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theme/themeOverride10.xml" ContentType="application/vnd.openxmlformats-officedocument.themeOverride+xml"/>
  <Override PartName="/word/charts/chart16.xml" ContentType="application/vnd.openxmlformats-officedocument.drawingml.chart+xml"/>
  <Override PartName="/word/theme/themeOverride11.xml" ContentType="application/vnd.openxmlformats-officedocument.themeOverride+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style4.xml" ContentType="application/vnd.ms-office.chartstyle+xml"/>
  <Override PartName="/word/charts/colors4.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charts/chart20.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2.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word/header1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2.xml" ContentType="application/vnd.openxmlformats-officedocument.wordprocessingml.header+xml"/>
  <Override PartName="/word/footer22.xml" ContentType="application/vnd.openxmlformats-officedocument.wordprocessingml.footer+xml"/>
  <Override PartName="/word/header13.xml" ContentType="application/vnd.openxmlformats-officedocument.wordprocessingml.header+xml"/>
  <Override PartName="/word/footer2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F08BE1" w14:textId="599577DD" w:rsidR="0059308F" w:rsidRDefault="00F269B3" w:rsidP="002A5446">
      <w:pPr>
        <w:rPr>
          <w:sz w:val="20"/>
          <w:szCs w:val="20"/>
        </w:rPr>
      </w:pPr>
      <w:bookmarkStart w:id="0" w:name="_GoBack"/>
      <w:bookmarkEnd w:id="0"/>
      <w:r>
        <w:rPr>
          <w:noProof/>
        </w:rPr>
        <w:pict w14:anchorId="5976C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71.5pt;margin-top:-70.25pt;width:606.5pt;height:858pt;z-index:251666944;mso-position-horizontal-relative:text;mso-position-vertical-relative:text">
            <v:imagedata r:id="rId8" o:title="Sprawozdanie 2021 okładka"/>
          </v:shape>
        </w:pict>
      </w:r>
    </w:p>
    <w:p w14:paraId="3E13F6EF" w14:textId="77777777" w:rsidR="0059308F" w:rsidRDefault="0059308F" w:rsidP="002A5446">
      <w:pPr>
        <w:rPr>
          <w:sz w:val="20"/>
          <w:szCs w:val="20"/>
        </w:rPr>
      </w:pPr>
    </w:p>
    <w:p w14:paraId="3965B2EA" w14:textId="77777777" w:rsidR="0059308F" w:rsidRDefault="0059308F" w:rsidP="002A5446">
      <w:pPr>
        <w:rPr>
          <w:sz w:val="20"/>
          <w:szCs w:val="20"/>
        </w:rPr>
      </w:pPr>
    </w:p>
    <w:p w14:paraId="090A77BC" w14:textId="77777777" w:rsidR="0059308F" w:rsidRDefault="0059308F" w:rsidP="002A5446">
      <w:pPr>
        <w:rPr>
          <w:sz w:val="20"/>
          <w:szCs w:val="20"/>
        </w:rPr>
      </w:pPr>
    </w:p>
    <w:p w14:paraId="3CFACCC9" w14:textId="77777777" w:rsidR="0059308F" w:rsidRDefault="0059308F" w:rsidP="002A5446">
      <w:pPr>
        <w:rPr>
          <w:sz w:val="20"/>
          <w:szCs w:val="20"/>
        </w:rPr>
      </w:pPr>
    </w:p>
    <w:p w14:paraId="1E75DD01" w14:textId="77777777" w:rsidR="0059308F" w:rsidRDefault="0059308F" w:rsidP="002A5446">
      <w:pPr>
        <w:rPr>
          <w:sz w:val="20"/>
          <w:szCs w:val="20"/>
        </w:rPr>
      </w:pPr>
    </w:p>
    <w:p w14:paraId="2D1CB19A" w14:textId="77777777" w:rsidR="0059308F" w:rsidRDefault="0059308F" w:rsidP="002A5446">
      <w:pPr>
        <w:rPr>
          <w:sz w:val="20"/>
          <w:szCs w:val="20"/>
        </w:rPr>
      </w:pPr>
    </w:p>
    <w:p w14:paraId="71A07078" w14:textId="77777777" w:rsidR="0059308F" w:rsidRDefault="0059308F" w:rsidP="002A5446">
      <w:pPr>
        <w:rPr>
          <w:sz w:val="20"/>
          <w:szCs w:val="20"/>
        </w:rPr>
      </w:pPr>
    </w:p>
    <w:p w14:paraId="486D81D2" w14:textId="77777777" w:rsidR="0059308F" w:rsidRDefault="0059308F" w:rsidP="002A5446">
      <w:pPr>
        <w:rPr>
          <w:sz w:val="20"/>
          <w:szCs w:val="20"/>
        </w:rPr>
      </w:pPr>
    </w:p>
    <w:p w14:paraId="0557E21A" w14:textId="77777777" w:rsidR="0059308F" w:rsidRDefault="0059308F" w:rsidP="002A5446">
      <w:pPr>
        <w:rPr>
          <w:sz w:val="20"/>
          <w:szCs w:val="20"/>
        </w:rPr>
      </w:pPr>
    </w:p>
    <w:p w14:paraId="181ABF7D" w14:textId="77777777" w:rsidR="0059308F" w:rsidRDefault="0059308F" w:rsidP="002A5446">
      <w:pPr>
        <w:rPr>
          <w:sz w:val="20"/>
          <w:szCs w:val="20"/>
        </w:rPr>
      </w:pPr>
    </w:p>
    <w:p w14:paraId="04DDA0E4" w14:textId="77777777" w:rsidR="0059308F" w:rsidRDefault="0059308F" w:rsidP="002A5446">
      <w:pPr>
        <w:rPr>
          <w:sz w:val="20"/>
          <w:szCs w:val="20"/>
        </w:rPr>
      </w:pPr>
    </w:p>
    <w:p w14:paraId="4094CF40" w14:textId="77777777" w:rsidR="0059308F" w:rsidRDefault="0059308F" w:rsidP="002A5446">
      <w:pPr>
        <w:rPr>
          <w:sz w:val="20"/>
          <w:szCs w:val="20"/>
        </w:rPr>
      </w:pPr>
    </w:p>
    <w:p w14:paraId="49AC97C5" w14:textId="77777777" w:rsidR="0059308F" w:rsidRDefault="0059308F" w:rsidP="002A5446">
      <w:pPr>
        <w:rPr>
          <w:sz w:val="20"/>
          <w:szCs w:val="20"/>
        </w:rPr>
      </w:pPr>
    </w:p>
    <w:p w14:paraId="2F4B0875" w14:textId="77777777" w:rsidR="0059308F" w:rsidRDefault="0059308F" w:rsidP="002A5446">
      <w:pPr>
        <w:rPr>
          <w:sz w:val="20"/>
          <w:szCs w:val="20"/>
        </w:rPr>
      </w:pPr>
    </w:p>
    <w:p w14:paraId="735C07D9" w14:textId="77777777" w:rsidR="0059308F" w:rsidRDefault="0059308F" w:rsidP="002A5446">
      <w:pPr>
        <w:rPr>
          <w:sz w:val="20"/>
          <w:szCs w:val="20"/>
        </w:rPr>
      </w:pPr>
    </w:p>
    <w:p w14:paraId="7A29765B" w14:textId="77777777" w:rsidR="0059308F" w:rsidRDefault="0059308F" w:rsidP="002A5446">
      <w:pPr>
        <w:rPr>
          <w:sz w:val="20"/>
          <w:szCs w:val="20"/>
        </w:rPr>
      </w:pPr>
    </w:p>
    <w:p w14:paraId="7A5F451D" w14:textId="77777777" w:rsidR="0059308F" w:rsidRDefault="0059308F" w:rsidP="002A5446">
      <w:pPr>
        <w:rPr>
          <w:sz w:val="20"/>
          <w:szCs w:val="20"/>
        </w:rPr>
      </w:pPr>
    </w:p>
    <w:p w14:paraId="678C7D44" w14:textId="77777777" w:rsidR="0059308F" w:rsidRDefault="0059308F" w:rsidP="002A5446">
      <w:pPr>
        <w:rPr>
          <w:sz w:val="20"/>
          <w:szCs w:val="20"/>
        </w:rPr>
      </w:pPr>
    </w:p>
    <w:p w14:paraId="2B19D90D" w14:textId="77777777" w:rsidR="0059308F" w:rsidRDefault="0059308F" w:rsidP="002A5446">
      <w:pPr>
        <w:rPr>
          <w:sz w:val="20"/>
          <w:szCs w:val="20"/>
        </w:rPr>
      </w:pPr>
    </w:p>
    <w:p w14:paraId="738D5707" w14:textId="77777777" w:rsidR="0059308F" w:rsidRDefault="0059308F" w:rsidP="002A5446">
      <w:pPr>
        <w:rPr>
          <w:sz w:val="20"/>
          <w:szCs w:val="20"/>
        </w:rPr>
      </w:pPr>
    </w:p>
    <w:p w14:paraId="7F2C5421" w14:textId="77777777" w:rsidR="0059308F" w:rsidRDefault="0059308F" w:rsidP="002A5446">
      <w:pPr>
        <w:rPr>
          <w:sz w:val="20"/>
          <w:szCs w:val="20"/>
        </w:rPr>
      </w:pPr>
    </w:p>
    <w:p w14:paraId="5BA198C0" w14:textId="77777777" w:rsidR="0059308F" w:rsidRDefault="0059308F" w:rsidP="002A5446">
      <w:pPr>
        <w:rPr>
          <w:sz w:val="20"/>
          <w:szCs w:val="20"/>
        </w:rPr>
      </w:pPr>
    </w:p>
    <w:p w14:paraId="4DF1ADA8" w14:textId="77777777" w:rsidR="0059308F" w:rsidRDefault="0059308F" w:rsidP="002A5446">
      <w:pPr>
        <w:rPr>
          <w:sz w:val="20"/>
          <w:szCs w:val="20"/>
        </w:rPr>
      </w:pPr>
    </w:p>
    <w:p w14:paraId="4FE91959" w14:textId="77777777" w:rsidR="0059308F" w:rsidRDefault="0059308F" w:rsidP="002A5446">
      <w:pPr>
        <w:rPr>
          <w:sz w:val="20"/>
          <w:szCs w:val="20"/>
        </w:rPr>
      </w:pPr>
    </w:p>
    <w:p w14:paraId="519B2CE4" w14:textId="77777777" w:rsidR="0059308F" w:rsidRDefault="0059308F" w:rsidP="002A5446">
      <w:pPr>
        <w:rPr>
          <w:sz w:val="20"/>
          <w:szCs w:val="20"/>
        </w:rPr>
      </w:pPr>
    </w:p>
    <w:p w14:paraId="6CEAC8DE" w14:textId="77777777" w:rsidR="0059308F" w:rsidRDefault="0059308F" w:rsidP="002A5446">
      <w:pPr>
        <w:rPr>
          <w:sz w:val="20"/>
          <w:szCs w:val="20"/>
        </w:rPr>
      </w:pPr>
    </w:p>
    <w:p w14:paraId="68A37514" w14:textId="77777777" w:rsidR="0059308F" w:rsidRDefault="0059308F" w:rsidP="002A5446">
      <w:pPr>
        <w:rPr>
          <w:sz w:val="20"/>
          <w:szCs w:val="20"/>
        </w:rPr>
      </w:pPr>
    </w:p>
    <w:p w14:paraId="6E8F03A3" w14:textId="3322D015" w:rsidR="0059308F" w:rsidRDefault="0059308F" w:rsidP="002A5446">
      <w:pPr>
        <w:rPr>
          <w:sz w:val="20"/>
          <w:szCs w:val="20"/>
        </w:rPr>
      </w:pPr>
    </w:p>
    <w:p w14:paraId="23EE4ADE" w14:textId="77777777" w:rsidR="0059308F" w:rsidRDefault="0059308F" w:rsidP="002A5446">
      <w:pPr>
        <w:rPr>
          <w:sz w:val="20"/>
          <w:szCs w:val="20"/>
        </w:rPr>
      </w:pPr>
    </w:p>
    <w:p w14:paraId="2945AD28" w14:textId="77777777" w:rsidR="0059308F" w:rsidRDefault="0059308F" w:rsidP="002A5446">
      <w:pPr>
        <w:rPr>
          <w:sz w:val="20"/>
          <w:szCs w:val="20"/>
        </w:rPr>
      </w:pPr>
    </w:p>
    <w:p w14:paraId="264F33C2" w14:textId="77777777" w:rsidR="0059308F" w:rsidRDefault="0059308F" w:rsidP="002A5446">
      <w:pPr>
        <w:rPr>
          <w:sz w:val="20"/>
          <w:szCs w:val="20"/>
        </w:rPr>
      </w:pPr>
    </w:p>
    <w:p w14:paraId="48BC63EE" w14:textId="77777777" w:rsidR="0059308F" w:rsidRDefault="0059308F" w:rsidP="002A5446">
      <w:pPr>
        <w:rPr>
          <w:sz w:val="20"/>
          <w:szCs w:val="20"/>
        </w:rPr>
      </w:pPr>
    </w:p>
    <w:p w14:paraId="3DBE45BB" w14:textId="77777777" w:rsidR="0059308F" w:rsidRDefault="0059308F" w:rsidP="002A5446">
      <w:pPr>
        <w:rPr>
          <w:sz w:val="20"/>
          <w:szCs w:val="20"/>
        </w:rPr>
      </w:pPr>
    </w:p>
    <w:p w14:paraId="77E8B3CE" w14:textId="77777777" w:rsidR="0059308F" w:rsidRDefault="0059308F" w:rsidP="002A5446">
      <w:pPr>
        <w:rPr>
          <w:sz w:val="20"/>
          <w:szCs w:val="20"/>
        </w:rPr>
      </w:pPr>
    </w:p>
    <w:p w14:paraId="7CC895CE" w14:textId="77777777" w:rsidR="0059308F" w:rsidRDefault="0059308F" w:rsidP="002A5446">
      <w:pPr>
        <w:rPr>
          <w:sz w:val="20"/>
          <w:szCs w:val="20"/>
        </w:rPr>
      </w:pPr>
    </w:p>
    <w:p w14:paraId="38DB22B1" w14:textId="77777777" w:rsidR="0059308F" w:rsidRDefault="0059308F" w:rsidP="002A5446">
      <w:pPr>
        <w:rPr>
          <w:sz w:val="20"/>
          <w:szCs w:val="20"/>
        </w:rPr>
      </w:pPr>
    </w:p>
    <w:p w14:paraId="19EA72B6" w14:textId="77777777" w:rsidR="0059308F" w:rsidRDefault="0059308F" w:rsidP="002A5446">
      <w:pPr>
        <w:rPr>
          <w:sz w:val="20"/>
          <w:szCs w:val="20"/>
        </w:rPr>
      </w:pPr>
    </w:p>
    <w:p w14:paraId="665ADEB0" w14:textId="77777777" w:rsidR="0059308F" w:rsidRDefault="0059308F" w:rsidP="002A5446">
      <w:pPr>
        <w:rPr>
          <w:sz w:val="20"/>
          <w:szCs w:val="20"/>
        </w:rPr>
      </w:pPr>
    </w:p>
    <w:p w14:paraId="64269889" w14:textId="77777777" w:rsidR="0059308F" w:rsidRDefault="0059308F" w:rsidP="002A5446">
      <w:pPr>
        <w:rPr>
          <w:sz w:val="20"/>
          <w:szCs w:val="20"/>
        </w:rPr>
      </w:pPr>
    </w:p>
    <w:p w14:paraId="759F8B47" w14:textId="77777777" w:rsidR="0059308F" w:rsidRDefault="0059308F" w:rsidP="002A5446">
      <w:pPr>
        <w:rPr>
          <w:sz w:val="20"/>
          <w:szCs w:val="20"/>
        </w:rPr>
      </w:pPr>
    </w:p>
    <w:p w14:paraId="06B6F565" w14:textId="77777777" w:rsidR="0059308F" w:rsidRDefault="0059308F" w:rsidP="002A5446">
      <w:pPr>
        <w:rPr>
          <w:sz w:val="20"/>
          <w:szCs w:val="20"/>
        </w:rPr>
        <w:sectPr w:rsidR="0059308F" w:rsidSect="009F25AD">
          <w:headerReference w:type="even" r:id="rId9"/>
          <w:headerReference w:type="default" r:id="rId10"/>
          <w:footerReference w:type="even" r:id="rId11"/>
          <w:footerReference w:type="default" r:id="rId12"/>
          <w:footerReference w:type="first" r:id="rId13"/>
          <w:type w:val="continuous"/>
          <w:pgSz w:w="11906" w:h="16838"/>
          <w:pgMar w:top="1418" w:right="1418" w:bottom="1418" w:left="1418" w:header="709" w:footer="709" w:gutter="0"/>
          <w:cols w:space="708"/>
          <w:titlePg/>
          <w:docGrid w:linePitch="299"/>
        </w:sectPr>
      </w:pPr>
    </w:p>
    <w:p w14:paraId="4C0417CC" w14:textId="139643E2" w:rsidR="0059308F" w:rsidRDefault="0059308F" w:rsidP="002A5446">
      <w:pPr>
        <w:rPr>
          <w:sz w:val="20"/>
          <w:szCs w:val="20"/>
        </w:rPr>
      </w:pPr>
    </w:p>
    <w:p w14:paraId="47F48900" w14:textId="4CE5A438" w:rsidR="002A5446" w:rsidRDefault="002A5446" w:rsidP="002A5446">
      <w:pPr>
        <w:ind w:right="-20"/>
        <w:jc w:val="center"/>
        <w:rPr>
          <w:rFonts w:ascii="Times New Roman" w:hAnsi="Times New Roman"/>
          <w:sz w:val="20"/>
          <w:szCs w:val="20"/>
        </w:rPr>
      </w:pPr>
    </w:p>
    <w:tbl>
      <w:tblPr>
        <w:tblW w:w="9480" w:type="dxa"/>
        <w:tblInd w:w="-194" w:type="dxa"/>
        <w:tblLayout w:type="fixed"/>
        <w:tblLook w:val="04A0" w:firstRow="1" w:lastRow="0" w:firstColumn="1" w:lastColumn="0" w:noHBand="0" w:noVBand="1"/>
      </w:tblPr>
      <w:tblGrid>
        <w:gridCol w:w="302"/>
        <w:gridCol w:w="9178"/>
      </w:tblGrid>
      <w:tr w:rsidR="009D6DF1" w:rsidRPr="008C3B34" w14:paraId="5F6AB1F8" w14:textId="77777777" w:rsidTr="0059308F">
        <w:trPr>
          <w:cantSplit/>
        </w:trPr>
        <w:tc>
          <w:tcPr>
            <w:tcW w:w="302" w:type="dxa"/>
            <w:shd w:val="clear" w:color="auto" w:fill="365F91"/>
          </w:tcPr>
          <w:p w14:paraId="008A232E" w14:textId="77777777" w:rsidR="009D6DF1" w:rsidRPr="008C3B34" w:rsidRDefault="009D6DF1" w:rsidP="00F058DB">
            <w:pPr>
              <w:spacing w:before="120" w:after="120"/>
              <w:rPr>
                <w:sz w:val="32"/>
                <w:szCs w:val="32"/>
              </w:rPr>
            </w:pPr>
          </w:p>
        </w:tc>
        <w:tc>
          <w:tcPr>
            <w:tcW w:w="9178" w:type="dxa"/>
          </w:tcPr>
          <w:p w14:paraId="4E745195" w14:textId="77777777" w:rsidR="009D6DF1" w:rsidRPr="008C3B34" w:rsidRDefault="009D6DF1" w:rsidP="00F058DB">
            <w:pPr>
              <w:spacing w:before="120" w:after="120"/>
              <w:rPr>
                <w:b/>
                <w:noProof/>
                <w:color w:val="365F91"/>
                <w:sz w:val="32"/>
                <w:szCs w:val="32"/>
              </w:rPr>
            </w:pPr>
            <w:r w:rsidRPr="008C3B34">
              <w:rPr>
                <w:b/>
                <w:noProof/>
                <w:color w:val="365F91"/>
                <w:sz w:val="32"/>
                <w:szCs w:val="32"/>
              </w:rPr>
              <w:t>SPIS TREŚCI</w:t>
            </w:r>
          </w:p>
        </w:tc>
      </w:tr>
    </w:tbl>
    <w:p w14:paraId="2A54B9CF" w14:textId="5BB0F2E2" w:rsidR="00411101" w:rsidRPr="00663C05" w:rsidRDefault="00411101" w:rsidP="00620C11">
      <w:pPr>
        <w:shd w:val="clear" w:color="auto" w:fill="FFFFFF"/>
        <w:ind w:right="-2"/>
        <w:rPr>
          <w:noProof/>
          <w:szCs w:val="22"/>
        </w:rPr>
      </w:pPr>
    </w:p>
    <w:p w14:paraId="2E62B739" w14:textId="77777777" w:rsidR="00663C05" w:rsidRPr="00663C05" w:rsidRDefault="00663C05" w:rsidP="00620C11">
      <w:pPr>
        <w:shd w:val="clear" w:color="auto" w:fill="FFFFFF"/>
        <w:ind w:right="-2"/>
        <w:rPr>
          <w:noProof/>
          <w:szCs w:val="22"/>
        </w:rPr>
      </w:pPr>
    </w:p>
    <w:p w14:paraId="23086ECC" w14:textId="7435A50D" w:rsidR="00CC641F" w:rsidRDefault="00663C05">
      <w:pPr>
        <w:pStyle w:val="Spistreci1"/>
        <w:rPr>
          <w:rFonts w:asciiTheme="minorHAnsi" w:eastAsiaTheme="minorEastAsia" w:hAnsiTheme="minorHAnsi" w:cstheme="minorBidi"/>
          <w:b w:val="0"/>
          <w:color w:val="auto"/>
          <w:szCs w:val="22"/>
        </w:rPr>
      </w:pPr>
      <w:r w:rsidRPr="00663C05">
        <w:rPr>
          <w:szCs w:val="22"/>
        </w:rPr>
        <w:fldChar w:fldCharType="begin"/>
      </w:r>
      <w:r w:rsidRPr="00663C05">
        <w:rPr>
          <w:szCs w:val="22"/>
        </w:rPr>
        <w:instrText xml:space="preserve"> TOC \o "1-3" \h \z \u </w:instrText>
      </w:r>
      <w:r w:rsidRPr="00663C05">
        <w:rPr>
          <w:szCs w:val="22"/>
        </w:rPr>
        <w:fldChar w:fldCharType="separate"/>
      </w:r>
      <w:hyperlink w:anchor="_Toc106109924" w:history="1">
        <w:r w:rsidR="00CC641F" w:rsidRPr="00D94F59">
          <w:rPr>
            <w:rStyle w:val="Hipercze"/>
          </w:rPr>
          <w:t>WSTĘP</w:t>
        </w:r>
        <w:r w:rsidR="00CC641F">
          <w:rPr>
            <w:webHidden/>
          </w:rPr>
          <w:tab/>
        </w:r>
        <w:r w:rsidR="00CC641F">
          <w:rPr>
            <w:webHidden/>
          </w:rPr>
          <w:fldChar w:fldCharType="begin"/>
        </w:r>
        <w:r w:rsidR="00CC641F">
          <w:rPr>
            <w:webHidden/>
          </w:rPr>
          <w:instrText xml:space="preserve"> PAGEREF _Toc106109924 \h </w:instrText>
        </w:r>
        <w:r w:rsidR="00CC641F">
          <w:rPr>
            <w:webHidden/>
          </w:rPr>
        </w:r>
        <w:r w:rsidR="00CC641F">
          <w:rPr>
            <w:webHidden/>
          </w:rPr>
          <w:fldChar w:fldCharType="separate"/>
        </w:r>
        <w:r w:rsidR="00F95FE9">
          <w:rPr>
            <w:webHidden/>
          </w:rPr>
          <w:t>5</w:t>
        </w:r>
        <w:r w:rsidR="00CC641F">
          <w:rPr>
            <w:webHidden/>
          </w:rPr>
          <w:fldChar w:fldCharType="end"/>
        </w:r>
      </w:hyperlink>
    </w:p>
    <w:p w14:paraId="158F4A46" w14:textId="6982AE94" w:rsidR="00CC641F" w:rsidRDefault="00F269B3">
      <w:pPr>
        <w:pStyle w:val="Spistreci1"/>
        <w:rPr>
          <w:rFonts w:asciiTheme="minorHAnsi" w:eastAsiaTheme="minorEastAsia" w:hAnsiTheme="minorHAnsi" w:cstheme="minorBidi"/>
          <w:b w:val="0"/>
          <w:color w:val="auto"/>
          <w:szCs w:val="22"/>
        </w:rPr>
      </w:pPr>
      <w:hyperlink w:anchor="_Toc106109925" w:history="1">
        <w:r w:rsidR="00CC641F" w:rsidRPr="00D94F59">
          <w:rPr>
            <w:rStyle w:val="Hipercze"/>
          </w:rPr>
          <w:t>STRESZCZENIE</w:t>
        </w:r>
        <w:r w:rsidR="00CC641F">
          <w:rPr>
            <w:webHidden/>
          </w:rPr>
          <w:tab/>
        </w:r>
        <w:r w:rsidR="00CC641F">
          <w:rPr>
            <w:webHidden/>
          </w:rPr>
          <w:fldChar w:fldCharType="begin"/>
        </w:r>
        <w:r w:rsidR="00CC641F">
          <w:rPr>
            <w:webHidden/>
          </w:rPr>
          <w:instrText xml:space="preserve"> PAGEREF _Toc106109925 \h </w:instrText>
        </w:r>
        <w:r w:rsidR="00CC641F">
          <w:rPr>
            <w:webHidden/>
          </w:rPr>
        </w:r>
        <w:r w:rsidR="00CC641F">
          <w:rPr>
            <w:webHidden/>
          </w:rPr>
          <w:fldChar w:fldCharType="separate"/>
        </w:r>
        <w:r w:rsidR="00F95FE9">
          <w:rPr>
            <w:webHidden/>
          </w:rPr>
          <w:t>7</w:t>
        </w:r>
        <w:r w:rsidR="00CC641F">
          <w:rPr>
            <w:webHidden/>
          </w:rPr>
          <w:fldChar w:fldCharType="end"/>
        </w:r>
      </w:hyperlink>
    </w:p>
    <w:p w14:paraId="352121D1" w14:textId="0A5A204F" w:rsidR="00CC641F" w:rsidRDefault="00F269B3">
      <w:pPr>
        <w:pStyle w:val="Spistreci1"/>
        <w:rPr>
          <w:rFonts w:asciiTheme="minorHAnsi" w:eastAsiaTheme="minorEastAsia" w:hAnsiTheme="minorHAnsi" w:cstheme="minorBidi"/>
          <w:b w:val="0"/>
          <w:color w:val="auto"/>
          <w:szCs w:val="22"/>
        </w:rPr>
      </w:pPr>
      <w:hyperlink w:anchor="_Toc106109926" w:history="1">
        <w:r w:rsidR="00CC641F" w:rsidRPr="00D94F59">
          <w:rPr>
            <w:rStyle w:val="Hipercze"/>
          </w:rPr>
          <w:t>I. PRAWNE ASPEKTY FUNKCJONOWANIA SYSTEMU ZAMÓWIEŃ PUBLICZNYCH W POLSCE</w:t>
        </w:r>
        <w:r w:rsidR="00CC641F">
          <w:rPr>
            <w:webHidden/>
          </w:rPr>
          <w:tab/>
        </w:r>
        <w:r w:rsidR="00CC641F">
          <w:rPr>
            <w:webHidden/>
          </w:rPr>
          <w:fldChar w:fldCharType="begin"/>
        </w:r>
        <w:r w:rsidR="00CC641F">
          <w:rPr>
            <w:webHidden/>
          </w:rPr>
          <w:instrText xml:space="preserve"> PAGEREF _Toc106109926 \h </w:instrText>
        </w:r>
        <w:r w:rsidR="00CC641F">
          <w:rPr>
            <w:webHidden/>
          </w:rPr>
        </w:r>
        <w:r w:rsidR="00CC641F">
          <w:rPr>
            <w:webHidden/>
          </w:rPr>
          <w:fldChar w:fldCharType="separate"/>
        </w:r>
        <w:r w:rsidR="00F95FE9">
          <w:rPr>
            <w:webHidden/>
          </w:rPr>
          <w:t>9</w:t>
        </w:r>
        <w:r w:rsidR="00CC641F">
          <w:rPr>
            <w:webHidden/>
          </w:rPr>
          <w:fldChar w:fldCharType="end"/>
        </w:r>
      </w:hyperlink>
    </w:p>
    <w:p w14:paraId="531B2637" w14:textId="19AC4AC2" w:rsidR="00CC641F" w:rsidRDefault="00F269B3">
      <w:pPr>
        <w:pStyle w:val="Spistreci2"/>
        <w:rPr>
          <w:rFonts w:asciiTheme="minorHAnsi" w:eastAsiaTheme="minorEastAsia" w:hAnsiTheme="minorHAnsi" w:cstheme="minorBidi"/>
          <w:b w:val="0"/>
          <w:bCs w:val="0"/>
          <w:sz w:val="22"/>
          <w:szCs w:val="22"/>
        </w:rPr>
      </w:pPr>
      <w:hyperlink w:anchor="_Toc106109927" w:history="1">
        <w:r w:rsidR="00CC641F" w:rsidRPr="00D94F59">
          <w:rPr>
            <w:rStyle w:val="Hipercze"/>
          </w:rPr>
          <w:t>I.1. Ustawa – Prawo zamówień publicznych</w:t>
        </w:r>
        <w:r w:rsidR="00CC641F">
          <w:rPr>
            <w:webHidden/>
          </w:rPr>
          <w:tab/>
        </w:r>
        <w:r w:rsidR="00CC641F">
          <w:rPr>
            <w:webHidden/>
          </w:rPr>
          <w:fldChar w:fldCharType="begin"/>
        </w:r>
        <w:r w:rsidR="00CC641F">
          <w:rPr>
            <w:webHidden/>
          </w:rPr>
          <w:instrText xml:space="preserve"> PAGEREF _Toc106109927 \h </w:instrText>
        </w:r>
        <w:r w:rsidR="00CC641F">
          <w:rPr>
            <w:webHidden/>
          </w:rPr>
        </w:r>
        <w:r w:rsidR="00CC641F">
          <w:rPr>
            <w:webHidden/>
          </w:rPr>
          <w:fldChar w:fldCharType="separate"/>
        </w:r>
        <w:r w:rsidR="00F95FE9">
          <w:rPr>
            <w:webHidden/>
          </w:rPr>
          <w:t>9</w:t>
        </w:r>
        <w:r w:rsidR="00CC641F">
          <w:rPr>
            <w:webHidden/>
          </w:rPr>
          <w:fldChar w:fldCharType="end"/>
        </w:r>
      </w:hyperlink>
    </w:p>
    <w:p w14:paraId="5395FD45" w14:textId="5C817825" w:rsidR="00CC641F" w:rsidRDefault="00F269B3">
      <w:pPr>
        <w:pStyle w:val="Spistreci2"/>
        <w:rPr>
          <w:rFonts w:asciiTheme="minorHAnsi" w:eastAsiaTheme="minorEastAsia" w:hAnsiTheme="minorHAnsi" w:cstheme="minorBidi"/>
          <w:b w:val="0"/>
          <w:bCs w:val="0"/>
          <w:sz w:val="22"/>
          <w:szCs w:val="22"/>
        </w:rPr>
      </w:pPr>
      <w:hyperlink w:anchor="_Toc106109928" w:history="1">
        <w:r w:rsidR="00CC641F" w:rsidRPr="00D94F59">
          <w:rPr>
            <w:rStyle w:val="Hipercze"/>
          </w:rPr>
          <w:t>I.2. Przepisy wykonawcze do ustawy</w:t>
        </w:r>
        <w:r w:rsidR="00CC641F">
          <w:rPr>
            <w:webHidden/>
          </w:rPr>
          <w:tab/>
        </w:r>
        <w:r w:rsidR="00CC641F">
          <w:rPr>
            <w:webHidden/>
          </w:rPr>
          <w:fldChar w:fldCharType="begin"/>
        </w:r>
        <w:r w:rsidR="00CC641F">
          <w:rPr>
            <w:webHidden/>
          </w:rPr>
          <w:instrText xml:space="preserve"> PAGEREF _Toc106109928 \h </w:instrText>
        </w:r>
        <w:r w:rsidR="00CC641F">
          <w:rPr>
            <w:webHidden/>
          </w:rPr>
        </w:r>
        <w:r w:rsidR="00CC641F">
          <w:rPr>
            <w:webHidden/>
          </w:rPr>
          <w:fldChar w:fldCharType="separate"/>
        </w:r>
        <w:r w:rsidR="00F95FE9">
          <w:rPr>
            <w:webHidden/>
          </w:rPr>
          <w:t>10</w:t>
        </w:r>
        <w:r w:rsidR="00CC641F">
          <w:rPr>
            <w:webHidden/>
          </w:rPr>
          <w:fldChar w:fldCharType="end"/>
        </w:r>
      </w:hyperlink>
    </w:p>
    <w:p w14:paraId="3C22327C" w14:textId="76903561" w:rsidR="00CC641F" w:rsidRDefault="00F269B3">
      <w:pPr>
        <w:pStyle w:val="Spistreci2"/>
        <w:rPr>
          <w:rFonts w:asciiTheme="minorHAnsi" w:eastAsiaTheme="minorEastAsia" w:hAnsiTheme="minorHAnsi" w:cstheme="minorBidi"/>
          <w:b w:val="0"/>
          <w:bCs w:val="0"/>
          <w:sz w:val="22"/>
          <w:szCs w:val="22"/>
        </w:rPr>
      </w:pPr>
      <w:hyperlink w:anchor="_Toc106109929" w:history="1">
        <w:r w:rsidR="00CC641F" w:rsidRPr="00D94F59">
          <w:rPr>
            <w:rStyle w:val="Hipercze"/>
          </w:rPr>
          <w:t>I.3. Inne regulacje</w:t>
        </w:r>
        <w:r w:rsidR="00CC641F">
          <w:rPr>
            <w:webHidden/>
          </w:rPr>
          <w:tab/>
        </w:r>
        <w:r w:rsidR="00CC641F">
          <w:rPr>
            <w:webHidden/>
          </w:rPr>
          <w:fldChar w:fldCharType="begin"/>
        </w:r>
        <w:r w:rsidR="00CC641F">
          <w:rPr>
            <w:webHidden/>
          </w:rPr>
          <w:instrText xml:space="preserve"> PAGEREF _Toc106109929 \h </w:instrText>
        </w:r>
        <w:r w:rsidR="00CC641F">
          <w:rPr>
            <w:webHidden/>
          </w:rPr>
        </w:r>
        <w:r w:rsidR="00CC641F">
          <w:rPr>
            <w:webHidden/>
          </w:rPr>
          <w:fldChar w:fldCharType="separate"/>
        </w:r>
        <w:r w:rsidR="00F95FE9">
          <w:rPr>
            <w:webHidden/>
          </w:rPr>
          <w:t>12</w:t>
        </w:r>
        <w:r w:rsidR="00CC641F">
          <w:rPr>
            <w:webHidden/>
          </w:rPr>
          <w:fldChar w:fldCharType="end"/>
        </w:r>
      </w:hyperlink>
    </w:p>
    <w:p w14:paraId="06F7808A" w14:textId="3D8C1705" w:rsidR="00CC641F" w:rsidRDefault="00F269B3">
      <w:pPr>
        <w:pStyle w:val="Spistreci2"/>
        <w:rPr>
          <w:rFonts w:asciiTheme="minorHAnsi" w:eastAsiaTheme="minorEastAsia" w:hAnsiTheme="minorHAnsi" w:cstheme="minorBidi"/>
          <w:b w:val="0"/>
          <w:bCs w:val="0"/>
          <w:sz w:val="22"/>
          <w:szCs w:val="22"/>
        </w:rPr>
      </w:pPr>
      <w:hyperlink w:anchor="_Toc106109930" w:history="1">
        <w:r w:rsidR="00CC641F" w:rsidRPr="00D94F59">
          <w:rPr>
            <w:rStyle w:val="Hipercze"/>
          </w:rPr>
          <w:t>I.4. Regulacje i dokumenty dotyczące zamówień publicznych i koncesji na roboty budowlane lub usługi w Unii Europejskiej</w:t>
        </w:r>
        <w:r w:rsidR="00CC641F">
          <w:rPr>
            <w:webHidden/>
          </w:rPr>
          <w:tab/>
        </w:r>
        <w:r w:rsidR="00CC641F">
          <w:rPr>
            <w:webHidden/>
          </w:rPr>
          <w:fldChar w:fldCharType="begin"/>
        </w:r>
        <w:r w:rsidR="00CC641F">
          <w:rPr>
            <w:webHidden/>
          </w:rPr>
          <w:instrText xml:space="preserve"> PAGEREF _Toc106109930 \h </w:instrText>
        </w:r>
        <w:r w:rsidR="00CC641F">
          <w:rPr>
            <w:webHidden/>
          </w:rPr>
        </w:r>
        <w:r w:rsidR="00CC641F">
          <w:rPr>
            <w:webHidden/>
          </w:rPr>
          <w:fldChar w:fldCharType="separate"/>
        </w:r>
        <w:r w:rsidR="00F95FE9">
          <w:rPr>
            <w:webHidden/>
          </w:rPr>
          <w:t>13</w:t>
        </w:r>
        <w:r w:rsidR="00CC641F">
          <w:rPr>
            <w:webHidden/>
          </w:rPr>
          <w:fldChar w:fldCharType="end"/>
        </w:r>
      </w:hyperlink>
    </w:p>
    <w:p w14:paraId="600AD82A" w14:textId="3B229C8D" w:rsidR="00CC641F" w:rsidRDefault="00F269B3">
      <w:pPr>
        <w:pStyle w:val="Spistreci3"/>
        <w:rPr>
          <w:rFonts w:asciiTheme="minorHAnsi" w:eastAsiaTheme="minorEastAsia" w:hAnsiTheme="minorHAnsi" w:cstheme="minorBidi"/>
          <w:sz w:val="22"/>
          <w:szCs w:val="22"/>
        </w:rPr>
      </w:pPr>
      <w:hyperlink w:anchor="_Toc106109931" w:history="1">
        <w:r w:rsidR="00CC641F" w:rsidRPr="00D94F59">
          <w:rPr>
            <w:rStyle w:val="Hipercze"/>
          </w:rPr>
          <w:t>I.4.1. Akty prawne</w:t>
        </w:r>
        <w:r w:rsidR="00CC641F">
          <w:rPr>
            <w:webHidden/>
          </w:rPr>
          <w:tab/>
        </w:r>
        <w:r w:rsidR="00CC641F">
          <w:rPr>
            <w:webHidden/>
          </w:rPr>
          <w:fldChar w:fldCharType="begin"/>
        </w:r>
        <w:r w:rsidR="00CC641F">
          <w:rPr>
            <w:webHidden/>
          </w:rPr>
          <w:instrText xml:space="preserve"> PAGEREF _Toc106109931 \h </w:instrText>
        </w:r>
        <w:r w:rsidR="00CC641F">
          <w:rPr>
            <w:webHidden/>
          </w:rPr>
        </w:r>
        <w:r w:rsidR="00CC641F">
          <w:rPr>
            <w:webHidden/>
          </w:rPr>
          <w:fldChar w:fldCharType="separate"/>
        </w:r>
        <w:r w:rsidR="00F95FE9">
          <w:rPr>
            <w:webHidden/>
          </w:rPr>
          <w:t>13</w:t>
        </w:r>
        <w:r w:rsidR="00CC641F">
          <w:rPr>
            <w:webHidden/>
          </w:rPr>
          <w:fldChar w:fldCharType="end"/>
        </w:r>
      </w:hyperlink>
    </w:p>
    <w:p w14:paraId="1B13BFA4" w14:textId="70E2724C" w:rsidR="00CC641F" w:rsidRDefault="00F269B3">
      <w:pPr>
        <w:pStyle w:val="Spistreci3"/>
        <w:rPr>
          <w:rFonts w:asciiTheme="minorHAnsi" w:eastAsiaTheme="minorEastAsia" w:hAnsiTheme="minorHAnsi" w:cstheme="minorBidi"/>
          <w:sz w:val="22"/>
          <w:szCs w:val="22"/>
        </w:rPr>
      </w:pPr>
      <w:hyperlink w:anchor="_Toc106109932" w:history="1">
        <w:r w:rsidR="00CC641F" w:rsidRPr="00D94F59">
          <w:rPr>
            <w:rStyle w:val="Hipercze"/>
          </w:rPr>
          <w:t>I.4.2. Dokumenty pozalegislacyjne</w:t>
        </w:r>
        <w:r w:rsidR="00CC641F">
          <w:rPr>
            <w:webHidden/>
          </w:rPr>
          <w:tab/>
        </w:r>
        <w:r w:rsidR="00CC641F">
          <w:rPr>
            <w:webHidden/>
          </w:rPr>
          <w:fldChar w:fldCharType="begin"/>
        </w:r>
        <w:r w:rsidR="00CC641F">
          <w:rPr>
            <w:webHidden/>
          </w:rPr>
          <w:instrText xml:space="preserve"> PAGEREF _Toc106109932 \h </w:instrText>
        </w:r>
        <w:r w:rsidR="00CC641F">
          <w:rPr>
            <w:webHidden/>
          </w:rPr>
        </w:r>
        <w:r w:rsidR="00CC641F">
          <w:rPr>
            <w:webHidden/>
          </w:rPr>
          <w:fldChar w:fldCharType="separate"/>
        </w:r>
        <w:r w:rsidR="00F95FE9">
          <w:rPr>
            <w:webHidden/>
          </w:rPr>
          <w:t>14</w:t>
        </w:r>
        <w:r w:rsidR="00CC641F">
          <w:rPr>
            <w:webHidden/>
          </w:rPr>
          <w:fldChar w:fldCharType="end"/>
        </w:r>
      </w:hyperlink>
    </w:p>
    <w:p w14:paraId="5FABBE22" w14:textId="7A8C414D" w:rsidR="00CC641F" w:rsidRDefault="00F269B3">
      <w:pPr>
        <w:pStyle w:val="Spistreci3"/>
        <w:rPr>
          <w:rFonts w:asciiTheme="minorHAnsi" w:eastAsiaTheme="minorEastAsia" w:hAnsiTheme="minorHAnsi" w:cstheme="minorBidi"/>
          <w:sz w:val="22"/>
          <w:szCs w:val="22"/>
        </w:rPr>
      </w:pPr>
      <w:hyperlink w:anchor="_Toc106109933" w:history="1">
        <w:r w:rsidR="00CC641F" w:rsidRPr="00D94F59">
          <w:rPr>
            <w:rStyle w:val="Hipercze"/>
          </w:rPr>
          <w:t>I.4.3. Orzecznictwo Trybunału Sprawiedliwości UE</w:t>
        </w:r>
        <w:r w:rsidR="00CC641F">
          <w:rPr>
            <w:webHidden/>
          </w:rPr>
          <w:tab/>
        </w:r>
        <w:r w:rsidR="00CC641F">
          <w:rPr>
            <w:webHidden/>
          </w:rPr>
          <w:fldChar w:fldCharType="begin"/>
        </w:r>
        <w:r w:rsidR="00CC641F">
          <w:rPr>
            <w:webHidden/>
          </w:rPr>
          <w:instrText xml:space="preserve"> PAGEREF _Toc106109933 \h </w:instrText>
        </w:r>
        <w:r w:rsidR="00CC641F">
          <w:rPr>
            <w:webHidden/>
          </w:rPr>
        </w:r>
        <w:r w:rsidR="00CC641F">
          <w:rPr>
            <w:webHidden/>
          </w:rPr>
          <w:fldChar w:fldCharType="separate"/>
        </w:r>
        <w:r w:rsidR="00F95FE9">
          <w:rPr>
            <w:webHidden/>
          </w:rPr>
          <w:t>14</w:t>
        </w:r>
        <w:r w:rsidR="00CC641F">
          <w:rPr>
            <w:webHidden/>
          </w:rPr>
          <w:fldChar w:fldCharType="end"/>
        </w:r>
      </w:hyperlink>
    </w:p>
    <w:p w14:paraId="5AAA0A19" w14:textId="76CD8424" w:rsidR="00CC641F" w:rsidRDefault="00F269B3">
      <w:pPr>
        <w:pStyle w:val="Spistreci2"/>
        <w:rPr>
          <w:rFonts w:asciiTheme="minorHAnsi" w:eastAsiaTheme="minorEastAsia" w:hAnsiTheme="minorHAnsi" w:cstheme="minorBidi"/>
          <w:b w:val="0"/>
          <w:bCs w:val="0"/>
          <w:sz w:val="22"/>
          <w:szCs w:val="22"/>
        </w:rPr>
      </w:pPr>
      <w:hyperlink w:anchor="_Toc106109934" w:history="1">
        <w:r w:rsidR="00CC641F" w:rsidRPr="00D94F59">
          <w:rPr>
            <w:rStyle w:val="Hipercze"/>
          </w:rPr>
          <w:t>I.5. Umowy międzynarodowe określające zasady dostępu do zamówień publicznych</w:t>
        </w:r>
        <w:r w:rsidR="00CC641F">
          <w:rPr>
            <w:webHidden/>
          </w:rPr>
          <w:tab/>
        </w:r>
        <w:r w:rsidR="00CC641F">
          <w:rPr>
            <w:webHidden/>
          </w:rPr>
          <w:fldChar w:fldCharType="begin"/>
        </w:r>
        <w:r w:rsidR="00CC641F">
          <w:rPr>
            <w:webHidden/>
          </w:rPr>
          <w:instrText xml:space="preserve"> PAGEREF _Toc106109934 \h </w:instrText>
        </w:r>
        <w:r w:rsidR="00CC641F">
          <w:rPr>
            <w:webHidden/>
          </w:rPr>
        </w:r>
        <w:r w:rsidR="00CC641F">
          <w:rPr>
            <w:webHidden/>
          </w:rPr>
          <w:fldChar w:fldCharType="separate"/>
        </w:r>
        <w:r w:rsidR="00F95FE9">
          <w:rPr>
            <w:webHidden/>
          </w:rPr>
          <w:t>15</w:t>
        </w:r>
        <w:r w:rsidR="00CC641F">
          <w:rPr>
            <w:webHidden/>
          </w:rPr>
          <w:fldChar w:fldCharType="end"/>
        </w:r>
      </w:hyperlink>
    </w:p>
    <w:p w14:paraId="48524290" w14:textId="255544EE" w:rsidR="00CC641F" w:rsidRDefault="00F269B3">
      <w:pPr>
        <w:pStyle w:val="Spistreci1"/>
        <w:rPr>
          <w:rFonts w:asciiTheme="minorHAnsi" w:eastAsiaTheme="minorEastAsia" w:hAnsiTheme="minorHAnsi" w:cstheme="minorBidi"/>
          <w:b w:val="0"/>
          <w:color w:val="auto"/>
          <w:szCs w:val="22"/>
        </w:rPr>
      </w:pPr>
      <w:hyperlink w:anchor="_Toc106109935" w:history="1">
        <w:r w:rsidR="00CC641F" w:rsidRPr="00D94F59">
          <w:rPr>
            <w:rStyle w:val="Hipercze"/>
          </w:rPr>
          <w:t>II. RYNEK ZAMÓWIEŃ PUBLICZNYCH</w:t>
        </w:r>
        <w:r w:rsidR="00CC641F">
          <w:rPr>
            <w:webHidden/>
          </w:rPr>
          <w:tab/>
        </w:r>
        <w:r w:rsidR="00CC641F">
          <w:rPr>
            <w:webHidden/>
          </w:rPr>
          <w:fldChar w:fldCharType="begin"/>
        </w:r>
        <w:r w:rsidR="00CC641F">
          <w:rPr>
            <w:webHidden/>
          </w:rPr>
          <w:instrText xml:space="preserve"> PAGEREF _Toc106109935 \h </w:instrText>
        </w:r>
        <w:r w:rsidR="00CC641F">
          <w:rPr>
            <w:webHidden/>
          </w:rPr>
        </w:r>
        <w:r w:rsidR="00CC641F">
          <w:rPr>
            <w:webHidden/>
          </w:rPr>
          <w:fldChar w:fldCharType="separate"/>
        </w:r>
        <w:r w:rsidR="00F95FE9">
          <w:rPr>
            <w:webHidden/>
          </w:rPr>
          <w:t>17</w:t>
        </w:r>
        <w:r w:rsidR="00CC641F">
          <w:rPr>
            <w:webHidden/>
          </w:rPr>
          <w:fldChar w:fldCharType="end"/>
        </w:r>
      </w:hyperlink>
    </w:p>
    <w:p w14:paraId="16D07438" w14:textId="4848AF4C" w:rsidR="00CC641F" w:rsidRDefault="00F269B3">
      <w:pPr>
        <w:pStyle w:val="Spistreci2"/>
        <w:rPr>
          <w:rFonts w:asciiTheme="minorHAnsi" w:eastAsiaTheme="minorEastAsia" w:hAnsiTheme="minorHAnsi" w:cstheme="minorBidi"/>
          <w:b w:val="0"/>
          <w:bCs w:val="0"/>
          <w:sz w:val="22"/>
          <w:szCs w:val="22"/>
        </w:rPr>
      </w:pPr>
      <w:hyperlink w:anchor="_Toc106109936" w:history="1">
        <w:r w:rsidR="00CC641F" w:rsidRPr="00D94F59">
          <w:rPr>
            <w:rStyle w:val="Hipercze"/>
          </w:rPr>
          <w:t>II.1. Charakterystyka rynku zamówień publicznych</w:t>
        </w:r>
        <w:r w:rsidR="00CC641F">
          <w:rPr>
            <w:webHidden/>
          </w:rPr>
          <w:tab/>
        </w:r>
        <w:r w:rsidR="00CC641F">
          <w:rPr>
            <w:webHidden/>
          </w:rPr>
          <w:fldChar w:fldCharType="begin"/>
        </w:r>
        <w:r w:rsidR="00CC641F">
          <w:rPr>
            <w:webHidden/>
          </w:rPr>
          <w:instrText xml:space="preserve"> PAGEREF _Toc106109936 \h </w:instrText>
        </w:r>
        <w:r w:rsidR="00CC641F">
          <w:rPr>
            <w:webHidden/>
          </w:rPr>
        </w:r>
        <w:r w:rsidR="00CC641F">
          <w:rPr>
            <w:webHidden/>
          </w:rPr>
          <w:fldChar w:fldCharType="separate"/>
        </w:r>
        <w:r w:rsidR="00F95FE9">
          <w:rPr>
            <w:webHidden/>
          </w:rPr>
          <w:t>17</w:t>
        </w:r>
        <w:r w:rsidR="00CC641F">
          <w:rPr>
            <w:webHidden/>
          </w:rPr>
          <w:fldChar w:fldCharType="end"/>
        </w:r>
      </w:hyperlink>
    </w:p>
    <w:p w14:paraId="56073D04" w14:textId="339731F6" w:rsidR="00CC641F" w:rsidRDefault="00F269B3">
      <w:pPr>
        <w:pStyle w:val="Spistreci3"/>
        <w:rPr>
          <w:rFonts w:asciiTheme="minorHAnsi" w:eastAsiaTheme="minorEastAsia" w:hAnsiTheme="minorHAnsi" w:cstheme="minorBidi"/>
          <w:sz w:val="22"/>
          <w:szCs w:val="22"/>
        </w:rPr>
      </w:pPr>
      <w:hyperlink w:anchor="_Toc106109937" w:history="1">
        <w:r w:rsidR="00CC641F" w:rsidRPr="00D94F59">
          <w:rPr>
            <w:rStyle w:val="Hipercze"/>
          </w:rPr>
          <w:t>II.1.1. Wielkość rynku</w:t>
        </w:r>
        <w:r w:rsidR="00CC641F">
          <w:rPr>
            <w:webHidden/>
          </w:rPr>
          <w:tab/>
        </w:r>
        <w:r w:rsidR="00CC641F">
          <w:rPr>
            <w:webHidden/>
          </w:rPr>
          <w:fldChar w:fldCharType="begin"/>
        </w:r>
        <w:r w:rsidR="00CC641F">
          <w:rPr>
            <w:webHidden/>
          </w:rPr>
          <w:instrText xml:space="preserve"> PAGEREF _Toc106109937 \h </w:instrText>
        </w:r>
        <w:r w:rsidR="00CC641F">
          <w:rPr>
            <w:webHidden/>
          </w:rPr>
        </w:r>
        <w:r w:rsidR="00CC641F">
          <w:rPr>
            <w:webHidden/>
          </w:rPr>
          <w:fldChar w:fldCharType="separate"/>
        </w:r>
        <w:r w:rsidR="00F95FE9">
          <w:rPr>
            <w:webHidden/>
          </w:rPr>
          <w:t>17</w:t>
        </w:r>
        <w:r w:rsidR="00CC641F">
          <w:rPr>
            <w:webHidden/>
          </w:rPr>
          <w:fldChar w:fldCharType="end"/>
        </w:r>
      </w:hyperlink>
    </w:p>
    <w:p w14:paraId="6EBCB6E4" w14:textId="4234896E" w:rsidR="00CC641F" w:rsidRDefault="00F269B3">
      <w:pPr>
        <w:pStyle w:val="Spistreci3"/>
        <w:rPr>
          <w:rFonts w:asciiTheme="minorHAnsi" w:eastAsiaTheme="minorEastAsia" w:hAnsiTheme="minorHAnsi" w:cstheme="minorBidi"/>
          <w:sz w:val="22"/>
          <w:szCs w:val="22"/>
        </w:rPr>
      </w:pPr>
      <w:hyperlink w:anchor="_Toc106109938" w:history="1">
        <w:r w:rsidR="00CC641F" w:rsidRPr="00D94F59">
          <w:rPr>
            <w:rStyle w:val="Hipercze"/>
          </w:rPr>
          <w:t>II.1.2. Zamawiający</w:t>
        </w:r>
        <w:r w:rsidR="00CC641F">
          <w:rPr>
            <w:webHidden/>
          </w:rPr>
          <w:tab/>
        </w:r>
        <w:r w:rsidR="00CC641F">
          <w:rPr>
            <w:webHidden/>
          </w:rPr>
          <w:fldChar w:fldCharType="begin"/>
        </w:r>
        <w:r w:rsidR="00CC641F">
          <w:rPr>
            <w:webHidden/>
          </w:rPr>
          <w:instrText xml:space="preserve"> PAGEREF _Toc106109938 \h </w:instrText>
        </w:r>
        <w:r w:rsidR="00CC641F">
          <w:rPr>
            <w:webHidden/>
          </w:rPr>
        </w:r>
        <w:r w:rsidR="00CC641F">
          <w:rPr>
            <w:webHidden/>
          </w:rPr>
          <w:fldChar w:fldCharType="separate"/>
        </w:r>
        <w:r w:rsidR="00F95FE9">
          <w:rPr>
            <w:webHidden/>
          </w:rPr>
          <w:t>18</w:t>
        </w:r>
        <w:r w:rsidR="00CC641F">
          <w:rPr>
            <w:webHidden/>
          </w:rPr>
          <w:fldChar w:fldCharType="end"/>
        </w:r>
      </w:hyperlink>
    </w:p>
    <w:p w14:paraId="58C12D02" w14:textId="63475189" w:rsidR="00CC641F" w:rsidRDefault="00F269B3">
      <w:pPr>
        <w:pStyle w:val="Spistreci3"/>
        <w:rPr>
          <w:rFonts w:asciiTheme="minorHAnsi" w:eastAsiaTheme="minorEastAsia" w:hAnsiTheme="minorHAnsi" w:cstheme="minorBidi"/>
          <w:sz w:val="22"/>
          <w:szCs w:val="22"/>
        </w:rPr>
      </w:pPr>
      <w:hyperlink w:anchor="_Toc106109939" w:history="1">
        <w:r w:rsidR="00CC641F" w:rsidRPr="00D94F59">
          <w:rPr>
            <w:rStyle w:val="Hipercze"/>
          </w:rPr>
          <w:t>II.1.3. Struktura rynku</w:t>
        </w:r>
        <w:r w:rsidR="00CC641F">
          <w:rPr>
            <w:webHidden/>
          </w:rPr>
          <w:tab/>
        </w:r>
        <w:r w:rsidR="00CC641F">
          <w:rPr>
            <w:webHidden/>
          </w:rPr>
          <w:fldChar w:fldCharType="begin"/>
        </w:r>
        <w:r w:rsidR="00CC641F">
          <w:rPr>
            <w:webHidden/>
          </w:rPr>
          <w:instrText xml:space="preserve"> PAGEREF _Toc106109939 \h </w:instrText>
        </w:r>
        <w:r w:rsidR="00CC641F">
          <w:rPr>
            <w:webHidden/>
          </w:rPr>
        </w:r>
        <w:r w:rsidR="00CC641F">
          <w:rPr>
            <w:webHidden/>
          </w:rPr>
          <w:fldChar w:fldCharType="separate"/>
        </w:r>
        <w:r w:rsidR="00F95FE9">
          <w:rPr>
            <w:webHidden/>
          </w:rPr>
          <w:t>20</w:t>
        </w:r>
        <w:r w:rsidR="00CC641F">
          <w:rPr>
            <w:webHidden/>
          </w:rPr>
          <w:fldChar w:fldCharType="end"/>
        </w:r>
      </w:hyperlink>
    </w:p>
    <w:p w14:paraId="05E87A06" w14:textId="2CEA875C" w:rsidR="00CC641F" w:rsidRDefault="00F269B3">
      <w:pPr>
        <w:pStyle w:val="Spistreci3"/>
        <w:rPr>
          <w:rFonts w:asciiTheme="minorHAnsi" w:eastAsiaTheme="minorEastAsia" w:hAnsiTheme="minorHAnsi" w:cstheme="minorBidi"/>
          <w:sz w:val="22"/>
          <w:szCs w:val="22"/>
        </w:rPr>
      </w:pPr>
      <w:hyperlink w:anchor="_Toc106109940" w:history="1">
        <w:r w:rsidR="00CC641F" w:rsidRPr="00D94F59">
          <w:rPr>
            <w:rStyle w:val="Hipercze"/>
          </w:rPr>
          <w:t>II.1.4. Zamówienia sektorowe</w:t>
        </w:r>
        <w:r w:rsidR="00CC641F">
          <w:rPr>
            <w:webHidden/>
          </w:rPr>
          <w:tab/>
        </w:r>
        <w:r w:rsidR="00CC641F">
          <w:rPr>
            <w:webHidden/>
          </w:rPr>
          <w:fldChar w:fldCharType="begin"/>
        </w:r>
        <w:r w:rsidR="00CC641F">
          <w:rPr>
            <w:webHidden/>
          </w:rPr>
          <w:instrText xml:space="preserve"> PAGEREF _Toc106109940 \h </w:instrText>
        </w:r>
        <w:r w:rsidR="00CC641F">
          <w:rPr>
            <w:webHidden/>
          </w:rPr>
        </w:r>
        <w:r w:rsidR="00CC641F">
          <w:rPr>
            <w:webHidden/>
          </w:rPr>
          <w:fldChar w:fldCharType="separate"/>
        </w:r>
        <w:r w:rsidR="00F95FE9">
          <w:rPr>
            <w:webHidden/>
          </w:rPr>
          <w:t>21</w:t>
        </w:r>
        <w:r w:rsidR="00CC641F">
          <w:rPr>
            <w:webHidden/>
          </w:rPr>
          <w:fldChar w:fldCharType="end"/>
        </w:r>
      </w:hyperlink>
    </w:p>
    <w:p w14:paraId="429DF8EB" w14:textId="531D875A" w:rsidR="00CC641F" w:rsidRDefault="00F269B3">
      <w:pPr>
        <w:pStyle w:val="Spistreci3"/>
        <w:rPr>
          <w:rFonts w:asciiTheme="minorHAnsi" w:eastAsiaTheme="minorEastAsia" w:hAnsiTheme="minorHAnsi" w:cstheme="minorBidi"/>
          <w:sz w:val="22"/>
          <w:szCs w:val="22"/>
        </w:rPr>
      </w:pPr>
      <w:hyperlink w:anchor="_Toc106109941" w:history="1">
        <w:r w:rsidR="00CC641F" w:rsidRPr="00D94F59">
          <w:rPr>
            <w:rStyle w:val="Hipercze"/>
          </w:rPr>
          <w:t>II.1.5. Zamówienia w dziedzinach obronności i bezpieczeństwa</w:t>
        </w:r>
        <w:r w:rsidR="00CC641F">
          <w:rPr>
            <w:webHidden/>
          </w:rPr>
          <w:tab/>
        </w:r>
        <w:r w:rsidR="00CC641F">
          <w:rPr>
            <w:webHidden/>
          </w:rPr>
          <w:fldChar w:fldCharType="begin"/>
        </w:r>
        <w:r w:rsidR="00CC641F">
          <w:rPr>
            <w:webHidden/>
          </w:rPr>
          <w:instrText xml:space="preserve"> PAGEREF _Toc106109941 \h </w:instrText>
        </w:r>
        <w:r w:rsidR="00CC641F">
          <w:rPr>
            <w:webHidden/>
          </w:rPr>
        </w:r>
        <w:r w:rsidR="00CC641F">
          <w:rPr>
            <w:webHidden/>
          </w:rPr>
          <w:fldChar w:fldCharType="separate"/>
        </w:r>
        <w:r w:rsidR="00F95FE9">
          <w:rPr>
            <w:webHidden/>
          </w:rPr>
          <w:t>24</w:t>
        </w:r>
        <w:r w:rsidR="00CC641F">
          <w:rPr>
            <w:webHidden/>
          </w:rPr>
          <w:fldChar w:fldCharType="end"/>
        </w:r>
      </w:hyperlink>
    </w:p>
    <w:p w14:paraId="416326D0" w14:textId="4FD965C8" w:rsidR="00CC641F" w:rsidRDefault="00F269B3">
      <w:pPr>
        <w:pStyle w:val="Spistreci3"/>
        <w:rPr>
          <w:rFonts w:asciiTheme="minorHAnsi" w:eastAsiaTheme="minorEastAsia" w:hAnsiTheme="minorHAnsi" w:cstheme="minorBidi"/>
          <w:sz w:val="22"/>
          <w:szCs w:val="22"/>
        </w:rPr>
      </w:pPr>
      <w:hyperlink w:anchor="_Toc106109942" w:history="1">
        <w:r w:rsidR="00CC641F" w:rsidRPr="00D94F59">
          <w:rPr>
            <w:rStyle w:val="Hipercze"/>
          </w:rPr>
          <w:t>II.1.6. Koncesje na roboty budowlane lub usługi</w:t>
        </w:r>
        <w:r w:rsidR="00CC641F">
          <w:rPr>
            <w:webHidden/>
          </w:rPr>
          <w:tab/>
        </w:r>
        <w:r w:rsidR="00CC641F">
          <w:rPr>
            <w:webHidden/>
          </w:rPr>
          <w:fldChar w:fldCharType="begin"/>
        </w:r>
        <w:r w:rsidR="00CC641F">
          <w:rPr>
            <w:webHidden/>
          </w:rPr>
          <w:instrText xml:space="preserve"> PAGEREF _Toc106109942 \h </w:instrText>
        </w:r>
        <w:r w:rsidR="00CC641F">
          <w:rPr>
            <w:webHidden/>
          </w:rPr>
        </w:r>
        <w:r w:rsidR="00CC641F">
          <w:rPr>
            <w:webHidden/>
          </w:rPr>
          <w:fldChar w:fldCharType="separate"/>
        </w:r>
        <w:r w:rsidR="00F95FE9">
          <w:rPr>
            <w:webHidden/>
          </w:rPr>
          <w:t>24</w:t>
        </w:r>
        <w:r w:rsidR="00CC641F">
          <w:rPr>
            <w:webHidden/>
          </w:rPr>
          <w:fldChar w:fldCharType="end"/>
        </w:r>
      </w:hyperlink>
    </w:p>
    <w:p w14:paraId="13D4D26E" w14:textId="4B9BB62E" w:rsidR="00CC641F" w:rsidRDefault="00F269B3">
      <w:pPr>
        <w:pStyle w:val="Spistreci3"/>
        <w:rPr>
          <w:rFonts w:asciiTheme="minorHAnsi" w:eastAsiaTheme="minorEastAsia" w:hAnsiTheme="minorHAnsi" w:cstheme="minorBidi"/>
          <w:sz w:val="22"/>
          <w:szCs w:val="22"/>
        </w:rPr>
      </w:pPr>
      <w:hyperlink w:anchor="_Toc106109943" w:history="1">
        <w:r w:rsidR="00CC641F" w:rsidRPr="00D94F59">
          <w:rPr>
            <w:rStyle w:val="Hipercze"/>
          </w:rPr>
          <w:t>II.1.7. Zamówienia in-house</w:t>
        </w:r>
        <w:r w:rsidR="00CC641F">
          <w:rPr>
            <w:webHidden/>
          </w:rPr>
          <w:tab/>
        </w:r>
        <w:r w:rsidR="00CC641F">
          <w:rPr>
            <w:webHidden/>
          </w:rPr>
          <w:fldChar w:fldCharType="begin"/>
        </w:r>
        <w:r w:rsidR="00CC641F">
          <w:rPr>
            <w:webHidden/>
          </w:rPr>
          <w:instrText xml:space="preserve"> PAGEREF _Toc106109943 \h </w:instrText>
        </w:r>
        <w:r w:rsidR="00CC641F">
          <w:rPr>
            <w:webHidden/>
          </w:rPr>
        </w:r>
        <w:r w:rsidR="00CC641F">
          <w:rPr>
            <w:webHidden/>
          </w:rPr>
          <w:fldChar w:fldCharType="separate"/>
        </w:r>
        <w:r w:rsidR="00F95FE9">
          <w:rPr>
            <w:webHidden/>
          </w:rPr>
          <w:t>25</w:t>
        </w:r>
        <w:r w:rsidR="00CC641F">
          <w:rPr>
            <w:webHidden/>
          </w:rPr>
          <w:fldChar w:fldCharType="end"/>
        </w:r>
      </w:hyperlink>
    </w:p>
    <w:p w14:paraId="669989C5" w14:textId="34DB417F" w:rsidR="00CC641F" w:rsidRDefault="00F269B3">
      <w:pPr>
        <w:pStyle w:val="Spistreci3"/>
        <w:rPr>
          <w:rFonts w:asciiTheme="minorHAnsi" w:eastAsiaTheme="minorEastAsia" w:hAnsiTheme="minorHAnsi" w:cstheme="minorBidi"/>
          <w:sz w:val="22"/>
          <w:szCs w:val="22"/>
        </w:rPr>
      </w:pPr>
      <w:hyperlink w:anchor="_Toc106109944" w:history="1">
        <w:r w:rsidR="00CC641F" w:rsidRPr="00D94F59">
          <w:rPr>
            <w:rStyle w:val="Hipercze"/>
          </w:rPr>
          <w:t>II.1.8. Zamówienia związane z przeciwdziałaniem COVID-19</w:t>
        </w:r>
        <w:r w:rsidR="00CC641F">
          <w:rPr>
            <w:webHidden/>
          </w:rPr>
          <w:tab/>
        </w:r>
        <w:r w:rsidR="00CC641F">
          <w:rPr>
            <w:webHidden/>
          </w:rPr>
          <w:fldChar w:fldCharType="begin"/>
        </w:r>
        <w:r w:rsidR="00CC641F">
          <w:rPr>
            <w:webHidden/>
          </w:rPr>
          <w:instrText xml:space="preserve"> PAGEREF _Toc106109944 \h </w:instrText>
        </w:r>
        <w:r w:rsidR="00CC641F">
          <w:rPr>
            <w:webHidden/>
          </w:rPr>
        </w:r>
        <w:r w:rsidR="00CC641F">
          <w:rPr>
            <w:webHidden/>
          </w:rPr>
          <w:fldChar w:fldCharType="separate"/>
        </w:r>
        <w:r w:rsidR="00F95FE9">
          <w:rPr>
            <w:webHidden/>
          </w:rPr>
          <w:t>26</w:t>
        </w:r>
        <w:r w:rsidR="00CC641F">
          <w:rPr>
            <w:webHidden/>
          </w:rPr>
          <w:fldChar w:fldCharType="end"/>
        </w:r>
      </w:hyperlink>
    </w:p>
    <w:p w14:paraId="2B47332B" w14:textId="466278BA" w:rsidR="00CC641F" w:rsidRDefault="00F269B3">
      <w:pPr>
        <w:pStyle w:val="Spistreci2"/>
        <w:rPr>
          <w:rFonts w:asciiTheme="minorHAnsi" w:eastAsiaTheme="minorEastAsia" w:hAnsiTheme="minorHAnsi" w:cstheme="minorBidi"/>
          <w:b w:val="0"/>
          <w:bCs w:val="0"/>
          <w:sz w:val="22"/>
          <w:szCs w:val="22"/>
        </w:rPr>
      </w:pPr>
      <w:hyperlink w:anchor="_Toc106109945" w:history="1">
        <w:r w:rsidR="00CC641F" w:rsidRPr="00D94F59">
          <w:rPr>
            <w:rStyle w:val="Hipercze"/>
          </w:rPr>
          <w:t>II.2. Funkcjonowanie rynku</w:t>
        </w:r>
        <w:r w:rsidR="00CC641F">
          <w:rPr>
            <w:webHidden/>
          </w:rPr>
          <w:tab/>
        </w:r>
        <w:r w:rsidR="00CC641F">
          <w:rPr>
            <w:webHidden/>
          </w:rPr>
          <w:fldChar w:fldCharType="begin"/>
        </w:r>
        <w:r w:rsidR="00CC641F">
          <w:rPr>
            <w:webHidden/>
          </w:rPr>
          <w:instrText xml:space="preserve"> PAGEREF _Toc106109945 \h </w:instrText>
        </w:r>
        <w:r w:rsidR="00CC641F">
          <w:rPr>
            <w:webHidden/>
          </w:rPr>
        </w:r>
        <w:r w:rsidR="00CC641F">
          <w:rPr>
            <w:webHidden/>
          </w:rPr>
          <w:fldChar w:fldCharType="separate"/>
        </w:r>
        <w:r w:rsidR="00F95FE9">
          <w:rPr>
            <w:webHidden/>
          </w:rPr>
          <w:t>29</w:t>
        </w:r>
        <w:r w:rsidR="00CC641F">
          <w:rPr>
            <w:webHidden/>
          </w:rPr>
          <w:fldChar w:fldCharType="end"/>
        </w:r>
      </w:hyperlink>
    </w:p>
    <w:p w14:paraId="6582C1F9" w14:textId="2A922614" w:rsidR="00CC641F" w:rsidRDefault="00F269B3">
      <w:pPr>
        <w:pStyle w:val="Spistreci3"/>
        <w:rPr>
          <w:rFonts w:asciiTheme="minorHAnsi" w:eastAsiaTheme="minorEastAsia" w:hAnsiTheme="minorHAnsi" w:cstheme="minorBidi"/>
          <w:sz w:val="22"/>
          <w:szCs w:val="22"/>
        </w:rPr>
      </w:pPr>
      <w:hyperlink w:anchor="_Toc106109946" w:history="1">
        <w:r w:rsidR="00CC641F" w:rsidRPr="00D94F59">
          <w:rPr>
            <w:rStyle w:val="Hipercze"/>
          </w:rPr>
          <w:t>II.2.1. Tryby stosowane w zamówieniach publicznych</w:t>
        </w:r>
        <w:r w:rsidR="00CC641F">
          <w:rPr>
            <w:webHidden/>
          </w:rPr>
          <w:tab/>
        </w:r>
        <w:r w:rsidR="00CC641F">
          <w:rPr>
            <w:webHidden/>
          </w:rPr>
          <w:fldChar w:fldCharType="begin"/>
        </w:r>
        <w:r w:rsidR="00CC641F">
          <w:rPr>
            <w:webHidden/>
          </w:rPr>
          <w:instrText xml:space="preserve"> PAGEREF _Toc106109946 \h </w:instrText>
        </w:r>
        <w:r w:rsidR="00CC641F">
          <w:rPr>
            <w:webHidden/>
          </w:rPr>
        </w:r>
        <w:r w:rsidR="00CC641F">
          <w:rPr>
            <w:webHidden/>
          </w:rPr>
          <w:fldChar w:fldCharType="separate"/>
        </w:r>
        <w:r w:rsidR="00F95FE9">
          <w:rPr>
            <w:webHidden/>
          </w:rPr>
          <w:t>29</w:t>
        </w:r>
        <w:r w:rsidR="00CC641F">
          <w:rPr>
            <w:webHidden/>
          </w:rPr>
          <w:fldChar w:fldCharType="end"/>
        </w:r>
      </w:hyperlink>
    </w:p>
    <w:p w14:paraId="645866FD" w14:textId="258062F5" w:rsidR="00CC641F" w:rsidRDefault="00F269B3">
      <w:pPr>
        <w:pStyle w:val="Spistreci3"/>
        <w:rPr>
          <w:rFonts w:asciiTheme="minorHAnsi" w:eastAsiaTheme="minorEastAsia" w:hAnsiTheme="minorHAnsi" w:cstheme="minorBidi"/>
          <w:sz w:val="22"/>
          <w:szCs w:val="22"/>
        </w:rPr>
      </w:pPr>
      <w:hyperlink w:anchor="_Toc106109947" w:history="1">
        <w:r w:rsidR="00CC641F" w:rsidRPr="00D94F59">
          <w:rPr>
            <w:rStyle w:val="Hipercze"/>
          </w:rPr>
          <w:t>II.2.2. Czas trwania postępowania</w:t>
        </w:r>
        <w:r w:rsidR="00CC641F">
          <w:rPr>
            <w:webHidden/>
          </w:rPr>
          <w:tab/>
        </w:r>
        <w:r w:rsidR="00CC641F">
          <w:rPr>
            <w:webHidden/>
          </w:rPr>
          <w:fldChar w:fldCharType="begin"/>
        </w:r>
        <w:r w:rsidR="00CC641F">
          <w:rPr>
            <w:webHidden/>
          </w:rPr>
          <w:instrText xml:space="preserve"> PAGEREF _Toc106109947 \h </w:instrText>
        </w:r>
        <w:r w:rsidR="00CC641F">
          <w:rPr>
            <w:webHidden/>
          </w:rPr>
        </w:r>
        <w:r w:rsidR="00CC641F">
          <w:rPr>
            <w:webHidden/>
          </w:rPr>
          <w:fldChar w:fldCharType="separate"/>
        </w:r>
        <w:r w:rsidR="00F95FE9">
          <w:rPr>
            <w:webHidden/>
          </w:rPr>
          <w:t>30</w:t>
        </w:r>
        <w:r w:rsidR="00CC641F">
          <w:rPr>
            <w:webHidden/>
          </w:rPr>
          <w:fldChar w:fldCharType="end"/>
        </w:r>
      </w:hyperlink>
    </w:p>
    <w:p w14:paraId="2E73E994" w14:textId="44482F93" w:rsidR="00CC641F" w:rsidRDefault="00F269B3">
      <w:pPr>
        <w:pStyle w:val="Spistreci3"/>
        <w:rPr>
          <w:rFonts w:asciiTheme="minorHAnsi" w:eastAsiaTheme="minorEastAsia" w:hAnsiTheme="minorHAnsi" w:cstheme="minorBidi"/>
          <w:sz w:val="22"/>
          <w:szCs w:val="22"/>
        </w:rPr>
      </w:pPr>
      <w:hyperlink w:anchor="_Toc106109948" w:history="1">
        <w:r w:rsidR="00CC641F" w:rsidRPr="00D94F59">
          <w:rPr>
            <w:rStyle w:val="Hipercze"/>
          </w:rPr>
          <w:t>II.2.3. Kryteria oceny ofert</w:t>
        </w:r>
        <w:r w:rsidR="00CC641F">
          <w:rPr>
            <w:webHidden/>
          </w:rPr>
          <w:tab/>
        </w:r>
        <w:r w:rsidR="00CC641F">
          <w:rPr>
            <w:webHidden/>
          </w:rPr>
          <w:fldChar w:fldCharType="begin"/>
        </w:r>
        <w:r w:rsidR="00CC641F">
          <w:rPr>
            <w:webHidden/>
          </w:rPr>
          <w:instrText xml:space="preserve"> PAGEREF _Toc106109948 \h </w:instrText>
        </w:r>
        <w:r w:rsidR="00CC641F">
          <w:rPr>
            <w:webHidden/>
          </w:rPr>
        </w:r>
        <w:r w:rsidR="00CC641F">
          <w:rPr>
            <w:webHidden/>
          </w:rPr>
          <w:fldChar w:fldCharType="separate"/>
        </w:r>
        <w:r w:rsidR="00F95FE9">
          <w:rPr>
            <w:webHidden/>
          </w:rPr>
          <w:t>30</w:t>
        </w:r>
        <w:r w:rsidR="00CC641F">
          <w:rPr>
            <w:webHidden/>
          </w:rPr>
          <w:fldChar w:fldCharType="end"/>
        </w:r>
      </w:hyperlink>
    </w:p>
    <w:p w14:paraId="2FD49B4C" w14:textId="15438621" w:rsidR="00CC641F" w:rsidRDefault="00F269B3">
      <w:pPr>
        <w:pStyle w:val="Spistreci3"/>
        <w:rPr>
          <w:rFonts w:asciiTheme="minorHAnsi" w:eastAsiaTheme="minorEastAsia" w:hAnsiTheme="minorHAnsi" w:cstheme="minorBidi"/>
          <w:sz w:val="22"/>
          <w:szCs w:val="22"/>
        </w:rPr>
      </w:pPr>
      <w:hyperlink w:anchor="_Toc106109949" w:history="1">
        <w:r w:rsidR="00CC641F" w:rsidRPr="00D94F59">
          <w:rPr>
            <w:rStyle w:val="Hipercze"/>
          </w:rPr>
          <w:t>II.2.4. Konkurencyjność postępowań</w:t>
        </w:r>
        <w:r w:rsidR="00CC641F">
          <w:rPr>
            <w:webHidden/>
          </w:rPr>
          <w:tab/>
        </w:r>
        <w:r w:rsidR="00CC641F">
          <w:rPr>
            <w:webHidden/>
          </w:rPr>
          <w:fldChar w:fldCharType="begin"/>
        </w:r>
        <w:r w:rsidR="00CC641F">
          <w:rPr>
            <w:webHidden/>
          </w:rPr>
          <w:instrText xml:space="preserve"> PAGEREF _Toc106109949 \h </w:instrText>
        </w:r>
        <w:r w:rsidR="00CC641F">
          <w:rPr>
            <w:webHidden/>
          </w:rPr>
        </w:r>
        <w:r w:rsidR="00CC641F">
          <w:rPr>
            <w:webHidden/>
          </w:rPr>
          <w:fldChar w:fldCharType="separate"/>
        </w:r>
        <w:r w:rsidR="00F95FE9">
          <w:rPr>
            <w:webHidden/>
          </w:rPr>
          <w:t>32</w:t>
        </w:r>
        <w:r w:rsidR="00CC641F">
          <w:rPr>
            <w:webHidden/>
          </w:rPr>
          <w:fldChar w:fldCharType="end"/>
        </w:r>
      </w:hyperlink>
    </w:p>
    <w:p w14:paraId="0A5685DC" w14:textId="26808C2A" w:rsidR="00CC641F" w:rsidRDefault="00F269B3">
      <w:pPr>
        <w:pStyle w:val="Spistreci3"/>
        <w:rPr>
          <w:rFonts w:asciiTheme="minorHAnsi" w:eastAsiaTheme="minorEastAsia" w:hAnsiTheme="minorHAnsi" w:cstheme="minorBidi"/>
          <w:sz w:val="22"/>
          <w:szCs w:val="22"/>
        </w:rPr>
      </w:pPr>
      <w:hyperlink w:anchor="_Toc106109950" w:history="1">
        <w:r w:rsidR="00CC641F" w:rsidRPr="00D94F59">
          <w:rPr>
            <w:rStyle w:val="Hipercze"/>
          </w:rPr>
          <w:t>II.2.5. Udział w zamówieniach publicznych wykonawców z sektora MŚP</w:t>
        </w:r>
        <w:r w:rsidR="00CC641F">
          <w:rPr>
            <w:webHidden/>
          </w:rPr>
          <w:tab/>
        </w:r>
        <w:r w:rsidR="00CC641F">
          <w:rPr>
            <w:webHidden/>
          </w:rPr>
          <w:fldChar w:fldCharType="begin"/>
        </w:r>
        <w:r w:rsidR="00CC641F">
          <w:rPr>
            <w:webHidden/>
          </w:rPr>
          <w:instrText xml:space="preserve"> PAGEREF _Toc106109950 \h </w:instrText>
        </w:r>
        <w:r w:rsidR="00CC641F">
          <w:rPr>
            <w:webHidden/>
          </w:rPr>
        </w:r>
        <w:r w:rsidR="00CC641F">
          <w:rPr>
            <w:webHidden/>
          </w:rPr>
          <w:fldChar w:fldCharType="separate"/>
        </w:r>
        <w:r w:rsidR="00F95FE9">
          <w:rPr>
            <w:webHidden/>
          </w:rPr>
          <w:t>35</w:t>
        </w:r>
        <w:r w:rsidR="00CC641F">
          <w:rPr>
            <w:webHidden/>
          </w:rPr>
          <w:fldChar w:fldCharType="end"/>
        </w:r>
      </w:hyperlink>
    </w:p>
    <w:p w14:paraId="3459F4D5" w14:textId="440074AB" w:rsidR="00CC641F" w:rsidRDefault="00F269B3">
      <w:pPr>
        <w:pStyle w:val="Spistreci3"/>
        <w:rPr>
          <w:rFonts w:asciiTheme="minorHAnsi" w:eastAsiaTheme="minorEastAsia" w:hAnsiTheme="minorHAnsi" w:cstheme="minorBidi"/>
          <w:sz w:val="22"/>
          <w:szCs w:val="22"/>
        </w:rPr>
      </w:pPr>
      <w:hyperlink w:anchor="_Toc106109951" w:history="1">
        <w:r w:rsidR="00CC641F" w:rsidRPr="00D94F59">
          <w:rPr>
            <w:rStyle w:val="Hipercze"/>
          </w:rPr>
          <w:t>II.2.6. Udział polskich przedsiębiorców w rynku europejskim</w:t>
        </w:r>
        <w:r w:rsidR="00CC641F">
          <w:rPr>
            <w:webHidden/>
          </w:rPr>
          <w:tab/>
        </w:r>
        <w:r w:rsidR="00CC641F">
          <w:rPr>
            <w:webHidden/>
          </w:rPr>
          <w:fldChar w:fldCharType="begin"/>
        </w:r>
        <w:r w:rsidR="00CC641F">
          <w:rPr>
            <w:webHidden/>
          </w:rPr>
          <w:instrText xml:space="preserve"> PAGEREF _Toc106109951 \h </w:instrText>
        </w:r>
        <w:r w:rsidR="00CC641F">
          <w:rPr>
            <w:webHidden/>
          </w:rPr>
        </w:r>
        <w:r w:rsidR="00CC641F">
          <w:rPr>
            <w:webHidden/>
          </w:rPr>
          <w:fldChar w:fldCharType="separate"/>
        </w:r>
        <w:r w:rsidR="00F95FE9">
          <w:rPr>
            <w:webHidden/>
          </w:rPr>
          <w:t>36</w:t>
        </w:r>
        <w:r w:rsidR="00CC641F">
          <w:rPr>
            <w:webHidden/>
          </w:rPr>
          <w:fldChar w:fldCharType="end"/>
        </w:r>
      </w:hyperlink>
    </w:p>
    <w:p w14:paraId="7A1253C9" w14:textId="7D5792D3" w:rsidR="00CC641F" w:rsidRDefault="00F269B3">
      <w:pPr>
        <w:pStyle w:val="Spistreci3"/>
        <w:rPr>
          <w:rFonts w:asciiTheme="minorHAnsi" w:eastAsiaTheme="minorEastAsia" w:hAnsiTheme="minorHAnsi" w:cstheme="minorBidi"/>
          <w:sz w:val="22"/>
          <w:szCs w:val="22"/>
        </w:rPr>
      </w:pPr>
      <w:hyperlink w:anchor="_Toc106109952" w:history="1">
        <w:r w:rsidR="00CC641F" w:rsidRPr="00D94F59">
          <w:rPr>
            <w:rStyle w:val="Hipercze"/>
          </w:rPr>
          <w:t>II.2.7. Podmioty zagraniczne na polskim rynku zamówień publicznych</w:t>
        </w:r>
        <w:r w:rsidR="00CC641F">
          <w:rPr>
            <w:webHidden/>
          </w:rPr>
          <w:tab/>
        </w:r>
        <w:r w:rsidR="00CC641F">
          <w:rPr>
            <w:webHidden/>
          </w:rPr>
          <w:fldChar w:fldCharType="begin"/>
        </w:r>
        <w:r w:rsidR="00CC641F">
          <w:rPr>
            <w:webHidden/>
          </w:rPr>
          <w:instrText xml:space="preserve"> PAGEREF _Toc106109952 \h </w:instrText>
        </w:r>
        <w:r w:rsidR="00CC641F">
          <w:rPr>
            <w:webHidden/>
          </w:rPr>
        </w:r>
        <w:r w:rsidR="00CC641F">
          <w:rPr>
            <w:webHidden/>
          </w:rPr>
          <w:fldChar w:fldCharType="separate"/>
        </w:r>
        <w:r w:rsidR="00F95FE9">
          <w:rPr>
            <w:webHidden/>
          </w:rPr>
          <w:t>37</w:t>
        </w:r>
        <w:r w:rsidR="00CC641F">
          <w:rPr>
            <w:webHidden/>
          </w:rPr>
          <w:fldChar w:fldCharType="end"/>
        </w:r>
      </w:hyperlink>
    </w:p>
    <w:p w14:paraId="2C254001" w14:textId="130E7597" w:rsidR="00CC641F" w:rsidRDefault="00F269B3">
      <w:pPr>
        <w:pStyle w:val="Spistreci3"/>
        <w:rPr>
          <w:rFonts w:asciiTheme="minorHAnsi" w:eastAsiaTheme="minorEastAsia" w:hAnsiTheme="minorHAnsi" w:cstheme="minorBidi"/>
          <w:sz w:val="22"/>
          <w:szCs w:val="22"/>
        </w:rPr>
      </w:pPr>
      <w:hyperlink w:anchor="_Toc106109953" w:history="1">
        <w:r w:rsidR="00CC641F" w:rsidRPr="00D94F59">
          <w:rPr>
            <w:rStyle w:val="Hipercze"/>
          </w:rPr>
          <w:t>II.2.8. Korzystanie ze środków ochrony prawnej</w:t>
        </w:r>
        <w:r w:rsidR="00CC641F">
          <w:rPr>
            <w:webHidden/>
          </w:rPr>
          <w:tab/>
        </w:r>
        <w:r w:rsidR="00CC641F">
          <w:rPr>
            <w:webHidden/>
          </w:rPr>
          <w:fldChar w:fldCharType="begin"/>
        </w:r>
        <w:r w:rsidR="00CC641F">
          <w:rPr>
            <w:webHidden/>
          </w:rPr>
          <w:instrText xml:space="preserve"> PAGEREF _Toc106109953 \h </w:instrText>
        </w:r>
        <w:r w:rsidR="00CC641F">
          <w:rPr>
            <w:webHidden/>
          </w:rPr>
        </w:r>
        <w:r w:rsidR="00CC641F">
          <w:rPr>
            <w:webHidden/>
          </w:rPr>
          <w:fldChar w:fldCharType="separate"/>
        </w:r>
        <w:r w:rsidR="00F95FE9">
          <w:rPr>
            <w:webHidden/>
          </w:rPr>
          <w:t>39</w:t>
        </w:r>
        <w:r w:rsidR="00CC641F">
          <w:rPr>
            <w:webHidden/>
          </w:rPr>
          <w:fldChar w:fldCharType="end"/>
        </w:r>
      </w:hyperlink>
    </w:p>
    <w:p w14:paraId="2C15351D" w14:textId="7726EE1F" w:rsidR="00CC641F" w:rsidRDefault="00F269B3">
      <w:pPr>
        <w:pStyle w:val="Spistreci3"/>
        <w:rPr>
          <w:rFonts w:asciiTheme="minorHAnsi" w:eastAsiaTheme="minorEastAsia" w:hAnsiTheme="minorHAnsi" w:cstheme="minorBidi"/>
          <w:sz w:val="22"/>
          <w:szCs w:val="22"/>
        </w:rPr>
      </w:pPr>
      <w:hyperlink w:anchor="_Toc106109954" w:history="1">
        <w:r w:rsidR="00CC641F" w:rsidRPr="00D94F59">
          <w:rPr>
            <w:rStyle w:val="Hipercze"/>
          </w:rPr>
          <w:t>II.2.9. Stan zrównoważonych zamówień publicznych w 2021 r.</w:t>
        </w:r>
        <w:r w:rsidR="00CC641F">
          <w:rPr>
            <w:webHidden/>
          </w:rPr>
          <w:tab/>
        </w:r>
        <w:r w:rsidR="00CC641F">
          <w:rPr>
            <w:webHidden/>
          </w:rPr>
          <w:fldChar w:fldCharType="begin"/>
        </w:r>
        <w:r w:rsidR="00CC641F">
          <w:rPr>
            <w:webHidden/>
          </w:rPr>
          <w:instrText xml:space="preserve"> PAGEREF _Toc106109954 \h </w:instrText>
        </w:r>
        <w:r w:rsidR="00CC641F">
          <w:rPr>
            <w:webHidden/>
          </w:rPr>
        </w:r>
        <w:r w:rsidR="00CC641F">
          <w:rPr>
            <w:webHidden/>
          </w:rPr>
          <w:fldChar w:fldCharType="separate"/>
        </w:r>
        <w:r w:rsidR="00F95FE9">
          <w:rPr>
            <w:webHidden/>
          </w:rPr>
          <w:t>42</w:t>
        </w:r>
        <w:r w:rsidR="00CC641F">
          <w:rPr>
            <w:webHidden/>
          </w:rPr>
          <w:fldChar w:fldCharType="end"/>
        </w:r>
      </w:hyperlink>
    </w:p>
    <w:p w14:paraId="44A36FB4" w14:textId="2D4A25C1" w:rsidR="00CC641F" w:rsidRDefault="00F269B3">
      <w:pPr>
        <w:pStyle w:val="Spistreci1"/>
        <w:rPr>
          <w:rFonts w:asciiTheme="minorHAnsi" w:eastAsiaTheme="minorEastAsia" w:hAnsiTheme="minorHAnsi" w:cstheme="minorBidi"/>
          <w:b w:val="0"/>
          <w:color w:val="auto"/>
          <w:szCs w:val="22"/>
        </w:rPr>
      </w:pPr>
      <w:hyperlink w:anchor="_Toc106109955" w:history="1">
        <w:r w:rsidR="00CC641F" w:rsidRPr="00D94F59">
          <w:rPr>
            <w:rStyle w:val="Hipercze"/>
          </w:rPr>
          <w:t>Dane w podziale na rodzaj zastosowanych instrumentów</w:t>
        </w:r>
        <w:r w:rsidR="00CC641F">
          <w:rPr>
            <w:webHidden/>
          </w:rPr>
          <w:tab/>
        </w:r>
        <w:r w:rsidR="00CC641F">
          <w:rPr>
            <w:webHidden/>
          </w:rPr>
          <w:fldChar w:fldCharType="begin"/>
        </w:r>
        <w:r w:rsidR="00CC641F">
          <w:rPr>
            <w:webHidden/>
          </w:rPr>
          <w:instrText xml:space="preserve"> PAGEREF _Toc106109955 \h </w:instrText>
        </w:r>
        <w:r w:rsidR="00CC641F">
          <w:rPr>
            <w:webHidden/>
          </w:rPr>
        </w:r>
        <w:r w:rsidR="00CC641F">
          <w:rPr>
            <w:webHidden/>
          </w:rPr>
          <w:fldChar w:fldCharType="separate"/>
        </w:r>
        <w:r w:rsidR="00F95FE9">
          <w:rPr>
            <w:webHidden/>
          </w:rPr>
          <w:t>55</w:t>
        </w:r>
        <w:r w:rsidR="00CC641F">
          <w:rPr>
            <w:webHidden/>
          </w:rPr>
          <w:fldChar w:fldCharType="end"/>
        </w:r>
      </w:hyperlink>
    </w:p>
    <w:p w14:paraId="4D0121E2" w14:textId="7E012CA7" w:rsidR="00CC641F" w:rsidRDefault="00F269B3">
      <w:pPr>
        <w:pStyle w:val="Spistreci2"/>
        <w:rPr>
          <w:rFonts w:asciiTheme="minorHAnsi" w:eastAsiaTheme="minorEastAsia" w:hAnsiTheme="minorHAnsi" w:cstheme="minorBidi"/>
          <w:b w:val="0"/>
          <w:bCs w:val="0"/>
          <w:sz w:val="22"/>
          <w:szCs w:val="22"/>
        </w:rPr>
      </w:pPr>
      <w:hyperlink w:anchor="_Toc106109956" w:history="1">
        <w:r w:rsidR="00CC641F" w:rsidRPr="00D94F59">
          <w:rPr>
            <w:rStyle w:val="Hipercze"/>
          </w:rPr>
          <w:t>II.3. Inne dane dotyczące rynku zamówień publicznych</w:t>
        </w:r>
        <w:r w:rsidR="00CC641F">
          <w:rPr>
            <w:webHidden/>
          </w:rPr>
          <w:tab/>
        </w:r>
        <w:r w:rsidR="00CC641F">
          <w:rPr>
            <w:webHidden/>
          </w:rPr>
          <w:fldChar w:fldCharType="begin"/>
        </w:r>
        <w:r w:rsidR="00CC641F">
          <w:rPr>
            <w:webHidden/>
          </w:rPr>
          <w:instrText xml:space="preserve"> PAGEREF _Toc106109956 \h </w:instrText>
        </w:r>
        <w:r w:rsidR="00CC641F">
          <w:rPr>
            <w:webHidden/>
          </w:rPr>
        </w:r>
        <w:r w:rsidR="00CC641F">
          <w:rPr>
            <w:webHidden/>
          </w:rPr>
          <w:fldChar w:fldCharType="separate"/>
        </w:r>
        <w:r w:rsidR="00F95FE9">
          <w:rPr>
            <w:webHidden/>
          </w:rPr>
          <w:t>72</w:t>
        </w:r>
        <w:r w:rsidR="00CC641F">
          <w:rPr>
            <w:webHidden/>
          </w:rPr>
          <w:fldChar w:fldCharType="end"/>
        </w:r>
      </w:hyperlink>
    </w:p>
    <w:p w14:paraId="3F7DBE9B" w14:textId="6961E2C0" w:rsidR="00CC641F" w:rsidRDefault="00F269B3">
      <w:pPr>
        <w:pStyle w:val="Spistreci3"/>
        <w:rPr>
          <w:rFonts w:asciiTheme="minorHAnsi" w:eastAsiaTheme="minorEastAsia" w:hAnsiTheme="minorHAnsi" w:cstheme="minorBidi"/>
          <w:sz w:val="22"/>
          <w:szCs w:val="22"/>
        </w:rPr>
      </w:pPr>
      <w:hyperlink w:anchor="_Toc106109957" w:history="1">
        <w:r w:rsidR="00CC641F" w:rsidRPr="00D94F59">
          <w:rPr>
            <w:rStyle w:val="Hipercze"/>
          </w:rPr>
          <w:t>II.3.1. Ogłoszenia o zamiarze zawarcia umowy</w:t>
        </w:r>
        <w:r w:rsidR="00CC641F">
          <w:rPr>
            <w:webHidden/>
          </w:rPr>
          <w:tab/>
        </w:r>
        <w:r w:rsidR="00CC641F">
          <w:rPr>
            <w:webHidden/>
          </w:rPr>
          <w:fldChar w:fldCharType="begin"/>
        </w:r>
        <w:r w:rsidR="00CC641F">
          <w:rPr>
            <w:webHidden/>
          </w:rPr>
          <w:instrText xml:space="preserve"> PAGEREF _Toc106109957 \h </w:instrText>
        </w:r>
        <w:r w:rsidR="00CC641F">
          <w:rPr>
            <w:webHidden/>
          </w:rPr>
        </w:r>
        <w:r w:rsidR="00CC641F">
          <w:rPr>
            <w:webHidden/>
          </w:rPr>
          <w:fldChar w:fldCharType="separate"/>
        </w:r>
        <w:r w:rsidR="00F95FE9">
          <w:rPr>
            <w:webHidden/>
          </w:rPr>
          <w:t>72</w:t>
        </w:r>
        <w:r w:rsidR="00CC641F">
          <w:rPr>
            <w:webHidden/>
          </w:rPr>
          <w:fldChar w:fldCharType="end"/>
        </w:r>
      </w:hyperlink>
    </w:p>
    <w:p w14:paraId="5606228A" w14:textId="6B8564A7" w:rsidR="00CC641F" w:rsidRDefault="00F269B3">
      <w:pPr>
        <w:pStyle w:val="Spistreci3"/>
        <w:rPr>
          <w:rFonts w:asciiTheme="minorHAnsi" w:eastAsiaTheme="minorEastAsia" w:hAnsiTheme="minorHAnsi" w:cstheme="minorBidi"/>
          <w:sz w:val="22"/>
          <w:szCs w:val="22"/>
        </w:rPr>
      </w:pPr>
      <w:hyperlink w:anchor="_Toc106109958" w:history="1">
        <w:r w:rsidR="00CC641F" w:rsidRPr="00D94F59">
          <w:rPr>
            <w:rStyle w:val="Hipercze"/>
          </w:rPr>
          <w:t>II.3.2. Postępowania, w których przewidziano zaliczkowanie</w:t>
        </w:r>
        <w:r w:rsidR="00CC641F">
          <w:rPr>
            <w:webHidden/>
          </w:rPr>
          <w:tab/>
        </w:r>
        <w:r w:rsidR="00CC641F">
          <w:rPr>
            <w:webHidden/>
          </w:rPr>
          <w:fldChar w:fldCharType="begin"/>
        </w:r>
        <w:r w:rsidR="00CC641F">
          <w:rPr>
            <w:webHidden/>
          </w:rPr>
          <w:instrText xml:space="preserve"> PAGEREF _Toc106109958 \h </w:instrText>
        </w:r>
        <w:r w:rsidR="00CC641F">
          <w:rPr>
            <w:webHidden/>
          </w:rPr>
        </w:r>
        <w:r w:rsidR="00CC641F">
          <w:rPr>
            <w:webHidden/>
          </w:rPr>
          <w:fldChar w:fldCharType="separate"/>
        </w:r>
        <w:r w:rsidR="00F95FE9">
          <w:rPr>
            <w:webHidden/>
          </w:rPr>
          <w:t>73</w:t>
        </w:r>
        <w:r w:rsidR="00CC641F">
          <w:rPr>
            <w:webHidden/>
          </w:rPr>
          <w:fldChar w:fldCharType="end"/>
        </w:r>
      </w:hyperlink>
    </w:p>
    <w:p w14:paraId="4467E6FE" w14:textId="28B29DD1" w:rsidR="00CC641F" w:rsidRDefault="00F269B3">
      <w:pPr>
        <w:pStyle w:val="Spistreci3"/>
        <w:rPr>
          <w:rFonts w:asciiTheme="minorHAnsi" w:eastAsiaTheme="minorEastAsia" w:hAnsiTheme="minorHAnsi" w:cstheme="minorBidi"/>
          <w:sz w:val="22"/>
          <w:szCs w:val="22"/>
        </w:rPr>
      </w:pPr>
      <w:hyperlink w:anchor="_Toc106109959" w:history="1">
        <w:r w:rsidR="00CC641F" w:rsidRPr="00D94F59">
          <w:rPr>
            <w:rStyle w:val="Hipercze"/>
          </w:rPr>
          <w:t>II.3.3. Postępowania, w których zamawiający zastrzegł,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r w:rsidR="00CC641F">
          <w:rPr>
            <w:webHidden/>
          </w:rPr>
          <w:tab/>
        </w:r>
        <w:r w:rsidR="00CC641F">
          <w:rPr>
            <w:webHidden/>
          </w:rPr>
          <w:fldChar w:fldCharType="begin"/>
        </w:r>
        <w:r w:rsidR="00CC641F">
          <w:rPr>
            <w:webHidden/>
          </w:rPr>
          <w:instrText xml:space="preserve"> PAGEREF _Toc106109959 \h </w:instrText>
        </w:r>
        <w:r w:rsidR="00CC641F">
          <w:rPr>
            <w:webHidden/>
          </w:rPr>
        </w:r>
        <w:r w:rsidR="00CC641F">
          <w:rPr>
            <w:webHidden/>
          </w:rPr>
          <w:fldChar w:fldCharType="separate"/>
        </w:r>
        <w:r w:rsidR="00F95FE9">
          <w:rPr>
            <w:webHidden/>
          </w:rPr>
          <w:t>73</w:t>
        </w:r>
        <w:r w:rsidR="00CC641F">
          <w:rPr>
            <w:webHidden/>
          </w:rPr>
          <w:fldChar w:fldCharType="end"/>
        </w:r>
      </w:hyperlink>
    </w:p>
    <w:p w14:paraId="61157676" w14:textId="26678ACC" w:rsidR="00CC641F" w:rsidRDefault="00F269B3">
      <w:pPr>
        <w:pStyle w:val="Spistreci3"/>
        <w:rPr>
          <w:rFonts w:asciiTheme="minorHAnsi" w:eastAsiaTheme="minorEastAsia" w:hAnsiTheme="minorHAnsi" w:cstheme="minorBidi"/>
          <w:sz w:val="22"/>
          <w:szCs w:val="22"/>
        </w:rPr>
      </w:pPr>
      <w:hyperlink w:anchor="_Toc106109960" w:history="1">
        <w:r w:rsidR="00CC641F" w:rsidRPr="00D94F59">
          <w:rPr>
            <w:rStyle w:val="Hipercze"/>
          </w:rPr>
          <w:t>II.3.4. Zmiany postanowień zawartej umowy w stosunku do treści oferty</w:t>
        </w:r>
        <w:r w:rsidR="00CC641F">
          <w:rPr>
            <w:webHidden/>
          </w:rPr>
          <w:tab/>
        </w:r>
        <w:r w:rsidR="00CC641F">
          <w:rPr>
            <w:webHidden/>
          </w:rPr>
          <w:fldChar w:fldCharType="begin"/>
        </w:r>
        <w:r w:rsidR="00CC641F">
          <w:rPr>
            <w:webHidden/>
          </w:rPr>
          <w:instrText xml:space="preserve"> PAGEREF _Toc106109960 \h </w:instrText>
        </w:r>
        <w:r w:rsidR="00CC641F">
          <w:rPr>
            <w:webHidden/>
          </w:rPr>
        </w:r>
        <w:r w:rsidR="00CC641F">
          <w:rPr>
            <w:webHidden/>
          </w:rPr>
          <w:fldChar w:fldCharType="separate"/>
        </w:r>
        <w:r w:rsidR="00F95FE9">
          <w:rPr>
            <w:webHidden/>
          </w:rPr>
          <w:t>74</w:t>
        </w:r>
        <w:r w:rsidR="00CC641F">
          <w:rPr>
            <w:webHidden/>
          </w:rPr>
          <w:fldChar w:fldCharType="end"/>
        </w:r>
      </w:hyperlink>
    </w:p>
    <w:p w14:paraId="0F6E850E" w14:textId="1271B700" w:rsidR="00CC641F" w:rsidRDefault="00F269B3">
      <w:pPr>
        <w:pStyle w:val="Spistreci3"/>
        <w:rPr>
          <w:rFonts w:asciiTheme="minorHAnsi" w:eastAsiaTheme="minorEastAsia" w:hAnsiTheme="minorHAnsi" w:cstheme="minorBidi"/>
          <w:sz w:val="22"/>
          <w:szCs w:val="22"/>
        </w:rPr>
      </w:pPr>
      <w:hyperlink w:anchor="_Toc106109961" w:history="1">
        <w:r w:rsidR="00CC641F" w:rsidRPr="00D94F59">
          <w:rPr>
            <w:rStyle w:val="Hipercze"/>
          </w:rPr>
          <w:t>II.3.5. Postępowania, w których przed wszczęciem postępowania o udzielenie zamówienia przeprowadzono wstępne konsultacje rynkowe</w:t>
        </w:r>
        <w:r w:rsidR="00CC641F">
          <w:rPr>
            <w:webHidden/>
          </w:rPr>
          <w:tab/>
        </w:r>
        <w:r w:rsidR="00CC641F">
          <w:rPr>
            <w:webHidden/>
          </w:rPr>
          <w:fldChar w:fldCharType="begin"/>
        </w:r>
        <w:r w:rsidR="00CC641F">
          <w:rPr>
            <w:webHidden/>
          </w:rPr>
          <w:instrText xml:space="preserve"> PAGEREF _Toc106109961 \h </w:instrText>
        </w:r>
        <w:r w:rsidR="00CC641F">
          <w:rPr>
            <w:webHidden/>
          </w:rPr>
        </w:r>
        <w:r w:rsidR="00CC641F">
          <w:rPr>
            <w:webHidden/>
          </w:rPr>
          <w:fldChar w:fldCharType="separate"/>
        </w:r>
        <w:r w:rsidR="00F95FE9">
          <w:rPr>
            <w:webHidden/>
          </w:rPr>
          <w:t>74</w:t>
        </w:r>
        <w:r w:rsidR="00CC641F">
          <w:rPr>
            <w:webHidden/>
          </w:rPr>
          <w:fldChar w:fldCharType="end"/>
        </w:r>
      </w:hyperlink>
    </w:p>
    <w:p w14:paraId="1DF32B0D" w14:textId="0C6B751B" w:rsidR="00CC641F" w:rsidRDefault="00F269B3">
      <w:pPr>
        <w:pStyle w:val="Spistreci3"/>
        <w:rPr>
          <w:rFonts w:asciiTheme="minorHAnsi" w:eastAsiaTheme="minorEastAsia" w:hAnsiTheme="minorHAnsi" w:cstheme="minorBidi"/>
          <w:sz w:val="22"/>
          <w:szCs w:val="22"/>
        </w:rPr>
      </w:pPr>
      <w:hyperlink w:anchor="_Toc106109962" w:history="1">
        <w:r w:rsidR="00CC641F" w:rsidRPr="00D94F59">
          <w:rPr>
            <w:rStyle w:val="Hipercze"/>
          </w:rPr>
          <w:t>II.3.6. Postępowania prowadzone elektronicznie zgodnie z wymaganiami dyrektywy UE</w:t>
        </w:r>
        <w:r w:rsidR="00CC641F">
          <w:rPr>
            <w:webHidden/>
          </w:rPr>
          <w:tab/>
        </w:r>
        <w:r w:rsidR="00CC641F">
          <w:rPr>
            <w:webHidden/>
          </w:rPr>
          <w:fldChar w:fldCharType="begin"/>
        </w:r>
        <w:r w:rsidR="00CC641F">
          <w:rPr>
            <w:webHidden/>
          </w:rPr>
          <w:instrText xml:space="preserve"> PAGEREF _Toc106109962 \h </w:instrText>
        </w:r>
        <w:r w:rsidR="00CC641F">
          <w:rPr>
            <w:webHidden/>
          </w:rPr>
        </w:r>
        <w:r w:rsidR="00CC641F">
          <w:rPr>
            <w:webHidden/>
          </w:rPr>
          <w:fldChar w:fldCharType="separate"/>
        </w:r>
        <w:r w:rsidR="00F95FE9">
          <w:rPr>
            <w:webHidden/>
          </w:rPr>
          <w:t>75</w:t>
        </w:r>
        <w:r w:rsidR="00CC641F">
          <w:rPr>
            <w:webHidden/>
          </w:rPr>
          <w:fldChar w:fldCharType="end"/>
        </w:r>
      </w:hyperlink>
    </w:p>
    <w:p w14:paraId="14C757B5" w14:textId="56098853" w:rsidR="00CC641F" w:rsidRDefault="00F269B3">
      <w:pPr>
        <w:pStyle w:val="Spistreci1"/>
        <w:rPr>
          <w:rFonts w:asciiTheme="minorHAnsi" w:eastAsiaTheme="minorEastAsia" w:hAnsiTheme="minorHAnsi" w:cstheme="minorBidi"/>
          <w:b w:val="0"/>
          <w:color w:val="auto"/>
          <w:szCs w:val="22"/>
        </w:rPr>
      </w:pPr>
      <w:hyperlink w:anchor="_Toc106109963" w:history="1">
        <w:r w:rsidR="00CC641F" w:rsidRPr="00D94F59">
          <w:rPr>
            <w:rStyle w:val="Hipercze"/>
          </w:rPr>
          <w:t>III. INSTYTUCJONALNE ASPEKTY FUNKCJONOWANIA SYSTEMU ZAMÓWIEŃ PUBLICZNYCH W POLSCE</w:t>
        </w:r>
        <w:r w:rsidR="00CC641F">
          <w:rPr>
            <w:webHidden/>
          </w:rPr>
          <w:tab/>
        </w:r>
        <w:r w:rsidR="00CC641F">
          <w:rPr>
            <w:webHidden/>
          </w:rPr>
          <w:fldChar w:fldCharType="begin"/>
        </w:r>
        <w:r w:rsidR="00CC641F">
          <w:rPr>
            <w:webHidden/>
          </w:rPr>
          <w:instrText xml:space="preserve"> PAGEREF _Toc106109963 \h </w:instrText>
        </w:r>
        <w:r w:rsidR="00CC641F">
          <w:rPr>
            <w:webHidden/>
          </w:rPr>
        </w:r>
        <w:r w:rsidR="00CC641F">
          <w:rPr>
            <w:webHidden/>
          </w:rPr>
          <w:fldChar w:fldCharType="separate"/>
        </w:r>
        <w:r w:rsidR="00F95FE9">
          <w:rPr>
            <w:webHidden/>
          </w:rPr>
          <w:t>77</w:t>
        </w:r>
        <w:r w:rsidR="00CC641F">
          <w:rPr>
            <w:webHidden/>
          </w:rPr>
          <w:fldChar w:fldCharType="end"/>
        </w:r>
      </w:hyperlink>
    </w:p>
    <w:p w14:paraId="3E7C8742" w14:textId="159B57F6" w:rsidR="00CC641F" w:rsidRDefault="00F269B3">
      <w:pPr>
        <w:pStyle w:val="Spistreci2"/>
        <w:rPr>
          <w:rFonts w:asciiTheme="minorHAnsi" w:eastAsiaTheme="minorEastAsia" w:hAnsiTheme="minorHAnsi" w:cstheme="minorBidi"/>
          <w:b w:val="0"/>
          <w:bCs w:val="0"/>
          <w:sz w:val="22"/>
          <w:szCs w:val="22"/>
        </w:rPr>
      </w:pPr>
      <w:hyperlink w:anchor="_Toc106109964" w:history="1">
        <w:r w:rsidR="00CC641F" w:rsidRPr="00D94F59">
          <w:rPr>
            <w:rStyle w:val="Hipercze"/>
          </w:rPr>
          <w:t>III.1. Kompetencje Prezesa Urzędu Zamówień Publicznych</w:t>
        </w:r>
        <w:r w:rsidR="00CC641F">
          <w:rPr>
            <w:webHidden/>
          </w:rPr>
          <w:tab/>
        </w:r>
        <w:r w:rsidR="00CC641F">
          <w:rPr>
            <w:webHidden/>
          </w:rPr>
          <w:fldChar w:fldCharType="begin"/>
        </w:r>
        <w:r w:rsidR="00CC641F">
          <w:rPr>
            <w:webHidden/>
          </w:rPr>
          <w:instrText xml:space="preserve"> PAGEREF _Toc106109964 \h </w:instrText>
        </w:r>
        <w:r w:rsidR="00CC641F">
          <w:rPr>
            <w:webHidden/>
          </w:rPr>
        </w:r>
        <w:r w:rsidR="00CC641F">
          <w:rPr>
            <w:webHidden/>
          </w:rPr>
          <w:fldChar w:fldCharType="separate"/>
        </w:r>
        <w:r w:rsidR="00F95FE9">
          <w:rPr>
            <w:webHidden/>
          </w:rPr>
          <w:t>77</w:t>
        </w:r>
        <w:r w:rsidR="00CC641F">
          <w:rPr>
            <w:webHidden/>
          </w:rPr>
          <w:fldChar w:fldCharType="end"/>
        </w:r>
      </w:hyperlink>
    </w:p>
    <w:p w14:paraId="4A5DB3E9" w14:textId="69C8B3B6" w:rsidR="00CC641F" w:rsidRDefault="00F269B3">
      <w:pPr>
        <w:pStyle w:val="Spistreci3"/>
        <w:rPr>
          <w:rFonts w:asciiTheme="minorHAnsi" w:eastAsiaTheme="minorEastAsia" w:hAnsiTheme="minorHAnsi" w:cstheme="minorBidi"/>
          <w:sz w:val="22"/>
          <w:szCs w:val="22"/>
        </w:rPr>
      </w:pPr>
      <w:hyperlink w:anchor="_Toc106109965" w:history="1">
        <w:r w:rsidR="00CC641F" w:rsidRPr="00D94F59">
          <w:rPr>
            <w:rStyle w:val="Hipercze"/>
          </w:rPr>
          <w:t>III.1.1. Decyzje administracyjne</w:t>
        </w:r>
        <w:r w:rsidR="00CC641F">
          <w:rPr>
            <w:webHidden/>
          </w:rPr>
          <w:tab/>
        </w:r>
        <w:r w:rsidR="00CC641F">
          <w:rPr>
            <w:webHidden/>
          </w:rPr>
          <w:fldChar w:fldCharType="begin"/>
        </w:r>
        <w:r w:rsidR="00CC641F">
          <w:rPr>
            <w:webHidden/>
          </w:rPr>
          <w:instrText xml:space="preserve"> PAGEREF _Toc106109965 \h </w:instrText>
        </w:r>
        <w:r w:rsidR="00CC641F">
          <w:rPr>
            <w:webHidden/>
          </w:rPr>
        </w:r>
        <w:r w:rsidR="00CC641F">
          <w:rPr>
            <w:webHidden/>
          </w:rPr>
          <w:fldChar w:fldCharType="separate"/>
        </w:r>
        <w:r w:rsidR="00F95FE9">
          <w:rPr>
            <w:webHidden/>
          </w:rPr>
          <w:t>77</w:t>
        </w:r>
        <w:r w:rsidR="00CC641F">
          <w:rPr>
            <w:webHidden/>
          </w:rPr>
          <w:fldChar w:fldCharType="end"/>
        </w:r>
      </w:hyperlink>
    </w:p>
    <w:p w14:paraId="07CBCFAF" w14:textId="3BE8A261" w:rsidR="00CC641F" w:rsidRDefault="00F269B3">
      <w:pPr>
        <w:pStyle w:val="Spistreci3"/>
        <w:rPr>
          <w:rFonts w:asciiTheme="minorHAnsi" w:eastAsiaTheme="minorEastAsia" w:hAnsiTheme="minorHAnsi" w:cstheme="minorBidi"/>
          <w:sz w:val="22"/>
          <w:szCs w:val="22"/>
        </w:rPr>
      </w:pPr>
      <w:hyperlink w:anchor="_Toc106109966" w:history="1">
        <w:r w:rsidR="00CC641F" w:rsidRPr="00D94F59">
          <w:rPr>
            <w:rStyle w:val="Hipercze"/>
          </w:rPr>
          <w:t>III.1.2. Pozwy do sądu o unieważnienie umów w sprawie udzielenia zamówienia publicznego</w:t>
        </w:r>
        <w:r w:rsidR="00CC641F">
          <w:rPr>
            <w:webHidden/>
          </w:rPr>
          <w:tab/>
        </w:r>
        <w:r w:rsidR="00CC641F">
          <w:rPr>
            <w:webHidden/>
          </w:rPr>
          <w:fldChar w:fldCharType="begin"/>
        </w:r>
        <w:r w:rsidR="00CC641F">
          <w:rPr>
            <w:webHidden/>
          </w:rPr>
          <w:instrText xml:space="preserve"> PAGEREF _Toc106109966 \h </w:instrText>
        </w:r>
        <w:r w:rsidR="00CC641F">
          <w:rPr>
            <w:webHidden/>
          </w:rPr>
        </w:r>
        <w:r w:rsidR="00CC641F">
          <w:rPr>
            <w:webHidden/>
          </w:rPr>
          <w:fldChar w:fldCharType="separate"/>
        </w:r>
        <w:r w:rsidR="00F95FE9">
          <w:rPr>
            <w:webHidden/>
          </w:rPr>
          <w:t>78</w:t>
        </w:r>
        <w:r w:rsidR="00CC641F">
          <w:rPr>
            <w:webHidden/>
          </w:rPr>
          <w:fldChar w:fldCharType="end"/>
        </w:r>
      </w:hyperlink>
    </w:p>
    <w:p w14:paraId="30EB1E7A" w14:textId="41B01F29" w:rsidR="00CC641F" w:rsidRDefault="00F269B3">
      <w:pPr>
        <w:pStyle w:val="Spistreci3"/>
        <w:rPr>
          <w:rFonts w:asciiTheme="minorHAnsi" w:eastAsiaTheme="minorEastAsia" w:hAnsiTheme="minorHAnsi" w:cstheme="minorBidi"/>
          <w:sz w:val="22"/>
          <w:szCs w:val="22"/>
        </w:rPr>
      </w:pPr>
      <w:hyperlink w:anchor="_Toc106109967" w:history="1">
        <w:r w:rsidR="00CC641F" w:rsidRPr="00D94F59">
          <w:rPr>
            <w:rStyle w:val="Hipercze"/>
          </w:rPr>
          <w:t>III.1.3. Realizacja zadania dążenia do zapewnienia jednolitego stosowania przepisów o zamówieniach</w:t>
        </w:r>
        <w:r w:rsidR="00CC641F">
          <w:rPr>
            <w:webHidden/>
          </w:rPr>
          <w:tab/>
        </w:r>
        <w:r w:rsidR="00CC641F">
          <w:rPr>
            <w:webHidden/>
          </w:rPr>
          <w:fldChar w:fldCharType="begin"/>
        </w:r>
        <w:r w:rsidR="00CC641F">
          <w:rPr>
            <w:webHidden/>
          </w:rPr>
          <w:instrText xml:space="preserve"> PAGEREF _Toc106109967 \h </w:instrText>
        </w:r>
        <w:r w:rsidR="00CC641F">
          <w:rPr>
            <w:webHidden/>
          </w:rPr>
        </w:r>
        <w:r w:rsidR="00CC641F">
          <w:rPr>
            <w:webHidden/>
          </w:rPr>
          <w:fldChar w:fldCharType="separate"/>
        </w:r>
        <w:r w:rsidR="00F95FE9">
          <w:rPr>
            <w:webHidden/>
          </w:rPr>
          <w:t>79</w:t>
        </w:r>
        <w:r w:rsidR="00CC641F">
          <w:rPr>
            <w:webHidden/>
          </w:rPr>
          <w:fldChar w:fldCharType="end"/>
        </w:r>
      </w:hyperlink>
    </w:p>
    <w:p w14:paraId="46FD071C" w14:textId="4C2B5051" w:rsidR="00CC641F" w:rsidRDefault="00F269B3">
      <w:pPr>
        <w:pStyle w:val="Spistreci3"/>
        <w:rPr>
          <w:rFonts w:asciiTheme="minorHAnsi" w:eastAsiaTheme="minorEastAsia" w:hAnsiTheme="minorHAnsi" w:cstheme="minorBidi"/>
          <w:sz w:val="22"/>
          <w:szCs w:val="22"/>
        </w:rPr>
      </w:pPr>
      <w:hyperlink w:anchor="_Toc106109968" w:history="1">
        <w:r w:rsidR="00CC641F" w:rsidRPr="00D94F59">
          <w:rPr>
            <w:rStyle w:val="Hipercze"/>
          </w:rPr>
          <w:t>III.1.4. Realizacja zadania przygotowywania i upowszechniania przykładowych wzorów umów w sprawach zamówień publicznych, regulaminów oraz innych dokumentów stosowanych przy udzielaniu zamówień</w:t>
        </w:r>
        <w:r w:rsidR="00CC641F">
          <w:rPr>
            <w:webHidden/>
          </w:rPr>
          <w:tab/>
        </w:r>
        <w:r w:rsidR="00CC641F">
          <w:rPr>
            <w:webHidden/>
          </w:rPr>
          <w:fldChar w:fldCharType="begin"/>
        </w:r>
        <w:r w:rsidR="00CC641F">
          <w:rPr>
            <w:webHidden/>
          </w:rPr>
          <w:instrText xml:space="preserve"> PAGEREF _Toc106109968 \h </w:instrText>
        </w:r>
        <w:r w:rsidR="00CC641F">
          <w:rPr>
            <w:webHidden/>
          </w:rPr>
        </w:r>
        <w:r w:rsidR="00CC641F">
          <w:rPr>
            <w:webHidden/>
          </w:rPr>
          <w:fldChar w:fldCharType="separate"/>
        </w:r>
        <w:r w:rsidR="00F95FE9">
          <w:rPr>
            <w:webHidden/>
          </w:rPr>
          <w:t>80</w:t>
        </w:r>
        <w:r w:rsidR="00CC641F">
          <w:rPr>
            <w:webHidden/>
          </w:rPr>
          <w:fldChar w:fldCharType="end"/>
        </w:r>
      </w:hyperlink>
    </w:p>
    <w:p w14:paraId="7406A060" w14:textId="0CCF9654" w:rsidR="00CC641F" w:rsidRDefault="00F269B3">
      <w:pPr>
        <w:pStyle w:val="Spistreci3"/>
        <w:rPr>
          <w:rFonts w:asciiTheme="minorHAnsi" w:eastAsiaTheme="minorEastAsia" w:hAnsiTheme="minorHAnsi" w:cstheme="minorBidi"/>
          <w:sz w:val="22"/>
          <w:szCs w:val="22"/>
        </w:rPr>
      </w:pPr>
      <w:hyperlink w:anchor="_Toc106109969" w:history="1">
        <w:r w:rsidR="00CC641F" w:rsidRPr="00D94F59">
          <w:rPr>
            <w:rStyle w:val="Hipercze"/>
          </w:rPr>
          <w:t>III.1.5. Kontrola udzielania zamówień publicznych</w:t>
        </w:r>
        <w:r w:rsidR="00CC641F">
          <w:rPr>
            <w:webHidden/>
          </w:rPr>
          <w:tab/>
        </w:r>
        <w:r w:rsidR="00CC641F">
          <w:rPr>
            <w:webHidden/>
          </w:rPr>
          <w:fldChar w:fldCharType="begin"/>
        </w:r>
        <w:r w:rsidR="00CC641F">
          <w:rPr>
            <w:webHidden/>
          </w:rPr>
          <w:instrText xml:space="preserve"> PAGEREF _Toc106109969 \h </w:instrText>
        </w:r>
        <w:r w:rsidR="00CC641F">
          <w:rPr>
            <w:webHidden/>
          </w:rPr>
        </w:r>
        <w:r w:rsidR="00CC641F">
          <w:rPr>
            <w:webHidden/>
          </w:rPr>
          <w:fldChar w:fldCharType="separate"/>
        </w:r>
        <w:r w:rsidR="00F95FE9">
          <w:rPr>
            <w:webHidden/>
          </w:rPr>
          <w:t>82</w:t>
        </w:r>
        <w:r w:rsidR="00CC641F">
          <w:rPr>
            <w:webHidden/>
          </w:rPr>
          <w:fldChar w:fldCharType="end"/>
        </w:r>
      </w:hyperlink>
    </w:p>
    <w:p w14:paraId="3D436F99" w14:textId="7BBFDB93" w:rsidR="00CC641F" w:rsidRDefault="00F269B3">
      <w:pPr>
        <w:pStyle w:val="Spistreci3"/>
        <w:rPr>
          <w:rFonts w:asciiTheme="minorHAnsi" w:eastAsiaTheme="minorEastAsia" w:hAnsiTheme="minorHAnsi" w:cstheme="minorBidi"/>
          <w:sz w:val="22"/>
          <w:szCs w:val="22"/>
        </w:rPr>
      </w:pPr>
      <w:hyperlink w:anchor="_Toc106109970" w:history="1">
        <w:r w:rsidR="00CC641F" w:rsidRPr="00D94F59">
          <w:rPr>
            <w:rStyle w:val="Hipercze"/>
          </w:rPr>
          <w:t>III.1.6. Wydawanie Biuletynu Zamówień Publicznych</w:t>
        </w:r>
        <w:r w:rsidR="00CC641F">
          <w:rPr>
            <w:webHidden/>
          </w:rPr>
          <w:tab/>
        </w:r>
        <w:r w:rsidR="00CC641F">
          <w:rPr>
            <w:webHidden/>
          </w:rPr>
          <w:fldChar w:fldCharType="begin"/>
        </w:r>
        <w:r w:rsidR="00CC641F">
          <w:rPr>
            <w:webHidden/>
          </w:rPr>
          <w:instrText xml:space="preserve"> PAGEREF _Toc106109970 \h </w:instrText>
        </w:r>
        <w:r w:rsidR="00CC641F">
          <w:rPr>
            <w:webHidden/>
          </w:rPr>
        </w:r>
        <w:r w:rsidR="00CC641F">
          <w:rPr>
            <w:webHidden/>
          </w:rPr>
          <w:fldChar w:fldCharType="separate"/>
        </w:r>
        <w:r w:rsidR="00F95FE9">
          <w:rPr>
            <w:webHidden/>
          </w:rPr>
          <w:t>89</w:t>
        </w:r>
        <w:r w:rsidR="00CC641F">
          <w:rPr>
            <w:webHidden/>
          </w:rPr>
          <w:fldChar w:fldCharType="end"/>
        </w:r>
      </w:hyperlink>
    </w:p>
    <w:p w14:paraId="5F1D09A3" w14:textId="62240D80" w:rsidR="00CC641F" w:rsidRDefault="00F269B3">
      <w:pPr>
        <w:pStyle w:val="Spistreci3"/>
        <w:rPr>
          <w:rFonts w:asciiTheme="minorHAnsi" w:eastAsiaTheme="minorEastAsia" w:hAnsiTheme="minorHAnsi" w:cstheme="minorBidi"/>
          <w:sz w:val="22"/>
          <w:szCs w:val="22"/>
        </w:rPr>
      </w:pPr>
      <w:hyperlink w:anchor="_Toc106109971" w:history="1">
        <w:r w:rsidR="00CC641F" w:rsidRPr="00D94F59">
          <w:rPr>
            <w:rStyle w:val="Hipercze"/>
            <w:rFonts w:cs="Arial"/>
          </w:rPr>
          <w:t>III.1.7. Informatyzacja systemu zamówień publicznych</w:t>
        </w:r>
        <w:r w:rsidR="00CC641F">
          <w:rPr>
            <w:webHidden/>
          </w:rPr>
          <w:tab/>
        </w:r>
        <w:r w:rsidR="00CC641F">
          <w:rPr>
            <w:webHidden/>
          </w:rPr>
          <w:fldChar w:fldCharType="begin"/>
        </w:r>
        <w:r w:rsidR="00CC641F">
          <w:rPr>
            <w:webHidden/>
          </w:rPr>
          <w:instrText xml:space="preserve"> PAGEREF _Toc106109971 \h </w:instrText>
        </w:r>
        <w:r w:rsidR="00CC641F">
          <w:rPr>
            <w:webHidden/>
          </w:rPr>
        </w:r>
        <w:r w:rsidR="00CC641F">
          <w:rPr>
            <w:webHidden/>
          </w:rPr>
          <w:fldChar w:fldCharType="separate"/>
        </w:r>
        <w:r w:rsidR="00F95FE9">
          <w:rPr>
            <w:webHidden/>
          </w:rPr>
          <w:t>91</w:t>
        </w:r>
        <w:r w:rsidR="00CC641F">
          <w:rPr>
            <w:webHidden/>
          </w:rPr>
          <w:fldChar w:fldCharType="end"/>
        </w:r>
      </w:hyperlink>
    </w:p>
    <w:p w14:paraId="78078FDF" w14:textId="7D470279" w:rsidR="00CC641F" w:rsidRDefault="00F269B3">
      <w:pPr>
        <w:pStyle w:val="Spistreci3"/>
        <w:rPr>
          <w:rFonts w:asciiTheme="minorHAnsi" w:eastAsiaTheme="minorEastAsia" w:hAnsiTheme="minorHAnsi" w:cstheme="minorBidi"/>
          <w:sz w:val="22"/>
          <w:szCs w:val="22"/>
        </w:rPr>
      </w:pPr>
      <w:hyperlink w:anchor="_Toc106109972" w:history="1">
        <w:r w:rsidR="00CC641F" w:rsidRPr="00D94F59">
          <w:rPr>
            <w:rStyle w:val="Hipercze"/>
          </w:rPr>
          <w:t>III.1.8. Działalność edukacyjno-informacyjna realizowana przez Urząd, wspierająca uczestników systemu zamówień publicznych</w:t>
        </w:r>
        <w:r w:rsidR="00CC641F">
          <w:rPr>
            <w:webHidden/>
          </w:rPr>
          <w:tab/>
        </w:r>
        <w:r w:rsidR="00CC641F">
          <w:rPr>
            <w:webHidden/>
          </w:rPr>
          <w:fldChar w:fldCharType="begin"/>
        </w:r>
        <w:r w:rsidR="00CC641F">
          <w:rPr>
            <w:webHidden/>
          </w:rPr>
          <w:instrText xml:space="preserve"> PAGEREF _Toc106109972 \h </w:instrText>
        </w:r>
        <w:r w:rsidR="00CC641F">
          <w:rPr>
            <w:webHidden/>
          </w:rPr>
        </w:r>
        <w:r w:rsidR="00CC641F">
          <w:rPr>
            <w:webHidden/>
          </w:rPr>
          <w:fldChar w:fldCharType="separate"/>
        </w:r>
        <w:r w:rsidR="00F95FE9">
          <w:rPr>
            <w:webHidden/>
          </w:rPr>
          <w:t>94</w:t>
        </w:r>
        <w:r w:rsidR="00CC641F">
          <w:rPr>
            <w:webHidden/>
          </w:rPr>
          <w:fldChar w:fldCharType="end"/>
        </w:r>
      </w:hyperlink>
    </w:p>
    <w:p w14:paraId="55276029" w14:textId="00C91B2C" w:rsidR="00CC641F" w:rsidRDefault="00F269B3">
      <w:pPr>
        <w:pStyle w:val="Spistreci3"/>
        <w:rPr>
          <w:rFonts w:asciiTheme="minorHAnsi" w:eastAsiaTheme="minorEastAsia" w:hAnsiTheme="minorHAnsi" w:cstheme="minorBidi"/>
          <w:sz w:val="22"/>
          <w:szCs w:val="22"/>
        </w:rPr>
      </w:pPr>
      <w:hyperlink w:anchor="_Toc106109973" w:history="1">
        <w:r w:rsidR="00CC641F" w:rsidRPr="00D94F59">
          <w:rPr>
            <w:rStyle w:val="Hipercze"/>
          </w:rPr>
          <w:t>III.1.9. Realizacja działań dotyczących zrównoważonych zamówień publicznych</w:t>
        </w:r>
        <w:r w:rsidR="00CC641F">
          <w:rPr>
            <w:webHidden/>
          </w:rPr>
          <w:tab/>
        </w:r>
        <w:r w:rsidR="00CC641F">
          <w:rPr>
            <w:webHidden/>
          </w:rPr>
          <w:fldChar w:fldCharType="begin"/>
        </w:r>
        <w:r w:rsidR="00CC641F">
          <w:rPr>
            <w:webHidden/>
          </w:rPr>
          <w:instrText xml:space="preserve"> PAGEREF _Toc106109973 \h </w:instrText>
        </w:r>
        <w:r w:rsidR="00CC641F">
          <w:rPr>
            <w:webHidden/>
          </w:rPr>
        </w:r>
        <w:r w:rsidR="00CC641F">
          <w:rPr>
            <w:webHidden/>
          </w:rPr>
          <w:fldChar w:fldCharType="separate"/>
        </w:r>
        <w:r w:rsidR="00F95FE9">
          <w:rPr>
            <w:webHidden/>
          </w:rPr>
          <w:t>103</w:t>
        </w:r>
        <w:r w:rsidR="00CC641F">
          <w:rPr>
            <w:webHidden/>
          </w:rPr>
          <w:fldChar w:fldCharType="end"/>
        </w:r>
      </w:hyperlink>
    </w:p>
    <w:p w14:paraId="62A0F25D" w14:textId="538242C6" w:rsidR="00CC641F" w:rsidRDefault="00F269B3">
      <w:pPr>
        <w:pStyle w:val="Spistreci3"/>
        <w:rPr>
          <w:rFonts w:asciiTheme="minorHAnsi" w:eastAsiaTheme="minorEastAsia" w:hAnsiTheme="minorHAnsi" w:cstheme="minorBidi"/>
          <w:sz w:val="22"/>
          <w:szCs w:val="22"/>
        </w:rPr>
      </w:pPr>
      <w:hyperlink w:anchor="_Toc106109974" w:history="1">
        <w:r w:rsidR="00CC641F" w:rsidRPr="00D94F59">
          <w:rPr>
            <w:rStyle w:val="Hipercze"/>
            <w:rFonts w:cs="Arial"/>
          </w:rPr>
          <w:t>III.1.10. Współpraca międzynarodowa</w:t>
        </w:r>
        <w:r w:rsidR="00CC641F">
          <w:rPr>
            <w:webHidden/>
          </w:rPr>
          <w:tab/>
        </w:r>
        <w:r w:rsidR="00CC641F">
          <w:rPr>
            <w:webHidden/>
          </w:rPr>
          <w:fldChar w:fldCharType="begin"/>
        </w:r>
        <w:r w:rsidR="00CC641F">
          <w:rPr>
            <w:webHidden/>
          </w:rPr>
          <w:instrText xml:space="preserve"> PAGEREF _Toc106109974 \h </w:instrText>
        </w:r>
        <w:r w:rsidR="00CC641F">
          <w:rPr>
            <w:webHidden/>
          </w:rPr>
        </w:r>
        <w:r w:rsidR="00CC641F">
          <w:rPr>
            <w:webHidden/>
          </w:rPr>
          <w:fldChar w:fldCharType="separate"/>
        </w:r>
        <w:r w:rsidR="00F95FE9">
          <w:rPr>
            <w:webHidden/>
          </w:rPr>
          <w:t>108</w:t>
        </w:r>
        <w:r w:rsidR="00CC641F">
          <w:rPr>
            <w:webHidden/>
          </w:rPr>
          <w:fldChar w:fldCharType="end"/>
        </w:r>
      </w:hyperlink>
    </w:p>
    <w:p w14:paraId="537EC216" w14:textId="16F5051C" w:rsidR="00CC641F" w:rsidRDefault="00F269B3">
      <w:pPr>
        <w:pStyle w:val="Spistreci2"/>
        <w:rPr>
          <w:rFonts w:asciiTheme="minorHAnsi" w:eastAsiaTheme="minorEastAsia" w:hAnsiTheme="minorHAnsi" w:cstheme="minorBidi"/>
          <w:b w:val="0"/>
          <w:bCs w:val="0"/>
          <w:sz w:val="22"/>
          <w:szCs w:val="22"/>
        </w:rPr>
      </w:pPr>
      <w:hyperlink w:anchor="_Toc106109975" w:history="1">
        <w:r w:rsidR="00CC641F" w:rsidRPr="00D94F59">
          <w:rPr>
            <w:rStyle w:val="Hipercze"/>
          </w:rPr>
          <w:t>III.2. Rada Zamówień Publicznych</w:t>
        </w:r>
        <w:r w:rsidR="00CC641F">
          <w:rPr>
            <w:webHidden/>
          </w:rPr>
          <w:tab/>
        </w:r>
        <w:r w:rsidR="00CC641F">
          <w:rPr>
            <w:webHidden/>
          </w:rPr>
          <w:fldChar w:fldCharType="begin"/>
        </w:r>
        <w:r w:rsidR="00CC641F">
          <w:rPr>
            <w:webHidden/>
          </w:rPr>
          <w:instrText xml:space="preserve"> PAGEREF _Toc106109975 \h </w:instrText>
        </w:r>
        <w:r w:rsidR="00CC641F">
          <w:rPr>
            <w:webHidden/>
          </w:rPr>
        </w:r>
        <w:r w:rsidR="00CC641F">
          <w:rPr>
            <w:webHidden/>
          </w:rPr>
          <w:fldChar w:fldCharType="separate"/>
        </w:r>
        <w:r w:rsidR="00F95FE9">
          <w:rPr>
            <w:webHidden/>
          </w:rPr>
          <w:t>115</w:t>
        </w:r>
        <w:r w:rsidR="00CC641F">
          <w:rPr>
            <w:webHidden/>
          </w:rPr>
          <w:fldChar w:fldCharType="end"/>
        </w:r>
      </w:hyperlink>
    </w:p>
    <w:p w14:paraId="40E899D6" w14:textId="64AC81FC" w:rsidR="00CC641F" w:rsidRDefault="00F269B3">
      <w:pPr>
        <w:pStyle w:val="Spistreci2"/>
        <w:rPr>
          <w:rFonts w:asciiTheme="minorHAnsi" w:eastAsiaTheme="minorEastAsia" w:hAnsiTheme="minorHAnsi" w:cstheme="minorBidi"/>
          <w:b w:val="0"/>
          <w:bCs w:val="0"/>
          <w:sz w:val="22"/>
          <w:szCs w:val="22"/>
        </w:rPr>
      </w:pPr>
      <w:hyperlink w:anchor="_Toc106109976" w:history="1">
        <w:r w:rsidR="00CC641F" w:rsidRPr="00D94F59">
          <w:rPr>
            <w:rStyle w:val="Hipercze"/>
          </w:rPr>
          <w:t>III.3. Krajowa Izba Odwoławcza</w:t>
        </w:r>
        <w:r w:rsidR="00CC641F">
          <w:rPr>
            <w:webHidden/>
          </w:rPr>
          <w:tab/>
        </w:r>
        <w:r w:rsidR="00CC641F">
          <w:rPr>
            <w:webHidden/>
          </w:rPr>
          <w:fldChar w:fldCharType="begin"/>
        </w:r>
        <w:r w:rsidR="00CC641F">
          <w:rPr>
            <w:webHidden/>
          </w:rPr>
          <w:instrText xml:space="preserve"> PAGEREF _Toc106109976 \h </w:instrText>
        </w:r>
        <w:r w:rsidR="00CC641F">
          <w:rPr>
            <w:webHidden/>
          </w:rPr>
        </w:r>
        <w:r w:rsidR="00CC641F">
          <w:rPr>
            <w:webHidden/>
          </w:rPr>
          <w:fldChar w:fldCharType="separate"/>
        </w:r>
        <w:r w:rsidR="00F95FE9">
          <w:rPr>
            <w:webHidden/>
          </w:rPr>
          <w:t>116</w:t>
        </w:r>
        <w:r w:rsidR="00CC641F">
          <w:rPr>
            <w:webHidden/>
          </w:rPr>
          <w:fldChar w:fldCharType="end"/>
        </w:r>
      </w:hyperlink>
    </w:p>
    <w:p w14:paraId="36628A66" w14:textId="67EF0863" w:rsidR="00CC641F" w:rsidRDefault="00F269B3">
      <w:pPr>
        <w:pStyle w:val="Spistreci3"/>
        <w:rPr>
          <w:rFonts w:asciiTheme="minorHAnsi" w:eastAsiaTheme="minorEastAsia" w:hAnsiTheme="minorHAnsi" w:cstheme="minorBidi"/>
          <w:sz w:val="22"/>
          <w:szCs w:val="22"/>
        </w:rPr>
      </w:pPr>
      <w:hyperlink w:anchor="_Toc106109977" w:history="1">
        <w:r w:rsidR="00CC641F" w:rsidRPr="00D94F59">
          <w:rPr>
            <w:rStyle w:val="Hipercze"/>
          </w:rPr>
          <w:t>III.3.1. Rozpatrywanie odwołań</w:t>
        </w:r>
        <w:r w:rsidR="00CC641F">
          <w:rPr>
            <w:webHidden/>
          </w:rPr>
          <w:tab/>
        </w:r>
        <w:r w:rsidR="00CC641F">
          <w:rPr>
            <w:webHidden/>
          </w:rPr>
          <w:fldChar w:fldCharType="begin"/>
        </w:r>
        <w:r w:rsidR="00CC641F">
          <w:rPr>
            <w:webHidden/>
          </w:rPr>
          <w:instrText xml:space="preserve"> PAGEREF _Toc106109977 \h </w:instrText>
        </w:r>
        <w:r w:rsidR="00CC641F">
          <w:rPr>
            <w:webHidden/>
          </w:rPr>
        </w:r>
        <w:r w:rsidR="00CC641F">
          <w:rPr>
            <w:webHidden/>
          </w:rPr>
          <w:fldChar w:fldCharType="separate"/>
        </w:r>
        <w:r w:rsidR="00F95FE9">
          <w:rPr>
            <w:webHidden/>
          </w:rPr>
          <w:t>116</w:t>
        </w:r>
        <w:r w:rsidR="00CC641F">
          <w:rPr>
            <w:webHidden/>
          </w:rPr>
          <w:fldChar w:fldCharType="end"/>
        </w:r>
      </w:hyperlink>
    </w:p>
    <w:p w14:paraId="7D6434DB" w14:textId="001C367C" w:rsidR="00CC641F" w:rsidRDefault="00F269B3">
      <w:pPr>
        <w:pStyle w:val="Spistreci3"/>
        <w:rPr>
          <w:rFonts w:asciiTheme="minorHAnsi" w:eastAsiaTheme="minorEastAsia" w:hAnsiTheme="minorHAnsi" w:cstheme="minorBidi"/>
          <w:sz w:val="22"/>
          <w:szCs w:val="22"/>
        </w:rPr>
      </w:pPr>
      <w:hyperlink w:anchor="_Toc106109978" w:history="1">
        <w:r w:rsidR="00CC641F" w:rsidRPr="00D94F59">
          <w:rPr>
            <w:rStyle w:val="Hipercze"/>
          </w:rPr>
          <w:t>III.3.2. Wnioski o uchylenie zakazu zawarcia umowy w sprawie zamówienia publicznego</w:t>
        </w:r>
        <w:r w:rsidR="00CC641F">
          <w:rPr>
            <w:webHidden/>
          </w:rPr>
          <w:tab/>
        </w:r>
        <w:r w:rsidR="00CC641F">
          <w:rPr>
            <w:webHidden/>
          </w:rPr>
          <w:fldChar w:fldCharType="begin"/>
        </w:r>
        <w:r w:rsidR="00CC641F">
          <w:rPr>
            <w:webHidden/>
          </w:rPr>
          <w:instrText xml:space="preserve"> PAGEREF _Toc106109978 \h </w:instrText>
        </w:r>
        <w:r w:rsidR="00CC641F">
          <w:rPr>
            <w:webHidden/>
          </w:rPr>
        </w:r>
        <w:r w:rsidR="00CC641F">
          <w:rPr>
            <w:webHidden/>
          </w:rPr>
          <w:fldChar w:fldCharType="separate"/>
        </w:r>
        <w:r w:rsidR="00F95FE9">
          <w:rPr>
            <w:webHidden/>
          </w:rPr>
          <w:t>117</w:t>
        </w:r>
        <w:r w:rsidR="00CC641F">
          <w:rPr>
            <w:webHidden/>
          </w:rPr>
          <w:fldChar w:fldCharType="end"/>
        </w:r>
      </w:hyperlink>
    </w:p>
    <w:p w14:paraId="084CB28B" w14:textId="19DC91BB" w:rsidR="00CC641F" w:rsidRDefault="00F269B3">
      <w:pPr>
        <w:pStyle w:val="Spistreci3"/>
        <w:rPr>
          <w:rFonts w:asciiTheme="minorHAnsi" w:eastAsiaTheme="minorEastAsia" w:hAnsiTheme="minorHAnsi" w:cstheme="minorBidi"/>
          <w:sz w:val="22"/>
          <w:szCs w:val="22"/>
        </w:rPr>
      </w:pPr>
      <w:hyperlink w:anchor="_Toc106109979" w:history="1">
        <w:r w:rsidR="00CC641F" w:rsidRPr="00D94F59">
          <w:rPr>
            <w:rStyle w:val="Hipercze"/>
          </w:rPr>
          <w:t>III.3.3. Opinie w sprawach  zastrzeżeń do wyniku kontroli Prezesa Urzędu</w:t>
        </w:r>
        <w:r w:rsidR="00CC641F">
          <w:rPr>
            <w:webHidden/>
          </w:rPr>
          <w:tab/>
        </w:r>
        <w:r w:rsidR="00CC641F">
          <w:rPr>
            <w:webHidden/>
          </w:rPr>
          <w:fldChar w:fldCharType="begin"/>
        </w:r>
        <w:r w:rsidR="00CC641F">
          <w:rPr>
            <w:webHidden/>
          </w:rPr>
          <w:instrText xml:space="preserve"> PAGEREF _Toc106109979 \h </w:instrText>
        </w:r>
        <w:r w:rsidR="00CC641F">
          <w:rPr>
            <w:webHidden/>
          </w:rPr>
        </w:r>
        <w:r w:rsidR="00CC641F">
          <w:rPr>
            <w:webHidden/>
          </w:rPr>
          <w:fldChar w:fldCharType="separate"/>
        </w:r>
        <w:r w:rsidR="00F95FE9">
          <w:rPr>
            <w:webHidden/>
          </w:rPr>
          <w:t>117</w:t>
        </w:r>
        <w:r w:rsidR="00CC641F">
          <w:rPr>
            <w:webHidden/>
          </w:rPr>
          <w:fldChar w:fldCharType="end"/>
        </w:r>
      </w:hyperlink>
    </w:p>
    <w:p w14:paraId="016A3114" w14:textId="0C9C4A89" w:rsidR="00CC641F" w:rsidRDefault="00F269B3">
      <w:pPr>
        <w:pStyle w:val="Spistreci2"/>
        <w:rPr>
          <w:rFonts w:asciiTheme="minorHAnsi" w:eastAsiaTheme="minorEastAsia" w:hAnsiTheme="minorHAnsi" w:cstheme="minorBidi"/>
          <w:b w:val="0"/>
          <w:bCs w:val="0"/>
          <w:sz w:val="22"/>
          <w:szCs w:val="22"/>
        </w:rPr>
      </w:pPr>
      <w:hyperlink w:anchor="_Toc106109980" w:history="1">
        <w:r w:rsidR="00CC641F" w:rsidRPr="00D94F59">
          <w:rPr>
            <w:rStyle w:val="Hipercze"/>
          </w:rPr>
          <w:t>III.4. Struktura organizacyjna i budżet Urzędu Zamówień Publicznych</w:t>
        </w:r>
        <w:r w:rsidR="00CC641F">
          <w:rPr>
            <w:webHidden/>
          </w:rPr>
          <w:tab/>
        </w:r>
        <w:r w:rsidR="00CC641F">
          <w:rPr>
            <w:webHidden/>
          </w:rPr>
          <w:fldChar w:fldCharType="begin"/>
        </w:r>
        <w:r w:rsidR="00CC641F">
          <w:rPr>
            <w:webHidden/>
          </w:rPr>
          <w:instrText xml:space="preserve"> PAGEREF _Toc106109980 \h </w:instrText>
        </w:r>
        <w:r w:rsidR="00CC641F">
          <w:rPr>
            <w:webHidden/>
          </w:rPr>
        </w:r>
        <w:r w:rsidR="00CC641F">
          <w:rPr>
            <w:webHidden/>
          </w:rPr>
          <w:fldChar w:fldCharType="separate"/>
        </w:r>
        <w:r w:rsidR="00F95FE9">
          <w:rPr>
            <w:webHidden/>
          </w:rPr>
          <w:t>117</w:t>
        </w:r>
        <w:r w:rsidR="00CC641F">
          <w:rPr>
            <w:webHidden/>
          </w:rPr>
          <w:fldChar w:fldCharType="end"/>
        </w:r>
      </w:hyperlink>
    </w:p>
    <w:p w14:paraId="61E970AE" w14:textId="0D5FA24E" w:rsidR="00CC641F" w:rsidRDefault="00F269B3">
      <w:pPr>
        <w:pStyle w:val="Spistreci2"/>
        <w:rPr>
          <w:rFonts w:asciiTheme="minorHAnsi" w:eastAsiaTheme="minorEastAsia" w:hAnsiTheme="minorHAnsi" w:cstheme="minorBidi"/>
          <w:b w:val="0"/>
          <w:bCs w:val="0"/>
          <w:sz w:val="22"/>
          <w:szCs w:val="22"/>
        </w:rPr>
      </w:pPr>
      <w:hyperlink w:anchor="_Toc106109981" w:history="1">
        <w:r w:rsidR="00CC641F" w:rsidRPr="00D94F59">
          <w:rPr>
            <w:rStyle w:val="Hipercze"/>
          </w:rPr>
          <w:t>III.5. Zamówienia publiczne w mediach</w:t>
        </w:r>
        <w:r w:rsidR="00CC641F">
          <w:rPr>
            <w:webHidden/>
          </w:rPr>
          <w:tab/>
        </w:r>
        <w:r w:rsidR="00CC641F">
          <w:rPr>
            <w:webHidden/>
          </w:rPr>
          <w:fldChar w:fldCharType="begin"/>
        </w:r>
        <w:r w:rsidR="00CC641F">
          <w:rPr>
            <w:webHidden/>
          </w:rPr>
          <w:instrText xml:space="preserve"> PAGEREF _Toc106109981 \h </w:instrText>
        </w:r>
        <w:r w:rsidR="00CC641F">
          <w:rPr>
            <w:webHidden/>
          </w:rPr>
        </w:r>
        <w:r w:rsidR="00CC641F">
          <w:rPr>
            <w:webHidden/>
          </w:rPr>
          <w:fldChar w:fldCharType="separate"/>
        </w:r>
        <w:r w:rsidR="00F95FE9">
          <w:rPr>
            <w:webHidden/>
          </w:rPr>
          <w:t>119</w:t>
        </w:r>
        <w:r w:rsidR="00CC641F">
          <w:rPr>
            <w:webHidden/>
          </w:rPr>
          <w:fldChar w:fldCharType="end"/>
        </w:r>
      </w:hyperlink>
    </w:p>
    <w:p w14:paraId="5394A7B1" w14:textId="058523FE" w:rsidR="00CC641F" w:rsidRDefault="00F269B3">
      <w:pPr>
        <w:pStyle w:val="Spistreci3"/>
        <w:rPr>
          <w:rFonts w:asciiTheme="minorHAnsi" w:eastAsiaTheme="minorEastAsia" w:hAnsiTheme="minorHAnsi" w:cstheme="minorBidi"/>
          <w:sz w:val="22"/>
          <w:szCs w:val="22"/>
        </w:rPr>
      </w:pPr>
      <w:hyperlink w:anchor="_Toc106109982" w:history="1">
        <w:r w:rsidR="00CC641F" w:rsidRPr="00D94F59">
          <w:rPr>
            <w:rStyle w:val="Hipercze"/>
          </w:rPr>
          <w:t>III.5.1. Informacje statystyczne</w:t>
        </w:r>
        <w:r w:rsidR="00CC641F">
          <w:rPr>
            <w:webHidden/>
          </w:rPr>
          <w:tab/>
        </w:r>
        <w:r w:rsidR="00CC641F">
          <w:rPr>
            <w:webHidden/>
          </w:rPr>
          <w:fldChar w:fldCharType="begin"/>
        </w:r>
        <w:r w:rsidR="00CC641F">
          <w:rPr>
            <w:webHidden/>
          </w:rPr>
          <w:instrText xml:space="preserve"> PAGEREF _Toc106109982 \h </w:instrText>
        </w:r>
        <w:r w:rsidR="00CC641F">
          <w:rPr>
            <w:webHidden/>
          </w:rPr>
        </w:r>
        <w:r w:rsidR="00CC641F">
          <w:rPr>
            <w:webHidden/>
          </w:rPr>
          <w:fldChar w:fldCharType="separate"/>
        </w:r>
        <w:r w:rsidR="00F95FE9">
          <w:rPr>
            <w:webHidden/>
          </w:rPr>
          <w:t>119</w:t>
        </w:r>
        <w:r w:rsidR="00CC641F">
          <w:rPr>
            <w:webHidden/>
          </w:rPr>
          <w:fldChar w:fldCharType="end"/>
        </w:r>
      </w:hyperlink>
    </w:p>
    <w:p w14:paraId="08F2067F" w14:textId="7F1A428F" w:rsidR="00CC641F" w:rsidRDefault="00F269B3">
      <w:pPr>
        <w:pStyle w:val="Spistreci3"/>
        <w:rPr>
          <w:rFonts w:asciiTheme="minorHAnsi" w:eastAsiaTheme="minorEastAsia" w:hAnsiTheme="minorHAnsi" w:cstheme="minorBidi"/>
          <w:sz w:val="22"/>
          <w:szCs w:val="22"/>
        </w:rPr>
      </w:pPr>
      <w:hyperlink w:anchor="_Toc106109983" w:history="1">
        <w:r w:rsidR="00CC641F" w:rsidRPr="00D94F59">
          <w:rPr>
            <w:rStyle w:val="Hipercze"/>
          </w:rPr>
          <w:t>III.5.2. Analiza treści publikowanych w mediach</w:t>
        </w:r>
        <w:r w:rsidR="00CC641F">
          <w:rPr>
            <w:webHidden/>
          </w:rPr>
          <w:tab/>
        </w:r>
        <w:r w:rsidR="00CC641F">
          <w:rPr>
            <w:webHidden/>
          </w:rPr>
          <w:fldChar w:fldCharType="begin"/>
        </w:r>
        <w:r w:rsidR="00CC641F">
          <w:rPr>
            <w:webHidden/>
          </w:rPr>
          <w:instrText xml:space="preserve"> PAGEREF _Toc106109983 \h </w:instrText>
        </w:r>
        <w:r w:rsidR="00CC641F">
          <w:rPr>
            <w:webHidden/>
          </w:rPr>
        </w:r>
        <w:r w:rsidR="00CC641F">
          <w:rPr>
            <w:webHidden/>
          </w:rPr>
          <w:fldChar w:fldCharType="separate"/>
        </w:r>
        <w:r w:rsidR="00F95FE9">
          <w:rPr>
            <w:webHidden/>
          </w:rPr>
          <w:t>119</w:t>
        </w:r>
        <w:r w:rsidR="00CC641F">
          <w:rPr>
            <w:webHidden/>
          </w:rPr>
          <w:fldChar w:fldCharType="end"/>
        </w:r>
      </w:hyperlink>
    </w:p>
    <w:p w14:paraId="47EFFDC5" w14:textId="703BEA22" w:rsidR="00CC641F" w:rsidRDefault="00F269B3">
      <w:pPr>
        <w:pStyle w:val="Spistreci1"/>
        <w:rPr>
          <w:rFonts w:asciiTheme="minorHAnsi" w:eastAsiaTheme="minorEastAsia" w:hAnsiTheme="minorHAnsi" w:cstheme="minorBidi"/>
          <w:b w:val="0"/>
          <w:color w:val="auto"/>
          <w:szCs w:val="22"/>
        </w:rPr>
      </w:pPr>
      <w:hyperlink w:anchor="_Toc106109984" w:history="1">
        <w:r w:rsidR="00CC641F" w:rsidRPr="00D94F59">
          <w:rPr>
            <w:rStyle w:val="Hipercze"/>
          </w:rPr>
          <w:t>IV. WNIOSKI I REKOMENDACJE</w:t>
        </w:r>
        <w:r w:rsidR="00CC641F">
          <w:rPr>
            <w:webHidden/>
          </w:rPr>
          <w:tab/>
        </w:r>
        <w:r w:rsidR="00CC641F">
          <w:rPr>
            <w:webHidden/>
          </w:rPr>
          <w:fldChar w:fldCharType="begin"/>
        </w:r>
        <w:r w:rsidR="00CC641F">
          <w:rPr>
            <w:webHidden/>
          </w:rPr>
          <w:instrText xml:space="preserve"> PAGEREF _Toc106109984 \h </w:instrText>
        </w:r>
        <w:r w:rsidR="00CC641F">
          <w:rPr>
            <w:webHidden/>
          </w:rPr>
        </w:r>
        <w:r w:rsidR="00CC641F">
          <w:rPr>
            <w:webHidden/>
          </w:rPr>
          <w:fldChar w:fldCharType="separate"/>
        </w:r>
        <w:r w:rsidR="00F95FE9">
          <w:rPr>
            <w:webHidden/>
          </w:rPr>
          <w:t>121</w:t>
        </w:r>
        <w:r w:rsidR="00CC641F">
          <w:rPr>
            <w:webHidden/>
          </w:rPr>
          <w:fldChar w:fldCharType="end"/>
        </w:r>
      </w:hyperlink>
    </w:p>
    <w:p w14:paraId="5CE73AEB" w14:textId="3264CD2B" w:rsidR="00CC641F" w:rsidRDefault="00F269B3">
      <w:pPr>
        <w:pStyle w:val="Spistreci2"/>
        <w:rPr>
          <w:rFonts w:asciiTheme="minorHAnsi" w:eastAsiaTheme="minorEastAsia" w:hAnsiTheme="minorHAnsi" w:cstheme="minorBidi"/>
          <w:b w:val="0"/>
          <w:bCs w:val="0"/>
          <w:sz w:val="22"/>
          <w:szCs w:val="22"/>
        </w:rPr>
      </w:pPr>
      <w:hyperlink w:anchor="_Toc106109985" w:history="1">
        <w:r w:rsidR="00CC641F" w:rsidRPr="00D94F59">
          <w:rPr>
            <w:rStyle w:val="Hipercze"/>
          </w:rPr>
          <w:t>IV.1. Wnioski</w:t>
        </w:r>
        <w:r w:rsidR="00CC641F">
          <w:rPr>
            <w:webHidden/>
          </w:rPr>
          <w:tab/>
        </w:r>
        <w:r w:rsidR="00CC641F">
          <w:rPr>
            <w:webHidden/>
          </w:rPr>
          <w:fldChar w:fldCharType="begin"/>
        </w:r>
        <w:r w:rsidR="00CC641F">
          <w:rPr>
            <w:webHidden/>
          </w:rPr>
          <w:instrText xml:space="preserve"> PAGEREF _Toc106109985 \h </w:instrText>
        </w:r>
        <w:r w:rsidR="00CC641F">
          <w:rPr>
            <w:webHidden/>
          </w:rPr>
        </w:r>
        <w:r w:rsidR="00CC641F">
          <w:rPr>
            <w:webHidden/>
          </w:rPr>
          <w:fldChar w:fldCharType="separate"/>
        </w:r>
        <w:r w:rsidR="00F95FE9">
          <w:rPr>
            <w:webHidden/>
          </w:rPr>
          <w:t>121</w:t>
        </w:r>
        <w:r w:rsidR="00CC641F">
          <w:rPr>
            <w:webHidden/>
          </w:rPr>
          <w:fldChar w:fldCharType="end"/>
        </w:r>
      </w:hyperlink>
    </w:p>
    <w:p w14:paraId="2DCC26BC" w14:textId="3730132B" w:rsidR="00CC641F" w:rsidRDefault="00F269B3">
      <w:pPr>
        <w:pStyle w:val="Spistreci2"/>
        <w:rPr>
          <w:rFonts w:asciiTheme="minorHAnsi" w:eastAsiaTheme="minorEastAsia" w:hAnsiTheme="minorHAnsi" w:cstheme="minorBidi"/>
          <w:b w:val="0"/>
          <w:bCs w:val="0"/>
          <w:sz w:val="22"/>
          <w:szCs w:val="22"/>
        </w:rPr>
      </w:pPr>
      <w:hyperlink w:anchor="_Toc106109986" w:history="1">
        <w:r w:rsidR="00CC641F" w:rsidRPr="00D94F59">
          <w:rPr>
            <w:rStyle w:val="Hipercze"/>
          </w:rPr>
          <w:t>IV.2. Rekomendacje</w:t>
        </w:r>
        <w:r w:rsidR="00CC641F">
          <w:rPr>
            <w:webHidden/>
          </w:rPr>
          <w:tab/>
        </w:r>
        <w:r w:rsidR="00CC641F">
          <w:rPr>
            <w:webHidden/>
          </w:rPr>
          <w:fldChar w:fldCharType="begin"/>
        </w:r>
        <w:r w:rsidR="00CC641F">
          <w:rPr>
            <w:webHidden/>
          </w:rPr>
          <w:instrText xml:space="preserve"> PAGEREF _Toc106109986 \h </w:instrText>
        </w:r>
        <w:r w:rsidR="00CC641F">
          <w:rPr>
            <w:webHidden/>
          </w:rPr>
        </w:r>
        <w:r w:rsidR="00CC641F">
          <w:rPr>
            <w:webHidden/>
          </w:rPr>
          <w:fldChar w:fldCharType="separate"/>
        </w:r>
        <w:r w:rsidR="00F95FE9">
          <w:rPr>
            <w:webHidden/>
          </w:rPr>
          <w:t>123</w:t>
        </w:r>
        <w:r w:rsidR="00CC641F">
          <w:rPr>
            <w:webHidden/>
          </w:rPr>
          <w:fldChar w:fldCharType="end"/>
        </w:r>
      </w:hyperlink>
    </w:p>
    <w:p w14:paraId="0BF6BA37" w14:textId="7B064ABE" w:rsidR="00CC641F" w:rsidRDefault="00F269B3">
      <w:pPr>
        <w:pStyle w:val="Spistreci1"/>
        <w:rPr>
          <w:rFonts w:asciiTheme="minorHAnsi" w:eastAsiaTheme="minorEastAsia" w:hAnsiTheme="minorHAnsi" w:cstheme="minorBidi"/>
          <w:b w:val="0"/>
          <w:color w:val="auto"/>
          <w:szCs w:val="22"/>
        </w:rPr>
      </w:pPr>
      <w:hyperlink w:anchor="_Toc106109987" w:history="1">
        <w:r w:rsidR="00CC641F" w:rsidRPr="00D94F59">
          <w:rPr>
            <w:rStyle w:val="Hipercze"/>
          </w:rPr>
          <w:t>V. SPIS RYSUNKÓW</w:t>
        </w:r>
        <w:r w:rsidR="00CC641F">
          <w:rPr>
            <w:webHidden/>
          </w:rPr>
          <w:tab/>
        </w:r>
        <w:r w:rsidR="00CC641F">
          <w:rPr>
            <w:webHidden/>
          </w:rPr>
          <w:fldChar w:fldCharType="begin"/>
        </w:r>
        <w:r w:rsidR="00CC641F">
          <w:rPr>
            <w:webHidden/>
          </w:rPr>
          <w:instrText xml:space="preserve"> PAGEREF _Toc106109987 \h </w:instrText>
        </w:r>
        <w:r w:rsidR="00CC641F">
          <w:rPr>
            <w:webHidden/>
          </w:rPr>
        </w:r>
        <w:r w:rsidR="00CC641F">
          <w:rPr>
            <w:webHidden/>
          </w:rPr>
          <w:fldChar w:fldCharType="separate"/>
        </w:r>
        <w:r w:rsidR="00F95FE9">
          <w:rPr>
            <w:webHidden/>
          </w:rPr>
          <w:t>125</w:t>
        </w:r>
        <w:r w:rsidR="00CC641F">
          <w:rPr>
            <w:webHidden/>
          </w:rPr>
          <w:fldChar w:fldCharType="end"/>
        </w:r>
      </w:hyperlink>
    </w:p>
    <w:p w14:paraId="13528123" w14:textId="4085206A" w:rsidR="00CC641F" w:rsidRDefault="00F269B3">
      <w:pPr>
        <w:pStyle w:val="Spistreci1"/>
        <w:rPr>
          <w:rFonts w:asciiTheme="minorHAnsi" w:eastAsiaTheme="minorEastAsia" w:hAnsiTheme="minorHAnsi" w:cstheme="minorBidi"/>
          <w:b w:val="0"/>
          <w:color w:val="auto"/>
          <w:szCs w:val="22"/>
        </w:rPr>
      </w:pPr>
      <w:hyperlink w:anchor="_Toc106109988" w:history="1">
        <w:r w:rsidR="00CC641F" w:rsidRPr="00D94F59">
          <w:rPr>
            <w:rStyle w:val="Hipercze"/>
          </w:rPr>
          <w:t>VI. SPIS TABEL</w:t>
        </w:r>
        <w:r w:rsidR="00CC641F">
          <w:rPr>
            <w:webHidden/>
          </w:rPr>
          <w:tab/>
        </w:r>
        <w:r w:rsidR="00CC641F">
          <w:rPr>
            <w:webHidden/>
          </w:rPr>
          <w:fldChar w:fldCharType="begin"/>
        </w:r>
        <w:r w:rsidR="00CC641F">
          <w:rPr>
            <w:webHidden/>
          </w:rPr>
          <w:instrText xml:space="preserve"> PAGEREF _Toc106109988 \h </w:instrText>
        </w:r>
        <w:r w:rsidR="00CC641F">
          <w:rPr>
            <w:webHidden/>
          </w:rPr>
        </w:r>
        <w:r w:rsidR="00CC641F">
          <w:rPr>
            <w:webHidden/>
          </w:rPr>
          <w:fldChar w:fldCharType="separate"/>
        </w:r>
        <w:r w:rsidR="00F95FE9">
          <w:rPr>
            <w:webHidden/>
          </w:rPr>
          <w:t>127</w:t>
        </w:r>
        <w:r w:rsidR="00CC641F">
          <w:rPr>
            <w:webHidden/>
          </w:rPr>
          <w:fldChar w:fldCharType="end"/>
        </w:r>
      </w:hyperlink>
    </w:p>
    <w:p w14:paraId="5F30D52F" w14:textId="25E56459" w:rsidR="00CC641F" w:rsidRDefault="00F269B3">
      <w:pPr>
        <w:pStyle w:val="Spistreci1"/>
        <w:rPr>
          <w:rFonts w:asciiTheme="minorHAnsi" w:eastAsiaTheme="minorEastAsia" w:hAnsiTheme="minorHAnsi" w:cstheme="minorBidi"/>
          <w:b w:val="0"/>
          <w:color w:val="auto"/>
          <w:szCs w:val="22"/>
        </w:rPr>
      </w:pPr>
      <w:hyperlink w:anchor="_Toc106109989" w:history="1">
        <w:r w:rsidR="00CC641F" w:rsidRPr="00D94F59">
          <w:rPr>
            <w:rStyle w:val="Hipercze"/>
          </w:rPr>
          <w:t>VII. ZAŁĄCZNIKI</w:t>
        </w:r>
        <w:r w:rsidR="00CC641F">
          <w:rPr>
            <w:webHidden/>
          </w:rPr>
          <w:tab/>
        </w:r>
        <w:r w:rsidR="00CC641F">
          <w:rPr>
            <w:webHidden/>
          </w:rPr>
          <w:fldChar w:fldCharType="begin"/>
        </w:r>
        <w:r w:rsidR="00CC641F">
          <w:rPr>
            <w:webHidden/>
          </w:rPr>
          <w:instrText xml:space="preserve"> PAGEREF _Toc106109989 \h </w:instrText>
        </w:r>
        <w:r w:rsidR="00CC641F">
          <w:rPr>
            <w:webHidden/>
          </w:rPr>
        </w:r>
        <w:r w:rsidR="00CC641F">
          <w:rPr>
            <w:webHidden/>
          </w:rPr>
          <w:fldChar w:fldCharType="separate"/>
        </w:r>
        <w:r w:rsidR="00F95FE9">
          <w:rPr>
            <w:webHidden/>
          </w:rPr>
          <w:t>129</w:t>
        </w:r>
        <w:r w:rsidR="00CC641F">
          <w:rPr>
            <w:webHidden/>
          </w:rPr>
          <w:fldChar w:fldCharType="end"/>
        </w:r>
      </w:hyperlink>
    </w:p>
    <w:p w14:paraId="2C4BC3FE" w14:textId="6F6F5220" w:rsidR="001B4B75" w:rsidRDefault="00663C05" w:rsidP="00620C11">
      <w:pPr>
        <w:shd w:val="clear" w:color="auto" w:fill="FFFFFF"/>
        <w:ind w:right="-2"/>
        <w:rPr>
          <w:noProof/>
          <w:szCs w:val="22"/>
        </w:rPr>
      </w:pPr>
      <w:r w:rsidRPr="00663C05">
        <w:rPr>
          <w:noProof/>
          <w:szCs w:val="22"/>
        </w:rPr>
        <w:fldChar w:fldCharType="end"/>
      </w:r>
    </w:p>
    <w:p w14:paraId="5C54005D" w14:textId="77777777" w:rsidR="001B4B75" w:rsidRDefault="001B4B75">
      <w:pPr>
        <w:jc w:val="left"/>
        <w:rPr>
          <w:noProof/>
          <w:szCs w:val="22"/>
        </w:rPr>
      </w:pPr>
      <w:r>
        <w:rPr>
          <w:noProof/>
          <w:szCs w:val="22"/>
        </w:rPr>
        <w:br w:type="page"/>
      </w:r>
    </w:p>
    <w:tbl>
      <w:tblPr>
        <w:tblW w:w="9480" w:type="dxa"/>
        <w:tblInd w:w="-194" w:type="dxa"/>
        <w:tblLayout w:type="fixed"/>
        <w:tblLook w:val="04A0" w:firstRow="1" w:lastRow="0" w:firstColumn="1" w:lastColumn="0" w:noHBand="0" w:noVBand="1"/>
      </w:tblPr>
      <w:tblGrid>
        <w:gridCol w:w="302"/>
        <w:gridCol w:w="9178"/>
      </w:tblGrid>
      <w:tr w:rsidR="00265144" w:rsidRPr="008C3B34" w14:paraId="61DD065F" w14:textId="77777777" w:rsidTr="001B4B75">
        <w:trPr>
          <w:cantSplit/>
        </w:trPr>
        <w:tc>
          <w:tcPr>
            <w:tcW w:w="302" w:type="dxa"/>
            <w:shd w:val="clear" w:color="auto" w:fill="365F91"/>
          </w:tcPr>
          <w:p w14:paraId="14E6A200" w14:textId="77777777" w:rsidR="00265144" w:rsidRPr="008C3B34" w:rsidRDefault="00265144" w:rsidP="00F058DB">
            <w:pPr>
              <w:pStyle w:val="Nagwek1"/>
              <w:spacing w:after="120"/>
              <w:rPr>
                <w:sz w:val="32"/>
                <w:szCs w:val="32"/>
              </w:rPr>
            </w:pPr>
            <w:bookmarkStart w:id="1" w:name="_Toc223156020"/>
            <w:bookmarkStart w:id="2" w:name="_Toc223156240"/>
            <w:bookmarkStart w:id="3" w:name="_Toc223923404"/>
            <w:bookmarkStart w:id="4" w:name="_Toc223924317"/>
            <w:bookmarkStart w:id="5" w:name="_Toc227651132"/>
          </w:p>
        </w:tc>
        <w:tc>
          <w:tcPr>
            <w:tcW w:w="9178" w:type="dxa"/>
          </w:tcPr>
          <w:p w14:paraId="6EE1A753" w14:textId="77777777" w:rsidR="00265144" w:rsidRPr="00585C5D" w:rsidRDefault="00265144" w:rsidP="00F058DB">
            <w:pPr>
              <w:pStyle w:val="Nagwek1"/>
              <w:spacing w:after="120"/>
              <w:rPr>
                <w:noProof/>
                <w:color w:val="0070C0"/>
                <w:sz w:val="32"/>
                <w:szCs w:val="32"/>
              </w:rPr>
            </w:pPr>
            <w:bookmarkStart w:id="6" w:name="_Toc64451838"/>
            <w:bookmarkStart w:id="7" w:name="_Ref99029063"/>
            <w:bookmarkStart w:id="8" w:name="_Toc106109924"/>
            <w:r w:rsidRPr="00585C5D">
              <w:rPr>
                <w:noProof/>
                <w:color w:val="0070C0"/>
                <w:sz w:val="32"/>
                <w:szCs w:val="32"/>
              </w:rPr>
              <w:t>WSTĘP</w:t>
            </w:r>
            <w:bookmarkEnd w:id="6"/>
            <w:bookmarkEnd w:id="7"/>
            <w:bookmarkEnd w:id="8"/>
          </w:p>
        </w:tc>
      </w:tr>
    </w:tbl>
    <w:p w14:paraId="774A6803" w14:textId="06612A24" w:rsidR="00265144" w:rsidRDefault="00265144" w:rsidP="007D4DEB">
      <w:pPr>
        <w:shd w:val="clear" w:color="auto" w:fill="FFFFFF"/>
        <w:rPr>
          <w:rFonts w:cs="Arial"/>
        </w:rPr>
      </w:pPr>
    </w:p>
    <w:p w14:paraId="589A4892" w14:textId="77777777" w:rsidR="00324627" w:rsidRDefault="00324627" w:rsidP="007D4DEB">
      <w:pPr>
        <w:shd w:val="clear" w:color="auto" w:fill="FFFFFF"/>
        <w:rPr>
          <w:rFonts w:cs="Arial"/>
        </w:rPr>
      </w:pPr>
    </w:p>
    <w:p w14:paraId="5EC58C0C" w14:textId="0EC89EC3" w:rsidR="00B45DDF" w:rsidRDefault="00B45DDF" w:rsidP="007D4DEB">
      <w:pPr>
        <w:shd w:val="clear" w:color="auto" w:fill="FFFFFF"/>
        <w:rPr>
          <w:rFonts w:cs="Arial"/>
          <w:szCs w:val="22"/>
        </w:rPr>
      </w:pPr>
      <w:r w:rsidRPr="00B45DDF">
        <w:rPr>
          <w:rFonts w:cs="Arial"/>
          <w:szCs w:val="22"/>
        </w:rPr>
        <w:t xml:space="preserve">Sprawozdanie </w:t>
      </w:r>
      <w:r>
        <w:rPr>
          <w:rFonts w:cs="Arial"/>
          <w:szCs w:val="22"/>
        </w:rPr>
        <w:t>z funkcjonowania</w:t>
      </w:r>
      <w:r w:rsidRPr="00B45DDF">
        <w:rPr>
          <w:rFonts w:cs="Arial"/>
          <w:szCs w:val="22"/>
        </w:rPr>
        <w:t xml:space="preserve"> systemu zamówień publicznych w 20</w:t>
      </w:r>
      <w:r>
        <w:rPr>
          <w:rFonts w:cs="Arial"/>
          <w:szCs w:val="22"/>
        </w:rPr>
        <w:t>2</w:t>
      </w:r>
      <w:r w:rsidRPr="00B45DDF">
        <w:rPr>
          <w:rFonts w:cs="Arial"/>
          <w:szCs w:val="22"/>
        </w:rPr>
        <w:t>1 r. obejmuje okres od 1 stycznia do 31 grudnia 20</w:t>
      </w:r>
      <w:r>
        <w:rPr>
          <w:rFonts w:cs="Arial"/>
          <w:szCs w:val="22"/>
        </w:rPr>
        <w:t>21</w:t>
      </w:r>
      <w:r w:rsidRPr="00B45DDF">
        <w:rPr>
          <w:rFonts w:cs="Arial"/>
          <w:szCs w:val="22"/>
        </w:rPr>
        <w:t xml:space="preserve"> r. </w:t>
      </w:r>
      <w:r w:rsidR="00324627">
        <w:rPr>
          <w:rFonts w:cs="Arial"/>
          <w:szCs w:val="22"/>
        </w:rPr>
        <w:t>i z</w:t>
      </w:r>
      <w:r w:rsidRPr="00B45DDF">
        <w:rPr>
          <w:rFonts w:cs="Arial"/>
          <w:szCs w:val="22"/>
        </w:rPr>
        <w:t xml:space="preserve">ostało opracowane w oparciu o </w:t>
      </w:r>
      <w:r w:rsidR="00CB4788">
        <w:rPr>
          <w:rFonts w:cs="Arial"/>
          <w:szCs w:val="22"/>
        </w:rPr>
        <w:t xml:space="preserve">dokumenty i </w:t>
      </w:r>
      <w:r w:rsidRPr="00B45DDF">
        <w:rPr>
          <w:rFonts w:cs="Arial"/>
          <w:szCs w:val="22"/>
        </w:rPr>
        <w:t>publikacj</w:t>
      </w:r>
      <w:r w:rsidR="00CB4788">
        <w:rPr>
          <w:rFonts w:cs="Arial"/>
          <w:szCs w:val="22"/>
        </w:rPr>
        <w:t>e</w:t>
      </w:r>
      <w:r w:rsidRPr="00B45DDF">
        <w:rPr>
          <w:rFonts w:cs="Arial"/>
          <w:szCs w:val="22"/>
        </w:rPr>
        <w:t xml:space="preserve"> urzędow</w:t>
      </w:r>
      <w:r w:rsidR="00CB4788">
        <w:rPr>
          <w:rFonts w:cs="Arial"/>
          <w:szCs w:val="22"/>
        </w:rPr>
        <w:t>e</w:t>
      </w:r>
      <w:r w:rsidRPr="00B45DDF">
        <w:rPr>
          <w:rFonts w:cs="Arial"/>
          <w:szCs w:val="22"/>
        </w:rPr>
        <w:t>, raport</w:t>
      </w:r>
      <w:r w:rsidR="00CB4788">
        <w:rPr>
          <w:rFonts w:cs="Arial"/>
          <w:szCs w:val="22"/>
        </w:rPr>
        <w:t>y</w:t>
      </w:r>
      <w:r w:rsidRPr="00B45DDF">
        <w:rPr>
          <w:rFonts w:cs="Arial"/>
          <w:szCs w:val="22"/>
        </w:rPr>
        <w:t xml:space="preserve"> i analiz</w:t>
      </w:r>
      <w:r w:rsidR="00CB4788">
        <w:rPr>
          <w:rFonts w:cs="Arial"/>
          <w:szCs w:val="22"/>
        </w:rPr>
        <w:t>y</w:t>
      </w:r>
      <w:r w:rsidR="00324627">
        <w:rPr>
          <w:rFonts w:cs="Arial"/>
          <w:szCs w:val="22"/>
        </w:rPr>
        <w:t xml:space="preserve"> </w:t>
      </w:r>
      <w:r w:rsidR="008B3294">
        <w:rPr>
          <w:rFonts w:cs="Arial"/>
          <w:szCs w:val="22"/>
        </w:rPr>
        <w:t>z zakresu zamówień publicznych oraz</w:t>
      </w:r>
      <w:r w:rsidR="00324627">
        <w:rPr>
          <w:rFonts w:cs="Arial"/>
          <w:szCs w:val="22"/>
        </w:rPr>
        <w:t xml:space="preserve"> inn</w:t>
      </w:r>
      <w:r w:rsidR="00CB4788">
        <w:rPr>
          <w:rFonts w:cs="Arial"/>
          <w:szCs w:val="22"/>
        </w:rPr>
        <w:t>e</w:t>
      </w:r>
      <w:r w:rsidR="00324627">
        <w:rPr>
          <w:rFonts w:cs="Arial"/>
          <w:szCs w:val="22"/>
        </w:rPr>
        <w:t xml:space="preserve"> dokument</w:t>
      </w:r>
      <w:r w:rsidR="00CB4788">
        <w:rPr>
          <w:rFonts w:cs="Arial"/>
          <w:szCs w:val="22"/>
        </w:rPr>
        <w:t>y</w:t>
      </w:r>
      <w:r w:rsidR="00324627">
        <w:rPr>
          <w:rFonts w:cs="Arial"/>
          <w:szCs w:val="22"/>
        </w:rPr>
        <w:t xml:space="preserve"> i dan</w:t>
      </w:r>
      <w:r w:rsidR="00CB4788">
        <w:rPr>
          <w:rFonts w:cs="Arial"/>
          <w:szCs w:val="22"/>
        </w:rPr>
        <w:t>e</w:t>
      </w:r>
      <w:r w:rsidR="00324627">
        <w:rPr>
          <w:rFonts w:cs="Arial"/>
          <w:szCs w:val="22"/>
        </w:rPr>
        <w:t xml:space="preserve"> </w:t>
      </w:r>
      <w:r w:rsidRPr="00B45DDF">
        <w:rPr>
          <w:rFonts w:cs="Arial"/>
          <w:szCs w:val="22"/>
        </w:rPr>
        <w:t>będąc</w:t>
      </w:r>
      <w:r w:rsidR="00CB4788">
        <w:rPr>
          <w:rFonts w:cs="Arial"/>
          <w:szCs w:val="22"/>
        </w:rPr>
        <w:t>e</w:t>
      </w:r>
      <w:r w:rsidRPr="00B45DDF">
        <w:rPr>
          <w:rFonts w:cs="Arial"/>
          <w:szCs w:val="22"/>
        </w:rPr>
        <w:t xml:space="preserve"> w dyspozycji Urzędu Zamówień Publicznych.</w:t>
      </w:r>
    </w:p>
    <w:p w14:paraId="150276F5" w14:textId="77777777" w:rsidR="00B45DDF" w:rsidRDefault="00B45DDF" w:rsidP="007D4DEB">
      <w:pPr>
        <w:shd w:val="clear" w:color="auto" w:fill="FFFFFF"/>
        <w:rPr>
          <w:rFonts w:cs="Arial"/>
          <w:szCs w:val="22"/>
        </w:rPr>
      </w:pPr>
    </w:p>
    <w:p w14:paraId="76E9C5A9" w14:textId="4C1087D5" w:rsidR="00D53B29" w:rsidRDefault="003966BC" w:rsidP="007D4DEB">
      <w:pPr>
        <w:shd w:val="clear" w:color="auto" w:fill="FFFFFF"/>
        <w:rPr>
          <w:rFonts w:cs="Arial"/>
          <w:szCs w:val="22"/>
        </w:rPr>
      </w:pPr>
      <w:r>
        <w:rPr>
          <w:rFonts w:cs="Arial"/>
          <w:szCs w:val="22"/>
        </w:rPr>
        <w:t xml:space="preserve">W </w:t>
      </w:r>
      <w:r w:rsidR="00C64246">
        <w:rPr>
          <w:rFonts w:cs="Arial"/>
          <w:szCs w:val="22"/>
        </w:rPr>
        <w:t>S</w:t>
      </w:r>
      <w:r>
        <w:rPr>
          <w:rFonts w:cs="Arial"/>
          <w:szCs w:val="22"/>
        </w:rPr>
        <w:t xml:space="preserve">prawozdaniu zawarto informacje i dane dotyczące pierwszego roku obowiązywania przepisów </w:t>
      </w:r>
      <w:r w:rsidR="00B45DDF" w:rsidRPr="00B45DDF">
        <w:rPr>
          <w:rFonts w:cs="Arial"/>
          <w:szCs w:val="22"/>
        </w:rPr>
        <w:t>ustawy z dnia 11 września 2019 r. – Prawo zamówień publicznych (Dz. U. z 2021</w:t>
      </w:r>
      <w:r w:rsidR="00282163">
        <w:rPr>
          <w:rFonts w:cs="Arial"/>
          <w:szCs w:val="22"/>
        </w:rPr>
        <w:t> </w:t>
      </w:r>
      <w:r w:rsidR="00B45DDF" w:rsidRPr="00B45DDF">
        <w:rPr>
          <w:rFonts w:cs="Arial"/>
          <w:szCs w:val="22"/>
        </w:rPr>
        <w:t>r. poz. 1129, z późn. zm.), która weszła w życie w dniu 1 stycznia 2021 r.</w:t>
      </w:r>
    </w:p>
    <w:p w14:paraId="48E02064" w14:textId="01478717" w:rsidR="00B6496A" w:rsidRDefault="008B3294" w:rsidP="007D4DEB">
      <w:pPr>
        <w:shd w:val="clear" w:color="auto" w:fill="FFFFFF"/>
        <w:rPr>
          <w:rFonts w:cs="Arial"/>
          <w:szCs w:val="22"/>
        </w:rPr>
      </w:pPr>
      <w:r>
        <w:rPr>
          <w:rFonts w:cs="Arial"/>
          <w:szCs w:val="22"/>
        </w:rPr>
        <w:t xml:space="preserve">Szczegółowe informacje dotyczące zakresu regulacji oraz zmian wynikających </w:t>
      </w:r>
      <w:r w:rsidR="00630935">
        <w:rPr>
          <w:rFonts w:cs="Arial"/>
          <w:szCs w:val="22"/>
        </w:rPr>
        <w:t xml:space="preserve">z nowej ustawy zostały opisane w rozdziale </w:t>
      </w:r>
      <w:hyperlink w:anchor="_I._PRAWNE_ASPEKTY" w:history="1">
        <w:r w:rsidR="00630935" w:rsidRPr="00630935">
          <w:rPr>
            <w:rStyle w:val="Hipercze"/>
            <w:rFonts w:cs="Arial"/>
            <w:szCs w:val="22"/>
          </w:rPr>
          <w:t>I. Prawne aspekty funkcjonowania systemu zamówień publicznych w Polsce</w:t>
        </w:r>
      </w:hyperlink>
      <w:r w:rsidR="00630935">
        <w:rPr>
          <w:rFonts w:cs="Arial"/>
          <w:szCs w:val="22"/>
        </w:rPr>
        <w:t>.</w:t>
      </w:r>
    </w:p>
    <w:p w14:paraId="14B9B3DE" w14:textId="2B273365" w:rsidR="00324627" w:rsidRDefault="00324627" w:rsidP="007D4DEB">
      <w:pPr>
        <w:shd w:val="clear" w:color="auto" w:fill="FFFFFF"/>
        <w:rPr>
          <w:rFonts w:cs="Arial"/>
          <w:szCs w:val="22"/>
        </w:rPr>
      </w:pPr>
    </w:p>
    <w:p w14:paraId="634A1B67" w14:textId="77777777" w:rsidR="001B4B75" w:rsidRDefault="001B4B75" w:rsidP="007D4DEB">
      <w:pPr>
        <w:shd w:val="clear" w:color="auto" w:fill="FFFFFF"/>
        <w:rPr>
          <w:rFonts w:cs="Arial"/>
          <w:szCs w:val="22"/>
        </w:rPr>
        <w:sectPr w:rsidR="001B4B75" w:rsidSect="0059308F">
          <w:footerReference w:type="even" r:id="rId14"/>
          <w:footerReference w:type="default" r:id="rId15"/>
          <w:footerReference w:type="first" r:id="rId16"/>
          <w:type w:val="oddPage"/>
          <w:pgSz w:w="11906" w:h="16838"/>
          <w:pgMar w:top="1418" w:right="1418" w:bottom="1418" w:left="1418" w:header="709" w:footer="709" w:gutter="0"/>
          <w:cols w:space="708"/>
          <w:titlePg/>
          <w:docGrid w:linePitch="299"/>
        </w:sectPr>
      </w:pPr>
    </w:p>
    <w:bookmarkEnd w:id="1"/>
    <w:bookmarkEnd w:id="2"/>
    <w:bookmarkEnd w:id="3"/>
    <w:bookmarkEnd w:id="4"/>
    <w:bookmarkEnd w:id="5"/>
    <w:tbl>
      <w:tblPr>
        <w:tblW w:w="9480" w:type="dxa"/>
        <w:tblInd w:w="-194" w:type="dxa"/>
        <w:tblLayout w:type="fixed"/>
        <w:tblLook w:val="04A0" w:firstRow="1" w:lastRow="0" w:firstColumn="1" w:lastColumn="0" w:noHBand="0" w:noVBand="1"/>
      </w:tblPr>
      <w:tblGrid>
        <w:gridCol w:w="302"/>
        <w:gridCol w:w="9178"/>
      </w:tblGrid>
      <w:tr w:rsidR="00D10F18" w:rsidRPr="008C3B34" w14:paraId="53301467" w14:textId="77777777" w:rsidTr="00D63506">
        <w:trPr>
          <w:cantSplit/>
        </w:trPr>
        <w:tc>
          <w:tcPr>
            <w:tcW w:w="302" w:type="dxa"/>
            <w:shd w:val="clear" w:color="auto" w:fill="365F91"/>
          </w:tcPr>
          <w:p w14:paraId="15D7A4EC" w14:textId="77777777" w:rsidR="00D10F18" w:rsidRPr="008C3B34" w:rsidRDefault="00D10F18" w:rsidP="00F058DB">
            <w:pPr>
              <w:pStyle w:val="Nagwek1"/>
              <w:spacing w:after="120"/>
              <w:rPr>
                <w:sz w:val="32"/>
                <w:szCs w:val="32"/>
              </w:rPr>
            </w:pPr>
          </w:p>
        </w:tc>
        <w:tc>
          <w:tcPr>
            <w:tcW w:w="9178" w:type="dxa"/>
          </w:tcPr>
          <w:p w14:paraId="0CDE9CBF" w14:textId="77777777" w:rsidR="00D10F18" w:rsidRPr="00FC16D6" w:rsidRDefault="00D10F18" w:rsidP="00F058DB">
            <w:pPr>
              <w:pStyle w:val="Nagwek1"/>
              <w:spacing w:after="120"/>
              <w:rPr>
                <w:noProof/>
                <w:color w:val="0070C0"/>
                <w:sz w:val="32"/>
                <w:szCs w:val="32"/>
              </w:rPr>
            </w:pPr>
            <w:bookmarkStart w:id="9" w:name="_Toc64451839"/>
            <w:bookmarkStart w:id="10" w:name="_Ref99029782"/>
            <w:bookmarkStart w:id="11" w:name="_Toc106109925"/>
            <w:r w:rsidRPr="00FC16D6">
              <w:rPr>
                <w:noProof/>
                <w:color w:val="0070C0"/>
                <w:sz w:val="32"/>
                <w:szCs w:val="32"/>
              </w:rPr>
              <w:t>STRESZCZENIE</w:t>
            </w:r>
            <w:bookmarkEnd w:id="9"/>
            <w:bookmarkEnd w:id="10"/>
            <w:bookmarkEnd w:id="11"/>
          </w:p>
        </w:tc>
      </w:tr>
    </w:tbl>
    <w:p w14:paraId="110B0562" w14:textId="59890A9E" w:rsidR="005007EF" w:rsidRDefault="005007EF" w:rsidP="00334727">
      <w:pPr>
        <w:shd w:val="clear" w:color="auto" w:fill="FFFFFF"/>
        <w:rPr>
          <w:rFonts w:cs="Arial"/>
          <w:sz w:val="21"/>
          <w:szCs w:val="21"/>
        </w:rPr>
      </w:pPr>
    </w:p>
    <w:p w14:paraId="1B026B5A" w14:textId="0F24C44E" w:rsidR="00FC5BEC" w:rsidRPr="00C64BDE" w:rsidRDefault="00FC5BEC" w:rsidP="00FC5BEC">
      <w:pPr>
        <w:pStyle w:val="Akapitzlist"/>
        <w:numPr>
          <w:ilvl w:val="0"/>
          <w:numId w:val="6"/>
        </w:numPr>
        <w:rPr>
          <w:rFonts w:cs="Arial"/>
          <w:sz w:val="21"/>
          <w:szCs w:val="21"/>
        </w:rPr>
      </w:pPr>
      <w:r w:rsidRPr="00C64BDE">
        <w:rPr>
          <w:rFonts w:cs="Arial"/>
          <w:sz w:val="21"/>
          <w:szCs w:val="21"/>
        </w:rPr>
        <w:t>Wartość udzielonych zamówień publicznych z zastosowaniem przepisów ustawy – Prawo zamówień publicznych w 202</w:t>
      </w:r>
      <w:r w:rsidRPr="00C64BDE">
        <w:rPr>
          <w:rFonts w:cs="Arial"/>
          <w:sz w:val="21"/>
          <w:szCs w:val="21"/>
          <w:lang w:val="pl-PL"/>
        </w:rPr>
        <w:t>1</w:t>
      </w:r>
      <w:r w:rsidRPr="00C64BDE">
        <w:rPr>
          <w:rFonts w:cs="Arial"/>
          <w:sz w:val="21"/>
          <w:szCs w:val="21"/>
        </w:rPr>
        <w:t xml:space="preserve"> r. wyniosła 184,6 mld zł (w 20</w:t>
      </w:r>
      <w:r w:rsidRPr="00C64BDE">
        <w:rPr>
          <w:rFonts w:cs="Arial"/>
          <w:sz w:val="21"/>
          <w:szCs w:val="21"/>
          <w:lang w:val="pl-PL"/>
        </w:rPr>
        <w:t>20</w:t>
      </w:r>
      <w:r w:rsidRPr="00C64BDE">
        <w:rPr>
          <w:rFonts w:cs="Arial"/>
          <w:sz w:val="21"/>
          <w:szCs w:val="21"/>
        </w:rPr>
        <w:t xml:space="preserve"> r. – 183,5 mld zł), co stanowiło ok. 7,0</w:t>
      </w:r>
      <w:r w:rsidRPr="00C64BDE">
        <w:rPr>
          <w:rFonts w:cs="Arial"/>
          <w:sz w:val="21"/>
          <w:szCs w:val="21"/>
          <w:lang w:val="pl-PL"/>
        </w:rPr>
        <w:t>4</w:t>
      </w:r>
      <w:r w:rsidRPr="00C64BDE">
        <w:rPr>
          <w:rFonts w:cs="Arial"/>
          <w:sz w:val="21"/>
          <w:szCs w:val="21"/>
        </w:rPr>
        <w:t>% produktu krajowego brutto (PKB) w 202</w:t>
      </w:r>
      <w:r w:rsidRPr="00C64BDE">
        <w:rPr>
          <w:rFonts w:cs="Arial"/>
          <w:sz w:val="21"/>
          <w:szCs w:val="21"/>
          <w:lang w:val="pl-PL"/>
        </w:rPr>
        <w:t>1</w:t>
      </w:r>
      <w:r w:rsidRPr="00C64BDE">
        <w:rPr>
          <w:rFonts w:cs="Arial"/>
          <w:sz w:val="21"/>
          <w:szCs w:val="21"/>
        </w:rPr>
        <w:t xml:space="preserve"> r. (szacunek PKB GUS: 2 622,184 mld zł).</w:t>
      </w:r>
    </w:p>
    <w:p w14:paraId="1B9026D3" w14:textId="77777777" w:rsidR="00F7221B" w:rsidRPr="00C64BDE" w:rsidRDefault="00F7221B" w:rsidP="00F7221B">
      <w:pPr>
        <w:pStyle w:val="Akapitzlist"/>
        <w:numPr>
          <w:ilvl w:val="0"/>
          <w:numId w:val="6"/>
        </w:numPr>
        <w:rPr>
          <w:rFonts w:cs="Arial"/>
          <w:sz w:val="21"/>
          <w:szCs w:val="21"/>
        </w:rPr>
      </w:pPr>
      <w:r w:rsidRPr="00C64BDE">
        <w:rPr>
          <w:rFonts w:cs="Arial"/>
          <w:sz w:val="21"/>
          <w:szCs w:val="21"/>
        </w:rPr>
        <w:t>Liczba zamówień udzielonych z zastosowaniem przepisów ustawy – Prawo zamówień publicznych w 202</w:t>
      </w:r>
      <w:r w:rsidRPr="00C64BDE">
        <w:rPr>
          <w:rFonts w:cs="Arial"/>
          <w:sz w:val="21"/>
          <w:szCs w:val="21"/>
          <w:lang w:val="pl-PL"/>
        </w:rPr>
        <w:t>1</w:t>
      </w:r>
      <w:r w:rsidRPr="00C64BDE">
        <w:rPr>
          <w:rFonts w:cs="Arial"/>
          <w:sz w:val="21"/>
          <w:szCs w:val="21"/>
        </w:rPr>
        <w:t xml:space="preserve"> r. to 129 662</w:t>
      </w:r>
      <w:r w:rsidRPr="00C64BDE">
        <w:rPr>
          <w:rFonts w:cs="Arial"/>
          <w:sz w:val="21"/>
          <w:szCs w:val="21"/>
          <w:lang w:val="pl-PL"/>
        </w:rPr>
        <w:t xml:space="preserve"> </w:t>
      </w:r>
      <w:r w:rsidRPr="00C64BDE">
        <w:rPr>
          <w:rFonts w:cs="Arial"/>
          <w:sz w:val="21"/>
          <w:szCs w:val="21"/>
        </w:rPr>
        <w:t>zamówie</w:t>
      </w:r>
      <w:r w:rsidRPr="00C64BDE">
        <w:rPr>
          <w:rFonts w:cs="Arial"/>
          <w:sz w:val="21"/>
          <w:szCs w:val="21"/>
          <w:lang w:val="pl-PL"/>
        </w:rPr>
        <w:t>nia</w:t>
      </w:r>
      <w:r w:rsidRPr="00C64BDE">
        <w:rPr>
          <w:rFonts w:cs="Arial"/>
          <w:sz w:val="21"/>
          <w:szCs w:val="21"/>
        </w:rPr>
        <w:t xml:space="preserve"> (w 20</w:t>
      </w:r>
      <w:r w:rsidRPr="00C64BDE">
        <w:rPr>
          <w:rFonts w:cs="Arial"/>
          <w:sz w:val="21"/>
          <w:szCs w:val="21"/>
          <w:lang w:val="pl-PL"/>
        </w:rPr>
        <w:t>20</w:t>
      </w:r>
      <w:r w:rsidRPr="00C64BDE">
        <w:rPr>
          <w:rFonts w:cs="Arial"/>
          <w:sz w:val="21"/>
          <w:szCs w:val="21"/>
        </w:rPr>
        <w:t xml:space="preserve"> r. – 135 048).</w:t>
      </w:r>
    </w:p>
    <w:p w14:paraId="1F582AD4" w14:textId="2D6139E2" w:rsidR="005B6617" w:rsidRPr="00C64BDE" w:rsidRDefault="005B6617" w:rsidP="0055612E">
      <w:pPr>
        <w:pStyle w:val="Akapitzlist"/>
        <w:numPr>
          <w:ilvl w:val="0"/>
          <w:numId w:val="6"/>
        </w:numPr>
        <w:rPr>
          <w:rFonts w:cs="Arial"/>
          <w:sz w:val="21"/>
          <w:szCs w:val="21"/>
        </w:rPr>
      </w:pPr>
      <w:r w:rsidRPr="00C64BDE">
        <w:rPr>
          <w:rFonts w:cs="Arial"/>
          <w:sz w:val="21"/>
          <w:szCs w:val="21"/>
        </w:rPr>
        <w:t>Wartość rynku zamówień publicznych w 202</w:t>
      </w:r>
      <w:r w:rsidRPr="00C64BDE">
        <w:rPr>
          <w:rFonts w:cs="Arial"/>
          <w:sz w:val="21"/>
          <w:szCs w:val="21"/>
          <w:lang w:val="pl-PL"/>
        </w:rPr>
        <w:t>1</w:t>
      </w:r>
      <w:r w:rsidRPr="00C64BDE">
        <w:rPr>
          <w:rFonts w:cs="Arial"/>
          <w:sz w:val="21"/>
          <w:szCs w:val="21"/>
        </w:rPr>
        <w:t xml:space="preserve"> r. (zarówno zamówień udzielanych w</w:t>
      </w:r>
      <w:r w:rsidR="000D6E5C">
        <w:rPr>
          <w:rFonts w:cs="Arial"/>
          <w:sz w:val="21"/>
          <w:szCs w:val="21"/>
          <w:lang w:val="pl-PL"/>
        </w:rPr>
        <w:t> </w:t>
      </w:r>
      <w:r w:rsidRPr="00C64BDE">
        <w:rPr>
          <w:rFonts w:cs="Arial"/>
          <w:sz w:val="21"/>
          <w:szCs w:val="21"/>
        </w:rPr>
        <w:t xml:space="preserve">procedurach określonych w ustawie – Prawo zamówień publicznych, jak i na podstawie wyłączeń z obowiązku stosowania tej ustawy) wyniosła ok. </w:t>
      </w:r>
      <w:r w:rsidR="0055612E" w:rsidRPr="00C64BDE">
        <w:rPr>
          <w:rFonts w:cs="Arial"/>
          <w:sz w:val="21"/>
          <w:szCs w:val="21"/>
        </w:rPr>
        <w:t xml:space="preserve">297,8 </w:t>
      </w:r>
      <w:r w:rsidRPr="00C64BDE">
        <w:rPr>
          <w:rFonts w:cs="Arial"/>
          <w:sz w:val="21"/>
          <w:szCs w:val="21"/>
        </w:rPr>
        <w:t>mld zł, podczas gdy w 20</w:t>
      </w:r>
      <w:r w:rsidR="0055612E" w:rsidRPr="00C64BDE">
        <w:rPr>
          <w:rFonts w:cs="Arial"/>
          <w:sz w:val="21"/>
          <w:szCs w:val="21"/>
          <w:lang w:val="pl-PL"/>
        </w:rPr>
        <w:t>20</w:t>
      </w:r>
      <w:r w:rsidR="00282163">
        <w:rPr>
          <w:rFonts w:cs="Arial"/>
          <w:sz w:val="21"/>
          <w:szCs w:val="21"/>
          <w:lang w:val="pl-PL"/>
        </w:rPr>
        <w:t> </w:t>
      </w:r>
      <w:r w:rsidRPr="00C64BDE">
        <w:rPr>
          <w:rFonts w:cs="Arial"/>
          <w:sz w:val="21"/>
          <w:szCs w:val="21"/>
        </w:rPr>
        <w:t xml:space="preserve">r. było to ok. </w:t>
      </w:r>
      <w:r w:rsidR="0055612E" w:rsidRPr="00C64BDE">
        <w:rPr>
          <w:rFonts w:cs="Arial"/>
          <w:sz w:val="21"/>
          <w:szCs w:val="21"/>
        </w:rPr>
        <w:t xml:space="preserve">281,0 </w:t>
      </w:r>
      <w:r w:rsidRPr="00C64BDE">
        <w:rPr>
          <w:rFonts w:cs="Arial"/>
          <w:sz w:val="21"/>
          <w:szCs w:val="21"/>
        </w:rPr>
        <w:t>mld zł.</w:t>
      </w:r>
    </w:p>
    <w:p w14:paraId="609693FC" w14:textId="585F7B00" w:rsidR="003C33FD" w:rsidRPr="00C64BDE" w:rsidRDefault="003C33FD" w:rsidP="00BB654C">
      <w:pPr>
        <w:pStyle w:val="Akapitzlist"/>
        <w:numPr>
          <w:ilvl w:val="0"/>
          <w:numId w:val="6"/>
        </w:numPr>
        <w:rPr>
          <w:rFonts w:cs="Arial"/>
          <w:sz w:val="21"/>
          <w:szCs w:val="21"/>
        </w:rPr>
      </w:pPr>
      <w:r w:rsidRPr="00C64BDE">
        <w:rPr>
          <w:rFonts w:cs="Arial"/>
          <w:sz w:val="21"/>
          <w:szCs w:val="21"/>
          <w:lang w:val="pl-PL"/>
        </w:rPr>
        <w:t xml:space="preserve">W zamówieniach o wartościach poniżej progów unijnych </w:t>
      </w:r>
      <w:r w:rsidR="00BB654C" w:rsidRPr="00C64BDE">
        <w:rPr>
          <w:rFonts w:cs="Arial"/>
          <w:sz w:val="21"/>
          <w:szCs w:val="21"/>
          <w:lang w:val="pl-PL"/>
        </w:rPr>
        <w:t>ponad 89% zamówień udzielono w</w:t>
      </w:r>
      <w:r w:rsidR="000D6E5C">
        <w:rPr>
          <w:rFonts w:cs="Arial"/>
          <w:sz w:val="21"/>
          <w:szCs w:val="21"/>
          <w:lang w:val="pl-PL"/>
        </w:rPr>
        <w:t> </w:t>
      </w:r>
      <w:r w:rsidR="00BB654C" w:rsidRPr="00C64BDE">
        <w:rPr>
          <w:rFonts w:cs="Arial"/>
          <w:sz w:val="21"/>
          <w:szCs w:val="21"/>
          <w:lang w:val="pl-PL"/>
        </w:rPr>
        <w:t>trybie podstawowym, a tryb zamówienia z wolnej ręki zastosowano w 10%</w:t>
      </w:r>
      <w:r w:rsidR="00302A4D" w:rsidRPr="00C64BDE">
        <w:rPr>
          <w:rFonts w:cs="Arial"/>
          <w:sz w:val="21"/>
          <w:szCs w:val="21"/>
          <w:lang w:val="pl-PL"/>
        </w:rPr>
        <w:t xml:space="preserve"> postępowań</w:t>
      </w:r>
      <w:r w:rsidR="00BB654C" w:rsidRPr="00C64BDE">
        <w:rPr>
          <w:rFonts w:cs="Arial"/>
          <w:sz w:val="21"/>
          <w:szCs w:val="21"/>
          <w:lang w:val="pl-PL"/>
        </w:rPr>
        <w:t>. W</w:t>
      </w:r>
      <w:r w:rsidR="000D6E5C">
        <w:rPr>
          <w:rFonts w:cs="Arial"/>
          <w:sz w:val="21"/>
          <w:szCs w:val="21"/>
          <w:lang w:val="pl-PL"/>
        </w:rPr>
        <w:t> </w:t>
      </w:r>
      <w:r w:rsidR="00BB654C" w:rsidRPr="00C64BDE">
        <w:rPr>
          <w:rFonts w:cs="Arial"/>
          <w:sz w:val="21"/>
          <w:szCs w:val="21"/>
          <w:lang w:val="pl-PL"/>
        </w:rPr>
        <w:t>zamówieniach o wartościach powyżej progów unijnych w przetargu nieograniczonym udzielono 92%</w:t>
      </w:r>
      <w:r w:rsidR="00302A4D" w:rsidRPr="00C64BDE">
        <w:rPr>
          <w:rFonts w:cs="Arial"/>
          <w:sz w:val="21"/>
          <w:szCs w:val="21"/>
          <w:lang w:val="pl-PL"/>
        </w:rPr>
        <w:t xml:space="preserve"> zamówień</w:t>
      </w:r>
      <w:r w:rsidR="00BB654C" w:rsidRPr="00C64BDE">
        <w:rPr>
          <w:rFonts w:cs="Arial"/>
          <w:sz w:val="21"/>
          <w:szCs w:val="21"/>
          <w:lang w:val="pl-PL"/>
        </w:rPr>
        <w:t xml:space="preserve">, a </w:t>
      </w:r>
      <w:r w:rsidR="00302A4D" w:rsidRPr="00C64BDE">
        <w:rPr>
          <w:rFonts w:cs="Arial"/>
          <w:sz w:val="21"/>
          <w:szCs w:val="21"/>
          <w:lang w:val="pl-PL"/>
        </w:rPr>
        <w:t xml:space="preserve">tryb </w:t>
      </w:r>
      <w:r w:rsidR="00BB654C" w:rsidRPr="00C64BDE">
        <w:rPr>
          <w:rFonts w:cs="Arial"/>
          <w:sz w:val="21"/>
          <w:szCs w:val="21"/>
          <w:lang w:val="pl-PL"/>
        </w:rPr>
        <w:t>zamó</w:t>
      </w:r>
      <w:r w:rsidR="00302A4D" w:rsidRPr="00C64BDE">
        <w:rPr>
          <w:rFonts w:cs="Arial"/>
          <w:sz w:val="21"/>
          <w:szCs w:val="21"/>
          <w:lang w:val="pl-PL"/>
        </w:rPr>
        <w:t>wienia</w:t>
      </w:r>
      <w:r w:rsidR="00BB654C" w:rsidRPr="00C64BDE">
        <w:rPr>
          <w:rFonts w:cs="Arial"/>
          <w:sz w:val="21"/>
          <w:szCs w:val="21"/>
          <w:lang w:val="pl-PL"/>
        </w:rPr>
        <w:t xml:space="preserve"> z wolnej ręki zastosowano w 7% </w:t>
      </w:r>
      <w:r w:rsidR="00302A4D" w:rsidRPr="00C64BDE">
        <w:rPr>
          <w:rFonts w:cs="Arial"/>
          <w:sz w:val="21"/>
          <w:szCs w:val="21"/>
          <w:lang w:val="pl-PL"/>
        </w:rPr>
        <w:t>postępowań.</w:t>
      </w:r>
      <w:r w:rsidR="00BB654C" w:rsidRPr="00C64BDE">
        <w:rPr>
          <w:rFonts w:cs="Arial"/>
          <w:sz w:val="21"/>
          <w:szCs w:val="21"/>
          <w:lang w:val="pl-PL"/>
        </w:rPr>
        <w:t xml:space="preserve"> </w:t>
      </w:r>
    </w:p>
    <w:p w14:paraId="46DD2A12" w14:textId="0A86E276" w:rsidR="00FC5BEC" w:rsidRPr="00C64BDE" w:rsidRDefault="008B03F8" w:rsidP="008B03F8">
      <w:pPr>
        <w:pStyle w:val="Akapitzlist"/>
        <w:numPr>
          <w:ilvl w:val="0"/>
          <w:numId w:val="6"/>
        </w:numPr>
        <w:rPr>
          <w:rFonts w:cs="Arial"/>
          <w:sz w:val="21"/>
          <w:szCs w:val="21"/>
        </w:rPr>
      </w:pPr>
      <w:r w:rsidRPr="00C64BDE">
        <w:rPr>
          <w:rFonts w:cs="Arial"/>
          <w:sz w:val="21"/>
          <w:szCs w:val="21"/>
        </w:rPr>
        <w:t>Roboty budowlane stanowiły 3</w:t>
      </w:r>
      <w:r w:rsidRPr="00C64BDE">
        <w:rPr>
          <w:rFonts w:cs="Arial"/>
          <w:sz w:val="21"/>
          <w:szCs w:val="21"/>
          <w:lang w:val="pl-PL"/>
        </w:rPr>
        <w:t>9</w:t>
      </w:r>
      <w:r w:rsidRPr="00C64BDE">
        <w:rPr>
          <w:rFonts w:cs="Arial"/>
          <w:sz w:val="21"/>
          <w:szCs w:val="21"/>
        </w:rPr>
        <w:t>% (w 20</w:t>
      </w:r>
      <w:r w:rsidRPr="00C64BDE">
        <w:rPr>
          <w:rFonts w:cs="Arial"/>
          <w:sz w:val="21"/>
          <w:szCs w:val="21"/>
          <w:lang w:val="pl-PL"/>
        </w:rPr>
        <w:t>20</w:t>
      </w:r>
      <w:r w:rsidRPr="00C64BDE">
        <w:rPr>
          <w:rFonts w:cs="Arial"/>
          <w:sz w:val="21"/>
          <w:szCs w:val="21"/>
        </w:rPr>
        <w:t xml:space="preserve"> r. – </w:t>
      </w:r>
      <w:r w:rsidRPr="00C64BDE">
        <w:rPr>
          <w:rFonts w:cs="Arial"/>
          <w:sz w:val="21"/>
          <w:szCs w:val="21"/>
          <w:lang w:val="pl-PL"/>
        </w:rPr>
        <w:t>4</w:t>
      </w:r>
      <w:r w:rsidRPr="00C64BDE">
        <w:rPr>
          <w:rFonts w:cs="Arial"/>
          <w:sz w:val="21"/>
          <w:szCs w:val="21"/>
        </w:rPr>
        <w:t>3%), dostawy 31% (w 20</w:t>
      </w:r>
      <w:r w:rsidR="00D60F06" w:rsidRPr="00C64BDE">
        <w:rPr>
          <w:rFonts w:cs="Arial"/>
          <w:sz w:val="21"/>
          <w:szCs w:val="21"/>
          <w:lang w:val="pl-PL"/>
        </w:rPr>
        <w:t>20</w:t>
      </w:r>
      <w:r w:rsidRPr="00C64BDE">
        <w:rPr>
          <w:rFonts w:cs="Arial"/>
          <w:sz w:val="21"/>
          <w:szCs w:val="21"/>
        </w:rPr>
        <w:t xml:space="preserve"> r. – 31%), a usługi </w:t>
      </w:r>
      <w:r w:rsidR="00D60F06" w:rsidRPr="00C64BDE">
        <w:rPr>
          <w:rFonts w:cs="Arial"/>
          <w:sz w:val="21"/>
          <w:szCs w:val="21"/>
          <w:lang w:val="pl-PL"/>
        </w:rPr>
        <w:t>30</w:t>
      </w:r>
      <w:r w:rsidRPr="00C64BDE">
        <w:rPr>
          <w:rFonts w:cs="Arial"/>
          <w:sz w:val="21"/>
          <w:szCs w:val="21"/>
        </w:rPr>
        <w:t>% (w 20</w:t>
      </w:r>
      <w:r w:rsidR="00D60F06" w:rsidRPr="00C64BDE">
        <w:rPr>
          <w:rFonts w:cs="Arial"/>
          <w:sz w:val="21"/>
          <w:szCs w:val="21"/>
          <w:lang w:val="pl-PL"/>
        </w:rPr>
        <w:t>20</w:t>
      </w:r>
      <w:r w:rsidRPr="00C64BDE">
        <w:rPr>
          <w:rFonts w:cs="Arial"/>
          <w:sz w:val="21"/>
          <w:szCs w:val="21"/>
        </w:rPr>
        <w:t xml:space="preserve"> r. – </w:t>
      </w:r>
      <w:r w:rsidR="00D60F06" w:rsidRPr="00C64BDE">
        <w:rPr>
          <w:rFonts w:cs="Arial"/>
          <w:sz w:val="21"/>
          <w:szCs w:val="21"/>
          <w:lang w:val="pl-PL"/>
        </w:rPr>
        <w:t>26</w:t>
      </w:r>
      <w:r w:rsidRPr="00C64BDE">
        <w:rPr>
          <w:rFonts w:cs="Arial"/>
          <w:sz w:val="21"/>
          <w:szCs w:val="21"/>
        </w:rPr>
        <w:t>%) wartości udzielonych zamówień.</w:t>
      </w:r>
    </w:p>
    <w:p w14:paraId="00811515" w14:textId="61FE8C6F" w:rsidR="00D60F06" w:rsidRPr="00C64BDE" w:rsidRDefault="001B3178" w:rsidP="00367C06">
      <w:pPr>
        <w:pStyle w:val="Akapitzlist"/>
        <w:numPr>
          <w:ilvl w:val="0"/>
          <w:numId w:val="6"/>
        </w:numPr>
        <w:rPr>
          <w:rFonts w:cs="Arial"/>
          <w:sz w:val="21"/>
          <w:szCs w:val="21"/>
        </w:rPr>
      </w:pPr>
      <w:r w:rsidRPr="00C64BDE">
        <w:rPr>
          <w:rFonts w:cs="Arial"/>
          <w:sz w:val="21"/>
          <w:szCs w:val="21"/>
        </w:rPr>
        <w:t>W Biuletynie Zamówień Publicznych opublikowano 150 58</w:t>
      </w:r>
      <w:r w:rsidRPr="00C64BDE">
        <w:rPr>
          <w:rFonts w:cs="Arial"/>
          <w:sz w:val="21"/>
          <w:szCs w:val="21"/>
          <w:lang w:val="pl-PL"/>
        </w:rPr>
        <w:t xml:space="preserve">7 </w:t>
      </w:r>
      <w:r w:rsidRPr="00C64BDE">
        <w:rPr>
          <w:rFonts w:cs="Arial"/>
          <w:sz w:val="21"/>
          <w:szCs w:val="21"/>
        </w:rPr>
        <w:t>(w 20</w:t>
      </w:r>
      <w:r w:rsidRPr="00C64BDE">
        <w:rPr>
          <w:rFonts w:cs="Arial"/>
          <w:sz w:val="21"/>
          <w:szCs w:val="21"/>
          <w:lang w:val="pl-PL"/>
        </w:rPr>
        <w:t>20</w:t>
      </w:r>
      <w:r w:rsidRPr="00C64BDE">
        <w:rPr>
          <w:rFonts w:cs="Arial"/>
          <w:sz w:val="21"/>
          <w:szCs w:val="21"/>
        </w:rPr>
        <w:t xml:space="preserve"> r. – 113 373) ogłosze</w:t>
      </w:r>
      <w:r w:rsidRPr="00C64BDE">
        <w:rPr>
          <w:rFonts w:cs="Arial"/>
          <w:sz w:val="21"/>
          <w:szCs w:val="21"/>
          <w:lang w:val="pl-PL"/>
        </w:rPr>
        <w:t>ń</w:t>
      </w:r>
      <w:r w:rsidRPr="00C64BDE">
        <w:rPr>
          <w:rFonts w:cs="Arial"/>
          <w:sz w:val="21"/>
          <w:szCs w:val="21"/>
        </w:rPr>
        <w:t xml:space="preserve"> o</w:t>
      </w:r>
      <w:r w:rsidR="000D6E5C">
        <w:rPr>
          <w:rFonts w:cs="Arial"/>
          <w:sz w:val="21"/>
          <w:szCs w:val="21"/>
          <w:lang w:val="pl-PL"/>
        </w:rPr>
        <w:t> </w:t>
      </w:r>
      <w:r w:rsidRPr="00C64BDE">
        <w:rPr>
          <w:rFonts w:cs="Arial"/>
          <w:sz w:val="21"/>
          <w:szCs w:val="21"/>
        </w:rPr>
        <w:t xml:space="preserve">zamówieniach i konkursach oraz </w:t>
      </w:r>
      <w:r w:rsidR="00367C06" w:rsidRPr="00C64BDE">
        <w:rPr>
          <w:rFonts w:cs="Arial"/>
          <w:sz w:val="21"/>
          <w:szCs w:val="21"/>
        </w:rPr>
        <w:t>130 526</w:t>
      </w:r>
      <w:r w:rsidR="00367C06" w:rsidRPr="00C64BDE">
        <w:rPr>
          <w:rFonts w:cs="Arial"/>
          <w:sz w:val="21"/>
          <w:szCs w:val="21"/>
          <w:lang w:val="pl-PL"/>
        </w:rPr>
        <w:t xml:space="preserve"> </w:t>
      </w:r>
      <w:r w:rsidRPr="00C64BDE">
        <w:rPr>
          <w:rFonts w:cs="Arial"/>
          <w:sz w:val="21"/>
          <w:szCs w:val="21"/>
        </w:rPr>
        <w:t>(w 20</w:t>
      </w:r>
      <w:r w:rsidR="00367C06" w:rsidRPr="00C64BDE">
        <w:rPr>
          <w:rFonts w:cs="Arial"/>
          <w:sz w:val="21"/>
          <w:szCs w:val="21"/>
          <w:lang w:val="pl-PL"/>
        </w:rPr>
        <w:t>20</w:t>
      </w:r>
      <w:r w:rsidRPr="00C64BDE">
        <w:rPr>
          <w:rFonts w:cs="Arial"/>
          <w:sz w:val="21"/>
          <w:szCs w:val="21"/>
        </w:rPr>
        <w:t xml:space="preserve"> r. – </w:t>
      </w:r>
      <w:r w:rsidR="00367C06" w:rsidRPr="00C64BDE">
        <w:rPr>
          <w:rFonts w:cs="Arial"/>
          <w:sz w:val="21"/>
          <w:szCs w:val="21"/>
        </w:rPr>
        <w:t>107 559</w:t>
      </w:r>
      <w:r w:rsidRPr="00C64BDE">
        <w:rPr>
          <w:rFonts w:cs="Arial"/>
          <w:sz w:val="21"/>
          <w:szCs w:val="21"/>
        </w:rPr>
        <w:t>) ogłoszeń o udzieleniu zamówienia</w:t>
      </w:r>
      <w:r w:rsidR="00367C06" w:rsidRPr="00C64BDE">
        <w:rPr>
          <w:rFonts w:cs="Arial"/>
          <w:sz w:val="21"/>
          <w:szCs w:val="21"/>
          <w:lang w:val="pl-PL"/>
        </w:rPr>
        <w:t>, o wyniku postępowania</w:t>
      </w:r>
      <w:r w:rsidRPr="00C64BDE">
        <w:rPr>
          <w:rFonts w:cs="Arial"/>
          <w:sz w:val="21"/>
          <w:szCs w:val="21"/>
        </w:rPr>
        <w:t xml:space="preserve"> lub </w:t>
      </w:r>
      <w:r w:rsidR="00367C06" w:rsidRPr="00C64BDE">
        <w:rPr>
          <w:rFonts w:cs="Arial"/>
          <w:sz w:val="21"/>
          <w:szCs w:val="21"/>
          <w:lang w:val="pl-PL"/>
        </w:rPr>
        <w:t xml:space="preserve">o </w:t>
      </w:r>
      <w:r w:rsidRPr="00C64BDE">
        <w:rPr>
          <w:rFonts w:cs="Arial"/>
          <w:sz w:val="21"/>
          <w:szCs w:val="21"/>
        </w:rPr>
        <w:t>wyniku konkursu.</w:t>
      </w:r>
    </w:p>
    <w:p w14:paraId="55CF70AF" w14:textId="7D5E6B91" w:rsidR="00367C06" w:rsidRPr="00C64BDE" w:rsidRDefault="009E0232" w:rsidP="005F326F">
      <w:pPr>
        <w:pStyle w:val="Akapitzlist"/>
        <w:numPr>
          <w:ilvl w:val="0"/>
          <w:numId w:val="6"/>
        </w:numPr>
        <w:rPr>
          <w:rFonts w:cs="Arial"/>
          <w:sz w:val="21"/>
          <w:szCs w:val="21"/>
        </w:rPr>
      </w:pPr>
      <w:r w:rsidRPr="00C64BDE">
        <w:rPr>
          <w:rFonts w:cs="Arial"/>
          <w:sz w:val="21"/>
          <w:szCs w:val="21"/>
        </w:rPr>
        <w:t xml:space="preserve">W Dzienniku Urzędowym Unii Europejskiej polscy zamawiający opublikowali </w:t>
      </w:r>
      <w:r w:rsidR="00EB3B1F" w:rsidRPr="00C64BDE">
        <w:rPr>
          <w:rFonts w:cs="Arial"/>
          <w:sz w:val="21"/>
          <w:szCs w:val="21"/>
        </w:rPr>
        <w:t>23 713</w:t>
      </w:r>
      <w:r w:rsidRPr="00C64BDE">
        <w:rPr>
          <w:rFonts w:cs="Arial"/>
          <w:sz w:val="21"/>
          <w:szCs w:val="21"/>
        </w:rPr>
        <w:t xml:space="preserve"> ogłoszeń o zamówieniach i konkursach (</w:t>
      </w:r>
      <w:r w:rsidR="00EB3B1F" w:rsidRPr="00C64BDE">
        <w:rPr>
          <w:rFonts w:cs="Arial"/>
          <w:sz w:val="21"/>
          <w:szCs w:val="21"/>
        </w:rPr>
        <w:t>28 036</w:t>
      </w:r>
      <w:r w:rsidR="00EB3B1F" w:rsidRPr="00C64BDE">
        <w:rPr>
          <w:rFonts w:cs="Arial"/>
          <w:sz w:val="21"/>
          <w:szCs w:val="21"/>
          <w:lang w:val="pl-PL"/>
        </w:rPr>
        <w:t xml:space="preserve"> </w:t>
      </w:r>
      <w:r w:rsidRPr="00C64BDE">
        <w:rPr>
          <w:rFonts w:cs="Arial"/>
          <w:sz w:val="21"/>
          <w:szCs w:val="21"/>
        </w:rPr>
        <w:t>w 20</w:t>
      </w:r>
      <w:r w:rsidR="00EB3B1F" w:rsidRPr="00C64BDE">
        <w:rPr>
          <w:rFonts w:cs="Arial"/>
          <w:sz w:val="21"/>
          <w:szCs w:val="21"/>
          <w:lang w:val="pl-PL"/>
        </w:rPr>
        <w:t>20</w:t>
      </w:r>
      <w:r w:rsidRPr="00C64BDE">
        <w:rPr>
          <w:rFonts w:cs="Arial"/>
          <w:sz w:val="21"/>
          <w:szCs w:val="21"/>
        </w:rPr>
        <w:t xml:space="preserve"> r.), co stanowiło </w:t>
      </w:r>
      <w:r w:rsidR="00EB3B1F" w:rsidRPr="00C64BDE">
        <w:rPr>
          <w:rFonts w:cs="Arial"/>
          <w:sz w:val="21"/>
          <w:szCs w:val="21"/>
          <w:lang w:val="pl-PL"/>
        </w:rPr>
        <w:t xml:space="preserve">ok. </w:t>
      </w:r>
      <w:r w:rsidRPr="00C64BDE">
        <w:rPr>
          <w:rFonts w:cs="Arial"/>
          <w:sz w:val="21"/>
          <w:szCs w:val="21"/>
        </w:rPr>
        <w:t>1</w:t>
      </w:r>
      <w:r w:rsidR="00B24C54" w:rsidRPr="00C64BDE">
        <w:rPr>
          <w:rFonts w:cs="Arial"/>
          <w:sz w:val="21"/>
          <w:szCs w:val="21"/>
          <w:lang w:val="pl-PL"/>
        </w:rPr>
        <w:t>0</w:t>
      </w:r>
      <w:r w:rsidRPr="00C64BDE">
        <w:rPr>
          <w:rFonts w:cs="Arial"/>
          <w:sz w:val="21"/>
          <w:szCs w:val="21"/>
        </w:rPr>
        <w:t xml:space="preserve">% wszystkich przetargów ogłoszonych na szczeblu unijnym. Opublikowano także </w:t>
      </w:r>
      <w:r w:rsidR="005F326F" w:rsidRPr="00C64BDE">
        <w:rPr>
          <w:rFonts w:cs="Arial"/>
          <w:sz w:val="21"/>
          <w:szCs w:val="21"/>
        </w:rPr>
        <w:t xml:space="preserve">30 578 </w:t>
      </w:r>
      <w:r w:rsidRPr="00C64BDE">
        <w:rPr>
          <w:rFonts w:cs="Arial"/>
          <w:sz w:val="21"/>
          <w:szCs w:val="21"/>
        </w:rPr>
        <w:t>(w 20</w:t>
      </w:r>
      <w:r w:rsidR="005C19F6" w:rsidRPr="00C64BDE">
        <w:rPr>
          <w:rFonts w:cs="Arial"/>
          <w:sz w:val="21"/>
          <w:szCs w:val="21"/>
          <w:lang w:val="pl-PL"/>
        </w:rPr>
        <w:t>20</w:t>
      </w:r>
      <w:r w:rsidRPr="00C64BDE">
        <w:rPr>
          <w:rFonts w:cs="Arial"/>
          <w:sz w:val="21"/>
          <w:szCs w:val="21"/>
        </w:rPr>
        <w:t xml:space="preserve"> r. – </w:t>
      </w:r>
      <w:r w:rsidR="005C19F6" w:rsidRPr="00C64BDE">
        <w:rPr>
          <w:rFonts w:cs="Arial"/>
          <w:sz w:val="21"/>
          <w:szCs w:val="21"/>
        </w:rPr>
        <w:t>28 444</w:t>
      </w:r>
      <w:r w:rsidRPr="00C64BDE">
        <w:rPr>
          <w:rFonts w:cs="Arial"/>
          <w:sz w:val="21"/>
          <w:szCs w:val="21"/>
        </w:rPr>
        <w:t>) ogłosze</w:t>
      </w:r>
      <w:r w:rsidR="000D6E5C">
        <w:rPr>
          <w:rFonts w:cs="Arial"/>
          <w:sz w:val="21"/>
          <w:szCs w:val="21"/>
          <w:lang w:val="pl-PL"/>
        </w:rPr>
        <w:t>ń</w:t>
      </w:r>
      <w:r w:rsidRPr="00C64BDE">
        <w:rPr>
          <w:rFonts w:cs="Arial"/>
          <w:sz w:val="21"/>
          <w:szCs w:val="21"/>
        </w:rPr>
        <w:t xml:space="preserve"> o udzieleniu zamówienia oraz wynikach konkursu.</w:t>
      </w:r>
    </w:p>
    <w:p w14:paraId="6E48B72D" w14:textId="28EE4B54" w:rsidR="005F326F" w:rsidRPr="00C64BDE" w:rsidRDefault="00947F4F" w:rsidP="00947F4F">
      <w:pPr>
        <w:pStyle w:val="Akapitzlist"/>
        <w:numPr>
          <w:ilvl w:val="0"/>
          <w:numId w:val="6"/>
        </w:numPr>
        <w:rPr>
          <w:rFonts w:cs="Arial"/>
          <w:sz w:val="21"/>
          <w:szCs w:val="21"/>
        </w:rPr>
      </w:pPr>
      <w:r w:rsidRPr="00C64BDE">
        <w:rPr>
          <w:rFonts w:cs="Arial"/>
          <w:sz w:val="21"/>
          <w:szCs w:val="21"/>
        </w:rPr>
        <w:t>Z ogłoszeń opublikowanych w Dzienniku Urzędowym Unii Europejskiej wynika, że</w:t>
      </w:r>
      <w:r w:rsidR="00AC2B8A" w:rsidRPr="00C64BDE">
        <w:rPr>
          <w:rFonts w:cs="Arial"/>
          <w:sz w:val="21"/>
          <w:szCs w:val="21"/>
          <w:lang w:val="pl-PL"/>
        </w:rPr>
        <w:t xml:space="preserve"> </w:t>
      </w:r>
      <w:r w:rsidR="006672A4" w:rsidRPr="00C64BDE">
        <w:rPr>
          <w:rFonts w:cs="Arial"/>
          <w:sz w:val="21"/>
          <w:szCs w:val="21"/>
          <w:lang w:val="pl-PL"/>
        </w:rPr>
        <w:t>ok.</w:t>
      </w:r>
      <w:r w:rsidRPr="00C64BDE">
        <w:rPr>
          <w:rFonts w:cs="Arial"/>
          <w:sz w:val="21"/>
          <w:szCs w:val="21"/>
        </w:rPr>
        <w:t xml:space="preserve"> 97% (w</w:t>
      </w:r>
      <w:r w:rsidR="000D6E5C">
        <w:rPr>
          <w:rFonts w:cs="Arial"/>
          <w:sz w:val="21"/>
          <w:szCs w:val="21"/>
          <w:lang w:val="pl-PL"/>
        </w:rPr>
        <w:t> </w:t>
      </w:r>
      <w:r w:rsidRPr="00C64BDE">
        <w:rPr>
          <w:rFonts w:cs="Arial"/>
          <w:sz w:val="21"/>
          <w:szCs w:val="21"/>
        </w:rPr>
        <w:t>20</w:t>
      </w:r>
      <w:r w:rsidR="006672A4" w:rsidRPr="00C64BDE">
        <w:rPr>
          <w:rFonts w:cs="Arial"/>
          <w:sz w:val="21"/>
          <w:szCs w:val="21"/>
          <w:lang w:val="pl-PL"/>
        </w:rPr>
        <w:t>20</w:t>
      </w:r>
      <w:r w:rsidRPr="00C64BDE">
        <w:rPr>
          <w:rFonts w:cs="Arial"/>
          <w:sz w:val="21"/>
          <w:szCs w:val="21"/>
        </w:rPr>
        <w:t xml:space="preserve"> r. także 97%) zamówień na polskim rynku udzielono przedsiębiorstwom krajowym</w:t>
      </w:r>
      <w:r w:rsidR="00ED14F9" w:rsidRPr="00C64BDE">
        <w:rPr>
          <w:rStyle w:val="Odwoanieprzypisudolnego"/>
          <w:rFonts w:cs="Arial"/>
          <w:sz w:val="21"/>
          <w:szCs w:val="21"/>
        </w:rPr>
        <w:footnoteReference w:id="2"/>
      </w:r>
      <w:r w:rsidRPr="00C64BDE">
        <w:rPr>
          <w:rFonts w:cs="Arial"/>
          <w:sz w:val="21"/>
          <w:szCs w:val="21"/>
        </w:rPr>
        <w:t>, a</w:t>
      </w:r>
      <w:r w:rsidR="000D6E5C">
        <w:rPr>
          <w:rFonts w:cs="Arial"/>
          <w:sz w:val="21"/>
          <w:szCs w:val="21"/>
          <w:lang w:val="pl-PL"/>
        </w:rPr>
        <w:t> </w:t>
      </w:r>
      <w:r w:rsidRPr="00C64BDE">
        <w:rPr>
          <w:rFonts w:cs="Arial"/>
          <w:sz w:val="21"/>
          <w:szCs w:val="21"/>
        </w:rPr>
        <w:t>1</w:t>
      </w:r>
      <w:r w:rsidRPr="00C64BDE">
        <w:rPr>
          <w:rFonts w:cs="Arial"/>
          <w:sz w:val="21"/>
          <w:szCs w:val="21"/>
          <w:lang w:val="pl-PL"/>
        </w:rPr>
        <w:t>23</w:t>
      </w:r>
      <w:r w:rsidRPr="00C64BDE">
        <w:rPr>
          <w:rFonts w:cs="Arial"/>
          <w:sz w:val="21"/>
          <w:szCs w:val="21"/>
        </w:rPr>
        <w:t xml:space="preserve"> kontrakty (w 20</w:t>
      </w:r>
      <w:r w:rsidRPr="00C64BDE">
        <w:rPr>
          <w:rFonts w:cs="Arial"/>
          <w:sz w:val="21"/>
          <w:szCs w:val="21"/>
          <w:lang w:val="pl-PL"/>
        </w:rPr>
        <w:t>20</w:t>
      </w:r>
      <w:r w:rsidRPr="00C64BDE">
        <w:rPr>
          <w:rFonts w:cs="Arial"/>
          <w:sz w:val="21"/>
          <w:szCs w:val="21"/>
        </w:rPr>
        <w:t xml:space="preserve"> r. </w:t>
      </w:r>
      <w:r w:rsidRPr="00C64BDE">
        <w:rPr>
          <w:rFonts w:cs="Arial"/>
          <w:sz w:val="21"/>
          <w:szCs w:val="21"/>
          <w:lang w:val="pl-PL"/>
        </w:rPr>
        <w:t xml:space="preserve">– </w:t>
      </w:r>
      <w:r w:rsidRPr="00C64BDE">
        <w:rPr>
          <w:rFonts w:cs="Arial"/>
          <w:sz w:val="21"/>
          <w:szCs w:val="21"/>
        </w:rPr>
        <w:t>109) na realizację zamówień publicznych za granicą przypadł</w:t>
      </w:r>
      <w:r w:rsidRPr="00C64BDE">
        <w:rPr>
          <w:rFonts w:cs="Arial"/>
          <w:sz w:val="21"/>
          <w:szCs w:val="21"/>
          <w:lang w:val="pl-PL"/>
        </w:rPr>
        <w:t>y</w:t>
      </w:r>
      <w:r w:rsidRPr="00C64BDE">
        <w:rPr>
          <w:rFonts w:cs="Arial"/>
          <w:sz w:val="21"/>
          <w:szCs w:val="21"/>
        </w:rPr>
        <w:t xml:space="preserve"> polskim wykonawcom.</w:t>
      </w:r>
    </w:p>
    <w:p w14:paraId="38DDC498" w14:textId="7D1104A9" w:rsidR="00F966DA" w:rsidRPr="00C64BDE" w:rsidRDefault="00F966DA" w:rsidP="00F966DA">
      <w:pPr>
        <w:pStyle w:val="Akapitzlist"/>
        <w:numPr>
          <w:ilvl w:val="0"/>
          <w:numId w:val="6"/>
        </w:numPr>
        <w:rPr>
          <w:rFonts w:cs="Arial"/>
          <w:sz w:val="21"/>
          <w:szCs w:val="21"/>
        </w:rPr>
      </w:pPr>
      <w:r w:rsidRPr="00C64BDE">
        <w:rPr>
          <w:rFonts w:cs="Arial"/>
          <w:sz w:val="21"/>
          <w:szCs w:val="21"/>
        </w:rPr>
        <w:t xml:space="preserve">Przeciętny czas trwania postępowania o wartości zamówienia poniżej progów unijnych wyniósł </w:t>
      </w:r>
      <w:r w:rsidR="00F72055" w:rsidRPr="00C64BDE">
        <w:rPr>
          <w:rFonts w:cs="Arial"/>
          <w:sz w:val="21"/>
          <w:szCs w:val="21"/>
          <w:lang w:val="pl-PL"/>
        </w:rPr>
        <w:t>39</w:t>
      </w:r>
      <w:r w:rsidRPr="00C64BDE">
        <w:rPr>
          <w:rFonts w:cs="Arial"/>
          <w:sz w:val="21"/>
          <w:szCs w:val="21"/>
        </w:rPr>
        <w:t xml:space="preserve"> dni (w 20</w:t>
      </w:r>
      <w:r w:rsidR="00F72055" w:rsidRPr="00C64BDE">
        <w:rPr>
          <w:rFonts w:cs="Arial"/>
          <w:sz w:val="21"/>
          <w:szCs w:val="21"/>
          <w:lang w:val="pl-PL"/>
        </w:rPr>
        <w:t>20</w:t>
      </w:r>
      <w:r w:rsidRPr="00C64BDE">
        <w:rPr>
          <w:rFonts w:cs="Arial"/>
          <w:sz w:val="21"/>
          <w:szCs w:val="21"/>
        </w:rPr>
        <w:t xml:space="preserve"> r. </w:t>
      </w:r>
      <w:r w:rsidR="00F72055" w:rsidRPr="00C64BDE">
        <w:rPr>
          <w:rFonts w:cs="Arial"/>
          <w:sz w:val="21"/>
          <w:szCs w:val="21"/>
          <w:lang w:val="pl-PL"/>
        </w:rPr>
        <w:t xml:space="preserve">– </w:t>
      </w:r>
      <w:r w:rsidRPr="00C64BDE">
        <w:rPr>
          <w:rFonts w:cs="Arial"/>
          <w:sz w:val="21"/>
          <w:szCs w:val="21"/>
        </w:rPr>
        <w:t>41 dni).</w:t>
      </w:r>
    </w:p>
    <w:p w14:paraId="10ECD264" w14:textId="4495DF8B" w:rsidR="00900C4D" w:rsidRPr="00C64BDE" w:rsidRDefault="001F1BAF" w:rsidP="001F1BAF">
      <w:pPr>
        <w:pStyle w:val="Akapitzlist"/>
        <w:numPr>
          <w:ilvl w:val="0"/>
          <w:numId w:val="6"/>
        </w:numPr>
        <w:rPr>
          <w:rFonts w:cs="Arial"/>
          <w:sz w:val="21"/>
          <w:szCs w:val="21"/>
        </w:rPr>
      </w:pPr>
      <w:r w:rsidRPr="00C64BDE">
        <w:rPr>
          <w:rFonts w:cs="Arial"/>
          <w:sz w:val="21"/>
          <w:szCs w:val="21"/>
        </w:rPr>
        <w:t>W zamówieniach o wartości poniżej progów unijnych średnia liczba ofert składanych podczas jednego postępowania wyniosła 2,</w:t>
      </w:r>
      <w:r w:rsidR="00402B11" w:rsidRPr="00C64BDE">
        <w:rPr>
          <w:rFonts w:cs="Arial"/>
          <w:sz w:val="21"/>
          <w:szCs w:val="21"/>
          <w:lang w:val="pl-PL"/>
        </w:rPr>
        <w:t>59</w:t>
      </w:r>
      <w:r w:rsidRPr="00C64BDE">
        <w:rPr>
          <w:rFonts w:cs="Arial"/>
          <w:sz w:val="21"/>
          <w:szCs w:val="21"/>
        </w:rPr>
        <w:t xml:space="preserve"> (w 20</w:t>
      </w:r>
      <w:r w:rsidR="00402B11" w:rsidRPr="00C64BDE">
        <w:rPr>
          <w:rFonts w:cs="Arial"/>
          <w:sz w:val="21"/>
          <w:szCs w:val="21"/>
          <w:lang w:val="pl-PL"/>
        </w:rPr>
        <w:t>20</w:t>
      </w:r>
      <w:r w:rsidR="00402B11" w:rsidRPr="00C64BDE">
        <w:rPr>
          <w:rFonts w:cs="Arial"/>
          <w:sz w:val="21"/>
          <w:szCs w:val="21"/>
        </w:rPr>
        <w:t xml:space="preserve"> r. – 2,7</w:t>
      </w:r>
      <w:r w:rsidRPr="00C64BDE">
        <w:rPr>
          <w:rFonts w:cs="Arial"/>
          <w:sz w:val="21"/>
          <w:szCs w:val="21"/>
        </w:rPr>
        <w:t>8).</w:t>
      </w:r>
    </w:p>
    <w:p w14:paraId="44ADBF92" w14:textId="3C2B8D5D" w:rsidR="00402B11" w:rsidRPr="00C64BDE" w:rsidRDefault="001E65C1" w:rsidP="001E65C1">
      <w:pPr>
        <w:pStyle w:val="Akapitzlist"/>
        <w:numPr>
          <w:ilvl w:val="0"/>
          <w:numId w:val="6"/>
        </w:numPr>
        <w:rPr>
          <w:rFonts w:cs="Arial"/>
          <w:sz w:val="21"/>
          <w:szCs w:val="21"/>
        </w:rPr>
      </w:pPr>
      <w:r w:rsidRPr="00C64BDE">
        <w:rPr>
          <w:rFonts w:cs="Arial"/>
          <w:sz w:val="21"/>
          <w:szCs w:val="21"/>
        </w:rPr>
        <w:t xml:space="preserve">W </w:t>
      </w:r>
      <w:r w:rsidRPr="00C64BDE">
        <w:rPr>
          <w:rFonts w:cs="Arial"/>
          <w:sz w:val="21"/>
          <w:szCs w:val="21"/>
          <w:lang w:val="pl-PL"/>
        </w:rPr>
        <w:t>35</w:t>
      </w:r>
      <w:r w:rsidRPr="00C64BDE">
        <w:rPr>
          <w:rFonts w:cs="Arial"/>
          <w:sz w:val="21"/>
          <w:szCs w:val="21"/>
        </w:rPr>
        <w:t>% (w 20</w:t>
      </w:r>
      <w:r w:rsidRPr="00C64BDE">
        <w:rPr>
          <w:rFonts w:cs="Arial"/>
          <w:sz w:val="21"/>
          <w:szCs w:val="21"/>
          <w:lang w:val="pl-PL"/>
        </w:rPr>
        <w:t>20</w:t>
      </w:r>
      <w:r w:rsidRPr="00C64BDE">
        <w:rPr>
          <w:rFonts w:cs="Arial"/>
          <w:sz w:val="21"/>
          <w:szCs w:val="21"/>
        </w:rPr>
        <w:t xml:space="preserve"> r. </w:t>
      </w:r>
      <w:r w:rsidRPr="00C64BDE">
        <w:rPr>
          <w:rFonts w:cs="Arial"/>
          <w:sz w:val="21"/>
          <w:szCs w:val="21"/>
          <w:lang w:val="pl-PL"/>
        </w:rPr>
        <w:t>–</w:t>
      </w:r>
      <w:r w:rsidRPr="00C64BDE">
        <w:rPr>
          <w:rFonts w:cs="Arial"/>
          <w:sz w:val="21"/>
          <w:szCs w:val="21"/>
        </w:rPr>
        <w:t xml:space="preserve"> 28%) wszczętych postępowań o wartościach powyżej progów unijnych i</w:t>
      </w:r>
      <w:r w:rsidR="007F10D7">
        <w:rPr>
          <w:rFonts w:cs="Arial"/>
          <w:sz w:val="21"/>
          <w:szCs w:val="21"/>
          <w:lang w:val="pl-PL"/>
        </w:rPr>
        <w:t> </w:t>
      </w:r>
      <w:r w:rsidRPr="00C64BDE">
        <w:rPr>
          <w:rFonts w:cs="Arial"/>
          <w:sz w:val="21"/>
          <w:szCs w:val="21"/>
        </w:rPr>
        <w:t>w</w:t>
      </w:r>
      <w:r w:rsidR="007F10D7">
        <w:rPr>
          <w:rFonts w:cs="Arial"/>
          <w:sz w:val="21"/>
          <w:szCs w:val="21"/>
          <w:lang w:val="pl-PL"/>
        </w:rPr>
        <w:t> </w:t>
      </w:r>
      <w:r w:rsidRPr="00C64BDE">
        <w:rPr>
          <w:rFonts w:cs="Arial"/>
          <w:sz w:val="21"/>
          <w:szCs w:val="21"/>
        </w:rPr>
        <w:t>1</w:t>
      </w:r>
      <w:r w:rsidRPr="00C64BDE">
        <w:rPr>
          <w:rFonts w:cs="Arial"/>
          <w:sz w:val="21"/>
          <w:szCs w:val="21"/>
          <w:lang w:val="pl-PL"/>
        </w:rPr>
        <w:t>7</w:t>
      </w:r>
      <w:r w:rsidRPr="00C64BDE">
        <w:rPr>
          <w:rFonts w:cs="Arial"/>
          <w:sz w:val="21"/>
          <w:szCs w:val="21"/>
        </w:rPr>
        <w:t>% (w 20</w:t>
      </w:r>
      <w:r w:rsidRPr="00C64BDE">
        <w:rPr>
          <w:rFonts w:cs="Arial"/>
          <w:sz w:val="21"/>
          <w:szCs w:val="21"/>
          <w:lang w:val="pl-PL"/>
        </w:rPr>
        <w:t>20</w:t>
      </w:r>
      <w:r w:rsidRPr="00C64BDE">
        <w:rPr>
          <w:rFonts w:cs="Arial"/>
          <w:sz w:val="21"/>
          <w:szCs w:val="21"/>
        </w:rPr>
        <w:t xml:space="preserve"> r. – 1</w:t>
      </w:r>
      <w:r w:rsidRPr="00C64BDE">
        <w:rPr>
          <w:rFonts w:cs="Arial"/>
          <w:sz w:val="21"/>
          <w:szCs w:val="21"/>
          <w:lang w:val="pl-PL"/>
        </w:rPr>
        <w:t>4</w:t>
      </w:r>
      <w:r w:rsidRPr="00C64BDE">
        <w:rPr>
          <w:rFonts w:cs="Arial"/>
          <w:sz w:val="21"/>
          <w:szCs w:val="21"/>
        </w:rPr>
        <w:t>%) postępowań o wartościach poniżej progów unijnych cena była jedynym kryterium wyboru oferty.</w:t>
      </w:r>
    </w:p>
    <w:p w14:paraId="5C017DE3" w14:textId="77777777" w:rsidR="00EF4AC3" w:rsidRPr="00C64BDE" w:rsidRDefault="003C0CFF" w:rsidP="00EF4AC3">
      <w:pPr>
        <w:pStyle w:val="Akapitzlist"/>
        <w:numPr>
          <w:ilvl w:val="0"/>
          <w:numId w:val="6"/>
        </w:numPr>
        <w:rPr>
          <w:rFonts w:cs="Arial"/>
          <w:sz w:val="21"/>
          <w:szCs w:val="21"/>
        </w:rPr>
      </w:pPr>
      <w:r w:rsidRPr="00C64BDE">
        <w:rPr>
          <w:rFonts w:cs="Arial"/>
          <w:sz w:val="21"/>
          <w:szCs w:val="21"/>
        </w:rPr>
        <w:t xml:space="preserve">Prezes Urzędu Zamówień Publicznych przeprowadził </w:t>
      </w:r>
      <w:r w:rsidRPr="00C64BDE">
        <w:rPr>
          <w:rFonts w:cs="Arial"/>
          <w:sz w:val="21"/>
          <w:szCs w:val="21"/>
          <w:lang w:val="pl-PL"/>
        </w:rPr>
        <w:t>326</w:t>
      </w:r>
      <w:r w:rsidRPr="00C64BDE">
        <w:rPr>
          <w:rFonts w:cs="Arial"/>
          <w:sz w:val="21"/>
          <w:szCs w:val="21"/>
        </w:rPr>
        <w:t xml:space="preserve"> kontroli postępowań o zamówienie publiczne (w 20</w:t>
      </w:r>
      <w:r w:rsidRPr="00C64BDE">
        <w:rPr>
          <w:rFonts w:cs="Arial"/>
          <w:sz w:val="21"/>
          <w:szCs w:val="21"/>
          <w:lang w:val="pl-PL"/>
        </w:rPr>
        <w:t>20</w:t>
      </w:r>
      <w:r w:rsidRPr="00C64BDE">
        <w:rPr>
          <w:rFonts w:cs="Arial"/>
          <w:sz w:val="21"/>
          <w:szCs w:val="21"/>
        </w:rPr>
        <w:t xml:space="preserve"> r. – 291</w:t>
      </w:r>
      <w:r w:rsidR="0067697F" w:rsidRPr="00C64BDE">
        <w:rPr>
          <w:rFonts w:cs="Arial"/>
          <w:sz w:val="21"/>
          <w:szCs w:val="21"/>
        </w:rPr>
        <w:t>);</w:t>
      </w:r>
      <w:r w:rsidRPr="00C64BDE">
        <w:rPr>
          <w:rFonts w:cs="Arial"/>
          <w:sz w:val="21"/>
          <w:szCs w:val="21"/>
        </w:rPr>
        <w:t xml:space="preserve"> z tego: 1</w:t>
      </w:r>
      <w:r w:rsidRPr="00C64BDE">
        <w:rPr>
          <w:rFonts w:cs="Arial"/>
          <w:sz w:val="21"/>
          <w:szCs w:val="21"/>
          <w:lang w:val="pl-PL"/>
        </w:rPr>
        <w:t>7</w:t>
      </w:r>
      <w:r w:rsidRPr="00C64BDE">
        <w:rPr>
          <w:rFonts w:cs="Arial"/>
          <w:sz w:val="21"/>
          <w:szCs w:val="21"/>
        </w:rPr>
        <w:t>4 (w 20</w:t>
      </w:r>
      <w:r w:rsidRPr="00C64BDE">
        <w:rPr>
          <w:rFonts w:cs="Arial"/>
          <w:sz w:val="21"/>
          <w:szCs w:val="21"/>
          <w:lang w:val="pl-PL"/>
        </w:rPr>
        <w:t>20</w:t>
      </w:r>
      <w:r w:rsidRPr="00C64BDE">
        <w:rPr>
          <w:rFonts w:cs="Arial"/>
          <w:sz w:val="21"/>
          <w:szCs w:val="21"/>
        </w:rPr>
        <w:t xml:space="preserve"> r. – 224) kontrole uprzednie obligatoryjne (przed zawarciem umowy) oraz </w:t>
      </w:r>
      <w:r w:rsidRPr="00C64BDE">
        <w:rPr>
          <w:rFonts w:cs="Arial"/>
          <w:sz w:val="21"/>
          <w:szCs w:val="21"/>
          <w:lang w:val="pl-PL"/>
        </w:rPr>
        <w:t>152</w:t>
      </w:r>
      <w:r w:rsidR="0067697F" w:rsidRPr="00C64BDE">
        <w:rPr>
          <w:rFonts w:cs="Arial"/>
          <w:sz w:val="21"/>
          <w:szCs w:val="21"/>
        </w:rPr>
        <w:t xml:space="preserve"> kontrole</w:t>
      </w:r>
      <w:r w:rsidRPr="00C64BDE">
        <w:rPr>
          <w:rFonts w:cs="Arial"/>
          <w:sz w:val="21"/>
          <w:szCs w:val="21"/>
        </w:rPr>
        <w:t xml:space="preserve"> doraźn</w:t>
      </w:r>
      <w:r w:rsidR="0067697F" w:rsidRPr="00C64BDE">
        <w:rPr>
          <w:rFonts w:cs="Arial"/>
          <w:sz w:val="21"/>
          <w:szCs w:val="21"/>
          <w:lang w:val="pl-PL"/>
        </w:rPr>
        <w:t>e</w:t>
      </w:r>
      <w:r w:rsidRPr="00C64BDE">
        <w:rPr>
          <w:rFonts w:cs="Arial"/>
          <w:sz w:val="21"/>
          <w:szCs w:val="21"/>
        </w:rPr>
        <w:t xml:space="preserve"> (w 20</w:t>
      </w:r>
      <w:r w:rsidRPr="00C64BDE">
        <w:rPr>
          <w:rFonts w:cs="Arial"/>
          <w:sz w:val="21"/>
          <w:szCs w:val="21"/>
          <w:lang w:val="pl-PL"/>
        </w:rPr>
        <w:t>20</w:t>
      </w:r>
      <w:r w:rsidRPr="00C64BDE">
        <w:rPr>
          <w:rFonts w:cs="Arial"/>
          <w:sz w:val="21"/>
          <w:szCs w:val="21"/>
        </w:rPr>
        <w:t xml:space="preserve"> r. – 67)</w:t>
      </w:r>
      <w:r w:rsidR="00EF4AC3" w:rsidRPr="00C64BDE">
        <w:rPr>
          <w:rFonts w:cs="Arial"/>
          <w:sz w:val="21"/>
          <w:szCs w:val="21"/>
          <w:lang w:val="pl-PL"/>
        </w:rPr>
        <w:t>.</w:t>
      </w:r>
    </w:p>
    <w:p w14:paraId="6F7116DE" w14:textId="7DE550D0" w:rsidR="003C0CFF" w:rsidRPr="00C64BDE" w:rsidRDefault="003C0CFF" w:rsidP="00EF4AC3">
      <w:pPr>
        <w:ind w:left="360"/>
        <w:rPr>
          <w:rFonts w:cs="Arial"/>
          <w:sz w:val="21"/>
          <w:szCs w:val="21"/>
        </w:rPr>
      </w:pPr>
      <w:r w:rsidRPr="00C64BDE">
        <w:rPr>
          <w:rFonts w:cs="Arial"/>
          <w:sz w:val="21"/>
          <w:szCs w:val="21"/>
        </w:rPr>
        <w:t xml:space="preserve">W </w:t>
      </w:r>
      <w:r w:rsidR="00EF4AC3" w:rsidRPr="00C64BDE">
        <w:rPr>
          <w:rFonts w:cs="Arial"/>
          <w:sz w:val="21"/>
          <w:szCs w:val="21"/>
        </w:rPr>
        <w:t>71</w:t>
      </w:r>
      <w:r w:rsidRPr="00C64BDE">
        <w:rPr>
          <w:rFonts w:cs="Arial"/>
          <w:sz w:val="21"/>
          <w:szCs w:val="21"/>
        </w:rPr>
        <w:t>% (w 20</w:t>
      </w:r>
      <w:r w:rsidR="00EF4AC3" w:rsidRPr="00C64BDE">
        <w:rPr>
          <w:rFonts w:cs="Arial"/>
          <w:sz w:val="21"/>
          <w:szCs w:val="21"/>
        </w:rPr>
        <w:t>20</w:t>
      </w:r>
      <w:r w:rsidRPr="00C64BDE">
        <w:rPr>
          <w:rFonts w:cs="Arial"/>
          <w:sz w:val="21"/>
          <w:szCs w:val="21"/>
        </w:rPr>
        <w:t xml:space="preserve"> r. – </w:t>
      </w:r>
      <w:r w:rsidR="00EF4AC3" w:rsidRPr="00C64BDE">
        <w:rPr>
          <w:rFonts w:cs="Arial"/>
          <w:sz w:val="21"/>
          <w:szCs w:val="21"/>
        </w:rPr>
        <w:t>64</w:t>
      </w:r>
      <w:r w:rsidRPr="00C64BDE">
        <w:rPr>
          <w:rFonts w:cs="Arial"/>
          <w:sz w:val="21"/>
          <w:szCs w:val="21"/>
        </w:rPr>
        <w:t>%) kontroli uprzednich obligatoryjnych zamówień współfinansowanych ze środków UE nie stwierdzono naruszeń przepisów ustawy.</w:t>
      </w:r>
    </w:p>
    <w:p w14:paraId="64EE31F8" w14:textId="7BE4D550" w:rsidR="00FC504D" w:rsidRPr="00C64BDE" w:rsidRDefault="003C0CFF" w:rsidP="003C0CFF">
      <w:pPr>
        <w:ind w:left="360"/>
        <w:rPr>
          <w:rFonts w:cs="Arial"/>
          <w:sz w:val="21"/>
          <w:szCs w:val="21"/>
        </w:rPr>
      </w:pPr>
      <w:r w:rsidRPr="00C64BDE">
        <w:rPr>
          <w:rFonts w:cs="Arial"/>
          <w:sz w:val="21"/>
          <w:szCs w:val="21"/>
        </w:rPr>
        <w:t>W 202</w:t>
      </w:r>
      <w:r w:rsidR="00EF4AC3" w:rsidRPr="00C64BDE">
        <w:rPr>
          <w:rFonts w:cs="Arial"/>
          <w:sz w:val="21"/>
          <w:szCs w:val="21"/>
        </w:rPr>
        <w:t>1</w:t>
      </w:r>
      <w:r w:rsidRPr="00C64BDE">
        <w:rPr>
          <w:rFonts w:cs="Arial"/>
          <w:sz w:val="21"/>
          <w:szCs w:val="21"/>
        </w:rPr>
        <w:t xml:space="preserve"> r. rozpatrzono także </w:t>
      </w:r>
      <w:r w:rsidR="00EF4AC3" w:rsidRPr="00C64BDE">
        <w:rPr>
          <w:rFonts w:cs="Arial"/>
          <w:sz w:val="21"/>
          <w:szCs w:val="21"/>
        </w:rPr>
        <w:t>494</w:t>
      </w:r>
      <w:r w:rsidRPr="00C64BDE">
        <w:rPr>
          <w:rFonts w:cs="Arial"/>
          <w:sz w:val="21"/>
          <w:szCs w:val="21"/>
        </w:rPr>
        <w:t xml:space="preserve"> wniosk</w:t>
      </w:r>
      <w:r w:rsidR="00EF4AC3" w:rsidRPr="00C64BDE">
        <w:rPr>
          <w:rFonts w:cs="Arial"/>
          <w:sz w:val="21"/>
          <w:szCs w:val="21"/>
        </w:rPr>
        <w:t>i</w:t>
      </w:r>
      <w:r w:rsidRPr="00C64BDE">
        <w:rPr>
          <w:rFonts w:cs="Arial"/>
          <w:sz w:val="21"/>
          <w:szCs w:val="21"/>
        </w:rPr>
        <w:t xml:space="preserve"> o kontrolę (w 20</w:t>
      </w:r>
      <w:r w:rsidR="00EF4AC3" w:rsidRPr="00C64BDE">
        <w:rPr>
          <w:rFonts w:cs="Arial"/>
          <w:sz w:val="21"/>
          <w:szCs w:val="21"/>
        </w:rPr>
        <w:t>20</w:t>
      </w:r>
      <w:r w:rsidRPr="00C64BDE">
        <w:rPr>
          <w:rFonts w:cs="Arial"/>
          <w:sz w:val="21"/>
          <w:szCs w:val="21"/>
        </w:rPr>
        <w:t xml:space="preserve"> r. – </w:t>
      </w:r>
      <w:r w:rsidR="00EF4AC3" w:rsidRPr="00C64BDE">
        <w:rPr>
          <w:rFonts w:cs="Arial"/>
          <w:sz w:val="21"/>
          <w:szCs w:val="21"/>
        </w:rPr>
        <w:t>525</w:t>
      </w:r>
      <w:r w:rsidRPr="00C64BDE">
        <w:rPr>
          <w:rFonts w:cs="Arial"/>
          <w:sz w:val="21"/>
          <w:szCs w:val="21"/>
        </w:rPr>
        <w:t>).</w:t>
      </w:r>
    </w:p>
    <w:p w14:paraId="23A1E1E4" w14:textId="78C2EFD0" w:rsidR="00597AA1" w:rsidRPr="00C64BDE" w:rsidRDefault="00597AA1" w:rsidP="00202D44">
      <w:pPr>
        <w:pStyle w:val="Akapitzlist"/>
        <w:numPr>
          <w:ilvl w:val="0"/>
          <w:numId w:val="6"/>
        </w:numPr>
        <w:rPr>
          <w:rFonts w:cs="Arial"/>
          <w:sz w:val="21"/>
          <w:szCs w:val="21"/>
        </w:rPr>
      </w:pPr>
      <w:r w:rsidRPr="00C64BDE">
        <w:rPr>
          <w:rFonts w:cs="Arial"/>
          <w:sz w:val="21"/>
          <w:szCs w:val="21"/>
        </w:rPr>
        <w:t>Liczba odwołań wniesionych w 202</w:t>
      </w:r>
      <w:r w:rsidR="00FB17A1" w:rsidRPr="00C64BDE">
        <w:rPr>
          <w:rFonts w:cs="Arial"/>
          <w:sz w:val="21"/>
          <w:szCs w:val="21"/>
          <w:lang w:val="pl-PL"/>
        </w:rPr>
        <w:t>1</w:t>
      </w:r>
      <w:r w:rsidRPr="00C64BDE">
        <w:rPr>
          <w:rFonts w:cs="Arial"/>
          <w:sz w:val="21"/>
          <w:szCs w:val="21"/>
        </w:rPr>
        <w:t xml:space="preserve"> r. była na poziomie 3</w:t>
      </w:r>
      <w:r w:rsidR="00FB17A1" w:rsidRPr="00C64BDE">
        <w:rPr>
          <w:rFonts w:cs="Arial"/>
          <w:sz w:val="21"/>
          <w:szCs w:val="21"/>
        </w:rPr>
        <w:t> </w:t>
      </w:r>
      <w:r w:rsidR="00FB17A1" w:rsidRPr="00C64BDE">
        <w:rPr>
          <w:rFonts w:cs="Arial"/>
          <w:sz w:val="21"/>
          <w:szCs w:val="21"/>
          <w:lang w:val="pl-PL"/>
        </w:rPr>
        <w:t xml:space="preserve">811 </w:t>
      </w:r>
      <w:r w:rsidRPr="00C64BDE">
        <w:rPr>
          <w:rFonts w:cs="Arial"/>
          <w:sz w:val="21"/>
          <w:szCs w:val="21"/>
        </w:rPr>
        <w:t>(w 20</w:t>
      </w:r>
      <w:r w:rsidR="00202D44" w:rsidRPr="00C64BDE">
        <w:rPr>
          <w:rFonts w:cs="Arial"/>
          <w:sz w:val="21"/>
          <w:szCs w:val="21"/>
          <w:lang w:val="pl-PL"/>
        </w:rPr>
        <w:t>20</w:t>
      </w:r>
      <w:r w:rsidRPr="00C64BDE">
        <w:rPr>
          <w:rFonts w:cs="Arial"/>
          <w:sz w:val="21"/>
          <w:szCs w:val="21"/>
        </w:rPr>
        <w:t xml:space="preserve"> r. – </w:t>
      </w:r>
      <w:r w:rsidR="00202D44" w:rsidRPr="00C64BDE">
        <w:rPr>
          <w:rFonts w:cs="Arial"/>
          <w:sz w:val="21"/>
          <w:szCs w:val="21"/>
        </w:rPr>
        <w:t>3 545</w:t>
      </w:r>
      <w:r w:rsidRPr="00C64BDE">
        <w:rPr>
          <w:rFonts w:cs="Arial"/>
          <w:sz w:val="21"/>
          <w:szCs w:val="21"/>
        </w:rPr>
        <w:t xml:space="preserve">). </w:t>
      </w:r>
    </w:p>
    <w:p w14:paraId="53D51B54" w14:textId="42AF7F70" w:rsidR="003C0CFF" w:rsidRPr="00C64BDE" w:rsidRDefault="00597AA1" w:rsidP="00597AA1">
      <w:pPr>
        <w:ind w:left="360"/>
        <w:rPr>
          <w:rFonts w:cs="Arial"/>
          <w:sz w:val="21"/>
          <w:szCs w:val="21"/>
        </w:rPr>
      </w:pPr>
      <w:r w:rsidRPr="00C64BDE">
        <w:rPr>
          <w:rFonts w:cs="Arial"/>
          <w:sz w:val="21"/>
          <w:szCs w:val="21"/>
        </w:rPr>
        <w:t>4</w:t>
      </w:r>
      <w:r w:rsidR="00717D19" w:rsidRPr="00C64BDE">
        <w:rPr>
          <w:rFonts w:cs="Arial"/>
          <w:sz w:val="21"/>
          <w:szCs w:val="21"/>
        </w:rPr>
        <w:t>8</w:t>
      </w:r>
      <w:r w:rsidRPr="00C64BDE">
        <w:rPr>
          <w:rFonts w:cs="Arial"/>
          <w:sz w:val="21"/>
          <w:szCs w:val="21"/>
        </w:rPr>
        <w:t>% odwołań w 202</w:t>
      </w:r>
      <w:r w:rsidR="00717D19" w:rsidRPr="00C64BDE">
        <w:rPr>
          <w:rFonts w:cs="Arial"/>
          <w:sz w:val="21"/>
          <w:szCs w:val="21"/>
        </w:rPr>
        <w:t>1</w:t>
      </w:r>
      <w:r w:rsidRPr="00C64BDE">
        <w:rPr>
          <w:rFonts w:cs="Arial"/>
          <w:sz w:val="21"/>
          <w:szCs w:val="21"/>
        </w:rPr>
        <w:t xml:space="preserve"> r. było rozstrzyganych merytorycznie. Pozostałe 5</w:t>
      </w:r>
      <w:r w:rsidR="00717D19" w:rsidRPr="00C64BDE">
        <w:rPr>
          <w:rFonts w:cs="Arial"/>
          <w:sz w:val="21"/>
          <w:szCs w:val="21"/>
        </w:rPr>
        <w:t>2</w:t>
      </w:r>
      <w:r w:rsidRPr="00C64BDE">
        <w:rPr>
          <w:rFonts w:cs="Arial"/>
          <w:sz w:val="21"/>
          <w:szCs w:val="21"/>
        </w:rPr>
        <w:t>% wnoszonych odwołań jest kończonych w sposób formalny (zwrot, umorzenie, odrzucenie odwołania).</w:t>
      </w:r>
    </w:p>
    <w:p w14:paraId="15E3A3DC" w14:textId="6DDB0C23" w:rsidR="00597AA1" w:rsidRPr="00C64BDE" w:rsidRDefault="00C64BDE" w:rsidP="00982EDA">
      <w:pPr>
        <w:pStyle w:val="Akapitzlist"/>
        <w:numPr>
          <w:ilvl w:val="0"/>
          <w:numId w:val="6"/>
        </w:numPr>
        <w:rPr>
          <w:rFonts w:cs="Arial"/>
          <w:sz w:val="21"/>
          <w:szCs w:val="21"/>
        </w:rPr>
      </w:pPr>
      <w:r w:rsidRPr="00C64BDE">
        <w:rPr>
          <w:rFonts w:cs="Arial"/>
          <w:sz w:val="21"/>
          <w:szCs w:val="21"/>
        </w:rPr>
        <w:t>System miniPortal w 202</w:t>
      </w:r>
      <w:r w:rsidR="00474F57">
        <w:rPr>
          <w:rFonts w:cs="Arial"/>
          <w:sz w:val="21"/>
          <w:szCs w:val="21"/>
          <w:lang w:val="pl-PL"/>
        </w:rPr>
        <w:t>1</w:t>
      </w:r>
      <w:r w:rsidRPr="00C64BDE">
        <w:rPr>
          <w:rFonts w:cs="Arial"/>
          <w:sz w:val="21"/>
          <w:szCs w:val="21"/>
        </w:rPr>
        <w:t xml:space="preserve"> r. wykorzystany został przy prowadzeniu </w:t>
      </w:r>
      <w:r w:rsidR="00474F57" w:rsidRPr="00474F57">
        <w:rPr>
          <w:rFonts w:cs="Arial"/>
          <w:sz w:val="21"/>
          <w:szCs w:val="21"/>
        </w:rPr>
        <w:t>54</w:t>
      </w:r>
      <w:r w:rsidR="00474F57">
        <w:rPr>
          <w:rFonts w:cs="Arial"/>
          <w:sz w:val="21"/>
          <w:szCs w:val="21"/>
          <w:lang w:val="pl-PL"/>
        </w:rPr>
        <w:t> </w:t>
      </w:r>
      <w:r w:rsidR="00474F57" w:rsidRPr="00474F57">
        <w:rPr>
          <w:rFonts w:cs="Arial"/>
          <w:sz w:val="21"/>
          <w:szCs w:val="21"/>
        </w:rPr>
        <w:t xml:space="preserve">337 </w:t>
      </w:r>
      <w:r w:rsidRPr="00C64BDE">
        <w:rPr>
          <w:rFonts w:cs="Arial"/>
          <w:sz w:val="21"/>
          <w:szCs w:val="21"/>
        </w:rPr>
        <w:t>postępowań o</w:t>
      </w:r>
      <w:r w:rsidR="007F10D7">
        <w:rPr>
          <w:rFonts w:cs="Arial"/>
          <w:sz w:val="21"/>
          <w:szCs w:val="21"/>
          <w:lang w:val="pl-PL"/>
        </w:rPr>
        <w:t> </w:t>
      </w:r>
      <w:r w:rsidRPr="00C64BDE">
        <w:rPr>
          <w:rFonts w:cs="Arial"/>
          <w:sz w:val="21"/>
          <w:szCs w:val="21"/>
        </w:rPr>
        <w:t>zamówienie publiczne (w 20</w:t>
      </w:r>
      <w:r>
        <w:rPr>
          <w:rFonts w:cs="Arial"/>
          <w:sz w:val="21"/>
          <w:szCs w:val="21"/>
          <w:lang w:val="pl-PL"/>
        </w:rPr>
        <w:t>20</w:t>
      </w:r>
      <w:r w:rsidRPr="00C64BDE">
        <w:rPr>
          <w:rFonts w:cs="Arial"/>
          <w:sz w:val="21"/>
          <w:szCs w:val="21"/>
        </w:rPr>
        <w:t xml:space="preserve"> r. – 15</w:t>
      </w:r>
      <w:r>
        <w:rPr>
          <w:rFonts w:cs="Arial"/>
          <w:sz w:val="21"/>
          <w:szCs w:val="21"/>
        </w:rPr>
        <w:t> </w:t>
      </w:r>
      <w:r w:rsidRPr="00C64BDE">
        <w:rPr>
          <w:rFonts w:cs="Arial"/>
          <w:sz w:val="21"/>
          <w:szCs w:val="21"/>
        </w:rPr>
        <w:t xml:space="preserve">860). Z miniPortalu skorzystało </w:t>
      </w:r>
      <w:r w:rsidR="00982EDA" w:rsidRPr="00982EDA">
        <w:rPr>
          <w:rFonts w:cs="Arial"/>
          <w:sz w:val="21"/>
          <w:szCs w:val="21"/>
        </w:rPr>
        <w:t>7</w:t>
      </w:r>
      <w:r w:rsidR="00982EDA">
        <w:rPr>
          <w:rFonts w:cs="Arial"/>
          <w:sz w:val="21"/>
          <w:szCs w:val="21"/>
        </w:rPr>
        <w:t> </w:t>
      </w:r>
      <w:r w:rsidR="00982EDA" w:rsidRPr="00982EDA">
        <w:rPr>
          <w:rFonts w:cs="Arial"/>
          <w:sz w:val="21"/>
          <w:szCs w:val="21"/>
        </w:rPr>
        <w:t xml:space="preserve">081 </w:t>
      </w:r>
      <w:r w:rsidRPr="00C64BDE">
        <w:rPr>
          <w:rFonts w:cs="Arial"/>
          <w:sz w:val="21"/>
          <w:szCs w:val="21"/>
        </w:rPr>
        <w:t>zamawiających (w 20</w:t>
      </w:r>
      <w:r w:rsidR="00474F57">
        <w:rPr>
          <w:rFonts w:cs="Arial"/>
          <w:sz w:val="21"/>
          <w:szCs w:val="21"/>
          <w:lang w:val="pl-PL"/>
        </w:rPr>
        <w:t>20</w:t>
      </w:r>
      <w:r w:rsidRPr="00C64BDE">
        <w:rPr>
          <w:rFonts w:cs="Arial"/>
          <w:sz w:val="21"/>
          <w:szCs w:val="21"/>
        </w:rPr>
        <w:t xml:space="preserve"> r. – </w:t>
      </w:r>
      <w:r w:rsidR="00474F57" w:rsidRPr="00474F57">
        <w:rPr>
          <w:rFonts w:cs="Arial"/>
          <w:sz w:val="21"/>
          <w:szCs w:val="21"/>
        </w:rPr>
        <w:t>2</w:t>
      </w:r>
      <w:r w:rsidR="00474F57">
        <w:rPr>
          <w:rFonts w:cs="Arial"/>
          <w:sz w:val="21"/>
          <w:szCs w:val="21"/>
        </w:rPr>
        <w:t> </w:t>
      </w:r>
      <w:r w:rsidR="00474F57" w:rsidRPr="00474F57">
        <w:rPr>
          <w:rFonts w:cs="Arial"/>
          <w:sz w:val="21"/>
          <w:szCs w:val="21"/>
        </w:rPr>
        <w:t>581</w:t>
      </w:r>
      <w:r w:rsidRPr="00C64BDE">
        <w:rPr>
          <w:rFonts w:cs="Arial"/>
          <w:sz w:val="21"/>
          <w:szCs w:val="21"/>
        </w:rPr>
        <w:t>).</w:t>
      </w:r>
    </w:p>
    <w:p w14:paraId="5A30DC00" w14:textId="6F81382C" w:rsidR="001B4B75" w:rsidRDefault="001B4B75" w:rsidP="00334727">
      <w:pPr>
        <w:shd w:val="clear" w:color="auto" w:fill="FFFFFF"/>
        <w:rPr>
          <w:rFonts w:cs="Arial"/>
          <w:sz w:val="21"/>
          <w:szCs w:val="21"/>
        </w:rPr>
      </w:pPr>
    </w:p>
    <w:p w14:paraId="4B54DCEE" w14:textId="2F210618" w:rsidR="001B4B75" w:rsidRDefault="001B4B75" w:rsidP="00334727">
      <w:pPr>
        <w:shd w:val="clear" w:color="auto" w:fill="FFFFFF"/>
        <w:rPr>
          <w:rFonts w:cs="Arial"/>
          <w:sz w:val="21"/>
          <w:szCs w:val="21"/>
        </w:rPr>
      </w:pPr>
    </w:p>
    <w:p w14:paraId="42506D5F" w14:textId="243A9666" w:rsidR="001B4B75" w:rsidRDefault="001B4B75" w:rsidP="00334727">
      <w:pPr>
        <w:shd w:val="clear" w:color="auto" w:fill="FFFFFF"/>
        <w:rPr>
          <w:rFonts w:cs="Arial"/>
          <w:sz w:val="21"/>
          <w:szCs w:val="21"/>
        </w:rPr>
      </w:pPr>
    </w:p>
    <w:p w14:paraId="76A88CA9" w14:textId="6ED71632" w:rsidR="001B4B75" w:rsidRDefault="001B4B75" w:rsidP="00334727">
      <w:pPr>
        <w:shd w:val="clear" w:color="auto" w:fill="FFFFFF"/>
        <w:rPr>
          <w:rFonts w:cs="Arial"/>
          <w:sz w:val="21"/>
          <w:szCs w:val="21"/>
        </w:rPr>
      </w:pPr>
    </w:p>
    <w:p w14:paraId="4E0D156A" w14:textId="77777777" w:rsidR="001B4B75" w:rsidRDefault="001B4B75" w:rsidP="00334727">
      <w:pPr>
        <w:shd w:val="clear" w:color="auto" w:fill="FFFFFF"/>
        <w:rPr>
          <w:rFonts w:cs="Arial"/>
          <w:sz w:val="21"/>
          <w:szCs w:val="21"/>
        </w:rPr>
        <w:sectPr w:rsidR="001B4B75" w:rsidSect="001B4B75">
          <w:footerReference w:type="first" r:id="rId17"/>
          <w:type w:val="oddPage"/>
          <w:pgSz w:w="11906" w:h="16838"/>
          <w:pgMar w:top="1418" w:right="1418" w:bottom="1418" w:left="1418" w:header="709" w:footer="709" w:gutter="0"/>
          <w:cols w:space="708"/>
          <w:titlePg/>
          <w:docGrid w:linePitch="299"/>
        </w:sectPr>
      </w:pPr>
    </w:p>
    <w:tbl>
      <w:tblPr>
        <w:tblW w:w="9480" w:type="dxa"/>
        <w:tblInd w:w="-194" w:type="dxa"/>
        <w:tblLayout w:type="fixed"/>
        <w:tblLook w:val="04A0" w:firstRow="1" w:lastRow="0" w:firstColumn="1" w:lastColumn="0" w:noHBand="0" w:noVBand="1"/>
      </w:tblPr>
      <w:tblGrid>
        <w:gridCol w:w="302"/>
        <w:gridCol w:w="9178"/>
      </w:tblGrid>
      <w:tr w:rsidR="00297DD6" w:rsidRPr="008C3B34" w14:paraId="459A9178" w14:textId="77777777" w:rsidTr="001859E4">
        <w:trPr>
          <w:cantSplit/>
        </w:trPr>
        <w:tc>
          <w:tcPr>
            <w:tcW w:w="302" w:type="dxa"/>
            <w:shd w:val="clear" w:color="auto" w:fill="365F91"/>
          </w:tcPr>
          <w:p w14:paraId="625251C9" w14:textId="77777777" w:rsidR="00297DD6" w:rsidRPr="008C3B34" w:rsidRDefault="00297DD6" w:rsidP="00297DD6">
            <w:pPr>
              <w:pStyle w:val="Nagwek1"/>
              <w:spacing w:after="120"/>
              <w:rPr>
                <w:sz w:val="32"/>
                <w:szCs w:val="32"/>
              </w:rPr>
            </w:pPr>
            <w:bookmarkStart w:id="12" w:name="_Toc223156022"/>
            <w:bookmarkStart w:id="13" w:name="_Toc223156242"/>
            <w:bookmarkStart w:id="14" w:name="_Toc223923406"/>
            <w:bookmarkStart w:id="15" w:name="_Toc223924319"/>
            <w:bookmarkStart w:id="16" w:name="_Toc227651134"/>
          </w:p>
        </w:tc>
        <w:tc>
          <w:tcPr>
            <w:tcW w:w="9178" w:type="dxa"/>
          </w:tcPr>
          <w:p w14:paraId="0B187DB0" w14:textId="77777777" w:rsidR="00297DD6" w:rsidRPr="00106E4E" w:rsidRDefault="00297DD6" w:rsidP="00297DD6">
            <w:pPr>
              <w:pStyle w:val="Nagwek1"/>
              <w:spacing w:after="120"/>
              <w:ind w:left="284" w:hanging="284"/>
              <w:rPr>
                <w:noProof/>
                <w:color w:val="0070C0"/>
                <w:sz w:val="32"/>
                <w:szCs w:val="32"/>
              </w:rPr>
            </w:pPr>
            <w:bookmarkStart w:id="17" w:name="_I._PRAWNE_ASPEKTY"/>
            <w:bookmarkStart w:id="18" w:name="_Ref99029948"/>
            <w:bookmarkStart w:id="19" w:name="_Ref99030077"/>
            <w:bookmarkStart w:id="20" w:name="_Ref99030210"/>
            <w:bookmarkStart w:id="21" w:name="_Toc106109926"/>
            <w:bookmarkEnd w:id="17"/>
            <w:r w:rsidRPr="00106E4E">
              <w:rPr>
                <w:noProof/>
                <w:color w:val="0070C0"/>
                <w:sz w:val="32"/>
                <w:szCs w:val="32"/>
              </w:rPr>
              <w:t>I. PRAWNE ASPEKTY FUNKCJONOWANIA SYSTEMU ZAMÓWIEŃ PUBLICZNYCH W POLSCE</w:t>
            </w:r>
            <w:bookmarkEnd w:id="18"/>
            <w:bookmarkEnd w:id="19"/>
            <w:bookmarkEnd w:id="20"/>
            <w:bookmarkEnd w:id="21"/>
          </w:p>
        </w:tc>
      </w:tr>
    </w:tbl>
    <w:p w14:paraId="5B71C7A8" w14:textId="77777777" w:rsidR="00297DD6" w:rsidRDefault="00297DD6" w:rsidP="007D4DEB">
      <w:pPr>
        <w:shd w:val="clear" w:color="auto" w:fill="FFFFFF"/>
      </w:pPr>
    </w:p>
    <w:tbl>
      <w:tblPr>
        <w:tblW w:w="0" w:type="auto"/>
        <w:tblInd w:w="90" w:type="dxa"/>
        <w:tblLayout w:type="fixed"/>
        <w:tblLook w:val="04A0" w:firstRow="1" w:lastRow="0" w:firstColumn="1" w:lastColumn="0" w:noHBand="0" w:noVBand="1"/>
      </w:tblPr>
      <w:tblGrid>
        <w:gridCol w:w="236"/>
        <w:gridCol w:w="8960"/>
      </w:tblGrid>
      <w:tr w:rsidR="006420BB" w14:paraId="4D9ABBCA" w14:textId="77777777" w:rsidTr="008C3B34">
        <w:trPr>
          <w:cantSplit/>
        </w:trPr>
        <w:tc>
          <w:tcPr>
            <w:tcW w:w="236" w:type="dxa"/>
            <w:shd w:val="clear" w:color="auto" w:fill="95B3D7"/>
          </w:tcPr>
          <w:p w14:paraId="092073F8" w14:textId="77777777" w:rsidR="006420BB" w:rsidRDefault="006420BB" w:rsidP="007D4DEB"/>
        </w:tc>
        <w:tc>
          <w:tcPr>
            <w:tcW w:w="8960" w:type="dxa"/>
          </w:tcPr>
          <w:p w14:paraId="3D0D985B" w14:textId="77777777" w:rsidR="006420BB" w:rsidRPr="00122F91" w:rsidRDefault="006420BB" w:rsidP="007D4DEB">
            <w:pPr>
              <w:pStyle w:val="Nagwek2"/>
              <w:shd w:val="clear" w:color="auto" w:fill="FFFFFF"/>
              <w:spacing w:after="120"/>
              <w:rPr>
                <w:noProof/>
                <w:color w:val="0070C0"/>
                <w:sz w:val="28"/>
              </w:rPr>
            </w:pPr>
            <w:bookmarkStart w:id="22" w:name="_Toc64451841"/>
            <w:bookmarkStart w:id="23" w:name="_Toc106109927"/>
            <w:r w:rsidRPr="00122F91">
              <w:rPr>
                <w:noProof/>
                <w:color w:val="0070C0"/>
                <w:sz w:val="28"/>
              </w:rPr>
              <w:t>I.1.</w:t>
            </w:r>
            <w:r w:rsidR="00750B05" w:rsidRPr="00122F91">
              <w:rPr>
                <w:noProof/>
                <w:color w:val="0070C0"/>
                <w:sz w:val="28"/>
              </w:rPr>
              <w:t xml:space="preserve"> </w:t>
            </w:r>
            <w:r w:rsidRPr="00122F91">
              <w:rPr>
                <w:color w:val="0070C0"/>
                <w:sz w:val="28"/>
              </w:rPr>
              <w:t>Ustawa – Prawo zamówień publicznych</w:t>
            </w:r>
            <w:bookmarkEnd w:id="22"/>
            <w:bookmarkEnd w:id="23"/>
          </w:p>
        </w:tc>
      </w:tr>
    </w:tbl>
    <w:p w14:paraId="44232154" w14:textId="77777777" w:rsidR="006420BB" w:rsidRDefault="006420BB" w:rsidP="007D4DEB">
      <w:pPr>
        <w:shd w:val="clear" w:color="auto" w:fill="FFFFFF"/>
      </w:pPr>
    </w:p>
    <w:p w14:paraId="475A20FC" w14:textId="6D023392" w:rsidR="00033A2B" w:rsidRPr="00033A2B" w:rsidRDefault="00033A2B" w:rsidP="00033A2B">
      <w:pPr>
        <w:shd w:val="clear" w:color="auto" w:fill="FFFFFF"/>
        <w:rPr>
          <w:rFonts w:cs="Arial"/>
          <w:szCs w:val="22"/>
        </w:rPr>
      </w:pPr>
      <w:r w:rsidRPr="00033A2B">
        <w:rPr>
          <w:rFonts w:cs="Arial"/>
          <w:szCs w:val="22"/>
        </w:rPr>
        <w:t xml:space="preserve">Rok 2021 był pierwszym rokiem obowiązywania ustawy z dnia 11 września 2019 r. – Prawo zamówień publicznych (Dz. U. z 2021 r. poz. 1129, z późn. zm.), która weszła w życie w dniu 1 stycznia 2021 r. </w:t>
      </w:r>
    </w:p>
    <w:p w14:paraId="67B0312C" w14:textId="77777777" w:rsidR="00033A2B" w:rsidRPr="00033A2B" w:rsidRDefault="00033A2B" w:rsidP="00033A2B">
      <w:pPr>
        <w:shd w:val="clear" w:color="auto" w:fill="FFFFFF"/>
        <w:rPr>
          <w:rFonts w:cs="Arial"/>
          <w:szCs w:val="22"/>
        </w:rPr>
      </w:pPr>
      <w:r w:rsidRPr="00033A2B">
        <w:rPr>
          <w:rFonts w:cs="Arial"/>
          <w:szCs w:val="22"/>
        </w:rPr>
        <w:t>Do najważniejszych zmian wynikających z nowej ustawy – Prawo zamówień publicznych należy zaliczyć:</w:t>
      </w:r>
    </w:p>
    <w:p w14:paraId="5CABE76E" w14:textId="77777777" w:rsidR="00F50A48" w:rsidRPr="004C7F5E" w:rsidRDefault="00F50A48" w:rsidP="00F50A48">
      <w:pPr>
        <w:numPr>
          <w:ilvl w:val="0"/>
          <w:numId w:val="32"/>
        </w:numPr>
        <w:shd w:val="clear" w:color="auto" w:fill="FFFFFF"/>
        <w:contextualSpacing/>
        <w:rPr>
          <w:rFonts w:cs="Arial"/>
          <w:lang w:val="x-none" w:eastAsia="x-none"/>
        </w:rPr>
      </w:pPr>
      <w:r w:rsidRPr="004C7F5E">
        <w:rPr>
          <w:rFonts w:cs="Arial"/>
          <w:lang w:val="x-none" w:eastAsia="x-none"/>
        </w:rPr>
        <w:t>Wprowadzenie pełnej elektronizacji postępowania o udzielenie zamówienia, zarówno powyżej, jak i poniżej progów unijnych;</w:t>
      </w:r>
    </w:p>
    <w:p w14:paraId="49DA3D21" w14:textId="77777777" w:rsidR="00F50A48" w:rsidRPr="00E934D9" w:rsidRDefault="00F50A48" w:rsidP="00F50A48">
      <w:pPr>
        <w:numPr>
          <w:ilvl w:val="0"/>
          <w:numId w:val="32"/>
        </w:numPr>
        <w:shd w:val="clear" w:color="auto" w:fill="FFFFFF"/>
        <w:contextualSpacing/>
        <w:rPr>
          <w:rFonts w:cs="Arial"/>
          <w:lang w:val="x-none" w:eastAsia="x-none"/>
        </w:rPr>
      </w:pPr>
      <w:r w:rsidRPr="004C7F5E">
        <w:rPr>
          <w:rFonts w:cs="Arial"/>
          <w:lang w:val="x-none" w:eastAsia="x-none"/>
        </w:rPr>
        <w:t>Uproszczenia proceduralne w postępowaniach poniżej progów unijnych;</w:t>
      </w:r>
    </w:p>
    <w:p w14:paraId="5467F07B" w14:textId="77777777" w:rsidR="00F50A48" w:rsidRPr="004C7F5E" w:rsidRDefault="00F50A48" w:rsidP="00F50A48">
      <w:pPr>
        <w:numPr>
          <w:ilvl w:val="0"/>
          <w:numId w:val="32"/>
        </w:numPr>
        <w:shd w:val="clear" w:color="auto" w:fill="FFFFFF"/>
        <w:contextualSpacing/>
        <w:rPr>
          <w:rFonts w:cs="Arial"/>
          <w:lang w:val="x-none" w:eastAsia="x-none"/>
        </w:rPr>
      </w:pPr>
      <w:r w:rsidRPr="00E934D9">
        <w:rPr>
          <w:rFonts w:cs="Arial"/>
          <w:lang w:eastAsia="x-none"/>
        </w:rPr>
        <w:t>Nowe regulacje w zakresie konkursów;</w:t>
      </w:r>
    </w:p>
    <w:p w14:paraId="32818231" w14:textId="77777777" w:rsidR="00F50A48" w:rsidRPr="00E934D9" w:rsidRDefault="00F50A48" w:rsidP="00F50A48">
      <w:pPr>
        <w:numPr>
          <w:ilvl w:val="0"/>
          <w:numId w:val="32"/>
        </w:numPr>
        <w:shd w:val="clear" w:color="auto" w:fill="FFFFFF"/>
        <w:contextualSpacing/>
        <w:rPr>
          <w:rFonts w:cs="Arial"/>
          <w:lang w:val="x-none" w:eastAsia="x-none"/>
        </w:rPr>
      </w:pPr>
      <w:r w:rsidRPr="004C7F5E">
        <w:rPr>
          <w:rFonts w:cs="Arial"/>
          <w:lang w:val="x-none" w:eastAsia="x-none"/>
        </w:rPr>
        <w:t>Zrównoważenie stron w umowach w sprawie zamówienia publicznego, w tym wprowadzenie klauzul abuzywnych</w:t>
      </w:r>
      <w:r w:rsidRPr="00E934D9">
        <w:rPr>
          <w:rFonts w:cs="Arial"/>
          <w:lang w:eastAsia="x-none"/>
        </w:rPr>
        <w:t xml:space="preserve"> </w:t>
      </w:r>
      <w:r>
        <w:rPr>
          <w:rFonts w:cs="Arial"/>
          <w:lang w:eastAsia="x-none"/>
        </w:rPr>
        <w:t>i</w:t>
      </w:r>
      <w:r w:rsidRPr="00E934D9">
        <w:rPr>
          <w:rFonts w:cs="Arial"/>
          <w:lang w:eastAsia="x-none"/>
        </w:rPr>
        <w:t xml:space="preserve"> obowiązku zamieszczania klauzul waloryzacyjnych </w:t>
      </w:r>
      <w:r w:rsidRPr="00E934D9">
        <w:rPr>
          <w:rFonts w:cs="Arial"/>
          <w:lang w:eastAsia="x-none"/>
        </w:rPr>
        <w:br/>
        <w:t>w długoterminowych umowach na roboty budowlane lub na usługi;</w:t>
      </w:r>
    </w:p>
    <w:p w14:paraId="2D6C4DAC" w14:textId="77777777" w:rsidR="00F50A48" w:rsidRPr="004C7F5E" w:rsidRDefault="00F50A48" w:rsidP="00F50A48">
      <w:pPr>
        <w:numPr>
          <w:ilvl w:val="0"/>
          <w:numId w:val="32"/>
        </w:numPr>
        <w:shd w:val="clear" w:color="auto" w:fill="FFFFFF"/>
        <w:contextualSpacing/>
        <w:rPr>
          <w:rFonts w:cs="Arial"/>
          <w:lang w:val="x-none" w:eastAsia="x-none"/>
        </w:rPr>
      </w:pPr>
      <w:r w:rsidRPr="00E934D9">
        <w:rPr>
          <w:rFonts w:cs="Arial"/>
          <w:lang w:eastAsia="x-none"/>
        </w:rPr>
        <w:t>Zmiany dotyczące środków ochrony prawnej, w tym wprowadzenie jednego sądu zamówień publicznych;</w:t>
      </w:r>
    </w:p>
    <w:p w14:paraId="2EEC77FB" w14:textId="77777777" w:rsidR="00F50A48" w:rsidRPr="004C7F5E" w:rsidRDefault="00F50A48" w:rsidP="00F50A48">
      <w:pPr>
        <w:numPr>
          <w:ilvl w:val="0"/>
          <w:numId w:val="32"/>
        </w:numPr>
        <w:shd w:val="clear" w:color="auto" w:fill="FFFFFF"/>
        <w:contextualSpacing/>
        <w:rPr>
          <w:rFonts w:cs="Arial"/>
          <w:lang w:val="x-none" w:eastAsia="x-none"/>
        </w:rPr>
      </w:pPr>
      <w:r w:rsidRPr="004C7F5E">
        <w:rPr>
          <w:rFonts w:cs="Arial"/>
          <w:lang w:val="x-none" w:eastAsia="x-none"/>
        </w:rPr>
        <w:t>Wprowadzenie obowiązku ewaluacji realizacji umowy;</w:t>
      </w:r>
    </w:p>
    <w:p w14:paraId="40C3B060" w14:textId="77777777" w:rsidR="00F50A48" w:rsidRPr="00E934D9" w:rsidRDefault="00F50A48" w:rsidP="00F50A48">
      <w:pPr>
        <w:numPr>
          <w:ilvl w:val="0"/>
          <w:numId w:val="32"/>
        </w:numPr>
        <w:shd w:val="clear" w:color="auto" w:fill="FFFFFF"/>
        <w:contextualSpacing/>
        <w:rPr>
          <w:rFonts w:cs="Arial"/>
          <w:lang w:val="x-none" w:eastAsia="x-none"/>
        </w:rPr>
      </w:pPr>
      <w:r w:rsidRPr="004C7F5E">
        <w:rPr>
          <w:rFonts w:cs="Arial"/>
          <w:lang w:val="x-none" w:eastAsia="x-none"/>
        </w:rPr>
        <w:t>Wprowadzenie możliwości pozasądowego rozwiązywania sporów</w:t>
      </w:r>
      <w:r w:rsidRPr="00E934D9">
        <w:rPr>
          <w:rFonts w:cs="Arial"/>
          <w:lang w:eastAsia="x-none"/>
        </w:rPr>
        <w:t>;</w:t>
      </w:r>
    </w:p>
    <w:p w14:paraId="2E5224B3" w14:textId="77777777" w:rsidR="00F50A48" w:rsidRPr="004C7F5E" w:rsidRDefault="00F50A48" w:rsidP="00F50A48">
      <w:pPr>
        <w:numPr>
          <w:ilvl w:val="0"/>
          <w:numId w:val="32"/>
        </w:numPr>
        <w:shd w:val="clear" w:color="auto" w:fill="FFFFFF"/>
        <w:contextualSpacing/>
        <w:rPr>
          <w:rFonts w:cs="Arial"/>
          <w:lang w:val="x-none" w:eastAsia="x-none"/>
        </w:rPr>
      </w:pPr>
      <w:r w:rsidRPr="004C7F5E">
        <w:rPr>
          <w:rFonts w:cs="Arial"/>
          <w:lang w:val="x-none" w:eastAsia="x-none"/>
        </w:rPr>
        <w:t>Zwiększenie roli planowania w zamówieniach publicznych i wprowadzenie zasady efektywności</w:t>
      </w:r>
      <w:r w:rsidRPr="00E934D9">
        <w:rPr>
          <w:rFonts w:cs="Arial"/>
          <w:lang w:eastAsia="x-none"/>
        </w:rPr>
        <w:t>.</w:t>
      </w:r>
    </w:p>
    <w:p w14:paraId="2056A7FE" w14:textId="77777777" w:rsidR="00F50A48" w:rsidRPr="004C7F5E" w:rsidRDefault="00F50A48" w:rsidP="00F50A48">
      <w:pPr>
        <w:shd w:val="clear" w:color="auto" w:fill="FFFFFF"/>
        <w:rPr>
          <w:rFonts w:cs="Arial"/>
          <w:b/>
          <w:bCs/>
        </w:rPr>
      </w:pPr>
    </w:p>
    <w:p w14:paraId="37778142" w14:textId="77777777" w:rsidR="00F50A48" w:rsidRPr="004C7F5E" w:rsidRDefault="00F50A48" w:rsidP="00F50A48">
      <w:pPr>
        <w:shd w:val="clear" w:color="auto" w:fill="FFFFFF"/>
        <w:rPr>
          <w:rFonts w:cs="Arial"/>
          <w:bCs/>
        </w:rPr>
      </w:pPr>
    </w:p>
    <w:p w14:paraId="4D5944B4" w14:textId="77777777" w:rsidR="00033A2B" w:rsidRPr="00033A2B" w:rsidRDefault="00033A2B" w:rsidP="00033A2B">
      <w:pPr>
        <w:shd w:val="clear" w:color="auto" w:fill="FFFFFF"/>
        <w:rPr>
          <w:rFonts w:cs="Arial"/>
          <w:b/>
          <w:bCs/>
          <w:color w:val="0070C0"/>
          <w:szCs w:val="22"/>
        </w:rPr>
      </w:pPr>
      <w:r w:rsidRPr="00033A2B">
        <w:rPr>
          <w:rFonts w:cs="Arial"/>
          <w:b/>
          <w:bCs/>
          <w:color w:val="0070C0"/>
          <w:szCs w:val="22"/>
        </w:rPr>
        <w:t>Nowelizacje ustawy Pzp ogłoszone w 2021 r.</w:t>
      </w:r>
    </w:p>
    <w:p w14:paraId="74AD892D" w14:textId="77777777" w:rsidR="00033A2B" w:rsidRPr="00033A2B" w:rsidRDefault="00033A2B" w:rsidP="00033A2B">
      <w:pPr>
        <w:shd w:val="clear" w:color="auto" w:fill="FFFFFF"/>
        <w:rPr>
          <w:rFonts w:cs="Arial"/>
          <w:bCs/>
          <w:szCs w:val="22"/>
        </w:rPr>
      </w:pPr>
    </w:p>
    <w:p w14:paraId="407470BE" w14:textId="08815E48" w:rsidR="00033A2B" w:rsidRPr="00033A2B" w:rsidRDefault="00033A2B" w:rsidP="00033A2B">
      <w:pPr>
        <w:shd w:val="clear" w:color="auto" w:fill="FFFFFF"/>
        <w:rPr>
          <w:rFonts w:cs="Arial"/>
          <w:szCs w:val="22"/>
        </w:rPr>
      </w:pPr>
      <w:r w:rsidRPr="00033A2B">
        <w:rPr>
          <w:rFonts w:cs="Arial"/>
          <w:szCs w:val="22"/>
        </w:rPr>
        <w:t>W 2021 r</w:t>
      </w:r>
      <w:r w:rsidR="005D70EC">
        <w:rPr>
          <w:rFonts w:cs="Arial"/>
          <w:szCs w:val="22"/>
        </w:rPr>
        <w:t>oku</w:t>
      </w:r>
      <w:r w:rsidRPr="00033A2B">
        <w:rPr>
          <w:rFonts w:cs="Arial"/>
          <w:szCs w:val="22"/>
        </w:rPr>
        <w:t xml:space="preserve"> zostały ogłoszone w Dzienniku Ustaw RP następujące ustawy nowelizujące ustawę Pzp:</w:t>
      </w:r>
    </w:p>
    <w:p w14:paraId="692D0278" w14:textId="77777777" w:rsidR="00252358" w:rsidRPr="00033A2B" w:rsidRDefault="00252358" w:rsidP="00252358">
      <w:pPr>
        <w:shd w:val="clear" w:color="auto" w:fill="FFFFFF"/>
        <w:rPr>
          <w:rFonts w:cs="Arial"/>
          <w:szCs w:val="22"/>
        </w:rPr>
      </w:pPr>
    </w:p>
    <w:p w14:paraId="7EC4A529" w14:textId="77777777" w:rsidR="00252358" w:rsidRPr="002728F9" w:rsidRDefault="00252358" w:rsidP="00252358">
      <w:pPr>
        <w:pStyle w:val="Akapitzlist"/>
        <w:numPr>
          <w:ilvl w:val="0"/>
          <w:numId w:val="33"/>
        </w:numPr>
        <w:shd w:val="clear" w:color="auto" w:fill="FFFFFF"/>
        <w:rPr>
          <w:rFonts w:cs="Arial"/>
          <w:sz w:val="22"/>
          <w:szCs w:val="22"/>
        </w:rPr>
      </w:pPr>
      <w:r w:rsidRPr="002728F9">
        <w:rPr>
          <w:rFonts w:cs="Arial"/>
          <w:b/>
          <w:sz w:val="22"/>
          <w:szCs w:val="22"/>
        </w:rPr>
        <w:t>Ustawa z dnia 8 lipca 2021 r. o zmianie ustawy o Bankowym Funduszu Gwarancyjnym, systemie gwarantowania depozytów oraz przymusowej restrukturyzacji oraz niektórych innych ustaw (Dz.</w:t>
      </w:r>
      <w:r>
        <w:rPr>
          <w:rFonts w:cs="Arial"/>
          <w:b/>
          <w:sz w:val="22"/>
          <w:szCs w:val="22"/>
          <w:lang w:val="pl-PL"/>
        </w:rPr>
        <w:t xml:space="preserve"> </w:t>
      </w:r>
      <w:r w:rsidRPr="002728F9">
        <w:rPr>
          <w:rFonts w:cs="Arial"/>
          <w:b/>
          <w:sz w:val="22"/>
          <w:szCs w:val="22"/>
        </w:rPr>
        <w:t>U. poz. 1598)</w:t>
      </w:r>
      <w:r w:rsidRPr="002728F9">
        <w:rPr>
          <w:rFonts w:cs="Arial"/>
          <w:sz w:val="22"/>
          <w:szCs w:val="22"/>
        </w:rPr>
        <w:t xml:space="preserve"> </w:t>
      </w:r>
    </w:p>
    <w:p w14:paraId="5901017E" w14:textId="076D9560" w:rsidR="00252358" w:rsidRPr="00033A2B" w:rsidRDefault="00252358" w:rsidP="00252358">
      <w:pPr>
        <w:shd w:val="clear" w:color="auto" w:fill="FFFFFF"/>
        <w:rPr>
          <w:rFonts w:cs="Arial"/>
          <w:szCs w:val="22"/>
        </w:rPr>
      </w:pPr>
      <w:r w:rsidRPr="00033A2B">
        <w:rPr>
          <w:rFonts w:cs="Arial"/>
          <w:szCs w:val="22"/>
        </w:rPr>
        <w:t>Zmiany w ustawie Pzp wprowadzone tą ustawą polegały na uchyleniu wyłączeń, o których mowa w art. 10 ust. 1 pkt 5 i art. 11 ust. 3 ustawy Pzp oraz wprowadzeniu wyłączeń o</w:t>
      </w:r>
      <w:r w:rsidR="00395250">
        <w:rPr>
          <w:rFonts w:cs="Arial"/>
          <w:szCs w:val="22"/>
        </w:rPr>
        <w:t> </w:t>
      </w:r>
      <w:r w:rsidRPr="00033A2B">
        <w:rPr>
          <w:rFonts w:cs="Arial"/>
          <w:szCs w:val="22"/>
        </w:rPr>
        <w:t>analogicznej treści jak uchylone jako dodatkowych punktów w art. 11 ust. 5 (pkt 10 - 12), któr</w:t>
      </w:r>
      <w:r>
        <w:rPr>
          <w:rFonts w:cs="Arial"/>
          <w:szCs w:val="22"/>
        </w:rPr>
        <w:t>e</w:t>
      </w:r>
      <w:r w:rsidRPr="00033A2B">
        <w:rPr>
          <w:rFonts w:cs="Arial"/>
          <w:szCs w:val="22"/>
        </w:rPr>
        <w:t xml:space="preserve"> dotycz</w:t>
      </w:r>
      <w:r>
        <w:rPr>
          <w:rFonts w:cs="Arial"/>
          <w:szCs w:val="22"/>
        </w:rPr>
        <w:t>ą</w:t>
      </w:r>
      <w:r w:rsidRPr="00033A2B">
        <w:rPr>
          <w:rFonts w:cs="Arial"/>
          <w:szCs w:val="22"/>
        </w:rPr>
        <w:t xml:space="preserve"> niestosowania przepisów Pzp do zamówień o wartości mniejszej niż progi unijne. Ponadto w art. 11 ust. 5 ustawy Pzp zostały dodane kolejne wyłączenia, tj. pkt 13 i 14. Pierwsze z nich dotycz</w:t>
      </w:r>
      <w:r>
        <w:rPr>
          <w:rFonts w:cs="Arial"/>
          <w:szCs w:val="22"/>
        </w:rPr>
        <w:t>ą</w:t>
      </w:r>
      <w:r w:rsidRPr="00033A2B">
        <w:rPr>
          <w:rFonts w:cs="Arial"/>
          <w:szCs w:val="22"/>
        </w:rPr>
        <w:t xml:space="preserve"> zamówień związanych z zastosowaniem rządowych instrumentów stabilizacji finansowej, o których mowa w ustawie z dnia 12 lutego 2010 r. o rekapitalizacji niektórych instytucji oraz o rządowych instrumentach stabilizacji finansowej (Dz. U. z 2018 r. poz. 124, z 2019 r. poz. 1798 oraz z 2021 r. poz. 1598). Z kolei drugie wyłączenie obejmuje szczególne zamówienia na usługi Banku Gospodarstwa Krajowego.</w:t>
      </w:r>
      <w:r>
        <w:rPr>
          <w:rFonts w:cs="Arial"/>
          <w:szCs w:val="22"/>
        </w:rPr>
        <w:t xml:space="preserve"> </w:t>
      </w:r>
    </w:p>
    <w:p w14:paraId="16A31252" w14:textId="77777777" w:rsidR="00252358" w:rsidRPr="00033A2B" w:rsidRDefault="00252358" w:rsidP="00252358">
      <w:pPr>
        <w:shd w:val="clear" w:color="auto" w:fill="FFFFFF"/>
        <w:rPr>
          <w:rFonts w:cs="Arial"/>
          <w:szCs w:val="22"/>
        </w:rPr>
      </w:pPr>
      <w:r w:rsidRPr="00033A2B">
        <w:rPr>
          <w:rFonts w:cs="Arial"/>
          <w:szCs w:val="22"/>
        </w:rPr>
        <w:t>Powyższe zmiany weszły w życie z dniem 15 września 2021 r.</w:t>
      </w:r>
    </w:p>
    <w:p w14:paraId="09029B93" w14:textId="77777777" w:rsidR="00252358" w:rsidRPr="00033A2B" w:rsidRDefault="00252358" w:rsidP="00252358">
      <w:pPr>
        <w:shd w:val="clear" w:color="auto" w:fill="FFFFFF"/>
        <w:rPr>
          <w:rFonts w:cs="Arial"/>
          <w:szCs w:val="22"/>
        </w:rPr>
      </w:pPr>
    </w:p>
    <w:p w14:paraId="44170A54" w14:textId="77777777" w:rsidR="00252358" w:rsidRPr="00D43C81" w:rsidRDefault="00252358" w:rsidP="00252358">
      <w:pPr>
        <w:pStyle w:val="Akapitzlist"/>
        <w:numPr>
          <w:ilvl w:val="0"/>
          <w:numId w:val="33"/>
        </w:numPr>
        <w:shd w:val="clear" w:color="auto" w:fill="FFFFFF"/>
        <w:rPr>
          <w:rFonts w:cs="Arial"/>
          <w:b/>
          <w:sz w:val="22"/>
          <w:szCs w:val="22"/>
        </w:rPr>
      </w:pPr>
      <w:bookmarkStart w:id="24" w:name="_Hlk98767352"/>
      <w:r w:rsidRPr="00D43C81">
        <w:rPr>
          <w:rFonts w:cs="Arial"/>
          <w:b/>
          <w:sz w:val="22"/>
          <w:szCs w:val="22"/>
        </w:rPr>
        <w:t>Ustawa z dnia 14 października 2021 r. o zmianie ustawy – Kodeks karny oraz niektórych innych ustaw (Dz.</w:t>
      </w:r>
      <w:r>
        <w:rPr>
          <w:rFonts w:cs="Arial"/>
          <w:b/>
          <w:sz w:val="22"/>
          <w:szCs w:val="22"/>
          <w:lang w:val="pl-PL"/>
        </w:rPr>
        <w:t xml:space="preserve"> </w:t>
      </w:r>
      <w:r w:rsidRPr="00D43C81">
        <w:rPr>
          <w:rFonts w:cs="Arial"/>
          <w:b/>
          <w:sz w:val="22"/>
          <w:szCs w:val="22"/>
        </w:rPr>
        <w:t>U. poz. 2054)</w:t>
      </w:r>
    </w:p>
    <w:p w14:paraId="42F40DA2" w14:textId="120844B1" w:rsidR="00252358" w:rsidRPr="00033A2B" w:rsidRDefault="00252358" w:rsidP="00252358">
      <w:pPr>
        <w:shd w:val="clear" w:color="auto" w:fill="FFFFFF"/>
        <w:rPr>
          <w:rFonts w:cs="Arial"/>
          <w:szCs w:val="22"/>
        </w:rPr>
      </w:pPr>
      <w:r w:rsidRPr="00033A2B">
        <w:rPr>
          <w:rFonts w:cs="Arial"/>
          <w:szCs w:val="22"/>
        </w:rPr>
        <w:t xml:space="preserve">Ustawa wprowadza zmianę w ustawie Pzp, </w:t>
      </w:r>
      <w:bookmarkEnd w:id="24"/>
      <w:r w:rsidRPr="00033A2B">
        <w:rPr>
          <w:rFonts w:cs="Arial"/>
          <w:szCs w:val="22"/>
        </w:rPr>
        <w:t>polegającą na rozszerzeniu obligatoryjnej podstawy wykluczenia z postępowania o udzielenie zamówienia z art. 108 w ust. 1 w pkt 1 lit.</w:t>
      </w:r>
      <w:r w:rsidR="00395250">
        <w:rPr>
          <w:rFonts w:cs="Arial"/>
          <w:szCs w:val="22"/>
        </w:rPr>
        <w:t> </w:t>
      </w:r>
      <w:r w:rsidRPr="00033A2B">
        <w:rPr>
          <w:rFonts w:cs="Arial"/>
          <w:szCs w:val="22"/>
        </w:rPr>
        <w:t>c</w:t>
      </w:r>
      <w:r>
        <w:rPr>
          <w:rFonts w:cs="Arial"/>
          <w:szCs w:val="22"/>
        </w:rPr>
        <w:t xml:space="preserve"> </w:t>
      </w:r>
      <w:r w:rsidRPr="00033A2B">
        <w:rPr>
          <w:rFonts w:cs="Arial"/>
          <w:szCs w:val="22"/>
        </w:rPr>
        <w:t>poprzez dodanie odesłania do art. 47 ustawy z dnia 25 czerwca 2010 r. o sporcie oraz art. 54 ust. 1–4 ustawy z dnia 12 maja 2011 r. o refundacji leków, środków spożywczych specjalnego przeznaczenia żywieniowego oraz wyrobów medycznych.</w:t>
      </w:r>
    </w:p>
    <w:p w14:paraId="27BBE6E1" w14:textId="77777777" w:rsidR="00252358" w:rsidRPr="00033A2B" w:rsidRDefault="00252358" w:rsidP="00252358">
      <w:pPr>
        <w:shd w:val="clear" w:color="auto" w:fill="FFFFFF"/>
        <w:rPr>
          <w:rFonts w:cs="Arial"/>
          <w:szCs w:val="22"/>
        </w:rPr>
      </w:pPr>
      <w:r w:rsidRPr="00033A2B">
        <w:rPr>
          <w:rFonts w:cs="Arial"/>
          <w:szCs w:val="22"/>
        </w:rPr>
        <w:lastRenderedPageBreak/>
        <w:t>Powyższa zmiana weszła w życie z dniem 1 stycznia 2022 r.</w:t>
      </w:r>
    </w:p>
    <w:p w14:paraId="6E951635" w14:textId="77777777" w:rsidR="00252358" w:rsidRPr="00033A2B" w:rsidRDefault="00252358" w:rsidP="00252358">
      <w:pPr>
        <w:shd w:val="clear" w:color="auto" w:fill="FFFFFF"/>
        <w:rPr>
          <w:rFonts w:cs="Arial"/>
          <w:szCs w:val="22"/>
        </w:rPr>
      </w:pPr>
    </w:p>
    <w:p w14:paraId="6881F29A" w14:textId="77777777" w:rsidR="00252358" w:rsidRPr="00D43C81" w:rsidRDefault="00252358" w:rsidP="00252358">
      <w:pPr>
        <w:pStyle w:val="Akapitzlist"/>
        <w:numPr>
          <w:ilvl w:val="0"/>
          <w:numId w:val="33"/>
        </w:numPr>
        <w:shd w:val="clear" w:color="auto" w:fill="FFFFFF"/>
        <w:rPr>
          <w:rFonts w:cs="Arial"/>
          <w:b/>
          <w:sz w:val="22"/>
          <w:szCs w:val="22"/>
        </w:rPr>
      </w:pPr>
      <w:r w:rsidRPr="00D43C81">
        <w:rPr>
          <w:rFonts w:cs="Arial"/>
          <w:b/>
          <w:sz w:val="22"/>
          <w:szCs w:val="22"/>
        </w:rPr>
        <w:t>Ustawa z dnia 2 grudnia</w:t>
      </w:r>
      <w:r>
        <w:rPr>
          <w:rFonts w:cs="Arial"/>
          <w:b/>
          <w:sz w:val="22"/>
          <w:szCs w:val="22"/>
        </w:rPr>
        <w:t xml:space="preserve"> </w:t>
      </w:r>
      <w:r w:rsidRPr="00D43C81">
        <w:rPr>
          <w:rFonts w:cs="Arial"/>
          <w:b/>
          <w:sz w:val="22"/>
          <w:szCs w:val="22"/>
        </w:rPr>
        <w:t>2021 r. o zmianie ustawy o elektromobilności i paliwach alternatywnych oraz niektórych innych ustaw (Dz.</w:t>
      </w:r>
      <w:r>
        <w:rPr>
          <w:rFonts w:cs="Arial"/>
          <w:b/>
          <w:sz w:val="22"/>
          <w:szCs w:val="22"/>
          <w:lang w:val="pl-PL"/>
        </w:rPr>
        <w:t xml:space="preserve"> </w:t>
      </w:r>
      <w:r w:rsidRPr="00D43C81">
        <w:rPr>
          <w:rFonts w:cs="Arial"/>
          <w:b/>
          <w:sz w:val="22"/>
          <w:szCs w:val="22"/>
        </w:rPr>
        <w:t xml:space="preserve">U. poz. 2269) </w:t>
      </w:r>
    </w:p>
    <w:p w14:paraId="5C44E7D1" w14:textId="67E3D0AB" w:rsidR="00252358" w:rsidRPr="00033A2B" w:rsidRDefault="00252358" w:rsidP="00252358">
      <w:pPr>
        <w:shd w:val="clear" w:color="auto" w:fill="FFFFFF"/>
        <w:rPr>
          <w:rFonts w:cs="Arial"/>
          <w:szCs w:val="22"/>
        </w:rPr>
      </w:pPr>
      <w:r w:rsidRPr="00033A2B">
        <w:rPr>
          <w:rFonts w:cs="Arial"/>
          <w:szCs w:val="22"/>
        </w:rPr>
        <w:t>W ustawie Pzp został uchylony art. 244 zawierający delegację ustawową do wydania rozporządzenia, na podstawie której minister właściwy do spraw gospodarki miał określić, w</w:t>
      </w:r>
      <w:r w:rsidR="00395250">
        <w:rPr>
          <w:rFonts w:cs="Arial"/>
          <w:szCs w:val="22"/>
        </w:rPr>
        <w:t> </w:t>
      </w:r>
      <w:r w:rsidRPr="00033A2B">
        <w:rPr>
          <w:rFonts w:cs="Arial"/>
          <w:szCs w:val="22"/>
        </w:rPr>
        <w:t>drodze rozporządzenia, inne niż cena kryteria oceny ofert, które mają zastosowanie w</w:t>
      </w:r>
      <w:r w:rsidR="00395250">
        <w:rPr>
          <w:rFonts w:cs="Arial"/>
          <w:szCs w:val="22"/>
        </w:rPr>
        <w:t> </w:t>
      </w:r>
      <w:r w:rsidRPr="00033A2B">
        <w:rPr>
          <w:rFonts w:cs="Arial"/>
          <w:szCs w:val="22"/>
        </w:rPr>
        <w:t>odniesieniu do niektórych rodzajów zamówień, oraz sposób opisania i oceny tych kryteriów, kierując się potrzebą wdrożenia przepisów prawa Unii Europejskiej oraz mając na względzie szczególny charakter lub cel zamówienia oraz ułatwienie stosowania tych kryteriów oceny ofert. W wyniku tej zmiany w art. 417 w ust. 1 ustawy Pzp zostało skreślone zdanie drugie</w:t>
      </w:r>
      <w:r>
        <w:rPr>
          <w:rFonts w:cs="Arial"/>
          <w:szCs w:val="22"/>
        </w:rPr>
        <w:t>,</w:t>
      </w:r>
      <w:r w:rsidRPr="00033A2B">
        <w:rPr>
          <w:rFonts w:cs="Arial"/>
          <w:szCs w:val="22"/>
        </w:rPr>
        <w:t xml:space="preserve"> stanowiące o niestosowaniu przepisów wydanych na podstawie art. 244 do zamówień w</w:t>
      </w:r>
      <w:r w:rsidR="00395250">
        <w:rPr>
          <w:rFonts w:cs="Arial"/>
          <w:szCs w:val="22"/>
        </w:rPr>
        <w:t> </w:t>
      </w:r>
      <w:r w:rsidRPr="00033A2B">
        <w:rPr>
          <w:rFonts w:cs="Arial"/>
          <w:szCs w:val="22"/>
        </w:rPr>
        <w:t>dziedzinach obronności i bezpieczeństwa. Ponadto w art. 364 w ust. 1 pkt 1 Pzp rozszerzone zostało wyłączenie stosowania ustawy Pzp, dotyczące zamawiających prowadzących działalność sektorową, o której mowa w art. 5 ust. 4 pkt 2, 3 i 7 ustawy Pzp. Zgodnie ze znowelizowanym brzmieniem art. 364 ust. 1 pkt 1 ustawy Pzp zamawiający prowadzący działalność sektorową, o której mowa w art. 5 ust. 4 pkt 2, 3 i 7 tej ustawy, nie stosują przepisów ustawy Pzp do udzielenia zamówień sektorowych na dostawy energii oraz paliw do wytwarzania energii, a także do zakupu świadectw pochodzenia lub świadectw pochodzenia biogazu rolniczego, w celu wykonania obowiązku, o którym mowa w art. 52 ust. 1 pkt 1 ustawy z dnia 20 lutego 2015 r. o odnawialnych źródłach energii (Dz. U. z 2021 r. poz. 610, 1093 i</w:t>
      </w:r>
      <w:r w:rsidR="00395250">
        <w:rPr>
          <w:rFonts w:cs="Arial"/>
          <w:szCs w:val="22"/>
        </w:rPr>
        <w:t> </w:t>
      </w:r>
      <w:r w:rsidRPr="00033A2B">
        <w:rPr>
          <w:rFonts w:cs="Arial"/>
          <w:szCs w:val="22"/>
        </w:rPr>
        <w:t>1873), do zakupu świadectw efektywności energetycznej, w celu wykonania obowiązku, o</w:t>
      </w:r>
      <w:r w:rsidR="00395250">
        <w:rPr>
          <w:rFonts w:cs="Arial"/>
          <w:szCs w:val="22"/>
        </w:rPr>
        <w:t> </w:t>
      </w:r>
      <w:r w:rsidRPr="00033A2B">
        <w:rPr>
          <w:rFonts w:cs="Arial"/>
          <w:szCs w:val="22"/>
        </w:rPr>
        <w:t>którym mowa w art. 10 ust. 1 pkt 2 ustawy z dnia 20 maja 2016 r. o efektywności energetycznej (Dz. U. z 2021 r. poz. 2166), oraz zakupu gwarancji pochodzenia, o których mowa w art. 120 ust. 1 ustawy z dnia 20 lutego 2015 r. o odnawialnych źródłach energii.</w:t>
      </w:r>
    </w:p>
    <w:p w14:paraId="5A7E3004" w14:textId="77777777" w:rsidR="00252358" w:rsidRPr="00033A2B" w:rsidRDefault="00252358" w:rsidP="00252358">
      <w:pPr>
        <w:shd w:val="clear" w:color="auto" w:fill="FFFFFF"/>
        <w:rPr>
          <w:rFonts w:cs="Arial"/>
          <w:szCs w:val="22"/>
        </w:rPr>
      </w:pPr>
      <w:r w:rsidRPr="00033A2B">
        <w:rPr>
          <w:rFonts w:cs="Arial"/>
          <w:szCs w:val="22"/>
        </w:rPr>
        <w:t>Powyższe zmiany weszły w życie z dniem 24 grudnia 2021 r.</w:t>
      </w:r>
    </w:p>
    <w:p w14:paraId="3604E34B" w14:textId="77777777" w:rsidR="00252358" w:rsidRPr="006D6733" w:rsidRDefault="00252358" w:rsidP="00252358">
      <w:pPr>
        <w:shd w:val="clear" w:color="auto" w:fill="FFFFFF"/>
        <w:rPr>
          <w:rFonts w:cs="Arial"/>
          <w:szCs w:val="22"/>
        </w:rPr>
      </w:pPr>
    </w:p>
    <w:p w14:paraId="4E160A5B" w14:textId="77777777" w:rsidR="00033A2B" w:rsidRPr="00033A2B" w:rsidRDefault="00033A2B" w:rsidP="00033A2B">
      <w:pPr>
        <w:shd w:val="clear" w:color="auto" w:fill="FFFFFF"/>
        <w:rPr>
          <w:rFonts w:cs="Arial"/>
          <w:szCs w:val="22"/>
        </w:rPr>
      </w:pPr>
    </w:p>
    <w:p w14:paraId="0E5F6A84" w14:textId="77777777" w:rsidR="00542335" w:rsidRPr="006D6733" w:rsidRDefault="00542335" w:rsidP="007D4DEB">
      <w:pPr>
        <w:shd w:val="clear" w:color="auto" w:fill="FFFFFF"/>
      </w:pPr>
    </w:p>
    <w:tbl>
      <w:tblPr>
        <w:tblW w:w="0" w:type="auto"/>
        <w:tblInd w:w="90" w:type="dxa"/>
        <w:tblLayout w:type="fixed"/>
        <w:tblLook w:val="04A0" w:firstRow="1" w:lastRow="0" w:firstColumn="1" w:lastColumn="0" w:noHBand="0" w:noVBand="1"/>
      </w:tblPr>
      <w:tblGrid>
        <w:gridCol w:w="236"/>
        <w:gridCol w:w="8960"/>
      </w:tblGrid>
      <w:tr w:rsidR="0081774D" w14:paraId="2A7CCB16" w14:textId="77777777" w:rsidTr="008C3B34">
        <w:trPr>
          <w:cantSplit/>
        </w:trPr>
        <w:tc>
          <w:tcPr>
            <w:tcW w:w="236" w:type="dxa"/>
            <w:shd w:val="clear" w:color="auto" w:fill="95B3D7"/>
          </w:tcPr>
          <w:p w14:paraId="7D86067E" w14:textId="77777777" w:rsidR="0081774D" w:rsidRDefault="0081774D" w:rsidP="007D4DEB"/>
        </w:tc>
        <w:tc>
          <w:tcPr>
            <w:tcW w:w="8960" w:type="dxa"/>
          </w:tcPr>
          <w:p w14:paraId="19B406FD" w14:textId="77777777" w:rsidR="0081774D" w:rsidRPr="008B6C48" w:rsidRDefault="00F319A4" w:rsidP="007D4DEB">
            <w:pPr>
              <w:pStyle w:val="Nagwek2"/>
              <w:shd w:val="clear" w:color="auto" w:fill="FFFFFF"/>
              <w:spacing w:after="120"/>
              <w:ind w:left="454" w:hanging="454"/>
              <w:rPr>
                <w:noProof/>
                <w:color w:val="0070C0"/>
                <w:sz w:val="28"/>
              </w:rPr>
            </w:pPr>
            <w:bookmarkStart w:id="25" w:name="_Toc64451842"/>
            <w:bookmarkStart w:id="26" w:name="_Toc106109928"/>
            <w:r w:rsidRPr="008B6C48">
              <w:rPr>
                <w:noProof/>
                <w:color w:val="0070C0"/>
                <w:sz w:val="28"/>
              </w:rPr>
              <w:t>I.2.</w:t>
            </w:r>
            <w:r w:rsidR="00750B05" w:rsidRPr="008B6C48">
              <w:rPr>
                <w:noProof/>
                <w:color w:val="0070C0"/>
                <w:sz w:val="28"/>
              </w:rPr>
              <w:t xml:space="preserve"> </w:t>
            </w:r>
            <w:r w:rsidR="0081774D" w:rsidRPr="008B6C48">
              <w:rPr>
                <w:noProof/>
                <w:color w:val="0070C0"/>
                <w:sz w:val="28"/>
              </w:rPr>
              <w:t>Przepisy wykonawcze do ustawy</w:t>
            </w:r>
            <w:bookmarkEnd w:id="25"/>
            <w:bookmarkEnd w:id="26"/>
          </w:p>
        </w:tc>
      </w:tr>
    </w:tbl>
    <w:p w14:paraId="1087E728" w14:textId="77777777" w:rsidR="0081774D" w:rsidRDefault="0081774D" w:rsidP="007D4DEB">
      <w:pPr>
        <w:shd w:val="clear" w:color="auto" w:fill="FFFFFF"/>
      </w:pPr>
    </w:p>
    <w:p w14:paraId="508F430D" w14:textId="77777777" w:rsidR="004E1FEB" w:rsidRPr="0068739F" w:rsidRDefault="00610712" w:rsidP="004E1FEB">
      <w:pPr>
        <w:shd w:val="clear" w:color="auto" w:fill="FFFFFF"/>
        <w:rPr>
          <w:rFonts w:cs="Arial"/>
          <w:iCs/>
          <w:szCs w:val="22"/>
        </w:rPr>
      </w:pPr>
      <w:r>
        <w:t xml:space="preserve">W 2021 roku weszło w życie 14 aktów wykonawczych, wydanych na podstawie ustawy </w:t>
      </w:r>
      <w:r w:rsidR="004E1FEB" w:rsidRPr="00033A2B">
        <w:rPr>
          <w:rFonts w:cs="Arial"/>
          <w:szCs w:val="22"/>
        </w:rPr>
        <w:t>Prawo zamówień publicznych (Dz. U. z 2021 r. poz. 1129, z późn. zm.)</w:t>
      </w:r>
      <w:r w:rsidR="004E1FEB">
        <w:rPr>
          <w:rFonts w:cs="Arial"/>
          <w:szCs w:val="22"/>
        </w:rPr>
        <w:t>:</w:t>
      </w:r>
      <w:r w:rsidR="004E1FEB" w:rsidRPr="0085635E">
        <w:t xml:space="preserve"> </w:t>
      </w:r>
    </w:p>
    <w:p w14:paraId="230C36F8" w14:textId="77777777" w:rsidR="004E1FEB" w:rsidRPr="0068739F" w:rsidRDefault="004E1FEB" w:rsidP="004E1FEB">
      <w:pPr>
        <w:shd w:val="clear" w:color="auto" w:fill="FFFFFF"/>
        <w:rPr>
          <w:rFonts w:cs="Arial"/>
          <w:bCs/>
          <w:szCs w:val="22"/>
        </w:rPr>
      </w:pPr>
    </w:p>
    <w:p w14:paraId="31A71ADC" w14:textId="5E1AECFA" w:rsidR="00610712" w:rsidRPr="00610712" w:rsidRDefault="00610712" w:rsidP="009E35B0">
      <w:pPr>
        <w:pStyle w:val="Akapitzlist"/>
        <w:numPr>
          <w:ilvl w:val="0"/>
          <w:numId w:val="83"/>
        </w:numPr>
        <w:shd w:val="clear" w:color="auto" w:fill="FFFFFF"/>
        <w:rPr>
          <w:rFonts w:cs="Arial"/>
          <w:bCs/>
          <w:sz w:val="22"/>
          <w:szCs w:val="22"/>
        </w:rPr>
      </w:pPr>
      <w:r w:rsidRPr="00610712">
        <w:rPr>
          <w:rFonts w:cs="Arial"/>
          <w:bCs/>
          <w:sz w:val="22"/>
          <w:szCs w:val="22"/>
        </w:rPr>
        <w:t>Obwieszczenie Prezesa Urzędu Zamówień Publicznych z dnia 1 stycznia 2021 r. w</w:t>
      </w:r>
      <w:r w:rsidR="007677BF">
        <w:rPr>
          <w:rFonts w:cs="Arial"/>
          <w:bCs/>
          <w:sz w:val="22"/>
          <w:szCs w:val="22"/>
          <w:lang w:val="pl-PL"/>
        </w:rPr>
        <w:t> </w:t>
      </w:r>
      <w:r w:rsidRPr="00610712">
        <w:rPr>
          <w:rFonts w:cs="Arial"/>
          <w:bCs/>
          <w:sz w:val="22"/>
          <w:szCs w:val="22"/>
        </w:rPr>
        <w:t>sprawie aktualnych progów unijnych, ich równowartości w złotych, równowartości w</w:t>
      </w:r>
      <w:r w:rsidR="007677BF">
        <w:rPr>
          <w:rFonts w:cs="Arial"/>
          <w:bCs/>
          <w:sz w:val="22"/>
          <w:szCs w:val="22"/>
          <w:lang w:val="pl-PL"/>
        </w:rPr>
        <w:t> </w:t>
      </w:r>
      <w:r w:rsidRPr="00610712">
        <w:rPr>
          <w:rFonts w:cs="Arial"/>
          <w:bCs/>
          <w:sz w:val="22"/>
          <w:szCs w:val="22"/>
        </w:rPr>
        <w:t>złotych kwot wyrażonych w euro oraz średniego kursu złotego w stosunku do euro stanowiącego podstawę przeliczania wartości zamówień publicznych lub konkursów</w:t>
      </w:r>
      <w:r w:rsidRPr="00610712">
        <w:rPr>
          <w:rFonts w:cs="Arial"/>
          <w:bCs/>
          <w:sz w:val="22"/>
          <w:szCs w:val="22"/>
          <w:lang w:val="pl-PL"/>
        </w:rPr>
        <w:t xml:space="preserve"> (M. P. poz. 11)</w:t>
      </w:r>
      <w:r w:rsidRPr="00610712">
        <w:rPr>
          <w:rFonts w:cs="Arial"/>
          <w:bCs/>
          <w:sz w:val="22"/>
          <w:szCs w:val="22"/>
        </w:rPr>
        <w:t>, które obowiązywało do dnia 31 grudnia 2021 r.</w:t>
      </w:r>
      <w:r w:rsidR="00724293">
        <w:rPr>
          <w:rFonts w:cs="Arial"/>
          <w:bCs/>
          <w:sz w:val="22"/>
          <w:szCs w:val="22"/>
          <w:lang w:val="pl-PL"/>
        </w:rPr>
        <w:t>;</w:t>
      </w:r>
      <w:r w:rsidRPr="00610712">
        <w:rPr>
          <w:rFonts w:cs="Arial"/>
          <w:bCs/>
          <w:sz w:val="22"/>
          <w:szCs w:val="22"/>
        </w:rPr>
        <w:t xml:space="preserve"> </w:t>
      </w:r>
    </w:p>
    <w:p w14:paraId="72BE4721" w14:textId="77777777" w:rsidR="00610712" w:rsidRPr="00610712" w:rsidRDefault="00610712" w:rsidP="00610712">
      <w:pPr>
        <w:shd w:val="clear" w:color="auto" w:fill="FFFFFF"/>
        <w:rPr>
          <w:rFonts w:cs="Arial"/>
          <w:bCs/>
          <w:szCs w:val="22"/>
        </w:rPr>
      </w:pPr>
    </w:p>
    <w:p w14:paraId="08BBBBB2" w14:textId="38C4B00C" w:rsidR="00610712" w:rsidRPr="00610712" w:rsidRDefault="00610712" w:rsidP="009E35B0">
      <w:pPr>
        <w:pStyle w:val="Akapitzlist"/>
        <w:numPr>
          <w:ilvl w:val="0"/>
          <w:numId w:val="83"/>
        </w:numPr>
        <w:shd w:val="clear" w:color="auto" w:fill="FFFFFF"/>
        <w:rPr>
          <w:rFonts w:cs="Arial"/>
          <w:bCs/>
          <w:sz w:val="22"/>
          <w:szCs w:val="22"/>
        </w:rPr>
      </w:pPr>
      <w:r w:rsidRPr="00610712">
        <w:rPr>
          <w:rFonts w:cs="Arial"/>
          <w:bCs/>
          <w:sz w:val="22"/>
          <w:szCs w:val="22"/>
        </w:rPr>
        <w:t>Obwieszczenie Prezesa Urzędu Zamówień Publicznych z dnia 1 stycznia 2021 r. w</w:t>
      </w:r>
      <w:r w:rsidR="007677BF">
        <w:rPr>
          <w:rFonts w:cs="Arial"/>
          <w:bCs/>
          <w:sz w:val="22"/>
          <w:szCs w:val="22"/>
          <w:lang w:val="pl-PL"/>
        </w:rPr>
        <w:t> </w:t>
      </w:r>
      <w:r w:rsidRPr="00610712">
        <w:rPr>
          <w:rFonts w:cs="Arial"/>
          <w:bCs/>
          <w:sz w:val="22"/>
          <w:szCs w:val="22"/>
        </w:rPr>
        <w:t>sprawie wykazu aktów prawnych wdrażających przepisy określone w załączniku II do dyrektywy Parlamentu Europejskiego i Rady 2014/25/UE z dnia 26 lutego 2014 r. w</w:t>
      </w:r>
      <w:r w:rsidR="007677BF">
        <w:rPr>
          <w:rFonts w:cs="Arial"/>
          <w:bCs/>
          <w:sz w:val="22"/>
          <w:szCs w:val="22"/>
          <w:lang w:val="pl-PL"/>
        </w:rPr>
        <w:t> </w:t>
      </w:r>
      <w:r w:rsidRPr="00610712">
        <w:rPr>
          <w:rFonts w:cs="Arial"/>
          <w:bCs/>
          <w:sz w:val="22"/>
          <w:szCs w:val="22"/>
        </w:rPr>
        <w:t>sprawie udzielania zamówień przez podmioty działające w sektorach gospodarki wodnej, energetyki, transportu i usług pocztowych, uchylającej dyrektywę 2004/17/WE</w:t>
      </w:r>
      <w:r w:rsidRPr="00610712">
        <w:rPr>
          <w:rFonts w:cs="Arial"/>
          <w:bCs/>
          <w:sz w:val="22"/>
          <w:szCs w:val="22"/>
          <w:lang w:val="pl-PL"/>
        </w:rPr>
        <w:t xml:space="preserve"> (M. P. poz. 5), które zostało zaktualizowane obwieszczeniem Prezesa Urzędu Zamówień Publicznych z dnia 5 lipca 2021 r. w sprawie wykazu aktów prawnych wdrażających przepisy określone w załączniku II do dyrektywy Parlamentu Europejskiego i Rady 2014/25/UE z dnia 26 lutego 2014 r. w sprawie udzielania zamówień przez podmioty działające w sektorach gospodarki wodnej, energetyki, transportu i usług pocztowych, uchylającej dyrektywę 2004/17/WE (M. P. poz. 615)</w:t>
      </w:r>
      <w:r w:rsidR="00724293">
        <w:rPr>
          <w:rFonts w:cs="Arial"/>
          <w:bCs/>
          <w:sz w:val="22"/>
          <w:szCs w:val="22"/>
          <w:lang w:val="pl-PL"/>
        </w:rPr>
        <w:t>;</w:t>
      </w:r>
      <w:r w:rsidRPr="00610712">
        <w:rPr>
          <w:rFonts w:cs="Arial"/>
          <w:bCs/>
          <w:sz w:val="22"/>
          <w:szCs w:val="22"/>
        </w:rPr>
        <w:t xml:space="preserve"> </w:t>
      </w:r>
    </w:p>
    <w:p w14:paraId="251C5523" w14:textId="77777777" w:rsidR="00610712" w:rsidRPr="00610712" w:rsidRDefault="00610712" w:rsidP="00610712">
      <w:pPr>
        <w:shd w:val="clear" w:color="auto" w:fill="FFFFFF"/>
        <w:rPr>
          <w:rFonts w:cs="Arial"/>
          <w:bCs/>
          <w:szCs w:val="22"/>
        </w:rPr>
      </w:pPr>
    </w:p>
    <w:p w14:paraId="4AFADF67" w14:textId="680A71B2" w:rsidR="00610712" w:rsidRPr="00610712" w:rsidRDefault="00610712" w:rsidP="009E35B0">
      <w:pPr>
        <w:pStyle w:val="Akapitzlist"/>
        <w:numPr>
          <w:ilvl w:val="0"/>
          <w:numId w:val="83"/>
        </w:numPr>
        <w:shd w:val="clear" w:color="auto" w:fill="FFFFFF"/>
        <w:rPr>
          <w:rFonts w:cs="Arial"/>
          <w:bCs/>
          <w:sz w:val="22"/>
          <w:szCs w:val="22"/>
        </w:rPr>
      </w:pPr>
      <w:r w:rsidRPr="00610712">
        <w:rPr>
          <w:rFonts w:cs="Arial"/>
          <w:bCs/>
          <w:sz w:val="22"/>
          <w:szCs w:val="22"/>
        </w:rPr>
        <w:t>Rozporządzenie Ministra Rozwoju, Pracy i Technologii z dnia 18 grudnia 2020 r. w</w:t>
      </w:r>
      <w:r w:rsidR="007677BF">
        <w:rPr>
          <w:rFonts w:cs="Arial"/>
          <w:bCs/>
          <w:sz w:val="22"/>
          <w:szCs w:val="22"/>
          <w:lang w:val="pl-PL"/>
        </w:rPr>
        <w:t> </w:t>
      </w:r>
      <w:r w:rsidRPr="00610712">
        <w:rPr>
          <w:rFonts w:cs="Arial"/>
          <w:bCs/>
          <w:sz w:val="22"/>
          <w:szCs w:val="22"/>
        </w:rPr>
        <w:t>sprawie wzoru planu postępowań o udzielenie zamówień (Dz. U. poz. 2362)</w:t>
      </w:r>
      <w:r w:rsidR="00724293">
        <w:rPr>
          <w:rFonts w:cs="Arial"/>
          <w:bCs/>
          <w:sz w:val="22"/>
          <w:szCs w:val="22"/>
          <w:lang w:val="pl-PL"/>
        </w:rPr>
        <w:t>;</w:t>
      </w:r>
      <w:r w:rsidRPr="00610712">
        <w:rPr>
          <w:rFonts w:cs="Arial"/>
          <w:bCs/>
          <w:sz w:val="22"/>
          <w:szCs w:val="22"/>
        </w:rPr>
        <w:t xml:space="preserve"> </w:t>
      </w:r>
    </w:p>
    <w:p w14:paraId="15595B65" w14:textId="77777777" w:rsidR="00610712" w:rsidRPr="00610712" w:rsidRDefault="00610712" w:rsidP="00610712">
      <w:pPr>
        <w:shd w:val="clear" w:color="auto" w:fill="FFFFFF"/>
        <w:rPr>
          <w:rFonts w:cs="Arial"/>
          <w:bCs/>
          <w:szCs w:val="22"/>
        </w:rPr>
      </w:pPr>
    </w:p>
    <w:p w14:paraId="2013F787" w14:textId="39DB0B1A" w:rsidR="00610712" w:rsidRPr="00610712" w:rsidRDefault="00610712" w:rsidP="009E35B0">
      <w:pPr>
        <w:pStyle w:val="Akapitzlist"/>
        <w:numPr>
          <w:ilvl w:val="0"/>
          <w:numId w:val="83"/>
        </w:numPr>
        <w:shd w:val="clear" w:color="auto" w:fill="FFFFFF"/>
        <w:rPr>
          <w:rFonts w:cs="Arial"/>
          <w:bCs/>
          <w:sz w:val="22"/>
          <w:szCs w:val="22"/>
        </w:rPr>
      </w:pPr>
      <w:r w:rsidRPr="00610712">
        <w:rPr>
          <w:rFonts w:cs="Arial"/>
          <w:bCs/>
          <w:sz w:val="22"/>
          <w:szCs w:val="22"/>
        </w:rPr>
        <w:t>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r w:rsidR="00724293">
        <w:rPr>
          <w:rFonts w:cs="Arial"/>
          <w:bCs/>
          <w:sz w:val="22"/>
          <w:szCs w:val="22"/>
          <w:lang w:val="pl-PL"/>
        </w:rPr>
        <w:t>;</w:t>
      </w:r>
      <w:r w:rsidRPr="00610712">
        <w:rPr>
          <w:rFonts w:cs="Arial"/>
          <w:bCs/>
          <w:sz w:val="22"/>
          <w:szCs w:val="22"/>
        </w:rPr>
        <w:t xml:space="preserve"> </w:t>
      </w:r>
    </w:p>
    <w:p w14:paraId="390BB49C" w14:textId="77777777" w:rsidR="00610712" w:rsidRPr="00610712" w:rsidRDefault="00610712" w:rsidP="00610712">
      <w:pPr>
        <w:shd w:val="clear" w:color="auto" w:fill="FFFFFF"/>
        <w:rPr>
          <w:rFonts w:cs="Arial"/>
          <w:bCs/>
          <w:szCs w:val="22"/>
        </w:rPr>
      </w:pPr>
    </w:p>
    <w:p w14:paraId="111C91DA" w14:textId="33FEDF9D" w:rsidR="00610712" w:rsidRPr="00610712" w:rsidRDefault="00610712" w:rsidP="009E35B0">
      <w:pPr>
        <w:pStyle w:val="Akapitzlist"/>
        <w:numPr>
          <w:ilvl w:val="0"/>
          <w:numId w:val="83"/>
        </w:numPr>
        <w:shd w:val="clear" w:color="auto" w:fill="FFFFFF"/>
        <w:rPr>
          <w:rFonts w:cs="Arial"/>
          <w:bCs/>
          <w:sz w:val="22"/>
          <w:szCs w:val="22"/>
        </w:rPr>
      </w:pPr>
      <w:r w:rsidRPr="00610712">
        <w:rPr>
          <w:rFonts w:cs="Arial"/>
          <w:bCs/>
          <w:sz w:val="22"/>
          <w:szCs w:val="22"/>
        </w:rPr>
        <w:t>Rozporządzenie Ministra Rozwoju, Pracy i Technologii z dnia 18 grudnia 2020 r. w</w:t>
      </w:r>
      <w:r w:rsidR="007677BF">
        <w:rPr>
          <w:rFonts w:cs="Arial"/>
          <w:bCs/>
          <w:sz w:val="22"/>
          <w:szCs w:val="22"/>
          <w:lang w:val="pl-PL"/>
        </w:rPr>
        <w:t> </w:t>
      </w:r>
      <w:r w:rsidRPr="00610712">
        <w:rPr>
          <w:rFonts w:cs="Arial"/>
          <w:bCs/>
          <w:sz w:val="22"/>
          <w:szCs w:val="22"/>
        </w:rPr>
        <w:t>sprawie protokołów postępowania oraz dokumentacji postępowania o udzielenie zamówienia publicznego (Dz. U. poz. 2434)</w:t>
      </w:r>
      <w:r w:rsidR="00724293">
        <w:rPr>
          <w:rFonts w:cs="Arial"/>
          <w:bCs/>
          <w:sz w:val="22"/>
          <w:szCs w:val="22"/>
          <w:lang w:val="pl-PL"/>
        </w:rPr>
        <w:t>;</w:t>
      </w:r>
      <w:r w:rsidRPr="00610712">
        <w:rPr>
          <w:rFonts w:cs="Arial"/>
          <w:bCs/>
          <w:sz w:val="22"/>
          <w:szCs w:val="22"/>
        </w:rPr>
        <w:t xml:space="preserve"> </w:t>
      </w:r>
    </w:p>
    <w:p w14:paraId="10140F1F" w14:textId="77777777" w:rsidR="00610712" w:rsidRPr="00610712" w:rsidRDefault="00610712" w:rsidP="00610712">
      <w:pPr>
        <w:shd w:val="clear" w:color="auto" w:fill="FFFFFF"/>
        <w:rPr>
          <w:rFonts w:cs="Arial"/>
          <w:bCs/>
          <w:szCs w:val="22"/>
        </w:rPr>
      </w:pPr>
    </w:p>
    <w:p w14:paraId="6C94D134" w14:textId="3588D410" w:rsidR="00610712" w:rsidRPr="00610712" w:rsidRDefault="00610712" w:rsidP="009E35B0">
      <w:pPr>
        <w:pStyle w:val="Akapitzlist"/>
        <w:numPr>
          <w:ilvl w:val="0"/>
          <w:numId w:val="83"/>
        </w:numPr>
        <w:shd w:val="clear" w:color="auto" w:fill="FFFFFF"/>
        <w:rPr>
          <w:rFonts w:cs="Arial"/>
          <w:bCs/>
          <w:sz w:val="22"/>
          <w:szCs w:val="22"/>
        </w:rPr>
      </w:pPr>
      <w:r w:rsidRPr="00610712">
        <w:rPr>
          <w:rFonts w:cs="Arial"/>
          <w:bCs/>
          <w:sz w:val="22"/>
          <w:szCs w:val="22"/>
        </w:rPr>
        <w:t>Rozporządzenie Ministra Rozwoju, Pracy i Technologii z dnia 21 grudnia 2020 r. w</w:t>
      </w:r>
      <w:r w:rsidR="007677BF">
        <w:rPr>
          <w:rFonts w:cs="Arial"/>
          <w:bCs/>
          <w:sz w:val="22"/>
          <w:szCs w:val="22"/>
          <w:lang w:val="pl-PL"/>
        </w:rPr>
        <w:t> </w:t>
      </w:r>
      <w:r w:rsidRPr="00610712">
        <w:rPr>
          <w:rFonts w:cs="Arial"/>
          <w:bCs/>
          <w:sz w:val="22"/>
          <w:szCs w:val="22"/>
        </w:rPr>
        <w:t>sprawie informacji o złożonych wnioskach o dopuszczenie do udziału w</w:t>
      </w:r>
      <w:r w:rsidR="007677BF">
        <w:rPr>
          <w:rFonts w:cs="Arial"/>
          <w:bCs/>
          <w:sz w:val="22"/>
          <w:szCs w:val="22"/>
          <w:lang w:val="pl-PL"/>
        </w:rPr>
        <w:t> </w:t>
      </w:r>
      <w:r w:rsidRPr="00610712">
        <w:rPr>
          <w:rFonts w:cs="Arial"/>
          <w:bCs/>
          <w:sz w:val="22"/>
          <w:szCs w:val="22"/>
        </w:rPr>
        <w:t>postępowaniu lub ofertach przekazywanej Prezesowi Urzędu Zamówień Publicznych (Dz. U. poz. 2406)</w:t>
      </w:r>
      <w:r w:rsidR="00724293">
        <w:rPr>
          <w:rFonts w:cs="Arial"/>
          <w:bCs/>
          <w:sz w:val="22"/>
          <w:szCs w:val="22"/>
          <w:lang w:val="pl-PL"/>
        </w:rPr>
        <w:t>;</w:t>
      </w:r>
      <w:r w:rsidRPr="00610712">
        <w:rPr>
          <w:rFonts w:cs="Arial"/>
          <w:bCs/>
          <w:sz w:val="22"/>
          <w:szCs w:val="22"/>
        </w:rPr>
        <w:t xml:space="preserve"> </w:t>
      </w:r>
    </w:p>
    <w:p w14:paraId="242AB9E5" w14:textId="77777777" w:rsidR="00610712" w:rsidRPr="00610712" w:rsidRDefault="00610712" w:rsidP="00610712">
      <w:pPr>
        <w:shd w:val="clear" w:color="auto" w:fill="FFFFFF"/>
        <w:rPr>
          <w:rFonts w:cs="Arial"/>
          <w:bCs/>
          <w:szCs w:val="22"/>
        </w:rPr>
      </w:pPr>
    </w:p>
    <w:p w14:paraId="162A3F5D" w14:textId="4A21644C" w:rsidR="00610712" w:rsidRPr="00610712" w:rsidRDefault="00610712" w:rsidP="009E35B0">
      <w:pPr>
        <w:pStyle w:val="Akapitzlist"/>
        <w:numPr>
          <w:ilvl w:val="0"/>
          <w:numId w:val="83"/>
        </w:numPr>
        <w:shd w:val="clear" w:color="auto" w:fill="FFFFFF"/>
        <w:rPr>
          <w:rFonts w:cs="Arial"/>
          <w:bCs/>
          <w:sz w:val="22"/>
          <w:szCs w:val="22"/>
        </w:rPr>
      </w:pPr>
      <w:r w:rsidRPr="00610712">
        <w:rPr>
          <w:rFonts w:cs="Arial"/>
          <w:bCs/>
          <w:sz w:val="22"/>
          <w:szCs w:val="22"/>
        </w:rPr>
        <w:t>Rozporządzenie Ministra Rozwoju, Pracy i Technologii z dnia 23 grudnia 2020 r. w sprawie podmiotowych środków dowodowych oraz innych dokumentów lub oświadczeń, jakich może żądać zamawiający od wykonawcy (Dz. U. poz. 2415)</w:t>
      </w:r>
      <w:r w:rsidR="00724293">
        <w:rPr>
          <w:rFonts w:cs="Arial"/>
          <w:bCs/>
          <w:sz w:val="22"/>
          <w:szCs w:val="22"/>
          <w:lang w:val="pl-PL"/>
        </w:rPr>
        <w:t>;</w:t>
      </w:r>
      <w:r w:rsidRPr="00610712">
        <w:rPr>
          <w:rFonts w:cs="Arial"/>
          <w:bCs/>
          <w:sz w:val="22"/>
          <w:szCs w:val="22"/>
        </w:rPr>
        <w:t xml:space="preserve"> </w:t>
      </w:r>
    </w:p>
    <w:p w14:paraId="6DCD9CF6" w14:textId="77777777" w:rsidR="00610712" w:rsidRPr="00610712" w:rsidRDefault="00610712" w:rsidP="00610712">
      <w:pPr>
        <w:shd w:val="clear" w:color="auto" w:fill="FFFFFF"/>
        <w:rPr>
          <w:rFonts w:cs="Arial"/>
          <w:bCs/>
          <w:szCs w:val="22"/>
        </w:rPr>
      </w:pPr>
    </w:p>
    <w:p w14:paraId="040B82D4" w14:textId="5861B401" w:rsidR="00610712" w:rsidRPr="00610712" w:rsidRDefault="00610712" w:rsidP="009E35B0">
      <w:pPr>
        <w:pStyle w:val="Akapitzlist"/>
        <w:numPr>
          <w:ilvl w:val="0"/>
          <w:numId w:val="83"/>
        </w:numPr>
        <w:shd w:val="clear" w:color="auto" w:fill="FFFFFF"/>
        <w:rPr>
          <w:rFonts w:cs="Arial"/>
          <w:bCs/>
          <w:sz w:val="22"/>
          <w:szCs w:val="22"/>
        </w:rPr>
      </w:pPr>
      <w:r w:rsidRPr="00610712">
        <w:rPr>
          <w:rFonts w:cs="Arial"/>
          <w:bCs/>
          <w:sz w:val="22"/>
          <w:szCs w:val="22"/>
        </w:rPr>
        <w:t>Rozporządzenie Ministra Rozwoju, Pracy i Technologii z dnia 23 grudnia 2020 r. w sprawie ogłoszeń zamieszczanych w Biuletynie Zamówień Publicznych (Dz. U. poz. 2439)</w:t>
      </w:r>
      <w:r w:rsidR="00724293">
        <w:rPr>
          <w:rFonts w:cs="Arial"/>
          <w:bCs/>
          <w:sz w:val="22"/>
          <w:szCs w:val="22"/>
          <w:lang w:val="pl-PL"/>
        </w:rPr>
        <w:t>;</w:t>
      </w:r>
      <w:r w:rsidRPr="00610712">
        <w:rPr>
          <w:rFonts w:cs="Arial"/>
          <w:bCs/>
          <w:sz w:val="22"/>
          <w:szCs w:val="22"/>
        </w:rPr>
        <w:t xml:space="preserve"> </w:t>
      </w:r>
    </w:p>
    <w:p w14:paraId="48A6C36D" w14:textId="77777777" w:rsidR="00610712" w:rsidRPr="00610712" w:rsidRDefault="00610712" w:rsidP="00610712">
      <w:pPr>
        <w:shd w:val="clear" w:color="auto" w:fill="FFFFFF"/>
        <w:rPr>
          <w:rFonts w:cs="Arial"/>
          <w:bCs/>
          <w:szCs w:val="22"/>
        </w:rPr>
      </w:pPr>
    </w:p>
    <w:p w14:paraId="40A40038" w14:textId="1ED4A993" w:rsidR="00610712" w:rsidRPr="00610712" w:rsidRDefault="00610712" w:rsidP="009E35B0">
      <w:pPr>
        <w:pStyle w:val="Akapitzlist"/>
        <w:numPr>
          <w:ilvl w:val="0"/>
          <w:numId w:val="83"/>
        </w:numPr>
        <w:shd w:val="clear" w:color="auto" w:fill="FFFFFF"/>
        <w:rPr>
          <w:rFonts w:cs="Arial"/>
          <w:bCs/>
          <w:sz w:val="22"/>
          <w:szCs w:val="22"/>
        </w:rPr>
      </w:pPr>
      <w:r w:rsidRPr="00610712">
        <w:rPr>
          <w:rFonts w:cs="Arial"/>
          <w:bCs/>
          <w:sz w:val="22"/>
          <w:szCs w:val="22"/>
        </w:rPr>
        <w:t>Rozporządzenie Rady Ministrów z dnia 28 grudnia 2020 r. w sprawie organów właściwych do występowania do Komisji Europejskiej z wnioskiem o stwierdzenie prowadzenia działalności na rynku konkurencyjnym, do którego dostęp nie jest ograniczony (Dz. U. poz. 2460)</w:t>
      </w:r>
      <w:r w:rsidR="00724293">
        <w:rPr>
          <w:rFonts w:cs="Arial"/>
          <w:bCs/>
          <w:sz w:val="22"/>
          <w:szCs w:val="22"/>
          <w:lang w:val="pl-PL"/>
        </w:rPr>
        <w:t>;</w:t>
      </w:r>
      <w:r w:rsidRPr="00610712">
        <w:rPr>
          <w:rFonts w:cs="Arial"/>
          <w:bCs/>
          <w:sz w:val="22"/>
          <w:szCs w:val="22"/>
        </w:rPr>
        <w:t xml:space="preserve"> </w:t>
      </w:r>
    </w:p>
    <w:p w14:paraId="6EA93317" w14:textId="77777777" w:rsidR="00610712" w:rsidRPr="00610712" w:rsidRDefault="00610712" w:rsidP="00610712">
      <w:pPr>
        <w:shd w:val="clear" w:color="auto" w:fill="FFFFFF"/>
        <w:rPr>
          <w:rFonts w:cs="Arial"/>
          <w:bCs/>
          <w:szCs w:val="22"/>
        </w:rPr>
      </w:pPr>
    </w:p>
    <w:p w14:paraId="6C19F5E2" w14:textId="21DBF58A" w:rsidR="00610712" w:rsidRPr="00F95FE9" w:rsidRDefault="00610712" w:rsidP="009E35B0">
      <w:pPr>
        <w:pStyle w:val="Akapitzlist"/>
        <w:numPr>
          <w:ilvl w:val="0"/>
          <w:numId w:val="83"/>
        </w:numPr>
        <w:shd w:val="clear" w:color="auto" w:fill="FFFFFF"/>
        <w:rPr>
          <w:rFonts w:cs="Arial"/>
          <w:bCs/>
          <w:sz w:val="22"/>
          <w:szCs w:val="22"/>
        </w:rPr>
      </w:pPr>
      <w:r w:rsidRPr="00F95FE9">
        <w:rPr>
          <w:rFonts w:cs="Arial"/>
          <w:bCs/>
          <w:sz w:val="22"/>
          <w:szCs w:val="22"/>
        </w:rPr>
        <w:t>Rozporządzenie Prezesa Rady Ministrów z dnia 22 lutego 2021 r. w sprawie trybu przeprowadzania postępowania kwalifikacyjnego oraz uzupełniającego postępowania kwalifikacyjnego dla kandydatów na członków Krajowej Izby Odwoławczej (Dz. U. poz. 381)</w:t>
      </w:r>
      <w:r w:rsidR="00724293">
        <w:rPr>
          <w:rFonts w:cs="Arial"/>
          <w:bCs/>
          <w:sz w:val="22"/>
          <w:szCs w:val="22"/>
          <w:lang w:val="pl-PL"/>
        </w:rPr>
        <w:t>;</w:t>
      </w:r>
      <w:r w:rsidRPr="00F95FE9">
        <w:rPr>
          <w:rFonts w:cs="Arial"/>
          <w:bCs/>
          <w:sz w:val="22"/>
          <w:szCs w:val="22"/>
        </w:rPr>
        <w:t xml:space="preserve"> </w:t>
      </w:r>
    </w:p>
    <w:p w14:paraId="3AFADB1C" w14:textId="77777777" w:rsidR="00610712" w:rsidRPr="007677BF" w:rsidRDefault="00610712" w:rsidP="00610712">
      <w:pPr>
        <w:shd w:val="clear" w:color="auto" w:fill="FFFFFF"/>
        <w:rPr>
          <w:rFonts w:cs="Arial"/>
          <w:bCs/>
          <w:szCs w:val="22"/>
        </w:rPr>
      </w:pPr>
    </w:p>
    <w:p w14:paraId="44B48C53" w14:textId="0AB5F7F2" w:rsidR="00610712" w:rsidRPr="00F95FE9" w:rsidRDefault="00610712" w:rsidP="009E35B0">
      <w:pPr>
        <w:pStyle w:val="Akapitzlist"/>
        <w:numPr>
          <w:ilvl w:val="0"/>
          <w:numId w:val="83"/>
        </w:numPr>
        <w:shd w:val="clear" w:color="auto" w:fill="FFFFFF"/>
        <w:rPr>
          <w:rFonts w:cs="Arial"/>
          <w:bCs/>
          <w:sz w:val="22"/>
          <w:szCs w:val="22"/>
        </w:rPr>
      </w:pPr>
      <w:r w:rsidRPr="00F95FE9">
        <w:rPr>
          <w:rFonts w:cs="Arial"/>
          <w:bCs/>
          <w:sz w:val="22"/>
          <w:szCs w:val="22"/>
        </w:rPr>
        <w:t>Rozporządzenie Prezesa Rady Ministrów z dnia 18 marca 2021 r. w sprawie wielokrotności kwoty bazowej stanowiącej podstawę ustalenia wynagrodzenia zasadniczego Prezesa, wiceprezesa oraz pozostałych członków Krajowej Izby Odwoławczej (Dz. U. poz. 525)</w:t>
      </w:r>
      <w:r w:rsidR="00724293">
        <w:rPr>
          <w:rFonts w:cs="Arial"/>
          <w:bCs/>
          <w:sz w:val="22"/>
          <w:szCs w:val="22"/>
          <w:lang w:val="pl-PL"/>
        </w:rPr>
        <w:t>;</w:t>
      </w:r>
      <w:r w:rsidRPr="00F95FE9">
        <w:rPr>
          <w:rFonts w:cs="Arial"/>
          <w:bCs/>
          <w:sz w:val="22"/>
          <w:szCs w:val="22"/>
        </w:rPr>
        <w:t xml:space="preserve"> </w:t>
      </w:r>
    </w:p>
    <w:p w14:paraId="5D782D1C" w14:textId="77777777" w:rsidR="00610712" w:rsidRPr="007677BF" w:rsidRDefault="00610712" w:rsidP="00610712">
      <w:pPr>
        <w:shd w:val="clear" w:color="auto" w:fill="FFFFFF"/>
        <w:rPr>
          <w:rFonts w:cs="Arial"/>
          <w:bCs/>
          <w:szCs w:val="22"/>
        </w:rPr>
      </w:pPr>
    </w:p>
    <w:p w14:paraId="666766A8" w14:textId="5FA8E8FF" w:rsidR="00610712" w:rsidRPr="00F95FE9" w:rsidRDefault="00610712" w:rsidP="009E35B0">
      <w:pPr>
        <w:pStyle w:val="Akapitzlist"/>
        <w:numPr>
          <w:ilvl w:val="0"/>
          <w:numId w:val="83"/>
        </w:numPr>
        <w:shd w:val="clear" w:color="auto" w:fill="FFFFFF"/>
        <w:rPr>
          <w:rFonts w:cs="Arial"/>
          <w:bCs/>
          <w:sz w:val="22"/>
          <w:szCs w:val="22"/>
        </w:rPr>
      </w:pPr>
      <w:r w:rsidRPr="00F95FE9">
        <w:rPr>
          <w:rFonts w:cs="Arial"/>
          <w:bCs/>
          <w:sz w:val="22"/>
          <w:szCs w:val="22"/>
        </w:rPr>
        <w:t>Rozporządzenie Ministra Rozwoju, Pracy i Technologii z dnia 22 grudnia 2020 r. w</w:t>
      </w:r>
      <w:r w:rsidR="00935024">
        <w:rPr>
          <w:rFonts w:cs="Arial"/>
          <w:bCs/>
          <w:sz w:val="22"/>
          <w:szCs w:val="22"/>
          <w:lang w:val="pl-PL"/>
        </w:rPr>
        <w:t> </w:t>
      </w:r>
      <w:r w:rsidRPr="00F95FE9">
        <w:rPr>
          <w:rFonts w:cs="Arial"/>
          <w:bCs/>
          <w:sz w:val="22"/>
          <w:szCs w:val="22"/>
        </w:rPr>
        <w:t>sprawie wysokości wynagrodzenia przewodniczącego, wiceprzewodniczącego i</w:t>
      </w:r>
      <w:r w:rsidR="00935024">
        <w:rPr>
          <w:rFonts w:cs="Arial"/>
          <w:bCs/>
          <w:sz w:val="22"/>
          <w:szCs w:val="22"/>
          <w:lang w:val="pl-PL"/>
        </w:rPr>
        <w:t> </w:t>
      </w:r>
      <w:r w:rsidRPr="00F95FE9">
        <w:rPr>
          <w:rFonts w:cs="Arial"/>
          <w:bCs/>
          <w:sz w:val="22"/>
          <w:szCs w:val="22"/>
        </w:rPr>
        <w:t>pozostałych członków Rady Zamówień Publicznych (Dz. U. poz. 2397)</w:t>
      </w:r>
      <w:r w:rsidR="00724293">
        <w:rPr>
          <w:rFonts w:cs="Arial"/>
          <w:bCs/>
          <w:sz w:val="22"/>
          <w:szCs w:val="22"/>
          <w:lang w:val="pl-PL"/>
        </w:rPr>
        <w:t>;</w:t>
      </w:r>
      <w:r w:rsidRPr="00F95FE9">
        <w:rPr>
          <w:rFonts w:cs="Arial"/>
          <w:bCs/>
          <w:sz w:val="22"/>
          <w:szCs w:val="22"/>
        </w:rPr>
        <w:t xml:space="preserve"> </w:t>
      </w:r>
    </w:p>
    <w:p w14:paraId="27DA32EB" w14:textId="77777777" w:rsidR="00610712" w:rsidRPr="007677BF" w:rsidRDefault="00F269B3" w:rsidP="00610712">
      <w:pPr>
        <w:shd w:val="clear" w:color="auto" w:fill="FFFFFF"/>
        <w:rPr>
          <w:rFonts w:cs="Arial"/>
          <w:bCs/>
          <w:szCs w:val="22"/>
        </w:rPr>
      </w:pPr>
      <w:hyperlink r:id="rId18" w:tooltip="rozporządzenie Rady Ministrów z dnia 28 grudnia 2020 r. w sprawie organów właściwych do występowania do Komisji Europejskiej z wnioskiem o stwierdzenie prowadzenia działalności na rynku konkurencyjnym, do którego dostęp nie jest ograniczony (Dz. U. poz. 2460)" w:history="1"/>
    </w:p>
    <w:p w14:paraId="78E02CD2" w14:textId="325FFD5D" w:rsidR="00610712" w:rsidRPr="00F95FE9" w:rsidRDefault="00610712" w:rsidP="009E35B0">
      <w:pPr>
        <w:pStyle w:val="Akapitzlist"/>
        <w:numPr>
          <w:ilvl w:val="0"/>
          <w:numId w:val="83"/>
        </w:numPr>
        <w:shd w:val="clear" w:color="auto" w:fill="FFFFFF"/>
        <w:rPr>
          <w:rFonts w:cs="Arial"/>
          <w:bCs/>
          <w:sz w:val="22"/>
          <w:szCs w:val="22"/>
        </w:rPr>
      </w:pPr>
      <w:r w:rsidRPr="00F95FE9">
        <w:rPr>
          <w:rFonts w:cs="Arial"/>
          <w:bCs/>
          <w:sz w:val="22"/>
          <w:szCs w:val="22"/>
        </w:rPr>
        <w:t>Rozporządzenie Prezesa Rady Ministrów z dnia 30 grudnia 2020 r. w sprawie postępowania przy rozpoznawaniu odwołań przez Krajową Izbę Odwoławczą (Dz. U. poz. 2453)</w:t>
      </w:r>
      <w:r w:rsidR="00724293">
        <w:rPr>
          <w:rFonts w:cs="Arial"/>
          <w:bCs/>
          <w:sz w:val="22"/>
          <w:szCs w:val="22"/>
          <w:lang w:val="pl-PL"/>
        </w:rPr>
        <w:t>;</w:t>
      </w:r>
      <w:r w:rsidRPr="00F95FE9">
        <w:rPr>
          <w:rFonts w:cs="Arial"/>
          <w:bCs/>
          <w:sz w:val="22"/>
          <w:szCs w:val="22"/>
        </w:rPr>
        <w:t xml:space="preserve"> </w:t>
      </w:r>
    </w:p>
    <w:p w14:paraId="4B24711F" w14:textId="77777777" w:rsidR="00610712" w:rsidRPr="007677BF" w:rsidRDefault="00610712" w:rsidP="00610712">
      <w:pPr>
        <w:shd w:val="clear" w:color="auto" w:fill="FFFFFF"/>
        <w:rPr>
          <w:rFonts w:cs="Arial"/>
          <w:bCs/>
          <w:szCs w:val="22"/>
        </w:rPr>
      </w:pPr>
    </w:p>
    <w:p w14:paraId="50147D6A" w14:textId="49F0F504" w:rsidR="00610712" w:rsidRPr="00F95FE9" w:rsidRDefault="00610712" w:rsidP="009E35B0">
      <w:pPr>
        <w:pStyle w:val="Akapitzlist"/>
        <w:numPr>
          <w:ilvl w:val="0"/>
          <w:numId w:val="83"/>
        </w:numPr>
        <w:shd w:val="clear" w:color="auto" w:fill="FFFFFF"/>
        <w:rPr>
          <w:rFonts w:cs="Arial"/>
          <w:bCs/>
          <w:sz w:val="22"/>
          <w:szCs w:val="22"/>
        </w:rPr>
      </w:pPr>
      <w:r w:rsidRPr="00F95FE9">
        <w:rPr>
          <w:rFonts w:cs="Arial"/>
          <w:bCs/>
          <w:sz w:val="22"/>
          <w:szCs w:val="22"/>
        </w:rPr>
        <w:t xml:space="preserve">Rozporządzenie Prezesa Rady Ministrów z dnia 30 grudnia 2020 r. w sprawie szczegółowych rodzajów kosztów postępowania odwoławczego, ich rozliczania oraz wysokości i sposobu pobierania wpisu od odwołania (Dz. U. poz. 2437). </w:t>
      </w:r>
    </w:p>
    <w:p w14:paraId="3D1C2C77" w14:textId="77777777" w:rsidR="00610712" w:rsidRPr="0068739F" w:rsidRDefault="00610712" w:rsidP="00610712">
      <w:pPr>
        <w:shd w:val="clear" w:color="auto" w:fill="FFFFFF"/>
        <w:rPr>
          <w:rFonts w:cs="Arial"/>
          <w:iCs/>
          <w:szCs w:val="22"/>
        </w:rPr>
      </w:pPr>
    </w:p>
    <w:p w14:paraId="7CE2ACB7" w14:textId="77777777" w:rsidR="00610712" w:rsidRPr="0068739F" w:rsidRDefault="00610712" w:rsidP="00610712">
      <w:pPr>
        <w:shd w:val="clear" w:color="auto" w:fill="FFFFFF"/>
        <w:rPr>
          <w:rFonts w:cs="Arial"/>
          <w:iCs/>
          <w:szCs w:val="22"/>
        </w:rPr>
      </w:pPr>
    </w:p>
    <w:p w14:paraId="1F08E05E" w14:textId="77777777" w:rsidR="00610712" w:rsidRPr="006300BE" w:rsidRDefault="00610712" w:rsidP="00610712">
      <w:pPr>
        <w:shd w:val="clear" w:color="auto" w:fill="FFFFFF"/>
        <w:rPr>
          <w:rFonts w:cs="Arial"/>
          <w:iCs/>
          <w:szCs w:val="22"/>
        </w:rPr>
      </w:pPr>
      <w:r w:rsidRPr="006300BE">
        <w:rPr>
          <w:rFonts w:cs="Arial"/>
          <w:iCs/>
          <w:szCs w:val="22"/>
        </w:rPr>
        <w:t xml:space="preserve">W pozostałym zakresie w 2021 roku obowiązywały akty wykonawcze do ustawy Pzp z 2004 r., ponieważ zostały one czasowo utrzymane w mocy do czasu wejścia w życie przepisów wykonawczych wydawanych w oparciu o przepisy nowej ustawy Pzp, na </w:t>
      </w:r>
      <w:r w:rsidRPr="006300BE">
        <w:rPr>
          <w:rFonts w:cs="Arial"/>
          <w:szCs w:val="22"/>
        </w:rPr>
        <w:t xml:space="preserve">podstawie art. 97 </w:t>
      </w:r>
      <w:r w:rsidRPr="006300BE">
        <w:rPr>
          <w:rFonts w:cs="Arial"/>
          <w:szCs w:val="22"/>
        </w:rPr>
        <w:lastRenderedPageBreak/>
        <w:t>ustawy z dnia 11 września 2019 r. – Przepisy wprowadzające ustawę – Prawo zamówień publicznych</w:t>
      </w:r>
      <w:r w:rsidRPr="006300BE">
        <w:rPr>
          <w:rFonts w:cs="Arial"/>
          <w:iCs/>
          <w:szCs w:val="22"/>
        </w:rPr>
        <w:t xml:space="preserve">. </w:t>
      </w:r>
    </w:p>
    <w:p w14:paraId="6F87FEDB" w14:textId="77777777" w:rsidR="0094284F" w:rsidRPr="005E7928" w:rsidRDefault="0094284F" w:rsidP="007D4DEB">
      <w:pPr>
        <w:shd w:val="clear" w:color="auto" w:fill="FFFFFF"/>
        <w:rPr>
          <w:rFonts w:cs="Arial"/>
          <w:szCs w:val="22"/>
        </w:rPr>
      </w:pPr>
    </w:p>
    <w:p w14:paraId="0CE10646" w14:textId="707D9658" w:rsidR="0003442F" w:rsidRPr="0094284F" w:rsidRDefault="0003442F" w:rsidP="0003442F">
      <w:pPr>
        <w:shd w:val="clear" w:color="auto" w:fill="FFFFFF"/>
        <w:rPr>
          <w:rFonts w:cs="Arial"/>
          <w:i/>
          <w:szCs w:val="22"/>
        </w:rPr>
      </w:pPr>
      <w:bookmarkStart w:id="27" w:name="_Hlk106020025"/>
      <w:r w:rsidRPr="0000258B">
        <w:rPr>
          <w:rFonts w:cs="Arial"/>
          <w:i/>
          <w:szCs w:val="22"/>
        </w:rPr>
        <w:t>Szczegółowy wykaz aktów wykonawczych do ustawy Pzp wraz z informacją o ich wejściu w</w:t>
      </w:r>
      <w:r w:rsidR="0066573B">
        <w:rPr>
          <w:rFonts w:cs="Arial"/>
          <w:i/>
          <w:szCs w:val="22"/>
        </w:rPr>
        <w:t> </w:t>
      </w:r>
      <w:r w:rsidRPr="0000258B">
        <w:rPr>
          <w:rFonts w:cs="Arial"/>
          <w:i/>
          <w:szCs w:val="22"/>
        </w:rPr>
        <w:t>życie lub utracie mocy obowiązującej</w:t>
      </w:r>
      <w:r>
        <w:rPr>
          <w:rFonts w:cs="Arial"/>
          <w:i/>
          <w:szCs w:val="22"/>
        </w:rPr>
        <w:t xml:space="preserve"> </w:t>
      </w:r>
      <w:r w:rsidRPr="0094284F">
        <w:rPr>
          <w:rFonts w:cs="Arial"/>
          <w:i/>
          <w:szCs w:val="22"/>
        </w:rPr>
        <w:t xml:space="preserve">zawiera </w:t>
      </w:r>
      <w:hyperlink w:anchor="Zał_1" w:history="1">
        <w:r w:rsidRPr="00D10BE4">
          <w:rPr>
            <w:rStyle w:val="Hipercze"/>
            <w:rFonts w:cs="Arial"/>
            <w:i/>
            <w:szCs w:val="22"/>
          </w:rPr>
          <w:t>załącznik nr 1</w:t>
        </w:r>
      </w:hyperlink>
      <w:r w:rsidRPr="0094284F">
        <w:rPr>
          <w:rFonts w:cs="Arial"/>
          <w:i/>
          <w:szCs w:val="22"/>
        </w:rPr>
        <w:t xml:space="preserve"> do niniejszego Sprawozdania</w:t>
      </w:r>
      <w:bookmarkEnd w:id="27"/>
      <w:r w:rsidRPr="0094284F">
        <w:rPr>
          <w:rFonts w:cs="Arial"/>
          <w:i/>
          <w:szCs w:val="22"/>
        </w:rPr>
        <w:t>.</w:t>
      </w:r>
    </w:p>
    <w:p w14:paraId="26B884D5" w14:textId="77777777" w:rsidR="0079758D" w:rsidRDefault="0079758D" w:rsidP="007D4DEB">
      <w:pPr>
        <w:shd w:val="clear" w:color="auto" w:fill="FFFFFF"/>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27200" w14:paraId="06980D50" w14:textId="77777777" w:rsidTr="008C3B34">
        <w:trPr>
          <w:cantSplit/>
        </w:trPr>
        <w:tc>
          <w:tcPr>
            <w:tcW w:w="236" w:type="dxa"/>
            <w:shd w:val="clear" w:color="auto" w:fill="95B3D7"/>
          </w:tcPr>
          <w:p w14:paraId="0FCC9495" w14:textId="77777777" w:rsidR="00527200" w:rsidRDefault="00527200" w:rsidP="007D4DEB"/>
        </w:tc>
        <w:tc>
          <w:tcPr>
            <w:tcW w:w="8960" w:type="dxa"/>
          </w:tcPr>
          <w:p w14:paraId="366CCA42" w14:textId="77777777" w:rsidR="00527200" w:rsidRPr="008B6C48" w:rsidRDefault="00527200" w:rsidP="007D4DEB">
            <w:pPr>
              <w:pStyle w:val="Nagwek2"/>
              <w:shd w:val="clear" w:color="auto" w:fill="FFFFFF"/>
              <w:spacing w:after="120"/>
              <w:rPr>
                <w:noProof/>
                <w:color w:val="0070C0"/>
                <w:sz w:val="28"/>
              </w:rPr>
            </w:pPr>
            <w:bookmarkStart w:id="28" w:name="_Toc64451843"/>
            <w:bookmarkStart w:id="29" w:name="_Toc106109929"/>
            <w:r w:rsidRPr="008B6C48">
              <w:rPr>
                <w:noProof/>
                <w:color w:val="0070C0"/>
                <w:sz w:val="28"/>
              </w:rPr>
              <w:t>I.3</w:t>
            </w:r>
            <w:r w:rsidR="00F319A4" w:rsidRPr="008B6C48">
              <w:rPr>
                <w:noProof/>
                <w:color w:val="0070C0"/>
                <w:sz w:val="28"/>
              </w:rPr>
              <w:t>.</w:t>
            </w:r>
            <w:r w:rsidR="00750B05" w:rsidRPr="008B6C48">
              <w:rPr>
                <w:noProof/>
                <w:color w:val="0070C0"/>
                <w:sz w:val="28"/>
              </w:rPr>
              <w:t xml:space="preserve"> </w:t>
            </w:r>
            <w:r w:rsidRPr="008B6C48">
              <w:rPr>
                <w:noProof/>
                <w:color w:val="0070C0"/>
                <w:sz w:val="28"/>
              </w:rPr>
              <w:t>Inne regulacje</w:t>
            </w:r>
            <w:bookmarkEnd w:id="28"/>
            <w:bookmarkEnd w:id="29"/>
          </w:p>
        </w:tc>
      </w:tr>
    </w:tbl>
    <w:p w14:paraId="1243668B" w14:textId="77777777" w:rsidR="00F90189" w:rsidRDefault="00F90189" w:rsidP="007D4DEB">
      <w:pPr>
        <w:shd w:val="clear" w:color="auto" w:fill="FFFFFF"/>
        <w:rPr>
          <w:rFonts w:cs="Arial"/>
          <w:szCs w:val="22"/>
        </w:rPr>
      </w:pPr>
    </w:p>
    <w:p w14:paraId="19B29D0E" w14:textId="77777777" w:rsidR="00E82C0A" w:rsidRPr="000D5F0C" w:rsidRDefault="00E82C0A" w:rsidP="00E82C0A">
      <w:pPr>
        <w:pStyle w:val="StylArial11ptWyjustowany"/>
        <w:numPr>
          <w:ilvl w:val="0"/>
          <w:numId w:val="7"/>
        </w:numPr>
        <w:shd w:val="clear" w:color="auto" w:fill="FFFFFF"/>
        <w:jc w:val="left"/>
        <w:rPr>
          <w:rFonts w:cs="Arial"/>
          <w:b/>
          <w:iCs/>
          <w:color w:val="0070C0"/>
          <w:szCs w:val="22"/>
        </w:rPr>
      </w:pPr>
      <w:r w:rsidRPr="000D5F0C">
        <w:rPr>
          <w:rFonts w:cs="Arial"/>
          <w:b/>
          <w:iCs/>
          <w:color w:val="0070C0"/>
          <w:szCs w:val="22"/>
        </w:rPr>
        <w:t xml:space="preserve">Ustawa o umowie koncesji na roboty budowlane lub usługi wraz z aktami wykonawczymi </w:t>
      </w:r>
    </w:p>
    <w:p w14:paraId="743FF375" w14:textId="77777777" w:rsidR="00E82C0A" w:rsidRDefault="00E82C0A" w:rsidP="00E82C0A">
      <w:pPr>
        <w:rPr>
          <w:szCs w:val="22"/>
        </w:rPr>
      </w:pPr>
    </w:p>
    <w:p w14:paraId="546BB362" w14:textId="77777777" w:rsidR="00E82C0A" w:rsidRPr="00A15D9B" w:rsidRDefault="00E82C0A" w:rsidP="00E82C0A">
      <w:pPr>
        <w:rPr>
          <w:szCs w:val="22"/>
        </w:rPr>
      </w:pPr>
      <w:r w:rsidRPr="00A15D9B">
        <w:rPr>
          <w:szCs w:val="22"/>
        </w:rPr>
        <w:t>Ustawa z dnia 21 października 2016 r. o umowie koncesji na roboty budowlane lub usługi (Dz.</w:t>
      </w:r>
      <w:r>
        <w:rPr>
          <w:szCs w:val="22"/>
        </w:rPr>
        <w:t> </w:t>
      </w:r>
      <w:r w:rsidRPr="00A15D9B">
        <w:rPr>
          <w:szCs w:val="22"/>
        </w:rPr>
        <w:t>U. z 2021 r. poz. 541, z późn. zm.), zwana dalej „ustawą o umowie koncesji na roboty budowlane lub usługi” lub „ustawą o umowie koncesji”, wraz z aktami wykonawczymi do tej ustawy stanowiła obok ustawy – Prawo zamówień publicznych podstawę formalnoprawną funkcjonowania systemu zamówień publicznych w Polsce w 2021 r</w:t>
      </w:r>
      <w:r>
        <w:rPr>
          <w:szCs w:val="22"/>
        </w:rPr>
        <w:t>oku</w:t>
      </w:r>
      <w:r w:rsidRPr="00A15D9B">
        <w:rPr>
          <w:szCs w:val="22"/>
        </w:rPr>
        <w:t>.</w:t>
      </w:r>
    </w:p>
    <w:p w14:paraId="42CD9563" w14:textId="77777777" w:rsidR="00E82C0A" w:rsidRPr="00A15D9B" w:rsidRDefault="00E82C0A" w:rsidP="00E82C0A">
      <w:pPr>
        <w:rPr>
          <w:szCs w:val="22"/>
        </w:rPr>
      </w:pPr>
      <w:r w:rsidRPr="00A15D9B">
        <w:rPr>
          <w:szCs w:val="22"/>
        </w:rPr>
        <w:t>W 2021 r</w:t>
      </w:r>
      <w:r>
        <w:rPr>
          <w:szCs w:val="22"/>
        </w:rPr>
        <w:t>oku</w:t>
      </w:r>
      <w:r w:rsidRPr="00A15D9B">
        <w:rPr>
          <w:szCs w:val="22"/>
        </w:rPr>
        <w:t xml:space="preserve"> do ustawy o umowie koncesji miały zastosowanie następujące akty wykonawcze:</w:t>
      </w:r>
    </w:p>
    <w:p w14:paraId="63E8C82F" w14:textId="77777777" w:rsidR="00E82C0A" w:rsidRPr="00A15D9B" w:rsidRDefault="00E82C0A" w:rsidP="00E82C0A">
      <w:pPr>
        <w:numPr>
          <w:ilvl w:val="0"/>
          <w:numId w:val="38"/>
        </w:numPr>
        <w:rPr>
          <w:szCs w:val="22"/>
        </w:rPr>
      </w:pPr>
      <w:r w:rsidRPr="00A15D9B">
        <w:rPr>
          <w:szCs w:val="22"/>
        </w:rPr>
        <w:t>Rozporządzenie Ministra Rozwoju z dnia 16 grudnia 2019 r. w sprawie określenia kwot wartości umów koncesji, od których uzależniony jest obowiązek przekazywania ogłoszeń Urzędowi Publikacji Unii Europejskiej (Dz.</w:t>
      </w:r>
      <w:r>
        <w:rPr>
          <w:szCs w:val="22"/>
        </w:rPr>
        <w:t xml:space="preserve"> </w:t>
      </w:r>
      <w:r w:rsidRPr="00A15D9B">
        <w:rPr>
          <w:szCs w:val="22"/>
        </w:rPr>
        <w:t>U. z 2019 r. poz. 2449),</w:t>
      </w:r>
    </w:p>
    <w:p w14:paraId="7454AF61" w14:textId="1CFDB1B2" w:rsidR="00E82C0A" w:rsidRPr="00A15D9B" w:rsidRDefault="00E82C0A" w:rsidP="00E82C0A">
      <w:pPr>
        <w:numPr>
          <w:ilvl w:val="0"/>
          <w:numId w:val="38"/>
        </w:numPr>
        <w:rPr>
          <w:szCs w:val="22"/>
        </w:rPr>
      </w:pPr>
      <w:r w:rsidRPr="00A15D9B">
        <w:rPr>
          <w:szCs w:val="22"/>
        </w:rPr>
        <w:t>Rozporządzenie Ministra Rozwoju, Pracy i Technologii z dnia 28 grudnia 2020 r. w</w:t>
      </w:r>
      <w:r w:rsidR="0066573B">
        <w:rPr>
          <w:szCs w:val="22"/>
        </w:rPr>
        <w:t> </w:t>
      </w:r>
      <w:r w:rsidRPr="00A15D9B">
        <w:rPr>
          <w:szCs w:val="22"/>
        </w:rPr>
        <w:t>sprawie ogłoszeń zamieszczanych w Biuletynie Zamówień Publicznych, dotyczących zawierania umów koncesji (Dz.</w:t>
      </w:r>
      <w:r>
        <w:rPr>
          <w:szCs w:val="22"/>
        </w:rPr>
        <w:t xml:space="preserve"> </w:t>
      </w:r>
      <w:r w:rsidRPr="00A15D9B">
        <w:rPr>
          <w:szCs w:val="22"/>
        </w:rPr>
        <w:t>U. z 2020 r. poz. 2441).</w:t>
      </w:r>
    </w:p>
    <w:p w14:paraId="6FD90330" w14:textId="77777777" w:rsidR="00E82C0A" w:rsidRPr="00CE7B3C" w:rsidRDefault="00E82C0A" w:rsidP="00E82C0A">
      <w:pPr>
        <w:rPr>
          <w:bCs/>
          <w:szCs w:val="22"/>
        </w:rPr>
      </w:pPr>
    </w:p>
    <w:p w14:paraId="735C3874" w14:textId="77777777" w:rsidR="00E82C0A" w:rsidRPr="00CE7B3C" w:rsidRDefault="00E82C0A" w:rsidP="00E82C0A">
      <w:pPr>
        <w:pStyle w:val="StylArial11ptWyjustowany"/>
        <w:numPr>
          <w:ilvl w:val="0"/>
          <w:numId w:val="7"/>
        </w:numPr>
        <w:shd w:val="clear" w:color="auto" w:fill="FFFFFF"/>
        <w:jc w:val="left"/>
        <w:rPr>
          <w:rFonts w:cs="Arial"/>
          <w:b/>
          <w:iCs/>
          <w:color w:val="0070C0"/>
          <w:szCs w:val="22"/>
        </w:rPr>
      </w:pPr>
      <w:r w:rsidRPr="00CE7B3C">
        <w:rPr>
          <w:rFonts w:cs="Arial"/>
          <w:b/>
          <w:iCs/>
          <w:color w:val="0070C0"/>
          <w:szCs w:val="22"/>
        </w:rPr>
        <w:t xml:space="preserve">Ustawa o szczególnych rozwiązaniach związanych z zapobieganiem, przeciwdziałaniem i zwalczaniem COVID-19, innych chorób zakaźnych oraz wywołanych nimi sytuacji kryzysowych </w:t>
      </w:r>
    </w:p>
    <w:p w14:paraId="33EEA943" w14:textId="77777777" w:rsidR="00E82C0A" w:rsidRDefault="00E82C0A" w:rsidP="00E82C0A">
      <w:pPr>
        <w:rPr>
          <w:szCs w:val="22"/>
        </w:rPr>
      </w:pPr>
    </w:p>
    <w:p w14:paraId="65E03133" w14:textId="705FFA05" w:rsidR="00E82C0A" w:rsidRDefault="00E82C0A" w:rsidP="00E82C0A">
      <w:pPr>
        <w:rPr>
          <w:szCs w:val="22"/>
        </w:rPr>
      </w:pPr>
      <w:r w:rsidRPr="00A15D9B">
        <w:rPr>
          <w:szCs w:val="22"/>
        </w:rPr>
        <w:t>Rok 2021 był drugim rokiem obowiązywania ustawy z dnia 2 marca 2020 r. o szczególnych rozwiązaniach związanych z zapobieganiem, przeciwdziałaniem i zwalczaniem COVID-19, innych chorób zakaźnych oraz wywołanych nimi sytuacji kryzysowych (Dz.</w:t>
      </w:r>
      <w:r>
        <w:rPr>
          <w:szCs w:val="22"/>
        </w:rPr>
        <w:t xml:space="preserve"> </w:t>
      </w:r>
      <w:r w:rsidRPr="00A15D9B">
        <w:rPr>
          <w:szCs w:val="22"/>
        </w:rPr>
        <w:t>U. z 2021 r. poz. 2095, z późn. zm.). Nadal obowiązywały przewidziane w tej ustawie wyłączenia przepisów o</w:t>
      </w:r>
      <w:r w:rsidR="0066573B">
        <w:rPr>
          <w:szCs w:val="22"/>
        </w:rPr>
        <w:t> </w:t>
      </w:r>
      <w:r w:rsidRPr="00A15D9B">
        <w:rPr>
          <w:szCs w:val="22"/>
        </w:rPr>
        <w:t>zamówieniach publicznych. Pozostawały również w mocy przepisy dotyczące zmian umowy w</w:t>
      </w:r>
      <w:r w:rsidR="0066573B">
        <w:rPr>
          <w:szCs w:val="22"/>
        </w:rPr>
        <w:t> </w:t>
      </w:r>
      <w:r w:rsidRPr="00A15D9B">
        <w:rPr>
          <w:szCs w:val="22"/>
        </w:rPr>
        <w:t>sprawie zamówienia publicznego wywołanych wystąpieniem COVID-19.</w:t>
      </w:r>
    </w:p>
    <w:p w14:paraId="64CC64C4" w14:textId="77777777" w:rsidR="00E82C0A" w:rsidRPr="00A15D9B" w:rsidRDefault="00E82C0A" w:rsidP="00E82C0A">
      <w:pPr>
        <w:rPr>
          <w:szCs w:val="22"/>
        </w:rPr>
      </w:pPr>
    </w:p>
    <w:p w14:paraId="10429AFB" w14:textId="77777777" w:rsidR="00E82C0A" w:rsidRPr="00BB288B" w:rsidRDefault="00E82C0A" w:rsidP="00E82C0A">
      <w:pPr>
        <w:pStyle w:val="StylArial11ptWyjustowany"/>
        <w:numPr>
          <w:ilvl w:val="0"/>
          <w:numId w:val="7"/>
        </w:numPr>
        <w:shd w:val="clear" w:color="auto" w:fill="FFFFFF"/>
        <w:jc w:val="left"/>
        <w:rPr>
          <w:rFonts w:cs="Arial"/>
          <w:b/>
          <w:iCs/>
          <w:color w:val="0070C0"/>
          <w:szCs w:val="22"/>
        </w:rPr>
      </w:pPr>
      <w:r w:rsidRPr="00BB288B">
        <w:rPr>
          <w:rFonts w:cs="Arial"/>
          <w:b/>
          <w:iCs/>
          <w:color w:val="0070C0"/>
          <w:szCs w:val="22"/>
        </w:rPr>
        <w:t>Ustawa o finansach publicznych</w:t>
      </w:r>
    </w:p>
    <w:p w14:paraId="6640589C" w14:textId="77777777" w:rsidR="00E82C0A" w:rsidRDefault="00E82C0A" w:rsidP="00E82C0A">
      <w:pPr>
        <w:rPr>
          <w:szCs w:val="22"/>
        </w:rPr>
      </w:pPr>
    </w:p>
    <w:p w14:paraId="4D94592C" w14:textId="2D078FC6" w:rsidR="00E82C0A" w:rsidRDefault="00E82C0A" w:rsidP="00E82C0A">
      <w:pPr>
        <w:rPr>
          <w:szCs w:val="22"/>
        </w:rPr>
      </w:pPr>
      <w:r w:rsidRPr="00A15D9B">
        <w:rPr>
          <w:szCs w:val="22"/>
        </w:rPr>
        <w:t>W 2021 r</w:t>
      </w:r>
      <w:r w:rsidR="0066573B">
        <w:rPr>
          <w:szCs w:val="22"/>
        </w:rPr>
        <w:t>.</w:t>
      </w:r>
      <w:r w:rsidRPr="00A15D9B">
        <w:rPr>
          <w:szCs w:val="22"/>
        </w:rPr>
        <w:t xml:space="preserve"> w Dzienniku Ustaw pod poz. 2054 ogłoszona została ustawa z dnia 14 października 2021 r. o zmianie ustawy – Kodeks karny oraz niektórych innych ustaw. Ustawa ta wprowadziła zmiany w ustawie z dnia 27 sierpnia 2009 r. o finansach publicznych (Dz. U. z 2021 r. poz. 305, z późn. zm.). W szczególności są to zmiany dotyczące wprowadzenia rejestru umów zawartych przez jednostki sektora finansów publicznych, w tym umów z zakresu zamówień publicznych. Rejestr ten jako system teleinformatyczny ma być prowadzony przez Ministra Finansów i ma zawierać informacje dotyczące umów zawartych przez jednostki sektora finansów publicznych, w tym z zakresu zamówień publicznych, które mogą podlegać udostępnieniu na podstawie ustawy z dnia 6 września 2001 r. o dostępie do informacji publicznej (Dz. U. z 2020 r. poz. 2176, z późn. zm.). </w:t>
      </w:r>
      <w:r>
        <w:rPr>
          <w:szCs w:val="22"/>
        </w:rPr>
        <w:t xml:space="preserve">Wejście w życie ww. zmian planowane jest z dniem 1 </w:t>
      </w:r>
      <w:r w:rsidR="000B3C8D">
        <w:rPr>
          <w:szCs w:val="22"/>
        </w:rPr>
        <w:t xml:space="preserve">stycznia 2024 </w:t>
      </w:r>
      <w:r>
        <w:rPr>
          <w:szCs w:val="22"/>
        </w:rPr>
        <w:t xml:space="preserve"> r. </w:t>
      </w:r>
    </w:p>
    <w:p w14:paraId="4F2DDA87" w14:textId="77777777" w:rsidR="00E82C0A" w:rsidRPr="00A15D9B" w:rsidRDefault="00E82C0A" w:rsidP="00E82C0A">
      <w:pPr>
        <w:rPr>
          <w:szCs w:val="22"/>
        </w:rPr>
      </w:pPr>
    </w:p>
    <w:p w14:paraId="2D255C50" w14:textId="16235F72" w:rsidR="00E82C0A" w:rsidRPr="00BB288B" w:rsidRDefault="00E82C0A" w:rsidP="00E82C0A">
      <w:pPr>
        <w:pStyle w:val="StylArial11ptWyjustowany"/>
        <w:numPr>
          <w:ilvl w:val="0"/>
          <w:numId w:val="7"/>
        </w:numPr>
        <w:shd w:val="clear" w:color="auto" w:fill="FFFFFF"/>
        <w:jc w:val="left"/>
        <w:rPr>
          <w:rFonts w:cs="Arial"/>
          <w:b/>
          <w:iCs/>
          <w:color w:val="0070C0"/>
          <w:szCs w:val="22"/>
        </w:rPr>
      </w:pPr>
      <w:r w:rsidRPr="00BB288B">
        <w:rPr>
          <w:rFonts w:cs="Arial"/>
          <w:b/>
          <w:iCs/>
          <w:color w:val="0070C0"/>
          <w:szCs w:val="22"/>
        </w:rPr>
        <w:t>Ustawa o elektronicznym fakturowaniu w zamówieniach publicznych, koncesjach na roboty budowlane lub usługi oraz partnerstwie publiczno</w:t>
      </w:r>
      <w:r w:rsidR="0066573B">
        <w:rPr>
          <w:rFonts w:cs="Arial"/>
          <w:b/>
          <w:iCs/>
          <w:color w:val="0070C0"/>
          <w:szCs w:val="22"/>
        </w:rPr>
        <w:t> - </w:t>
      </w:r>
      <w:r w:rsidRPr="00BB288B">
        <w:rPr>
          <w:rFonts w:cs="Arial"/>
          <w:b/>
          <w:iCs/>
          <w:color w:val="0070C0"/>
          <w:szCs w:val="22"/>
        </w:rPr>
        <w:t>prywatnym</w:t>
      </w:r>
    </w:p>
    <w:p w14:paraId="0D5338CA" w14:textId="77777777" w:rsidR="00E82C0A" w:rsidRDefault="00E82C0A" w:rsidP="00E82C0A">
      <w:pPr>
        <w:rPr>
          <w:szCs w:val="22"/>
        </w:rPr>
      </w:pPr>
    </w:p>
    <w:p w14:paraId="4CB65B0C" w14:textId="66115AF3" w:rsidR="00E82C0A" w:rsidRPr="00A15D9B" w:rsidRDefault="00E82C0A" w:rsidP="00E82C0A">
      <w:pPr>
        <w:rPr>
          <w:szCs w:val="22"/>
        </w:rPr>
      </w:pPr>
      <w:r w:rsidRPr="00A15D9B">
        <w:rPr>
          <w:szCs w:val="22"/>
        </w:rPr>
        <w:t>Ustawa z dnia 9 listopada 2018 r. o elektronicznym fakturowaniu w zamówieniach publicznych, koncesjach na roboty budowlane lub usługi oraz partnerstwie publiczno</w:t>
      </w:r>
      <w:r>
        <w:rPr>
          <w:szCs w:val="22"/>
        </w:rPr>
        <w:noBreakHyphen/>
      </w:r>
      <w:r w:rsidRPr="00A15D9B">
        <w:rPr>
          <w:szCs w:val="22"/>
        </w:rPr>
        <w:t>prywatnym (Dz.</w:t>
      </w:r>
      <w:r>
        <w:rPr>
          <w:szCs w:val="22"/>
        </w:rPr>
        <w:t xml:space="preserve"> </w:t>
      </w:r>
      <w:r w:rsidRPr="00A15D9B">
        <w:rPr>
          <w:szCs w:val="22"/>
        </w:rPr>
        <w:t xml:space="preserve">U. </w:t>
      </w:r>
      <w:r w:rsidRPr="00A15D9B">
        <w:rPr>
          <w:szCs w:val="22"/>
        </w:rPr>
        <w:lastRenderedPageBreak/>
        <w:t>z</w:t>
      </w:r>
      <w:r w:rsidR="0066573B">
        <w:rPr>
          <w:szCs w:val="22"/>
        </w:rPr>
        <w:t> </w:t>
      </w:r>
      <w:r w:rsidRPr="00A15D9B">
        <w:rPr>
          <w:szCs w:val="22"/>
        </w:rPr>
        <w:t>2020 r. poz. 1666 z późn. zm.) reguluje zasady przesyłania drogą elektroniczną ustrukturyzowanych faktur elektronicznych oraz innych ustrukturyzowanych dokumentów elektronicznych związanych z realizacją zamówień publicznych, koncesji na roboty budowlane lub usługi oraz partnerstwa publiczno</w:t>
      </w:r>
      <w:r>
        <w:rPr>
          <w:szCs w:val="22"/>
        </w:rPr>
        <w:t> </w:t>
      </w:r>
      <w:r>
        <w:rPr>
          <w:szCs w:val="22"/>
        </w:rPr>
        <w:noBreakHyphen/>
        <w:t> </w:t>
      </w:r>
      <w:r w:rsidRPr="00A15D9B">
        <w:rPr>
          <w:szCs w:val="22"/>
        </w:rPr>
        <w:t>prywatnego za pośrednictwem dedykowanego systemu teleinformatycznego, a także zadania ministra właściwego do spraw gospodarki związane z funkcjonowaniem powyższego systemu i warunki powierzania tych zadań innym podmiotom. Zmiany obowiązujące w tej ustawie od roku 2021 mają zasadniczo charakter dostosowujący w związku z wejściem w życie nowej ustawy Pzp.</w:t>
      </w:r>
    </w:p>
    <w:p w14:paraId="33518988" w14:textId="77777777" w:rsidR="004E191C" w:rsidRPr="00051D1A" w:rsidRDefault="004E191C" w:rsidP="004E191C">
      <w:pPr>
        <w:rPr>
          <w:rFonts w:cs="Arial"/>
          <w:bCs/>
        </w:rPr>
      </w:pPr>
    </w:p>
    <w:tbl>
      <w:tblPr>
        <w:tblW w:w="9196" w:type="dxa"/>
        <w:tblInd w:w="90" w:type="dxa"/>
        <w:tblLayout w:type="fixed"/>
        <w:tblLook w:val="04A0" w:firstRow="1" w:lastRow="0" w:firstColumn="1" w:lastColumn="0" w:noHBand="0" w:noVBand="1"/>
      </w:tblPr>
      <w:tblGrid>
        <w:gridCol w:w="236"/>
        <w:gridCol w:w="8960"/>
      </w:tblGrid>
      <w:tr w:rsidR="005F3C4D" w14:paraId="57D87951" w14:textId="77777777" w:rsidTr="005B2B3E">
        <w:trPr>
          <w:cantSplit/>
        </w:trPr>
        <w:tc>
          <w:tcPr>
            <w:tcW w:w="236" w:type="dxa"/>
            <w:shd w:val="clear" w:color="auto" w:fill="95B3D7"/>
          </w:tcPr>
          <w:p w14:paraId="75061599" w14:textId="77777777" w:rsidR="005F3C4D" w:rsidRDefault="005F3C4D" w:rsidP="007D4DEB"/>
        </w:tc>
        <w:tc>
          <w:tcPr>
            <w:tcW w:w="8960" w:type="dxa"/>
          </w:tcPr>
          <w:p w14:paraId="05779695" w14:textId="22F85164" w:rsidR="005F3C4D" w:rsidRPr="00692D1A" w:rsidRDefault="00F319A4" w:rsidP="007D4DEB">
            <w:pPr>
              <w:pStyle w:val="Nagwek2"/>
              <w:shd w:val="clear" w:color="auto" w:fill="FFFFFF"/>
              <w:spacing w:after="120"/>
              <w:ind w:left="454" w:hanging="454"/>
              <w:rPr>
                <w:noProof/>
                <w:color w:val="0070C0"/>
                <w:sz w:val="28"/>
              </w:rPr>
            </w:pPr>
            <w:bookmarkStart w:id="30" w:name="_Toc64451845"/>
            <w:bookmarkStart w:id="31" w:name="_Toc106109930"/>
            <w:r w:rsidRPr="00692D1A">
              <w:rPr>
                <w:noProof/>
                <w:color w:val="0070C0"/>
                <w:sz w:val="28"/>
              </w:rPr>
              <w:t>I.</w:t>
            </w:r>
            <w:r w:rsidR="00F87081" w:rsidRPr="00692D1A">
              <w:rPr>
                <w:noProof/>
                <w:color w:val="0070C0"/>
                <w:sz w:val="28"/>
              </w:rPr>
              <w:t>4</w:t>
            </w:r>
            <w:r w:rsidRPr="00692D1A">
              <w:rPr>
                <w:noProof/>
                <w:color w:val="0070C0"/>
                <w:sz w:val="28"/>
              </w:rPr>
              <w:t>.</w:t>
            </w:r>
            <w:r w:rsidR="00750B05" w:rsidRPr="00692D1A">
              <w:rPr>
                <w:noProof/>
                <w:color w:val="0070C0"/>
                <w:sz w:val="28"/>
              </w:rPr>
              <w:t xml:space="preserve"> </w:t>
            </w:r>
            <w:r w:rsidR="0062134F" w:rsidRPr="00692D1A">
              <w:rPr>
                <w:noProof/>
                <w:color w:val="0070C0"/>
                <w:sz w:val="28"/>
              </w:rPr>
              <w:t>Regulacje i dokumenty d</w:t>
            </w:r>
            <w:r w:rsidR="002775C4" w:rsidRPr="00692D1A">
              <w:rPr>
                <w:noProof/>
                <w:color w:val="0070C0"/>
                <w:sz w:val="28"/>
              </w:rPr>
              <w:t>otyczące zamówień publicznych i</w:t>
            </w:r>
            <w:r w:rsidR="007B06EC" w:rsidRPr="00692D1A">
              <w:rPr>
                <w:noProof/>
                <w:color w:val="0070C0"/>
                <w:sz w:val="28"/>
              </w:rPr>
              <w:t> </w:t>
            </w:r>
            <w:r w:rsidR="0062134F" w:rsidRPr="00692D1A">
              <w:rPr>
                <w:noProof/>
                <w:color w:val="0070C0"/>
                <w:sz w:val="28"/>
              </w:rPr>
              <w:t xml:space="preserve">koncesji na roboty budowlane </w:t>
            </w:r>
            <w:r w:rsidR="003A4FCA" w:rsidRPr="00692D1A">
              <w:rPr>
                <w:noProof/>
                <w:color w:val="0070C0"/>
                <w:sz w:val="28"/>
              </w:rPr>
              <w:t>lub</w:t>
            </w:r>
            <w:r w:rsidR="0062134F" w:rsidRPr="00692D1A">
              <w:rPr>
                <w:noProof/>
                <w:color w:val="0070C0"/>
                <w:sz w:val="28"/>
              </w:rPr>
              <w:t xml:space="preserve"> usługi w Unii Europejskiej</w:t>
            </w:r>
            <w:bookmarkEnd w:id="30"/>
            <w:bookmarkEnd w:id="31"/>
          </w:p>
        </w:tc>
      </w:tr>
    </w:tbl>
    <w:p w14:paraId="38A20F40" w14:textId="5FE8F4CD" w:rsidR="00083370" w:rsidRDefault="00083370" w:rsidP="007D4DEB">
      <w:pPr>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4317D1" w:rsidRPr="001E7D51" w14:paraId="41D5400A" w14:textId="77777777" w:rsidTr="00822AAB">
        <w:trPr>
          <w:cantSplit/>
        </w:trPr>
        <w:tc>
          <w:tcPr>
            <w:tcW w:w="236" w:type="dxa"/>
            <w:shd w:val="clear" w:color="auto" w:fill="B8CCE4"/>
          </w:tcPr>
          <w:p w14:paraId="0A6DD1A7" w14:textId="77777777" w:rsidR="004317D1" w:rsidRPr="001E7D51" w:rsidRDefault="004317D1" w:rsidP="00822AAB">
            <w:pPr>
              <w:rPr>
                <w:sz w:val="24"/>
              </w:rPr>
            </w:pPr>
          </w:p>
        </w:tc>
        <w:tc>
          <w:tcPr>
            <w:tcW w:w="8676" w:type="dxa"/>
          </w:tcPr>
          <w:p w14:paraId="32109948" w14:textId="403C25A9" w:rsidR="004317D1" w:rsidRPr="00692D1A" w:rsidRDefault="004317D1" w:rsidP="0094284F">
            <w:pPr>
              <w:pStyle w:val="Nagwek3"/>
              <w:shd w:val="clear" w:color="auto" w:fill="FFFFFF"/>
              <w:spacing w:after="120"/>
              <w:ind w:left="0"/>
              <w:rPr>
                <w:color w:val="0070C0"/>
                <w:sz w:val="24"/>
                <w:szCs w:val="24"/>
              </w:rPr>
            </w:pPr>
            <w:bookmarkStart w:id="32" w:name="_Toc106109931"/>
            <w:r w:rsidRPr="00692D1A">
              <w:rPr>
                <w:color w:val="0070C0"/>
                <w:sz w:val="24"/>
                <w:szCs w:val="24"/>
              </w:rPr>
              <w:t>I.</w:t>
            </w:r>
            <w:r w:rsidR="0094284F" w:rsidRPr="00692D1A">
              <w:rPr>
                <w:color w:val="0070C0"/>
                <w:sz w:val="24"/>
                <w:szCs w:val="24"/>
              </w:rPr>
              <w:t>4</w:t>
            </w:r>
            <w:r w:rsidRPr="00692D1A">
              <w:rPr>
                <w:color w:val="0070C0"/>
                <w:sz w:val="24"/>
                <w:szCs w:val="24"/>
              </w:rPr>
              <w:t>.1. Akty prawne</w:t>
            </w:r>
            <w:bookmarkEnd w:id="32"/>
          </w:p>
        </w:tc>
      </w:tr>
    </w:tbl>
    <w:p w14:paraId="2839F09C" w14:textId="77777777" w:rsidR="003947E3" w:rsidRDefault="003947E3" w:rsidP="003947E3">
      <w:pPr>
        <w:rPr>
          <w:rFonts w:cs="Arial"/>
          <w:szCs w:val="22"/>
        </w:rPr>
      </w:pPr>
    </w:p>
    <w:p w14:paraId="1AAE3389" w14:textId="43D046D3" w:rsidR="003947E3" w:rsidRDefault="003947E3" w:rsidP="003947E3">
      <w:pPr>
        <w:rPr>
          <w:rFonts w:cs="Arial"/>
          <w:szCs w:val="22"/>
        </w:rPr>
      </w:pPr>
      <w:r w:rsidRPr="00AF010B">
        <w:rPr>
          <w:rFonts w:cs="Arial"/>
          <w:szCs w:val="22"/>
        </w:rPr>
        <w:t>Podstawowymi aktami prawnymi regulującymi zagadnienia z dziedziny zamówień publicznych na poziomie unijnym są dyrektywy i rozporządzenia</w:t>
      </w:r>
      <w:r>
        <w:rPr>
          <w:rFonts w:cs="Arial"/>
          <w:szCs w:val="22"/>
        </w:rPr>
        <w:t>.</w:t>
      </w:r>
      <w:r w:rsidRPr="00AF010B">
        <w:rPr>
          <w:rFonts w:cs="Arial"/>
          <w:szCs w:val="22"/>
        </w:rPr>
        <w:t xml:space="preserve"> </w:t>
      </w:r>
    </w:p>
    <w:p w14:paraId="27FBDFD8" w14:textId="77777777" w:rsidR="003947E3" w:rsidRDefault="003947E3" w:rsidP="003947E3">
      <w:pPr>
        <w:rPr>
          <w:rFonts w:cs="Arial"/>
          <w:szCs w:val="22"/>
        </w:rPr>
      </w:pPr>
    </w:p>
    <w:p w14:paraId="04C7297B" w14:textId="77777777" w:rsidR="003947E3" w:rsidRPr="00AF010B" w:rsidRDefault="003947E3" w:rsidP="003947E3">
      <w:pPr>
        <w:rPr>
          <w:rFonts w:cs="Arial"/>
          <w:szCs w:val="22"/>
        </w:rPr>
      </w:pPr>
    </w:p>
    <w:p w14:paraId="678EF626" w14:textId="77777777" w:rsidR="003947E3" w:rsidRPr="00AF010B" w:rsidRDefault="003947E3" w:rsidP="003947E3">
      <w:pPr>
        <w:rPr>
          <w:rFonts w:cs="Arial"/>
          <w:szCs w:val="22"/>
        </w:rPr>
      </w:pPr>
      <w:r w:rsidRPr="00AF010B">
        <w:rPr>
          <w:rFonts w:cs="Arial"/>
          <w:szCs w:val="22"/>
        </w:rPr>
        <w:t>Dyrektywy w sprawie zamówień publicznych wyznaczają minimalne wymagania proceduralne, których przestrzeganie państwa członkowskie powinny zapewnić w</w:t>
      </w:r>
      <w:r>
        <w:rPr>
          <w:rFonts w:cs="Arial"/>
          <w:szCs w:val="22"/>
        </w:rPr>
        <w:t xml:space="preserve"> </w:t>
      </w:r>
      <w:r w:rsidRPr="00AF010B">
        <w:rPr>
          <w:rFonts w:cs="Arial"/>
          <w:szCs w:val="22"/>
        </w:rPr>
        <w:t>ustawodawstwie krajowym. Należą do nich m.in. zasady szacowania wartości zamówienia, opisu przedmiotu zamówienia, kwalifikacji podmiotowej wykonawców, procedury udzielania zamówień, kryteria oceny ofert itp. Z kolei rozporządzenia mają bezpośrednie zastosowanie w państwach członkowskich i regulują takie kwestie</w:t>
      </w:r>
      <w:r>
        <w:rPr>
          <w:rFonts w:cs="Arial"/>
          <w:szCs w:val="22"/>
        </w:rPr>
        <w:t>,</w:t>
      </w:r>
      <w:r w:rsidRPr="00AF010B">
        <w:rPr>
          <w:rFonts w:cs="Arial"/>
          <w:szCs w:val="22"/>
        </w:rPr>
        <w:t xml:space="preserve"> jak m.in: Wspólny Słownik Zamówień (CPV), standardowe formularze do publikacji ogłoszeń czy formularz Jednolitego Europejskiego Dokumentu Zamówienia.</w:t>
      </w:r>
    </w:p>
    <w:p w14:paraId="7285FEEC" w14:textId="77777777" w:rsidR="003947E3" w:rsidRDefault="003947E3" w:rsidP="003947E3">
      <w:pPr>
        <w:rPr>
          <w:rFonts w:cs="Arial"/>
          <w:szCs w:val="22"/>
        </w:rPr>
      </w:pPr>
      <w:r w:rsidRPr="00AF010B">
        <w:rPr>
          <w:rFonts w:cs="Arial"/>
          <w:szCs w:val="22"/>
        </w:rPr>
        <w:t>W 2021 r. nie zaszły istotne zmiany w prawodawstwie unijnym z zakresu zamówień publicznych z wyjątkiem zmian odnoszących się do progów, od których zastosowanie znajdują procedury zamówień publicznych określone w unijnych dyrektywach. Komisja Europejska co dwa lata dokonuje przeglądu i aktualizacji wartości progowych. W listopadzie 2021 r. przyjęto cztery rozporządzenia zmieniające wspomniane kwoty progowe:</w:t>
      </w:r>
    </w:p>
    <w:p w14:paraId="19918BE3" w14:textId="77777777" w:rsidR="003947E3" w:rsidRPr="00AF010B" w:rsidRDefault="003947E3" w:rsidP="003947E3">
      <w:pPr>
        <w:pStyle w:val="Akapitzlist"/>
        <w:numPr>
          <w:ilvl w:val="0"/>
          <w:numId w:val="6"/>
        </w:numPr>
        <w:rPr>
          <w:rFonts w:cs="Arial"/>
          <w:sz w:val="22"/>
          <w:szCs w:val="22"/>
        </w:rPr>
      </w:pPr>
      <w:r w:rsidRPr="00AF010B">
        <w:rPr>
          <w:rFonts w:cs="Arial"/>
          <w:sz w:val="22"/>
          <w:szCs w:val="22"/>
        </w:rPr>
        <w:t>rozporządzenie delegowane Komisji (UE) 2021/1952 z dnia 10 listopada 2021 r. zmieniające dyrektywę Parlamentu Europejskiego i Rady 2014/24/UE w</w:t>
      </w:r>
      <w:r>
        <w:rPr>
          <w:rFonts w:cs="Arial"/>
          <w:sz w:val="22"/>
          <w:szCs w:val="22"/>
        </w:rPr>
        <w:t xml:space="preserve"> </w:t>
      </w:r>
      <w:r w:rsidRPr="00AF010B">
        <w:rPr>
          <w:rFonts w:cs="Arial"/>
          <w:sz w:val="22"/>
          <w:szCs w:val="22"/>
        </w:rPr>
        <w:t>odniesieniu do progów dotyczących zamówień publicznych na dostawy, usługi i roboty budowlane oraz konkursów (Dz. Urz. UE L 398 z 11</w:t>
      </w:r>
      <w:r>
        <w:rPr>
          <w:rFonts w:cs="Arial"/>
          <w:sz w:val="22"/>
          <w:szCs w:val="22"/>
          <w:lang w:val="pl-PL"/>
        </w:rPr>
        <w:t>.11.</w:t>
      </w:r>
      <w:r w:rsidRPr="00AF010B">
        <w:rPr>
          <w:rFonts w:cs="Arial"/>
          <w:sz w:val="22"/>
          <w:szCs w:val="22"/>
        </w:rPr>
        <w:t>2021 r., str. 23)</w:t>
      </w:r>
    </w:p>
    <w:p w14:paraId="7FB04985" w14:textId="77777777" w:rsidR="003947E3" w:rsidRPr="00AF010B" w:rsidRDefault="003947E3" w:rsidP="003947E3">
      <w:pPr>
        <w:pStyle w:val="Akapitzlist"/>
        <w:numPr>
          <w:ilvl w:val="0"/>
          <w:numId w:val="6"/>
        </w:numPr>
        <w:rPr>
          <w:rFonts w:cs="Arial"/>
          <w:sz w:val="22"/>
          <w:szCs w:val="22"/>
        </w:rPr>
      </w:pPr>
      <w:r w:rsidRPr="00AF010B">
        <w:rPr>
          <w:rFonts w:cs="Arial"/>
          <w:sz w:val="22"/>
          <w:szCs w:val="22"/>
        </w:rPr>
        <w:t>rozporządzenie delegowane Komisji (UE) 2021/1953 z dnia 10 listopada 2021 r. zmieniające dyrektywę Parlamentu Europejskiego i Rady 2014/25/UE w</w:t>
      </w:r>
      <w:r>
        <w:rPr>
          <w:rFonts w:cs="Arial"/>
          <w:sz w:val="22"/>
          <w:szCs w:val="22"/>
        </w:rPr>
        <w:t xml:space="preserve"> </w:t>
      </w:r>
      <w:r w:rsidRPr="00AF010B">
        <w:rPr>
          <w:rFonts w:cs="Arial"/>
          <w:sz w:val="22"/>
          <w:szCs w:val="22"/>
        </w:rPr>
        <w:t>odniesieniu do progów dotyczących zamówień na dostawy, usługi i roboty budowlane oraz konkursów (Dz. Urz. UE L 398 z 11</w:t>
      </w:r>
      <w:r>
        <w:rPr>
          <w:rFonts w:cs="Arial"/>
          <w:sz w:val="22"/>
          <w:szCs w:val="22"/>
          <w:lang w:val="pl-PL"/>
        </w:rPr>
        <w:t>.11.</w:t>
      </w:r>
      <w:r w:rsidRPr="00AF010B">
        <w:rPr>
          <w:rFonts w:cs="Arial"/>
          <w:sz w:val="22"/>
          <w:szCs w:val="22"/>
        </w:rPr>
        <w:t>2021 r., str. 25)</w:t>
      </w:r>
    </w:p>
    <w:p w14:paraId="29016D27" w14:textId="77777777" w:rsidR="003947E3" w:rsidRPr="00AF010B" w:rsidRDefault="003947E3" w:rsidP="003947E3">
      <w:pPr>
        <w:pStyle w:val="Akapitzlist"/>
        <w:numPr>
          <w:ilvl w:val="0"/>
          <w:numId w:val="6"/>
        </w:numPr>
        <w:rPr>
          <w:rFonts w:cs="Arial"/>
          <w:sz w:val="22"/>
          <w:szCs w:val="22"/>
        </w:rPr>
      </w:pPr>
      <w:r w:rsidRPr="00AF010B">
        <w:rPr>
          <w:rFonts w:cs="Arial"/>
          <w:sz w:val="22"/>
          <w:szCs w:val="22"/>
        </w:rPr>
        <w:t>rozporządzenie delegowane Komisji (UE) 2021/1951 z dnia 10 listopada 2021 r. zmieniające dyrektywę Parlamentu Europejskiego i Rady 2014/23/UE w</w:t>
      </w:r>
      <w:r>
        <w:rPr>
          <w:rFonts w:cs="Arial"/>
          <w:sz w:val="22"/>
          <w:szCs w:val="22"/>
        </w:rPr>
        <w:t xml:space="preserve"> </w:t>
      </w:r>
      <w:r w:rsidRPr="00AF010B">
        <w:rPr>
          <w:rFonts w:cs="Arial"/>
          <w:sz w:val="22"/>
          <w:szCs w:val="22"/>
        </w:rPr>
        <w:t>odniesieniu do progów dotyczących koncesji (Dz.</w:t>
      </w:r>
      <w:r>
        <w:rPr>
          <w:rFonts w:cs="Arial"/>
          <w:sz w:val="22"/>
          <w:szCs w:val="22"/>
        </w:rPr>
        <w:t xml:space="preserve"> Urz. UE L 398 z </w:t>
      </w:r>
      <w:r w:rsidRPr="00AF010B">
        <w:rPr>
          <w:rFonts w:cs="Arial"/>
          <w:sz w:val="22"/>
          <w:szCs w:val="22"/>
        </w:rPr>
        <w:t>11</w:t>
      </w:r>
      <w:r>
        <w:rPr>
          <w:rFonts w:cs="Arial"/>
          <w:sz w:val="22"/>
          <w:szCs w:val="22"/>
          <w:lang w:val="pl-PL"/>
        </w:rPr>
        <w:t>.11.</w:t>
      </w:r>
      <w:r w:rsidRPr="00AF010B">
        <w:rPr>
          <w:rFonts w:cs="Arial"/>
          <w:sz w:val="22"/>
          <w:szCs w:val="22"/>
        </w:rPr>
        <w:t>2021 r., str. 21)</w:t>
      </w:r>
    </w:p>
    <w:p w14:paraId="36C53222" w14:textId="77777777" w:rsidR="003947E3" w:rsidRPr="00AF010B" w:rsidRDefault="003947E3" w:rsidP="003947E3">
      <w:pPr>
        <w:pStyle w:val="Akapitzlist"/>
        <w:numPr>
          <w:ilvl w:val="0"/>
          <w:numId w:val="6"/>
        </w:numPr>
        <w:rPr>
          <w:rFonts w:cs="Arial"/>
          <w:sz w:val="22"/>
          <w:szCs w:val="22"/>
        </w:rPr>
      </w:pPr>
      <w:r w:rsidRPr="00AF010B">
        <w:rPr>
          <w:rFonts w:cs="Arial"/>
          <w:sz w:val="22"/>
          <w:szCs w:val="22"/>
        </w:rPr>
        <w:t>rozporządzenie delegowane Komisji (UE) 2021/1950 z dnia 10 listopada 2021 r. zmieniające dyrektywę Parlamentu Europejskiego i Rady 2009/81/WE w</w:t>
      </w:r>
      <w:r>
        <w:rPr>
          <w:rFonts w:cs="Arial"/>
          <w:sz w:val="22"/>
          <w:szCs w:val="22"/>
        </w:rPr>
        <w:t xml:space="preserve"> </w:t>
      </w:r>
      <w:r w:rsidRPr="00AF010B">
        <w:rPr>
          <w:rFonts w:cs="Arial"/>
          <w:sz w:val="22"/>
          <w:szCs w:val="22"/>
        </w:rPr>
        <w:t>odniesieniu do progów dotyczących zamówień na dostawy, usługi i roboty budowlane (Dz. Urz. UE L 398 z 11</w:t>
      </w:r>
      <w:r>
        <w:rPr>
          <w:rFonts w:cs="Arial"/>
          <w:sz w:val="22"/>
          <w:szCs w:val="22"/>
          <w:lang w:val="pl-PL"/>
        </w:rPr>
        <w:t>.11.</w:t>
      </w:r>
      <w:r w:rsidRPr="00AF010B">
        <w:rPr>
          <w:rFonts w:cs="Arial"/>
          <w:sz w:val="22"/>
          <w:szCs w:val="22"/>
        </w:rPr>
        <w:t>2021 r., str. 19)</w:t>
      </w:r>
    </w:p>
    <w:p w14:paraId="537B8C1A" w14:textId="22B29868" w:rsidR="00AF010B" w:rsidRDefault="00AF010B" w:rsidP="00586D8E">
      <w:pPr>
        <w:rPr>
          <w:rFonts w:cs="Arial"/>
          <w:szCs w:val="22"/>
        </w:rPr>
      </w:pPr>
    </w:p>
    <w:p w14:paraId="7CB3DF5F" w14:textId="7C4C732F" w:rsidR="003756A2" w:rsidRPr="00B21352" w:rsidRDefault="003756A2" w:rsidP="003756A2">
      <w:pPr>
        <w:rPr>
          <w:rFonts w:cs="Arial"/>
          <w:szCs w:val="22"/>
        </w:rPr>
      </w:pPr>
      <w:r w:rsidRPr="00B21352">
        <w:rPr>
          <w:rFonts w:cs="Arial"/>
          <w:szCs w:val="22"/>
        </w:rPr>
        <w:t xml:space="preserve">Powyższe akty prawne weszły w życie z dniem 1 stycznia 2022 r. </w:t>
      </w:r>
    </w:p>
    <w:p w14:paraId="1BEBCB9C" w14:textId="77777777" w:rsidR="00315334" w:rsidRPr="003756A2" w:rsidRDefault="00315334" w:rsidP="003756A2">
      <w:pPr>
        <w:rPr>
          <w:rFonts w:cs="Arial"/>
          <w:szCs w:val="22"/>
        </w:rPr>
      </w:pPr>
    </w:p>
    <w:p w14:paraId="099A50AE" w14:textId="42DB0181" w:rsidR="00AC468D" w:rsidRDefault="003756A2" w:rsidP="00586D8E">
      <w:pPr>
        <w:rPr>
          <w:rFonts w:cs="Arial"/>
          <w:szCs w:val="22"/>
        </w:rPr>
      </w:pPr>
      <w:r w:rsidRPr="003756A2">
        <w:rPr>
          <w:rFonts w:cs="Arial"/>
          <w:szCs w:val="22"/>
        </w:rPr>
        <w:t>W 2021 r. opublikowany został także Komunikat Komisji (2021/C 457/01)</w:t>
      </w:r>
      <w:r w:rsidR="005373BB">
        <w:rPr>
          <w:rFonts w:cs="Arial"/>
          <w:szCs w:val="22"/>
        </w:rPr>
        <w:t xml:space="preserve"> </w:t>
      </w:r>
      <w:r w:rsidRPr="003756A2">
        <w:rPr>
          <w:rFonts w:cs="Arial"/>
          <w:szCs w:val="22"/>
        </w:rPr>
        <w:t>określający równowartość progów określonych w dyrektywach Parlamentu Europejskiego i Rady 2014/23/UE, 2014/24/UE, 2014/25/UE i 2009/81/WE w walutach krajowych.</w:t>
      </w:r>
      <w:r w:rsidR="005373BB">
        <w:rPr>
          <w:rFonts w:cs="Arial"/>
          <w:szCs w:val="22"/>
        </w:rPr>
        <w:t xml:space="preserve"> </w:t>
      </w:r>
      <w:r w:rsidR="00553353" w:rsidRPr="00553353">
        <w:rPr>
          <w:rFonts w:cs="Arial"/>
          <w:szCs w:val="22"/>
        </w:rPr>
        <w:t xml:space="preserve">W związku </w:t>
      </w:r>
      <w:r w:rsidR="00553353" w:rsidRPr="00553353">
        <w:rPr>
          <w:rFonts w:cs="Arial"/>
          <w:szCs w:val="22"/>
        </w:rPr>
        <w:lastRenderedPageBreak/>
        <w:t>z</w:t>
      </w:r>
      <w:r w:rsidR="004938A9">
        <w:rPr>
          <w:rFonts w:cs="Arial"/>
          <w:szCs w:val="22"/>
        </w:rPr>
        <w:t> </w:t>
      </w:r>
      <w:r w:rsidR="00553353" w:rsidRPr="00553353">
        <w:rPr>
          <w:rFonts w:cs="Arial"/>
          <w:szCs w:val="22"/>
        </w:rPr>
        <w:t>powyższym średni kurs euro w stosunku do złotego, stanowiący podstawę przeliczania wartości zamówień publicznych, z dniem 1 stycznia 2022 r. uległ zmianie z 4,2693 na 4,4536.</w:t>
      </w:r>
    </w:p>
    <w:p w14:paraId="5B755F36" w14:textId="77777777" w:rsidR="00AF7C67" w:rsidRDefault="00AF7C67" w:rsidP="00586D8E">
      <w:pPr>
        <w:rPr>
          <w:rFonts w:cs="Arial"/>
          <w:szCs w:val="22"/>
        </w:rPr>
      </w:pPr>
    </w:p>
    <w:p w14:paraId="511D94C6" w14:textId="77777777" w:rsidR="00AC468D" w:rsidRPr="00F40EE1" w:rsidRDefault="00AC468D" w:rsidP="00AC468D">
      <w:pPr>
        <w:rPr>
          <w:rFonts w:cs="Arial"/>
          <w:i/>
          <w:szCs w:val="22"/>
        </w:rPr>
      </w:pPr>
      <w:r w:rsidRPr="00BC022A">
        <w:rPr>
          <w:rFonts w:cs="Arial"/>
          <w:i/>
          <w:szCs w:val="22"/>
        </w:rPr>
        <w:t xml:space="preserve">Wykaz unijnych aktów prawnych obowiązujących w tym obszarze w 2021 r. zawiera </w:t>
      </w:r>
      <w:hyperlink w:anchor="Zał_2" w:history="1">
        <w:r w:rsidRPr="00FC343D">
          <w:rPr>
            <w:rStyle w:val="Hipercze"/>
            <w:rFonts w:cs="Arial"/>
            <w:i/>
            <w:szCs w:val="22"/>
          </w:rPr>
          <w:t>załącznik nr 2</w:t>
        </w:r>
      </w:hyperlink>
      <w:r w:rsidRPr="00BC022A">
        <w:rPr>
          <w:rFonts w:cs="Arial"/>
          <w:i/>
          <w:szCs w:val="22"/>
        </w:rPr>
        <w:t xml:space="preserve"> do niniejszego Sprawozdania.</w:t>
      </w:r>
      <w:r w:rsidRPr="00F40EE1">
        <w:rPr>
          <w:rFonts w:cs="Arial"/>
          <w:i/>
          <w:szCs w:val="22"/>
        </w:rPr>
        <w:t xml:space="preserve"> </w:t>
      </w:r>
    </w:p>
    <w:p w14:paraId="2447695F" w14:textId="77777777" w:rsidR="00AF010B" w:rsidRDefault="00AF010B" w:rsidP="00586D8E">
      <w:pPr>
        <w:rPr>
          <w:rFonts w:cs="Arial"/>
          <w:szCs w:val="22"/>
        </w:rPr>
      </w:pPr>
    </w:p>
    <w:p w14:paraId="126369AA" w14:textId="6018D40F" w:rsidR="004317D1" w:rsidRDefault="004317D1" w:rsidP="004317D1">
      <w:pPr>
        <w:rPr>
          <w:rFonts w:cs="Arial"/>
        </w:rPr>
      </w:pPr>
    </w:p>
    <w:tbl>
      <w:tblPr>
        <w:tblW w:w="0" w:type="auto"/>
        <w:tblInd w:w="374" w:type="dxa"/>
        <w:tblLayout w:type="fixed"/>
        <w:tblLook w:val="04A0" w:firstRow="1" w:lastRow="0" w:firstColumn="1" w:lastColumn="0" w:noHBand="0" w:noVBand="1"/>
      </w:tblPr>
      <w:tblGrid>
        <w:gridCol w:w="236"/>
        <w:gridCol w:w="8676"/>
      </w:tblGrid>
      <w:tr w:rsidR="004317D1" w:rsidRPr="001E7D51" w14:paraId="66A501D6" w14:textId="77777777" w:rsidTr="00822AAB">
        <w:trPr>
          <w:cantSplit/>
        </w:trPr>
        <w:tc>
          <w:tcPr>
            <w:tcW w:w="236" w:type="dxa"/>
            <w:shd w:val="clear" w:color="auto" w:fill="B8CCE4"/>
          </w:tcPr>
          <w:p w14:paraId="418E280D" w14:textId="77777777" w:rsidR="004317D1" w:rsidRPr="001E7D51" w:rsidRDefault="004317D1" w:rsidP="00822AAB">
            <w:pPr>
              <w:rPr>
                <w:sz w:val="24"/>
              </w:rPr>
            </w:pPr>
          </w:p>
        </w:tc>
        <w:tc>
          <w:tcPr>
            <w:tcW w:w="8676" w:type="dxa"/>
          </w:tcPr>
          <w:p w14:paraId="05A35949" w14:textId="633346FD" w:rsidR="004317D1" w:rsidRPr="00692D1A" w:rsidRDefault="004317D1" w:rsidP="00586D8E">
            <w:pPr>
              <w:pStyle w:val="Nagwek3"/>
              <w:shd w:val="clear" w:color="auto" w:fill="FFFFFF"/>
              <w:spacing w:after="120"/>
              <w:ind w:left="0"/>
              <w:rPr>
                <w:color w:val="0070C0"/>
                <w:sz w:val="24"/>
                <w:szCs w:val="24"/>
              </w:rPr>
            </w:pPr>
            <w:bookmarkStart w:id="33" w:name="_Toc106109932"/>
            <w:r w:rsidRPr="00692D1A">
              <w:rPr>
                <w:color w:val="0070C0"/>
                <w:sz w:val="24"/>
                <w:szCs w:val="24"/>
              </w:rPr>
              <w:t>I.</w:t>
            </w:r>
            <w:r w:rsidR="00586D8E" w:rsidRPr="00692D1A">
              <w:rPr>
                <w:color w:val="0070C0"/>
                <w:sz w:val="24"/>
                <w:szCs w:val="24"/>
              </w:rPr>
              <w:t>4</w:t>
            </w:r>
            <w:r w:rsidRPr="00692D1A">
              <w:rPr>
                <w:color w:val="0070C0"/>
                <w:sz w:val="24"/>
                <w:szCs w:val="24"/>
              </w:rPr>
              <w:t>.2. Dokumenty pozalegislacyjne</w:t>
            </w:r>
            <w:bookmarkEnd w:id="33"/>
          </w:p>
        </w:tc>
      </w:tr>
    </w:tbl>
    <w:p w14:paraId="338C3125" w14:textId="3E6430B1" w:rsidR="004317D1" w:rsidRDefault="004317D1" w:rsidP="00741068">
      <w:pPr>
        <w:rPr>
          <w:rFonts w:cs="Arial"/>
        </w:rPr>
      </w:pPr>
    </w:p>
    <w:p w14:paraId="0415A6D1" w14:textId="66D59AE9" w:rsidR="00A97FF2" w:rsidRPr="00A97FF2" w:rsidRDefault="00A97FF2" w:rsidP="00A97FF2">
      <w:pPr>
        <w:rPr>
          <w:rFonts w:cs="Arial"/>
          <w:szCs w:val="22"/>
        </w:rPr>
      </w:pPr>
      <w:r w:rsidRPr="00A97FF2">
        <w:rPr>
          <w:rFonts w:cs="Arial"/>
          <w:szCs w:val="22"/>
        </w:rPr>
        <w:t xml:space="preserve">W dniu 18 marca 2021 r. Komisja Europejska wydała komunikat w sprawie narzędzi służących zwalczaniu zmów przetargowych oraz w sprawie wytycznych dotyczących stosowania podstawy wykluczenia związanej ze zmową (2021/C91/01), w którym zapowiedziała działania mające na celu wsparcie państw członkowskich i zamawiających w rozwiązaniu problemu, jakim są porozumienia wykonawców mające na celu zakłócenie konkurencji, w szczególności poprzez włączenie metod przeciwdziałania zmowom oraz ich wykrywania i eliminowania do prowadzonych przez Komisję inicjatyw w zakresie profesjonalizacji zamówień publicznych. Komunikat zawiera ponadto pomysły na poprawę współpracy pomiędzy krajowymi organami centralnymi właściwymi w sprawach zamówień publicznych i ochrony konkurencji. Komunikat zawiera również wytyczne dotyczące stosowania podstawy wykluczenia wykonawcy z udziału w postępowaniu o udzielenie zamówienia publicznego przewidzianej w art. 57 ust. 4 lit. d) dyrektywy 2014/24/UE. W załączniku </w:t>
      </w:r>
      <w:r w:rsidR="00C8029D">
        <w:rPr>
          <w:rFonts w:cs="Arial"/>
          <w:szCs w:val="22"/>
        </w:rPr>
        <w:t xml:space="preserve">do komunikatu </w:t>
      </w:r>
      <w:r w:rsidRPr="00A97FF2">
        <w:rPr>
          <w:rFonts w:cs="Arial"/>
          <w:szCs w:val="22"/>
        </w:rPr>
        <w:t>zebrane zostały wskazówki i porady w</w:t>
      </w:r>
      <w:r w:rsidR="004938A9">
        <w:rPr>
          <w:rFonts w:cs="Arial"/>
          <w:szCs w:val="22"/>
        </w:rPr>
        <w:t> </w:t>
      </w:r>
      <w:r w:rsidRPr="00A97FF2">
        <w:rPr>
          <w:rFonts w:cs="Arial"/>
          <w:szCs w:val="22"/>
        </w:rPr>
        <w:t>zakresie skutecznego przeciwdziałania zmowom przetargowym.</w:t>
      </w:r>
    </w:p>
    <w:p w14:paraId="4DAD4BE8" w14:textId="77777777" w:rsidR="00A97FF2" w:rsidRPr="00A97FF2" w:rsidRDefault="00A97FF2" w:rsidP="00A97FF2">
      <w:pPr>
        <w:rPr>
          <w:rFonts w:cs="Arial"/>
          <w:szCs w:val="22"/>
        </w:rPr>
      </w:pPr>
    </w:p>
    <w:p w14:paraId="0C45F507" w14:textId="6CC51901" w:rsidR="00A97FF2" w:rsidRPr="00A97FF2" w:rsidRDefault="00A97FF2" w:rsidP="00A97FF2">
      <w:pPr>
        <w:rPr>
          <w:rFonts w:cs="Arial"/>
          <w:szCs w:val="22"/>
        </w:rPr>
      </w:pPr>
      <w:r w:rsidRPr="00A97FF2">
        <w:rPr>
          <w:rFonts w:cs="Arial"/>
          <w:szCs w:val="22"/>
        </w:rPr>
        <w:t>Z kolei w dniu 26 maja 2021 r. Komisja Europejska opublikowała komunikat pn. Kwestie społeczne w zakupach – przewodnik dotyczący uwzględniania kwestii społecznych w</w:t>
      </w:r>
      <w:r w:rsidR="004938A9">
        <w:rPr>
          <w:rFonts w:cs="Arial"/>
          <w:szCs w:val="22"/>
        </w:rPr>
        <w:t> </w:t>
      </w:r>
      <w:r w:rsidRPr="00A97FF2">
        <w:rPr>
          <w:rFonts w:cs="Arial"/>
          <w:szCs w:val="22"/>
        </w:rPr>
        <w:t>zamówieniach publicznych (C(2021) 3573 final). To drugie, zaktualizowane wydanie przewodnika, którego celem jest zwiększenie wiedzy zamawiających na temat potencjalnych korzyści płynących ze stosowania społecznie odpowiedzialnych zamówień publicznych oraz objaśnienie w praktyczny sposób możliwości, jakie dają ramy prawne UE w zakresie społecznego oddziaływania zamawianych dostaw, usług i robót budowlanych. Obejmuje on prezentację rozwiązań w zakresie społecznych zamówień publicznych w</w:t>
      </w:r>
      <w:r w:rsidR="005373BB">
        <w:rPr>
          <w:rFonts w:cs="Arial"/>
          <w:szCs w:val="22"/>
        </w:rPr>
        <w:t xml:space="preserve"> </w:t>
      </w:r>
      <w:r w:rsidRPr="00A97FF2">
        <w:rPr>
          <w:rFonts w:cs="Arial"/>
          <w:szCs w:val="22"/>
        </w:rPr>
        <w:t>całym procesie zakupowym, w tym informacje o tym, jak stworzyć strategię organizacyjną dla społecznie odpowiedzialnych zamówień publicznych, jak zaplanować postępowanie o udzielenie zamówienia oraz jak uwzględniać elementy społeczne w zarządzaniu i realizacji umowy w</w:t>
      </w:r>
      <w:r w:rsidR="00A13719">
        <w:rPr>
          <w:rFonts w:cs="Arial"/>
          <w:szCs w:val="22"/>
        </w:rPr>
        <w:t> </w:t>
      </w:r>
      <w:r w:rsidRPr="00A97FF2">
        <w:rPr>
          <w:rFonts w:cs="Arial"/>
          <w:szCs w:val="22"/>
        </w:rPr>
        <w:t>sprawie zamówienia publicznego.</w:t>
      </w:r>
    </w:p>
    <w:p w14:paraId="72D5B6AD" w14:textId="77777777" w:rsidR="00A97FF2" w:rsidRPr="00A97FF2" w:rsidRDefault="00A97FF2" w:rsidP="00A97FF2">
      <w:pPr>
        <w:rPr>
          <w:rFonts w:cs="Arial"/>
          <w:szCs w:val="22"/>
        </w:rPr>
      </w:pPr>
    </w:p>
    <w:p w14:paraId="7E7D0D7C" w14:textId="7AFA247B" w:rsidR="003A0A79" w:rsidRDefault="00A97FF2" w:rsidP="003A0A79">
      <w:pPr>
        <w:rPr>
          <w:rFonts w:cs="Arial"/>
          <w:szCs w:val="22"/>
        </w:rPr>
      </w:pPr>
      <w:r w:rsidRPr="00A97FF2">
        <w:rPr>
          <w:rFonts w:cs="Arial"/>
          <w:szCs w:val="22"/>
        </w:rPr>
        <w:t>Natomiast w dniu 6 lipca 2021 r. Komisja Europejska opublikowała komunikat pn. Wytyczne dotyczące zamówień publicznych na innowacje (2021/C267/01). Ma on na celu dostarczenie praktycznych wytycznych w zakresie zamówień na innowacje, które są ważnym narzędziem wspierającym transformację w kierunku gospodarki zielonej i cyfrowej. Wytyczne te mają przyczynić się do ożywienia gospodarczego po kryzysie związanym z pandemią COVID-19 oraz zapewnienia odporności UE</w:t>
      </w:r>
      <w:r w:rsidR="003A0A79" w:rsidRPr="003A0A79">
        <w:rPr>
          <w:rFonts w:cs="Arial"/>
          <w:szCs w:val="22"/>
        </w:rPr>
        <w:t xml:space="preserve"> </w:t>
      </w:r>
      <w:r w:rsidR="003A0A79">
        <w:rPr>
          <w:rFonts w:cs="Arial"/>
          <w:szCs w:val="22"/>
        </w:rPr>
        <w:t>w obliczu ewentualnych przyszłych kryzysów gospodarczych</w:t>
      </w:r>
      <w:r w:rsidR="003A0A79" w:rsidRPr="00A97FF2">
        <w:rPr>
          <w:rFonts w:cs="Arial"/>
          <w:szCs w:val="22"/>
        </w:rPr>
        <w:t>.</w:t>
      </w:r>
    </w:p>
    <w:p w14:paraId="0B5C2707" w14:textId="2B1DC2E3" w:rsidR="004E6E49" w:rsidRDefault="004E6E49" w:rsidP="00A97FF2">
      <w:pPr>
        <w:rPr>
          <w:rFonts w:cs="Arial"/>
          <w:szCs w:val="22"/>
        </w:rPr>
      </w:pPr>
    </w:p>
    <w:p w14:paraId="231082C3" w14:textId="38199AFE" w:rsidR="00741068" w:rsidRDefault="00741068" w:rsidP="00741068">
      <w:pPr>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741068" w:rsidRPr="001E7D51" w14:paraId="037716F2" w14:textId="77777777" w:rsidTr="00822AAB">
        <w:trPr>
          <w:cantSplit/>
        </w:trPr>
        <w:tc>
          <w:tcPr>
            <w:tcW w:w="236" w:type="dxa"/>
            <w:shd w:val="clear" w:color="auto" w:fill="B8CCE4"/>
          </w:tcPr>
          <w:p w14:paraId="0D9BFB46" w14:textId="77777777" w:rsidR="00741068" w:rsidRPr="001E7D51" w:rsidRDefault="00741068" w:rsidP="00822AAB">
            <w:pPr>
              <w:rPr>
                <w:sz w:val="24"/>
              </w:rPr>
            </w:pPr>
          </w:p>
        </w:tc>
        <w:tc>
          <w:tcPr>
            <w:tcW w:w="8676" w:type="dxa"/>
          </w:tcPr>
          <w:p w14:paraId="3403739D" w14:textId="11102EE7" w:rsidR="00741068" w:rsidRPr="00692D1A" w:rsidRDefault="00741068" w:rsidP="000267DE">
            <w:pPr>
              <w:pStyle w:val="Nagwek3"/>
              <w:shd w:val="clear" w:color="auto" w:fill="FFFFFF"/>
              <w:spacing w:after="120"/>
              <w:ind w:left="0"/>
              <w:rPr>
                <w:color w:val="0070C0"/>
                <w:sz w:val="24"/>
                <w:szCs w:val="24"/>
              </w:rPr>
            </w:pPr>
            <w:bookmarkStart w:id="34" w:name="_Toc106109933"/>
            <w:r w:rsidRPr="00692D1A">
              <w:rPr>
                <w:color w:val="0070C0"/>
                <w:sz w:val="24"/>
                <w:szCs w:val="24"/>
              </w:rPr>
              <w:t>I.</w:t>
            </w:r>
            <w:r w:rsidR="000267DE" w:rsidRPr="00692D1A">
              <w:rPr>
                <w:color w:val="0070C0"/>
                <w:sz w:val="24"/>
                <w:szCs w:val="24"/>
              </w:rPr>
              <w:t>4</w:t>
            </w:r>
            <w:r w:rsidRPr="00692D1A">
              <w:rPr>
                <w:color w:val="0070C0"/>
                <w:sz w:val="24"/>
                <w:szCs w:val="24"/>
              </w:rPr>
              <w:t>.3. Orzecznictwo Trybunału Sprawiedliwości UE</w:t>
            </w:r>
            <w:bookmarkEnd w:id="34"/>
          </w:p>
        </w:tc>
      </w:tr>
    </w:tbl>
    <w:p w14:paraId="495BC3E9" w14:textId="77777777" w:rsidR="00741068" w:rsidRPr="00741068" w:rsidRDefault="00741068" w:rsidP="00741068">
      <w:pPr>
        <w:rPr>
          <w:rFonts w:cs="Arial"/>
          <w:szCs w:val="22"/>
        </w:rPr>
      </w:pPr>
    </w:p>
    <w:p w14:paraId="00985AE4" w14:textId="605D2F47" w:rsidR="00E21C54" w:rsidRDefault="00C65BB7" w:rsidP="00741068">
      <w:pPr>
        <w:rPr>
          <w:rFonts w:cs="Arial"/>
          <w:szCs w:val="22"/>
        </w:rPr>
      </w:pPr>
      <w:r w:rsidRPr="00C65BB7">
        <w:rPr>
          <w:rFonts w:cs="Arial"/>
          <w:szCs w:val="22"/>
        </w:rPr>
        <w:t>Trybunał Sprawiedliwości Unii Europejskiej</w:t>
      </w:r>
      <w:r w:rsidR="00800560">
        <w:rPr>
          <w:rFonts w:cs="Arial"/>
          <w:szCs w:val="22"/>
        </w:rPr>
        <w:t xml:space="preserve"> </w:t>
      </w:r>
      <w:r w:rsidRPr="00C65BB7">
        <w:rPr>
          <w:rFonts w:cs="Arial"/>
          <w:szCs w:val="22"/>
        </w:rPr>
        <w:t>w 2021 r. wydał w</w:t>
      </w:r>
      <w:r w:rsidR="005373BB">
        <w:rPr>
          <w:rFonts w:cs="Arial"/>
          <w:szCs w:val="22"/>
        </w:rPr>
        <w:t xml:space="preserve"> </w:t>
      </w:r>
      <w:r w:rsidRPr="00C65BB7">
        <w:rPr>
          <w:rFonts w:cs="Arial"/>
          <w:szCs w:val="22"/>
        </w:rPr>
        <w:t>przewidzianym w art. 267 Traktatu o funkcjonowaniu Unii Europejskiej trybie prejudycjalnym dwanaście orzeczeń w</w:t>
      </w:r>
      <w:r w:rsidR="00A13719">
        <w:rPr>
          <w:rFonts w:cs="Arial"/>
          <w:szCs w:val="22"/>
        </w:rPr>
        <w:t> </w:t>
      </w:r>
      <w:r w:rsidRPr="00C65BB7">
        <w:rPr>
          <w:rFonts w:cs="Arial"/>
          <w:szCs w:val="22"/>
        </w:rPr>
        <w:t>sprawach z zakresu zamówień publicznych.</w:t>
      </w:r>
    </w:p>
    <w:p w14:paraId="36F691F0" w14:textId="21F880DF" w:rsidR="000267DE" w:rsidRDefault="000267DE" w:rsidP="00741068">
      <w:pPr>
        <w:rPr>
          <w:rFonts w:cs="Arial"/>
          <w:szCs w:val="22"/>
        </w:rPr>
      </w:pPr>
    </w:p>
    <w:p w14:paraId="5574B4E4" w14:textId="5EC9543D" w:rsidR="00722510" w:rsidRPr="005A1607" w:rsidRDefault="00722510" w:rsidP="00583C64">
      <w:pPr>
        <w:pStyle w:val="Akapitzlist"/>
        <w:numPr>
          <w:ilvl w:val="0"/>
          <w:numId w:val="31"/>
        </w:numPr>
        <w:rPr>
          <w:rFonts w:cs="Arial"/>
          <w:sz w:val="22"/>
          <w:szCs w:val="22"/>
        </w:rPr>
      </w:pPr>
      <w:r w:rsidRPr="005A1607">
        <w:rPr>
          <w:rFonts w:cs="Arial"/>
          <w:sz w:val="22"/>
          <w:szCs w:val="22"/>
        </w:rPr>
        <w:t>Wyrok z dnia 14 stycznia 2021 r. w sprawie C-387/19 RTS infra BVBA, Aannemingsbedrijf Norré-Behaegel BVBA przeciwko Vlaams Gewest, ECLI:EU:C:2021:13</w:t>
      </w:r>
      <w:r w:rsidR="0023654F">
        <w:rPr>
          <w:rFonts w:cs="Arial"/>
          <w:sz w:val="22"/>
          <w:szCs w:val="22"/>
          <w:lang w:val="pl-PL"/>
        </w:rPr>
        <w:t>.</w:t>
      </w:r>
    </w:p>
    <w:p w14:paraId="792F4060" w14:textId="4DE15187" w:rsidR="00722510" w:rsidRPr="005A1607" w:rsidRDefault="00722510" w:rsidP="00583C64">
      <w:pPr>
        <w:pStyle w:val="Akapitzlist"/>
        <w:numPr>
          <w:ilvl w:val="0"/>
          <w:numId w:val="31"/>
        </w:numPr>
        <w:rPr>
          <w:rFonts w:cs="Arial"/>
          <w:sz w:val="22"/>
          <w:szCs w:val="22"/>
        </w:rPr>
      </w:pPr>
      <w:r w:rsidRPr="005A1607">
        <w:rPr>
          <w:rFonts w:cs="Arial"/>
          <w:sz w:val="22"/>
          <w:szCs w:val="22"/>
        </w:rPr>
        <w:lastRenderedPageBreak/>
        <w:t>Wyrok z dnia 3 lutego 2021 r. w sprawach połączonych C-155/19 i C-156/19 Federazione Italiana Giuoco Calcio (FIGC) et Consorzio Ge.Se.Av. e.a. przeciwko De Vellis Servizi Globali Srl, ECLI:EU:C:2021:88</w:t>
      </w:r>
      <w:r w:rsidR="0023654F">
        <w:rPr>
          <w:rFonts w:cs="Arial"/>
          <w:sz w:val="22"/>
          <w:szCs w:val="22"/>
          <w:lang w:val="pl-PL"/>
        </w:rPr>
        <w:t>.</w:t>
      </w:r>
    </w:p>
    <w:p w14:paraId="08107B6D" w14:textId="404655B6" w:rsidR="00722510" w:rsidRPr="005A1607" w:rsidRDefault="00722510" w:rsidP="00583C64">
      <w:pPr>
        <w:pStyle w:val="Akapitzlist"/>
        <w:numPr>
          <w:ilvl w:val="0"/>
          <w:numId w:val="31"/>
        </w:numPr>
        <w:rPr>
          <w:rFonts w:cs="Arial"/>
          <w:sz w:val="22"/>
          <w:szCs w:val="22"/>
        </w:rPr>
      </w:pPr>
      <w:r w:rsidRPr="005A1607">
        <w:rPr>
          <w:rFonts w:cs="Arial"/>
          <w:sz w:val="22"/>
          <w:szCs w:val="22"/>
        </w:rPr>
        <w:t>Wyrok z dnia 24 marca 2021 r. w sprawie C-771/19 NAMA Symvouloi Michanikoi kai Meletites A.E. – LDK Symvouloi Michanikoi A.E., NAMA Symvouloi Michanikoi kai Meletites A.E., LDK Symvouloi Michanikoi A.E. przeciwko Archi Exetasis Prodikastikon Prosfigon (AEPP) i Attiko Metro AE, ECLI:EU:C:2021:232</w:t>
      </w:r>
      <w:r w:rsidR="0023654F">
        <w:rPr>
          <w:rFonts w:cs="Arial"/>
          <w:sz w:val="22"/>
          <w:szCs w:val="22"/>
          <w:lang w:val="pl-PL"/>
        </w:rPr>
        <w:t>.</w:t>
      </w:r>
    </w:p>
    <w:p w14:paraId="750D7684" w14:textId="590409DB" w:rsidR="00722510" w:rsidRPr="005A1607" w:rsidRDefault="00722510" w:rsidP="00583C64">
      <w:pPr>
        <w:pStyle w:val="Akapitzlist"/>
        <w:numPr>
          <w:ilvl w:val="0"/>
          <w:numId w:val="31"/>
        </w:numPr>
        <w:rPr>
          <w:rFonts w:cs="Arial"/>
          <w:sz w:val="22"/>
          <w:szCs w:val="22"/>
        </w:rPr>
      </w:pPr>
      <w:r w:rsidRPr="005A1607">
        <w:rPr>
          <w:rFonts w:cs="Arial"/>
          <w:sz w:val="22"/>
          <w:szCs w:val="22"/>
        </w:rPr>
        <w:t>Wyrok z dnia 20 maja 2021 r. w sprawie C-6/20 Sotsiaalministeerium przeciwko Riigi Tugiteenuste Keskus, ECLI:EU:C:2021:402</w:t>
      </w:r>
      <w:r w:rsidR="0023654F">
        <w:rPr>
          <w:rFonts w:cs="Arial"/>
          <w:sz w:val="22"/>
          <w:szCs w:val="22"/>
          <w:lang w:val="pl-PL"/>
        </w:rPr>
        <w:t>.</w:t>
      </w:r>
    </w:p>
    <w:p w14:paraId="7A962EB0" w14:textId="040E77E0" w:rsidR="00722510" w:rsidRPr="005A1607" w:rsidRDefault="00722510" w:rsidP="00583C64">
      <w:pPr>
        <w:pStyle w:val="Akapitzlist"/>
        <w:numPr>
          <w:ilvl w:val="0"/>
          <w:numId w:val="31"/>
        </w:numPr>
        <w:rPr>
          <w:rFonts w:cs="Arial"/>
          <w:sz w:val="22"/>
          <w:szCs w:val="22"/>
        </w:rPr>
      </w:pPr>
      <w:r w:rsidRPr="005A1607">
        <w:rPr>
          <w:rFonts w:cs="Arial"/>
          <w:sz w:val="22"/>
          <w:szCs w:val="22"/>
        </w:rPr>
        <w:t>Wyrok z dnia 3 czerwca 2021 r. w sprawie C-210/20 Rad Service Srl Unipersonale, Cosmo Ambiente Srl, Cosmo Scavi Srl przeciwko Del Debbio SpA, Gruppo Sei Srl, Ciclat Val di Cecina Soc. Coop., Daf Costruzioni Stradali Srl, ECLI:EU:C:2021:445</w:t>
      </w:r>
      <w:r w:rsidR="0023654F">
        <w:rPr>
          <w:rFonts w:cs="Arial"/>
          <w:sz w:val="22"/>
          <w:szCs w:val="22"/>
          <w:lang w:val="pl-PL"/>
        </w:rPr>
        <w:t>.</w:t>
      </w:r>
    </w:p>
    <w:p w14:paraId="29BA3C0A" w14:textId="1ABB8FA7" w:rsidR="00722510" w:rsidRPr="005A1607" w:rsidRDefault="00722510" w:rsidP="00583C64">
      <w:pPr>
        <w:pStyle w:val="Akapitzlist"/>
        <w:numPr>
          <w:ilvl w:val="0"/>
          <w:numId w:val="31"/>
        </w:numPr>
        <w:rPr>
          <w:rFonts w:cs="Arial"/>
          <w:sz w:val="22"/>
          <w:szCs w:val="22"/>
        </w:rPr>
      </w:pPr>
      <w:r w:rsidRPr="005A1607">
        <w:rPr>
          <w:rFonts w:cs="Arial"/>
          <w:sz w:val="22"/>
          <w:szCs w:val="22"/>
        </w:rPr>
        <w:t>Wyrok z dnia 17 czerwca 2021 r. w sprawie C-23/20 Simonsen &amp; Weel A/S przeciwko Region Nordjylland og Region Syddanmark, ECLI:EU:C:2021:490</w:t>
      </w:r>
      <w:r w:rsidR="0023654F">
        <w:rPr>
          <w:rFonts w:cs="Arial"/>
          <w:sz w:val="22"/>
          <w:szCs w:val="22"/>
          <w:lang w:val="pl-PL"/>
        </w:rPr>
        <w:t>.</w:t>
      </w:r>
    </w:p>
    <w:p w14:paraId="6627A64C" w14:textId="786EA8B5" w:rsidR="00722510" w:rsidRPr="005A1607" w:rsidRDefault="00722510" w:rsidP="00583C64">
      <w:pPr>
        <w:pStyle w:val="Akapitzlist"/>
        <w:numPr>
          <w:ilvl w:val="0"/>
          <w:numId w:val="31"/>
        </w:numPr>
        <w:rPr>
          <w:rFonts w:cs="Arial"/>
          <w:sz w:val="22"/>
          <w:szCs w:val="22"/>
        </w:rPr>
      </w:pPr>
      <w:r w:rsidRPr="005A1607">
        <w:rPr>
          <w:rFonts w:cs="Arial"/>
          <w:sz w:val="22"/>
          <w:szCs w:val="22"/>
        </w:rPr>
        <w:t>Wyrok z dnia 8 lipca 2021 r. w sprawie C-295/20 „Sanresa” UAB przeciwko Aplinkos apsaugos departamentas prie Aplinkos ministerijos, ECLI:EU:C:2021:556</w:t>
      </w:r>
      <w:r w:rsidR="0023654F">
        <w:rPr>
          <w:rFonts w:cs="Arial"/>
          <w:sz w:val="22"/>
          <w:szCs w:val="22"/>
          <w:lang w:val="pl-PL"/>
        </w:rPr>
        <w:t>.</w:t>
      </w:r>
    </w:p>
    <w:p w14:paraId="69740AE0" w14:textId="5A4A7C66" w:rsidR="00722510" w:rsidRPr="005A1607" w:rsidRDefault="00623F5B" w:rsidP="00583C64">
      <w:pPr>
        <w:pStyle w:val="Akapitzlist"/>
        <w:numPr>
          <w:ilvl w:val="0"/>
          <w:numId w:val="31"/>
        </w:numPr>
        <w:rPr>
          <w:rFonts w:cs="Arial"/>
          <w:sz w:val="22"/>
          <w:szCs w:val="22"/>
        </w:rPr>
      </w:pPr>
      <w:r w:rsidRPr="005A1607">
        <w:rPr>
          <w:rFonts w:cs="Arial"/>
          <w:sz w:val="22"/>
          <w:szCs w:val="22"/>
        </w:rPr>
        <w:t>Wyrok z dnia 2 września 2021 r. w sprawach połączonych C-721/19 i C-722/19 Sisal SpA (C -721/19) Stanleybet Malta Ltd, Magellan Robotech Limited (C-722/19) przeciwko Agenzia delle Dogane e dei Monopoli, Ministero dell’Economia e delle Finanze, ECLI:EU:C:2021:672</w:t>
      </w:r>
      <w:r w:rsidR="0023654F">
        <w:rPr>
          <w:rFonts w:cs="Arial"/>
          <w:sz w:val="22"/>
          <w:szCs w:val="22"/>
          <w:lang w:val="pl-PL"/>
        </w:rPr>
        <w:t>.</w:t>
      </w:r>
    </w:p>
    <w:p w14:paraId="202E902B" w14:textId="4094F5E3" w:rsidR="00623F5B" w:rsidRPr="005A1607" w:rsidRDefault="00623F5B" w:rsidP="00583C64">
      <w:pPr>
        <w:pStyle w:val="Akapitzlist"/>
        <w:numPr>
          <w:ilvl w:val="0"/>
          <w:numId w:val="31"/>
        </w:numPr>
        <w:rPr>
          <w:rFonts w:cs="Arial"/>
          <w:sz w:val="22"/>
          <w:szCs w:val="22"/>
        </w:rPr>
      </w:pPr>
      <w:r w:rsidRPr="005A1607">
        <w:rPr>
          <w:rFonts w:cs="Arial"/>
          <w:sz w:val="22"/>
          <w:szCs w:val="22"/>
        </w:rPr>
        <w:t>Wyrok z dnia 7 września 2021 r. w sprawie C-927/19 Klaipėdos regiono atliekų tvarkymo centras UAB przy udziale Ecoservice Klaipėda UAB, Klaipėdos autobusų parkas UAB, Parsekas UAB, Klaipėdos transportas UAB, ECLI:EU:C:2021:700</w:t>
      </w:r>
      <w:r w:rsidR="0023654F">
        <w:rPr>
          <w:rFonts w:cs="Arial"/>
          <w:sz w:val="22"/>
          <w:szCs w:val="22"/>
          <w:lang w:val="pl-PL"/>
        </w:rPr>
        <w:t>.</w:t>
      </w:r>
    </w:p>
    <w:p w14:paraId="0EFAB089" w14:textId="71EB90A1" w:rsidR="00623F5B" w:rsidRPr="005A1607" w:rsidRDefault="001D7CD2" w:rsidP="00583C64">
      <w:pPr>
        <w:pStyle w:val="Akapitzlist"/>
        <w:numPr>
          <w:ilvl w:val="0"/>
          <w:numId w:val="31"/>
        </w:numPr>
        <w:rPr>
          <w:rFonts w:cs="Arial"/>
          <w:sz w:val="22"/>
          <w:szCs w:val="22"/>
        </w:rPr>
      </w:pPr>
      <w:r w:rsidRPr="005A1607">
        <w:rPr>
          <w:rFonts w:cs="Arial"/>
          <w:sz w:val="22"/>
          <w:szCs w:val="22"/>
        </w:rPr>
        <w:t>Wyrok z dnia 6 października 2021 r. w sprawie C-561/19 Consorzio Italian Management i</w:t>
      </w:r>
      <w:r w:rsidR="00A13719">
        <w:rPr>
          <w:rFonts w:cs="Arial"/>
          <w:sz w:val="22"/>
          <w:szCs w:val="22"/>
          <w:lang w:val="pl-PL"/>
        </w:rPr>
        <w:t> </w:t>
      </w:r>
      <w:r w:rsidRPr="005A1607">
        <w:rPr>
          <w:rFonts w:cs="Arial"/>
          <w:sz w:val="22"/>
          <w:szCs w:val="22"/>
        </w:rPr>
        <w:t>Catania Multiservizi SpA przeciwko Rete Ferroviaria Italiana SpA, ECLI:EU:C:2021:799</w:t>
      </w:r>
      <w:r w:rsidR="0023654F">
        <w:rPr>
          <w:rFonts w:cs="Arial"/>
          <w:sz w:val="22"/>
          <w:szCs w:val="22"/>
          <w:lang w:val="pl-PL"/>
        </w:rPr>
        <w:t>.</w:t>
      </w:r>
    </w:p>
    <w:p w14:paraId="595FAAF6" w14:textId="6450A2E1" w:rsidR="00623F5B" w:rsidRPr="005A1607" w:rsidRDefault="001D7CD2" w:rsidP="00583C64">
      <w:pPr>
        <w:pStyle w:val="Akapitzlist"/>
        <w:numPr>
          <w:ilvl w:val="0"/>
          <w:numId w:val="31"/>
        </w:numPr>
        <w:rPr>
          <w:rFonts w:cs="Arial"/>
          <w:sz w:val="22"/>
          <w:szCs w:val="22"/>
        </w:rPr>
      </w:pPr>
      <w:r w:rsidRPr="005A1607">
        <w:rPr>
          <w:rFonts w:cs="Arial"/>
          <w:sz w:val="22"/>
          <w:szCs w:val="22"/>
        </w:rPr>
        <w:t>Wyrok z dnia 6 października 2021 r. w sprawie C-598/19 Confederación Nacional de Centros Especiales de Empleo (Conacee) przeciwko Diputación Foral de Gipuzkoa, ECLI:EU:C:2021:810</w:t>
      </w:r>
      <w:r w:rsidR="0023654F">
        <w:rPr>
          <w:rFonts w:cs="Arial"/>
          <w:sz w:val="22"/>
          <w:szCs w:val="22"/>
          <w:lang w:val="pl-PL"/>
        </w:rPr>
        <w:t>.</w:t>
      </w:r>
    </w:p>
    <w:p w14:paraId="72B9A3C8" w14:textId="4CAC1086" w:rsidR="00623F5B" w:rsidRPr="005A1607" w:rsidRDefault="001D7CD2" w:rsidP="00583C64">
      <w:pPr>
        <w:pStyle w:val="Akapitzlist"/>
        <w:numPr>
          <w:ilvl w:val="0"/>
          <w:numId w:val="31"/>
        </w:numPr>
        <w:rPr>
          <w:rFonts w:cs="Arial"/>
          <w:sz w:val="22"/>
          <w:szCs w:val="22"/>
        </w:rPr>
      </w:pPr>
      <w:r w:rsidRPr="005A1607">
        <w:rPr>
          <w:rFonts w:cs="Arial"/>
          <w:sz w:val="22"/>
          <w:szCs w:val="22"/>
        </w:rPr>
        <w:t>Wyrok z dnia 21 grudnia 2021 r. w sprawie C-497/20 Randstad Italia SpA przeciwko Umana SpA, Azienda USL Valle d’Aosta, IN. VA SpA, Synergie Italia agenzia per il Lavoro SpA, ECLI:EU:C:2021:1037</w:t>
      </w:r>
      <w:r w:rsidR="0023654F">
        <w:rPr>
          <w:rFonts w:cs="Arial"/>
          <w:sz w:val="22"/>
          <w:szCs w:val="22"/>
          <w:lang w:val="pl-PL"/>
        </w:rPr>
        <w:t>.</w:t>
      </w:r>
    </w:p>
    <w:p w14:paraId="7E64B639" w14:textId="48372355" w:rsidR="00623F5B" w:rsidRDefault="00623F5B" w:rsidP="00741068">
      <w:pPr>
        <w:rPr>
          <w:rFonts w:cs="Arial"/>
          <w:szCs w:val="22"/>
        </w:rPr>
      </w:pPr>
    </w:p>
    <w:p w14:paraId="3BBAEB7B" w14:textId="65B395CF" w:rsidR="00C65BB7" w:rsidRPr="00F40EE1" w:rsidRDefault="00C65BB7" w:rsidP="00C65BB7">
      <w:pPr>
        <w:rPr>
          <w:rFonts w:cs="Arial"/>
          <w:i/>
          <w:szCs w:val="22"/>
        </w:rPr>
      </w:pPr>
      <w:r w:rsidRPr="00BC022A">
        <w:rPr>
          <w:rFonts w:cs="Arial"/>
          <w:i/>
          <w:szCs w:val="22"/>
        </w:rPr>
        <w:t>Krótkie omówienie orzeczeń Trybunał</w:t>
      </w:r>
      <w:r w:rsidR="00C15DC7" w:rsidRPr="00BC022A">
        <w:rPr>
          <w:rFonts w:cs="Arial"/>
          <w:i/>
          <w:szCs w:val="22"/>
        </w:rPr>
        <w:t>u</w:t>
      </w:r>
      <w:r w:rsidRPr="00BC022A">
        <w:rPr>
          <w:rFonts w:cs="Arial"/>
          <w:i/>
          <w:szCs w:val="22"/>
        </w:rPr>
        <w:t xml:space="preserve"> Sprawiedliwości Unii Europejskiej wydanych w 2021 r. zawiera </w:t>
      </w:r>
      <w:hyperlink w:anchor="Zał_3" w:history="1">
        <w:r w:rsidRPr="00A31E85">
          <w:rPr>
            <w:rStyle w:val="Hipercze"/>
            <w:rFonts w:cs="Arial"/>
            <w:i/>
            <w:szCs w:val="22"/>
          </w:rPr>
          <w:t xml:space="preserve">załącznik nr </w:t>
        </w:r>
        <w:r w:rsidR="00B82246" w:rsidRPr="00A31E85">
          <w:rPr>
            <w:rStyle w:val="Hipercze"/>
            <w:rFonts w:cs="Arial"/>
            <w:i/>
            <w:szCs w:val="22"/>
          </w:rPr>
          <w:t>3</w:t>
        </w:r>
      </w:hyperlink>
      <w:r w:rsidRPr="00BC022A">
        <w:rPr>
          <w:rFonts w:cs="Arial"/>
          <w:i/>
          <w:szCs w:val="22"/>
        </w:rPr>
        <w:t xml:space="preserve"> do niniejszego Sprawozdania.</w:t>
      </w:r>
      <w:r w:rsidRPr="00F40EE1">
        <w:rPr>
          <w:rFonts w:cs="Arial"/>
          <w:i/>
          <w:szCs w:val="22"/>
        </w:rPr>
        <w:t xml:space="preserve"> </w:t>
      </w:r>
    </w:p>
    <w:p w14:paraId="0B8964E4" w14:textId="77777777" w:rsidR="00C65BB7" w:rsidRPr="00741068" w:rsidRDefault="00C65BB7" w:rsidP="00741068">
      <w:pPr>
        <w:rPr>
          <w:rFonts w:cs="Arial"/>
          <w:szCs w:val="22"/>
        </w:rPr>
      </w:pPr>
    </w:p>
    <w:p w14:paraId="3C2FDE18" w14:textId="77777777" w:rsidR="006D5739" w:rsidRPr="000D7AC2" w:rsidRDefault="006D5739" w:rsidP="007D4DEB">
      <w:pPr>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F3C4D" w14:paraId="786A97D3" w14:textId="77777777" w:rsidTr="008C3B34">
        <w:trPr>
          <w:cantSplit/>
        </w:trPr>
        <w:tc>
          <w:tcPr>
            <w:tcW w:w="236" w:type="dxa"/>
            <w:shd w:val="clear" w:color="auto" w:fill="95B3D7"/>
          </w:tcPr>
          <w:p w14:paraId="13682260" w14:textId="77777777" w:rsidR="005F3C4D" w:rsidRDefault="005F3C4D" w:rsidP="007D4DEB"/>
        </w:tc>
        <w:tc>
          <w:tcPr>
            <w:tcW w:w="8960" w:type="dxa"/>
          </w:tcPr>
          <w:p w14:paraId="1CFB86AF" w14:textId="200012FB" w:rsidR="005F3C4D" w:rsidRPr="0003442F" w:rsidRDefault="00967BD0" w:rsidP="00F058DB">
            <w:pPr>
              <w:pStyle w:val="Nagwek2"/>
              <w:shd w:val="clear" w:color="auto" w:fill="FFFFFF"/>
              <w:spacing w:after="120"/>
              <w:ind w:left="454" w:hanging="454"/>
              <w:rPr>
                <w:noProof/>
                <w:color w:val="0070C0"/>
                <w:szCs w:val="24"/>
              </w:rPr>
            </w:pPr>
            <w:bookmarkStart w:id="35" w:name="_Toc64451846"/>
            <w:bookmarkStart w:id="36" w:name="_Toc106109934"/>
            <w:r w:rsidRPr="0003442F">
              <w:rPr>
                <w:noProof/>
                <w:color w:val="0070C0"/>
                <w:szCs w:val="24"/>
              </w:rPr>
              <w:t>I.</w:t>
            </w:r>
            <w:r w:rsidR="00C47066" w:rsidRPr="0003442F">
              <w:rPr>
                <w:noProof/>
                <w:color w:val="0070C0"/>
                <w:szCs w:val="24"/>
              </w:rPr>
              <w:t>5</w:t>
            </w:r>
            <w:r w:rsidRPr="0003442F">
              <w:rPr>
                <w:noProof/>
                <w:color w:val="0070C0"/>
                <w:szCs w:val="24"/>
              </w:rPr>
              <w:t>.</w:t>
            </w:r>
            <w:r w:rsidR="00750B05" w:rsidRPr="0003442F">
              <w:rPr>
                <w:noProof/>
                <w:color w:val="0070C0"/>
                <w:szCs w:val="24"/>
              </w:rPr>
              <w:t xml:space="preserve"> </w:t>
            </w:r>
            <w:r w:rsidR="00322CE5" w:rsidRPr="0003442F">
              <w:rPr>
                <w:noProof/>
                <w:color w:val="0070C0"/>
                <w:szCs w:val="24"/>
              </w:rPr>
              <w:t>Umowy międzynarodowe określające zasady dostępu do zamówień publicznych</w:t>
            </w:r>
            <w:bookmarkEnd w:id="35"/>
            <w:bookmarkEnd w:id="36"/>
          </w:p>
        </w:tc>
      </w:tr>
    </w:tbl>
    <w:p w14:paraId="702D5C01" w14:textId="2234BB91" w:rsidR="000F16FA" w:rsidRDefault="000F16FA" w:rsidP="004C758B">
      <w:pPr>
        <w:pStyle w:val="StylArial11ptWyjustowany"/>
        <w:shd w:val="clear" w:color="auto" w:fill="FFFFFF"/>
        <w:rPr>
          <w:rFonts w:cs="Arial"/>
          <w:iCs/>
          <w:szCs w:val="22"/>
        </w:rPr>
      </w:pPr>
    </w:p>
    <w:p w14:paraId="58A62C65" w14:textId="75186885" w:rsidR="008B4BA3" w:rsidRDefault="008B4BA3" w:rsidP="008B4BA3">
      <w:pPr>
        <w:pStyle w:val="StylArial11ptWyjustowany"/>
        <w:shd w:val="clear" w:color="auto" w:fill="FFFFFF"/>
        <w:rPr>
          <w:rFonts w:cs="Arial"/>
          <w:iCs/>
          <w:szCs w:val="22"/>
        </w:rPr>
      </w:pPr>
      <w:r w:rsidRPr="008B4BA3">
        <w:rPr>
          <w:rFonts w:cs="Arial"/>
          <w:iCs/>
          <w:szCs w:val="22"/>
        </w:rPr>
        <w:t>Polska, podobnie jak inne państwa członkowskie UE, jest zobowiązana do udostępnienia krajowych zamówień publicznych, na zasadach i w zakresie określonym w zawartych przez UE umowach międzynarodowych, wykonawcom, towarom i usługom z określonych państw trzecich. Na mocy tych samych umów i w określonym w nich zakresie wykonawcy, towary i</w:t>
      </w:r>
      <w:r w:rsidR="00A13719">
        <w:rPr>
          <w:rFonts w:cs="Arial"/>
          <w:iCs/>
          <w:szCs w:val="22"/>
        </w:rPr>
        <w:t> </w:t>
      </w:r>
      <w:r w:rsidRPr="008B4BA3">
        <w:rPr>
          <w:rFonts w:cs="Arial"/>
          <w:iCs/>
          <w:szCs w:val="22"/>
        </w:rPr>
        <w:t xml:space="preserve">usługi z Polski mają zagwarantowane prawo do ubiegania się o zagraniczne zamówienia publiczne. </w:t>
      </w:r>
    </w:p>
    <w:p w14:paraId="7769B048" w14:textId="77777777" w:rsidR="008B4BA3" w:rsidRPr="008B4BA3" w:rsidRDefault="008B4BA3" w:rsidP="008B4BA3">
      <w:pPr>
        <w:pStyle w:val="StylArial11ptWyjustowany"/>
        <w:shd w:val="clear" w:color="auto" w:fill="FFFFFF"/>
        <w:rPr>
          <w:rFonts w:cs="Arial"/>
          <w:iCs/>
          <w:szCs w:val="22"/>
        </w:rPr>
      </w:pPr>
    </w:p>
    <w:p w14:paraId="7A021526" w14:textId="67A9D889" w:rsidR="008B4BA3" w:rsidRPr="008B4BA3" w:rsidRDefault="008B4BA3" w:rsidP="00583C64">
      <w:pPr>
        <w:pStyle w:val="StylArial11ptWyjustowany"/>
        <w:numPr>
          <w:ilvl w:val="0"/>
          <w:numId w:val="39"/>
        </w:numPr>
        <w:shd w:val="clear" w:color="auto" w:fill="FFFFFF"/>
        <w:jc w:val="left"/>
        <w:rPr>
          <w:rFonts w:cs="Arial"/>
          <w:b/>
          <w:iCs/>
          <w:color w:val="0070C0"/>
          <w:szCs w:val="22"/>
        </w:rPr>
      </w:pPr>
      <w:r w:rsidRPr="008B4BA3">
        <w:rPr>
          <w:rFonts w:cs="Arial"/>
          <w:b/>
          <w:iCs/>
          <w:color w:val="0070C0"/>
          <w:szCs w:val="22"/>
        </w:rPr>
        <w:t xml:space="preserve">Porozumienie ws. Zamówień Rządowych (Porozumienie GPA) </w:t>
      </w:r>
    </w:p>
    <w:p w14:paraId="465CAF94" w14:textId="77777777" w:rsidR="001B76BC" w:rsidRDefault="001B76BC" w:rsidP="008B4BA3">
      <w:pPr>
        <w:pStyle w:val="StylArial11ptWyjustowany"/>
        <w:shd w:val="clear" w:color="auto" w:fill="FFFFFF"/>
        <w:rPr>
          <w:rFonts w:cs="Arial"/>
          <w:iCs/>
          <w:szCs w:val="22"/>
        </w:rPr>
      </w:pPr>
    </w:p>
    <w:p w14:paraId="3CF259AD" w14:textId="5247C4B0" w:rsidR="008B4BA3" w:rsidRPr="008B4BA3" w:rsidRDefault="008B4BA3" w:rsidP="008B4BA3">
      <w:pPr>
        <w:pStyle w:val="StylArial11ptWyjustowany"/>
        <w:shd w:val="clear" w:color="auto" w:fill="FFFFFF"/>
        <w:rPr>
          <w:rFonts w:cs="Arial"/>
          <w:iCs/>
          <w:szCs w:val="22"/>
        </w:rPr>
      </w:pPr>
      <w:r w:rsidRPr="008B4BA3">
        <w:rPr>
          <w:rFonts w:cs="Arial"/>
          <w:iCs/>
          <w:szCs w:val="22"/>
        </w:rPr>
        <w:t xml:space="preserve">Plurilateralne Porozumienie WTO ws. Zamówień Rządowych (GPA) z 1994 r. jest najważniejszym z międzynarodowych porozumień w dziedzinie zamówień publicznych z uwagi na liczbę uczestniczących państw i zakres udostępnionych zamówień. Zrewidowane GPA weszło w życie 6 kwietnia 2014 r. i do końca 2021 r. obowiązywało 21 uczestników, obejmujących 48 członków WTO, w tym Unię Europejską z jej 27 państwami. Zjednoczone </w:t>
      </w:r>
      <w:r w:rsidRPr="008B4BA3">
        <w:rPr>
          <w:rFonts w:cs="Arial"/>
          <w:iCs/>
          <w:szCs w:val="22"/>
        </w:rPr>
        <w:lastRenderedPageBreak/>
        <w:t>Królestwo</w:t>
      </w:r>
      <w:r w:rsidR="00D417EA">
        <w:rPr>
          <w:rFonts w:cs="Arial"/>
          <w:iCs/>
          <w:szCs w:val="22"/>
        </w:rPr>
        <w:t>,</w:t>
      </w:r>
      <w:r w:rsidRPr="008B4BA3">
        <w:rPr>
          <w:rFonts w:cs="Arial"/>
          <w:iCs/>
          <w:szCs w:val="22"/>
        </w:rPr>
        <w:t xml:space="preserve"> na prawach odrębnej od UE strony</w:t>
      </w:r>
      <w:r w:rsidR="00D417EA">
        <w:rPr>
          <w:rFonts w:cs="Arial"/>
          <w:iCs/>
          <w:szCs w:val="22"/>
        </w:rPr>
        <w:t>,</w:t>
      </w:r>
      <w:r w:rsidRPr="008B4BA3">
        <w:rPr>
          <w:rFonts w:cs="Arial"/>
          <w:iCs/>
          <w:szCs w:val="22"/>
        </w:rPr>
        <w:t xml:space="preserve"> oraz Szwajcaria są związane zrewidowanym GPA ze skutkiem od 1 stycznia 2021 r.</w:t>
      </w:r>
    </w:p>
    <w:p w14:paraId="535B084B" w14:textId="77777777" w:rsidR="00E736B9" w:rsidRDefault="00E736B9" w:rsidP="008B4BA3">
      <w:pPr>
        <w:pStyle w:val="StylArial11ptWyjustowany"/>
        <w:shd w:val="clear" w:color="auto" w:fill="FFFFFF"/>
        <w:rPr>
          <w:rFonts w:cs="Arial"/>
          <w:iCs/>
          <w:szCs w:val="22"/>
        </w:rPr>
      </w:pPr>
    </w:p>
    <w:p w14:paraId="386719E4" w14:textId="446EB638" w:rsidR="008B4BA3" w:rsidRPr="008B4BA3" w:rsidRDefault="008B4BA3" w:rsidP="008B4BA3">
      <w:pPr>
        <w:pStyle w:val="StylArial11ptWyjustowany"/>
        <w:shd w:val="clear" w:color="auto" w:fill="FFFFFF"/>
        <w:rPr>
          <w:rFonts w:cs="Arial"/>
          <w:iCs/>
          <w:szCs w:val="22"/>
        </w:rPr>
      </w:pPr>
      <w:r w:rsidRPr="008B4BA3">
        <w:rPr>
          <w:rFonts w:cs="Arial"/>
          <w:iCs/>
          <w:szCs w:val="22"/>
        </w:rPr>
        <w:t>Poza UE stronami GPA w 2021 r. były: Armenia, Australia, Czarnogóra, Holandia w</w:t>
      </w:r>
      <w:r w:rsidR="00A13719">
        <w:rPr>
          <w:rFonts w:cs="Arial"/>
          <w:iCs/>
          <w:szCs w:val="22"/>
        </w:rPr>
        <w:t> </w:t>
      </w:r>
      <w:r w:rsidRPr="008B4BA3">
        <w:rPr>
          <w:rFonts w:cs="Arial"/>
          <w:iCs/>
          <w:szCs w:val="22"/>
        </w:rPr>
        <w:t xml:space="preserve">odniesieniu do Aruby, Hong-Kong, Islandia, Izrael, Japonia, Kanada, Korea, Lichtenstein, Mołdawia, Norwegia, Nowa Zelandia, Singapur, Szwajcaria, Tajwan, Ukraina, USA, Zjednoczone Królestwo. </w:t>
      </w:r>
    </w:p>
    <w:p w14:paraId="48875072" w14:textId="77777777" w:rsidR="00E736B9" w:rsidRDefault="00E736B9" w:rsidP="008B4BA3">
      <w:pPr>
        <w:pStyle w:val="StylArial11ptWyjustowany"/>
        <w:shd w:val="clear" w:color="auto" w:fill="FFFFFF"/>
        <w:rPr>
          <w:rFonts w:cs="Arial"/>
          <w:iCs/>
          <w:szCs w:val="22"/>
        </w:rPr>
      </w:pPr>
    </w:p>
    <w:p w14:paraId="665903B6" w14:textId="66515E94" w:rsidR="008B4BA3" w:rsidRPr="008B4BA3" w:rsidRDefault="008B4BA3" w:rsidP="008B4BA3">
      <w:pPr>
        <w:pStyle w:val="StylArial11ptWyjustowany"/>
        <w:shd w:val="clear" w:color="auto" w:fill="FFFFFF"/>
        <w:rPr>
          <w:rFonts w:cs="Arial"/>
          <w:iCs/>
          <w:szCs w:val="22"/>
        </w:rPr>
      </w:pPr>
      <w:r w:rsidRPr="008B4BA3">
        <w:rPr>
          <w:rFonts w:cs="Arial"/>
          <w:iCs/>
          <w:szCs w:val="22"/>
        </w:rPr>
        <w:t xml:space="preserve">W </w:t>
      </w:r>
      <w:r w:rsidR="008470CE">
        <w:rPr>
          <w:rFonts w:cs="Arial"/>
          <w:iCs/>
          <w:szCs w:val="22"/>
        </w:rPr>
        <w:t>2021</w:t>
      </w:r>
      <w:r w:rsidRPr="008B4BA3">
        <w:rPr>
          <w:rFonts w:cs="Arial"/>
          <w:iCs/>
          <w:szCs w:val="22"/>
        </w:rPr>
        <w:t xml:space="preserve"> r. 35 państw i 4 organizacje międzyrządowe (tj. Międzynarodowy Fundusz Walutowy (MFW), Międzynarodowe Centrum Handlu (ITC), Organizacja Współpracy Gospodarczej i</w:t>
      </w:r>
      <w:r w:rsidR="00A13719">
        <w:rPr>
          <w:rFonts w:cs="Arial"/>
          <w:iCs/>
          <w:szCs w:val="22"/>
        </w:rPr>
        <w:t> </w:t>
      </w:r>
      <w:r w:rsidRPr="008B4BA3">
        <w:rPr>
          <w:rFonts w:cs="Arial"/>
          <w:iCs/>
          <w:szCs w:val="22"/>
        </w:rPr>
        <w:t xml:space="preserve">Rozwoju (OECD) oraz Konferencja Narodów Zjednoczonych ds. Handlu i Rozwoju (UNCTAD)) miały status obserwatora przy GPA. Spośród nich 11 państw negocjowało warunki przystąpienia do GPA, tj.: Albania, Chiny, Gruzja, Jordania, Kazachstan, Kirgistan, Oman, Północna Macedonia, Federacja Rosyjska, Tadżykistan, oraz Brazylia. Zobowiązania do podjęcia negocjacji ws. przystąpienia do GPA mają ponadto: Afganistan, Mongolia, Arabia Saudyjska i Seszele. </w:t>
      </w:r>
    </w:p>
    <w:p w14:paraId="4C009BBF" w14:textId="77777777" w:rsidR="00E736B9" w:rsidRDefault="00E736B9" w:rsidP="008B4BA3">
      <w:pPr>
        <w:pStyle w:val="StylArial11ptWyjustowany"/>
        <w:shd w:val="clear" w:color="auto" w:fill="FFFFFF"/>
        <w:rPr>
          <w:rFonts w:cs="Arial"/>
          <w:iCs/>
          <w:szCs w:val="22"/>
        </w:rPr>
      </w:pPr>
    </w:p>
    <w:p w14:paraId="7FF04CAF" w14:textId="7E64B978" w:rsidR="008B4BA3" w:rsidRPr="008B4BA3" w:rsidRDefault="008B4BA3" w:rsidP="008B4BA3">
      <w:pPr>
        <w:pStyle w:val="StylArial11ptWyjustowany"/>
        <w:shd w:val="clear" w:color="auto" w:fill="FFFFFF"/>
        <w:rPr>
          <w:rFonts w:cs="Arial"/>
          <w:iCs/>
          <w:szCs w:val="22"/>
        </w:rPr>
      </w:pPr>
      <w:r w:rsidRPr="008B4BA3">
        <w:rPr>
          <w:rFonts w:cs="Arial"/>
          <w:iCs/>
          <w:szCs w:val="22"/>
        </w:rPr>
        <w:t xml:space="preserve">Informacja o zakresie zamówień udostępnionych w ramach GPA znajduje się na serwisie internetowym WTO: </w:t>
      </w:r>
      <w:hyperlink r:id="rId19" w:history="1">
        <w:r w:rsidR="00E736B9" w:rsidRPr="00873275">
          <w:rPr>
            <w:rStyle w:val="Hipercze"/>
            <w:rFonts w:cs="Arial"/>
            <w:iCs/>
            <w:szCs w:val="22"/>
          </w:rPr>
          <w:t>https://e-gpa.wto.org/</w:t>
        </w:r>
      </w:hyperlink>
      <w:r w:rsidRPr="008B4BA3">
        <w:rPr>
          <w:rFonts w:cs="Arial"/>
          <w:iCs/>
          <w:szCs w:val="22"/>
        </w:rPr>
        <w:t>.</w:t>
      </w:r>
      <w:r w:rsidR="00E736B9">
        <w:rPr>
          <w:rFonts w:cs="Arial"/>
          <w:iCs/>
          <w:szCs w:val="22"/>
        </w:rPr>
        <w:t xml:space="preserve"> </w:t>
      </w:r>
    </w:p>
    <w:p w14:paraId="79D76F34" w14:textId="77777777" w:rsidR="00E736B9" w:rsidRDefault="00E736B9" w:rsidP="008B4BA3">
      <w:pPr>
        <w:pStyle w:val="StylArial11ptWyjustowany"/>
        <w:shd w:val="clear" w:color="auto" w:fill="FFFFFF"/>
        <w:rPr>
          <w:rFonts w:cs="Arial"/>
          <w:iCs/>
          <w:szCs w:val="22"/>
        </w:rPr>
      </w:pPr>
    </w:p>
    <w:p w14:paraId="40BAC12C" w14:textId="5AA6449B" w:rsidR="008B4BA3" w:rsidRDefault="008B4BA3" w:rsidP="008B4BA3">
      <w:pPr>
        <w:pStyle w:val="StylArial11ptWyjustowany"/>
        <w:shd w:val="clear" w:color="auto" w:fill="FFFFFF"/>
        <w:rPr>
          <w:rFonts w:cs="Arial"/>
          <w:iCs/>
          <w:szCs w:val="22"/>
        </w:rPr>
      </w:pPr>
      <w:r w:rsidRPr="008B4BA3">
        <w:rPr>
          <w:rFonts w:cs="Arial"/>
          <w:iCs/>
          <w:szCs w:val="22"/>
        </w:rPr>
        <w:t>W 2021 r. GPA obchodziło podwójny jubileusz: 25-lecie WTO GPA, które weszło w życie w</w:t>
      </w:r>
      <w:r w:rsidR="00A13719">
        <w:rPr>
          <w:rFonts w:cs="Arial"/>
          <w:iCs/>
          <w:szCs w:val="22"/>
        </w:rPr>
        <w:t> </w:t>
      </w:r>
      <w:r w:rsidRPr="008B4BA3">
        <w:rPr>
          <w:rFonts w:cs="Arial"/>
          <w:iCs/>
          <w:szCs w:val="22"/>
        </w:rPr>
        <w:t>1996 r. oraz w 40 rocznicę pierwszej w historii wersji GPA.</w:t>
      </w:r>
    </w:p>
    <w:p w14:paraId="298EE7E7" w14:textId="66337925" w:rsidR="00E736B9" w:rsidRDefault="00E736B9" w:rsidP="008B4BA3">
      <w:pPr>
        <w:pStyle w:val="StylArial11ptWyjustowany"/>
        <w:shd w:val="clear" w:color="auto" w:fill="FFFFFF"/>
        <w:rPr>
          <w:rFonts w:cs="Arial"/>
          <w:iCs/>
          <w:szCs w:val="22"/>
        </w:rPr>
      </w:pPr>
    </w:p>
    <w:p w14:paraId="5FBB7481" w14:textId="77777777" w:rsidR="00E736B9" w:rsidRPr="008B4BA3" w:rsidRDefault="00E736B9" w:rsidP="008B4BA3">
      <w:pPr>
        <w:pStyle w:val="StylArial11ptWyjustowany"/>
        <w:shd w:val="clear" w:color="auto" w:fill="FFFFFF"/>
        <w:rPr>
          <w:rFonts w:cs="Arial"/>
          <w:iCs/>
          <w:szCs w:val="22"/>
        </w:rPr>
      </w:pPr>
    </w:p>
    <w:p w14:paraId="57918887" w14:textId="534109B3" w:rsidR="008B4BA3" w:rsidRPr="001B08F3" w:rsidRDefault="008B4BA3" w:rsidP="00583C64">
      <w:pPr>
        <w:pStyle w:val="StylArial11ptWyjustowany"/>
        <w:numPr>
          <w:ilvl w:val="0"/>
          <w:numId w:val="39"/>
        </w:numPr>
        <w:shd w:val="clear" w:color="auto" w:fill="FFFFFF"/>
        <w:jc w:val="left"/>
        <w:rPr>
          <w:rFonts w:cs="Arial"/>
          <w:b/>
          <w:iCs/>
          <w:color w:val="0070C0"/>
          <w:szCs w:val="22"/>
        </w:rPr>
      </w:pPr>
      <w:r w:rsidRPr="001B08F3">
        <w:rPr>
          <w:rFonts w:cs="Arial"/>
          <w:b/>
          <w:iCs/>
          <w:color w:val="0070C0"/>
          <w:szCs w:val="22"/>
        </w:rPr>
        <w:t>Zmiany w obszarze innych umów międzynarodowych Unii Europejskiej określających zasady i zakres udostępniania zamówień publicznych</w:t>
      </w:r>
    </w:p>
    <w:p w14:paraId="23907C02" w14:textId="77777777" w:rsidR="00E736B9" w:rsidRDefault="00E736B9" w:rsidP="008B4BA3">
      <w:pPr>
        <w:pStyle w:val="StylArial11ptWyjustowany"/>
        <w:shd w:val="clear" w:color="auto" w:fill="FFFFFF"/>
        <w:rPr>
          <w:rFonts w:cs="Arial"/>
          <w:iCs/>
          <w:szCs w:val="22"/>
        </w:rPr>
      </w:pPr>
    </w:p>
    <w:p w14:paraId="052F9131" w14:textId="7A9A1B4E" w:rsidR="008B4BA3" w:rsidRPr="008B4BA3" w:rsidRDefault="008B4BA3" w:rsidP="008B4BA3">
      <w:pPr>
        <w:pStyle w:val="StylArial11ptWyjustowany"/>
        <w:shd w:val="clear" w:color="auto" w:fill="FFFFFF"/>
        <w:rPr>
          <w:rFonts w:cs="Arial"/>
          <w:iCs/>
          <w:szCs w:val="22"/>
        </w:rPr>
      </w:pPr>
      <w:r w:rsidRPr="008B4BA3">
        <w:rPr>
          <w:rFonts w:cs="Arial"/>
          <w:iCs/>
          <w:szCs w:val="22"/>
        </w:rPr>
        <w:t>W 2021 r. doszło do następującej zmiany w obszarze zobowiązań międzynarodowych Unii Europejskiej</w:t>
      </w:r>
      <w:r w:rsidR="009E0758">
        <w:rPr>
          <w:rFonts w:cs="Arial"/>
          <w:iCs/>
          <w:szCs w:val="22"/>
        </w:rPr>
        <w:t>,</w:t>
      </w:r>
      <w:r w:rsidRPr="008B4BA3">
        <w:rPr>
          <w:rFonts w:cs="Arial"/>
          <w:iCs/>
          <w:szCs w:val="22"/>
        </w:rPr>
        <w:t xml:space="preserve"> dotyczącej dostępu do zamówień publicznych:</w:t>
      </w:r>
    </w:p>
    <w:p w14:paraId="0CE1B8BB" w14:textId="0A953F75" w:rsidR="008B4BA3" w:rsidRPr="008B4BA3" w:rsidRDefault="008B4BA3" w:rsidP="005C0561">
      <w:pPr>
        <w:pStyle w:val="StylArial11ptWyjustowany"/>
        <w:numPr>
          <w:ilvl w:val="0"/>
          <w:numId w:val="8"/>
        </w:numPr>
        <w:shd w:val="clear" w:color="auto" w:fill="FFFFFF"/>
        <w:rPr>
          <w:rFonts w:cs="Arial"/>
          <w:iCs/>
          <w:szCs w:val="22"/>
        </w:rPr>
      </w:pPr>
      <w:r w:rsidRPr="008B4BA3">
        <w:rPr>
          <w:rFonts w:cs="Arial"/>
          <w:iCs/>
          <w:szCs w:val="22"/>
        </w:rPr>
        <w:t xml:space="preserve">od dnia 1 stycznia 2021 r. kwestie wzajemnego dostępu do rynków zamówień publicznych </w:t>
      </w:r>
      <w:r w:rsidRPr="00B21352">
        <w:rPr>
          <w:rFonts w:cs="Arial"/>
          <w:iCs/>
          <w:szCs w:val="22"/>
        </w:rPr>
        <w:t>Unii Europejskiej i Zjednoczonego Królestwa Wielkiej Brytanii i Irlandii Północnej</w:t>
      </w:r>
      <w:r w:rsidRPr="008B4BA3">
        <w:rPr>
          <w:rFonts w:cs="Arial"/>
          <w:iCs/>
          <w:szCs w:val="22"/>
        </w:rPr>
        <w:t xml:space="preserve"> reguluje Umowa o Handlu i Współpracy między Unią Europejską a Zjednoczonym Królestwem.</w:t>
      </w:r>
    </w:p>
    <w:p w14:paraId="2C2C9118" w14:textId="77777777" w:rsidR="004A5A1D" w:rsidRDefault="004A5A1D" w:rsidP="008B4BA3">
      <w:pPr>
        <w:pStyle w:val="StylArial11ptWyjustowany"/>
        <w:shd w:val="clear" w:color="auto" w:fill="FFFFFF"/>
        <w:rPr>
          <w:rFonts w:cs="Arial"/>
          <w:iCs/>
          <w:szCs w:val="22"/>
        </w:rPr>
      </w:pPr>
    </w:p>
    <w:p w14:paraId="5C0C786D" w14:textId="50012A72" w:rsidR="00DE4ADA" w:rsidRDefault="008B4BA3" w:rsidP="008B4BA3">
      <w:pPr>
        <w:pStyle w:val="StylArial11ptWyjustowany"/>
        <w:shd w:val="clear" w:color="auto" w:fill="FFFFFF"/>
        <w:rPr>
          <w:rFonts w:cs="Arial"/>
          <w:iCs/>
          <w:szCs w:val="22"/>
        </w:rPr>
      </w:pPr>
      <w:r w:rsidRPr="008B4BA3">
        <w:rPr>
          <w:rFonts w:cs="Arial"/>
          <w:iCs/>
          <w:szCs w:val="22"/>
        </w:rPr>
        <w:t>Zobowiązania przepisów zawieranych przez UE umów handlowych z państwami trzecimi co do zasady wzorują się na strukturze i zobowiązaniach GPA. W przypadku państw, które również są stronami GPA, jak w przypadku Zjednoczonego Królestwa, przepisy rozdziałów nowych umów dotyczących zamówień publicznych rozszerzają wzajemne zobowiązania stron wynikające z GPA na dodatkowe kategorie zamówień oraz zawierają dodatkowe zobowiązania proceduralne</w:t>
      </w:r>
      <w:r w:rsidR="009E0758">
        <w:rPr>
          <w:rFonts w:cs="Arial"/>
          <w:iCs/>
          <w:szCs w:val="22"/>
        </w:rPr>
        <w:t>,</w:t>
      </w:r>
      <w:r w:rsidRPr="008B4BA3">
        <w:rPr>
          <w:rFonts w:cs="Arial"/>
          <w:iCs/>
          <w:szCs w:val="22"/>
        </w:rPr>
        <w:t xml:space="preserve"> mające gwarantować i ułatwiać wzajemny dostęp do zamówień.</w:t>
      </w:r>
    </w:p>
    <w:p w14:paraId="0CF946DB" w14:textId="447CBA9D" w:rsidR="00DE4ADA" w:rsidRDefault="00DE4ADA" w:rsidP="004C758B">
      <w:pPr>
        <w:pStyle w:val="StylArial11ptWyjustowany"/>
        <w:shd w:val="clear" w:color="auto" w:fill="FFFFFF"/>
        <w:rPr>
          <w:rFonts w:cs="Arial"/>
          <w:iCs/>
          <w:szCs w:val="22"/>
        </w:rPr>
      </w:pPr>
    </w:p>
    <w:p w14:paraId="0010005E" w14:textId="77777777" w:rsidR="00DE4ADA" w:rsidRDefault="00DE4ADA" w:rsidP="004C758B">
      <w:pPr>
        <w:pStyle w:val="StylArial11ptWyjustowany"/>
        <w:shd w:val="clear" w:color="auto" w:fill="FFFFFF"/>
        <w:rPr>
          <w:rFonts w:cs="Arial"/>
          <w:iCs/>
          <w:szCs w:val="22"/>
        </w:rPr>
      </w:pPr>
    </w:p>
    <w:p w14:paraId="36176542" w14:textId="5D595983" w:rsidR="005B2B3E" w:rsidRDefault="005B2B3E" w:rsidP="004C758B">
      <w:pPr>
        <w:pStyle w:val="StylArial11ptWyjustowany"/>
        <w:shd w:val="clear" w:color="auto" w:fill="FFFFFF"/>
        <w:rPr>
          <w:rFonts w:cs="Arial"/>
          <w:iCs/>
          <w:szCs w:val="22"/>
        </w:rPr>
      </w:pPr>
    </w:p>
    <w:p w14:paraId="341D169C" w14:textId="77777777" w:rsidR="00DE4ADA" w:rsidRDefault="00DE4ADA" w:rsidP="004C758B">
      <w:pPr>
        <w:pStyle w:val="StylArial11ptWyjustowany"/>
        <w:shd w:val="clear" w:color="auto" w:fill="FFFFFF"/>
        <w:rPr>
          <w:rFonts w:cs="Arial"/>
          <w:iCs/>
          <w:szCs w:val="22"/>
        </w:rPr>
        <w:sectPr w:rsidR="00DE4ADA" w:rsidSect="001B4B75">
          <w:footerReference w:type="even" r:id="rId20"/>
          <w:footerReference w:type="default" r:id="rId21"/>
          <w:headerReference w:type="first" r:id="rId22"/>
          <w:footerReference w:type="first" r:id="rId23"/>
          <w:type w:val="oddPage"/>
          <w:pgSz w:w="11906" w:h="16838"/>
          <w:pgMar w:top="1418" w:right="1418" w:bottom="1418" w:left="1418" w:header="709" w:footer="709" w:gutter="0"/>
          <w:cols w:space="708"/>
          <w:titlePg/>
          <w:docGrid w:linePitch="299"/>
        </w:sectPr>
      </w:pPr>
    </w:p>
    <w:tbl>
      <w:tblPr>
        <w:tblW w:w="9480" w:type="dxa"/>
        <w:tblInd w:w="-194" w:type="dxa"/>
        <w:tblLayout w:type="fixed"/>
        <w:tblLook w:val="04A0" w:firstRow="1" w:lastRow="0" w:firstColumn="1" w:lastColumn="0" w:noHBand="0" w:noVBand="1"/>
      </w:tblPr>
      <w:tblGrid>
        <w:gridCol w:w="302"/>
        <w:gridCol w:w="9178"/>
      </w:tblGrid>
      <w:tr w:rsidR="00392CA0" w:rsidRPr="008C3B34" w14:paraId="2178AD20" w14:textId="77777777" w:rsidTr="009723DD">
        <w:trPr>
          <w:cantSplit/>
        </w:trPr>
        <w:tc>
          <w:tcPr>
            <w:tcW w:w="302" w:type="dxa"/>
            <w:shd w:val="clear" w:color="auto" w:fill="365F91"/>
          </w:tcPr>
          <w:p w14:paraId="1578A90C" w14:textId="77777777" w:rsidR="00392CA0" w:rsidRPr="008C3B34" w:rsidRDefault="00392CA0" w:rsidP="007D4DEB">
            <w:pPr>
              <w:pStyle w:val="Nagwek1"/>
              <w:spacing w:after="120"/>
              <w:rPr>
                <w:sz w:val="32"/>
                <w:szCs w:val="32"/>
              </w:rPr>
            </w:pPr>
          </w:p>
        </w:tc>
        <w:tc>
          <w:tcPr>
            <w:tcW w:w="9178" w:type="dxa"/>
          </w:tcPr>
          <w:p w14:paraId="50F9FD56" w14:textId="77777777" w:rsidR="00392CA0" w:rsidRPr="00692D1A" w:rsidRDefault="00392CA0" w:rsidP="007D4DEB">
            <w:pPr>
              <w:pStyle w:val="Nagwek1"/>
              <w:spacing w:after="120"/>
              <w:rPr>
                <w:noProof/>
                <w:color w:val="0070C0"/>
                <w:sz w:val="32"/>
                <w:szCs w:val="32"/>
              </w:rPr>
            </w:pPr>
            <w:bookmarkStart w:id="37" w:name="_Toc64451847"/>
            <w:bookmarkStart w:id="38" w:name="_Ref99030312"/>
            <w:bookmarkStart w:id="39" w:name="_Ref99030364"/>
            <w:bookmarkStart w:id="40" w:name="_Ref99031457"/>
            <w:bookmarkStart w:id="41" w:name="_Toc106109935"/>
            <w:r w:rsidRPr="00692D1A">
              <w:rPr>
                <w:noProof/>
                <w:color w:val="0070C0"/>
                <w:sz w:val="32"/>
                <w:szCs w:val="32"/>
              </w:rPr>
              <w:t>II.</w:t>
            </w:r>
            <w:r w:rsidR="00750B05" w:rsidRPr="00692D1A">
              <w:rPr>
                <w:noProof/>
                <w:color w:val="0070C0"/>
                <w:sz w:val="32"/>
                <w:szCs w:val="32"/>
              </w:rPr>
              <w:t xml:space="preserve"> </w:t>
            </w:r>
            <w:r w:rsidRPr="00692D1A">
              <w:rPr>
                <w:noProof/>
                <w:color w:val="0070C0"/>
                <w:sz w:val="32"/>
                <w:szCs w:val="32"/>
              </w:rPr>
              <w:t>RYNEK ZAMÓWIEŃ PUBLICZNYCH</w:t>
            </w:r>
            <w:bookmarkEnd w:id="37"/>
            <w:bookmarkEnd w:id="38"/>
            <w:bookmarkEnd w:id="39"/>
            <w:bookmarkEnd w:id="40"/>
            <w:bookmarkEnd w:id="41"/>
          </w:p>
        </w:tc>
      </w:tr>
    </w:tbl>
    <w:p w14:paraId="2D967925" w14:textId="77777777" w:rsidR="00392CA0" w:rsidRDefault="00392CA0" w:rsidP="007D4DEB">
      <w:pPr>
        <w:pStyle w:val="StylArial11ptWyjustowany"/>
        <w:shd w:val="clear" w:color="auto" w:fill="FFFFFF"/>
        <w:rPr>
          <w:rFonts w:cs="Arial"/>
          <w:iCs/>
          <w:szCs w:val="22"/>
        </w:rPr>
      </w:pPr>
    </w:p>
    <w:tbl>
      <w:tblPr>
        <w:tblW w:w="0" w:type="auto"/>
        <w:tblInd w:w="90" w:type="dxa"/>
        <w:tblLayout w:type="fixed"/>
        <w:tblLook w:val="04A0" w:firstRow="1" w:lastRow="0" w:firstColumn="1" w:lastColumn="0" w:noHBand="0" w:noVBand="1"/>
      </w:tblPr>
      <w:tblGrid>
        <w:gridCol w:w="236"/>
        <w:gridCol w:w="8960"/>
      </w:tblGrid>
      <w:tr w:rsidR="005F3C4D" w14:paraId="32D56D88" w14:textId="77777777" w:rsidTr="008C3B34">
        <w:trPr>
          <w:cantSplit/>
        </w:trPr>
        <w:tc>
          <w:tcPr>
            <w:tcW w:w="236" w:type="dxa"/>
            <w:shd w:val="clear" w:color="auto" w:fill="95B3D7"/>
          </w:tcPr>
          <w:p w14:paraId="00B25617" w14:textId="77777777" w:rsidR="005F3C4D" w:rsidRDefault="005F3C4D" w:rsidP="007D4DEB"/>
        </w:tc>
        <w:tc>
          <w:tcPr>
            <w:tcW w:w="8960" w:type="dxa"/>
          </w:tcPr>
          <w:p w14:paraId="549D5512" w14:textId="77777777" w:rsidR="005F3C4D" w:rsidRPr="00692D1A" w:rsidRDefault="00967BD0" w:rsidP="007D4DEB">
            <w:pPr>
              <w:pStyle w:val="Nagwek2"/>
              <w:shd w:val="clear" w:color="auto" w:fill="FFFFFF"/>
              <w:spacing w:after="120"/>
              <w:rPr>
                <w:noProof/>
                <w:color w:val="0070C0"/>
                <w:sz w:val="28"/>
              </w:rPr>
            </w:pPr>
            <w:bookmarkStart w:id="42" w:name="_Toc64451848"/>
            <w:bookmarkStart w:id="43" w:name="_Toc106109936"/>
            <w:r w:rsidRPr="00692D1A">
              <w:rPr>
                <w:noProof/>
                <w:color w:val="0070C0"/>
                <w:sz w:val="28"/>
              </w:rPr>
              <w:t>II.1.</w:t>
            </w:r>
            <w:r w:rsidR="00750B05" w:rsidRPr="00692D1A">
              <w:rPr>
                <w:noProof/>
                <w:color w:val="0070C0"/>
                <w:sz w:val="28"/>
              </w:rPr>
              <w:t xml:space="preserve"> </w:t>
            </w:r>
            <w:r w:rsidR="002D6911" w:rsidRPr="00692D1A">
              <w:rPr>
                <w:noProof/>
                <w:color w:val="0070C0"/>
                <w:sz w:val="28"/>
              </w:rPr>
              <w:t>Charakterystyka rynku zamówień publicznych</w:t>
            </w:r>
            <w:bookmarkEnd w:id="42"/>
            <w:bookmarkEnd w:id="43"/>
          </w:p>
        </w:tc>
      </w:tr>
    </w:tbl>
    <w:p w14:paraId="40D7BF1E" w14:textId="77777777" w:rsidR="005F3C4D" w:rsidRDefault="005F3C4D" w:rsidP="007D4DEB">
      <w:pPr>
        <w:pStyle w:val="StylArial11ptWyjustowany"/>
        <w:shd w:val="clear" w:color="auto" w:fill="FFFFFF"/>
        <w:rPr>
          <w:rFonts w:cs="Arial"/>
          <w:iCs/>
          <w:szCs w:val="22"/>
        </w:rPr>
      </w:pPr>
    </w:p>
    <w:tbl>
      <w:tblPr>
        <w:tblW w:w="0" w:type="auto"/>
        <w:tblInd w:w="374" w:type="dxa"/>
        <w:tblLayout w:type="fixed"/>
        <w:tblLook w:val="04A0" w:firstRow="1" w:lastRow="0" w:firstColumn="1" w:lastColumn="0" w:noHBand="0" w:noVBand="1"/>
      </w:tblPr>
      <w:tblGrid>
        <w:gridCol w:w="236"/>
        <w:gridCol w:w="8676"/>
      </w:tblGrid>
      <w:tr w:rsidR="005F3C4D" w:rsidRPr="001E7D51" w14:paraId="7A123FA6" w14:textId="77777777" w:rsidTr="002D6911">
        <w:trPr>
          <w:cantSplit/>
        </w:trPr>
        <w:tc>
          <w:tcPr>
            <w:tcW w:w="236" w:type="dxa"/>
            <w:shd w:val="clear" w:color="auto" w:fill="B8CCE4"/>
          </w:tcPr>
          <w:p w14:paraId="2FCBAB08" w14:textId="77777777" w:rsidR="005F3C4D" w:rsidRPr="001E7D51" w:rsidRDefault="005F3C4D" w:rsidP="007D4DEB">
            <w:pPr>
              <w:rPr>
                <w:sz w:val="24"/>
              </w:rPr>
            </w:pPr>
          </w:p>
        </w:tc>
        <w:tc>
          <w:tcPr>
            <w:tcW w:w="8676" w:type="dxa"/>
          </w:tcPr>
          <w:p w14:paraId="336D102C" w14:textId="77777777" w:rsidR="005F3C4D" w:rsidRPr="00612D34" w:rsidRDefault="00967BD0" w:rsidP="007D4DEB">
            <w:pPr>
              <w:pStyle w:val="Nagwek3"/>
              <w:shd w:val="clear" w:color="auto" w:fill="FFFFFF"/>
              <w:spacing w:after="120"/>
              <w:ind w:left="0"/>
              <w:rPr>
                <w:color w:val="0070C0"/>
                <w:sz w:val="24"/>
                <w:szCs w:val="24"/>
              </w:rPr>
            </w:pPr>
            <w:bookmarkStart w:id="44" w:name="_Toc64451849"/>
            <w:bookmarkStart w:id="45" w:name="_Toc106109937"/>
            <w:r w:rsidRPr="00612D34">
              <w:rPr>
                <w:color w:val="0070C0"/>
                <w:sz w:val="24"/>
                <w:szCs w:val="24"/>
              </w:rPr>
              <w:t>II.1.1.</w:t>
            </w:r>
            <w:r w:rsidR="00750B05" w:rsidRPr="00612D34">
              <w:rPr>
                <w:color w:val="0070C0"/>
                <w:sz w:val="24"/>
                <w:szCs w:val="24"/>
              </w:rPr>
              <w:t xml:space="preserve"> </w:t>
            </w:r>
            <w:r w:rsidR="002D6911" w:rsidRPr="00612D34">
              <w:rPr>
                <w:color w:val="0070C0"/>
                <w:sz w:val="24"/>
                <w:szCs w:val="24"/>
              </w:rPr>
              <w:t>Wielkość rynku</w:t>
            </w:r>
            <w:bookmarkEnd w:id="44"/>
            <w:bookmarkEnd w:id="45"/>
          </w:p>
        </w:tc>
      </w:tr>
    </w:tbl>
    <w:p w14:paraId="48CDC69D" w14:textId="05102FBB" w:rsidR="00717E89" w:rsidRDefault="00717E89" w:rsidP="007D4DEB">
      <w:pPr>
        <w:pStyle w:val="StylArial11ptWyjustowany"/>
        <w:shd w:val="clear" w:color="auto" w:fill="FFFFFF"/>
        <w:rPr>
          <w:rFonts w:cs="Arial"/>
          <w:iCs/>
          <w:szCs w:val="22"/>
        </w:rPr>
      </w:pPr>
    </w:p>
    <w:p w14:paraId="5E5AFC85" w14:textId="77777777" w:rsidR="00705660" w:rsidRDefault="00705660" w:rsidP="00705660">
      <w:pPr>
        <w:rPr>
          <w:szCs w:val="22"/>
        </w:rPr>
      </w:pPr>
      <w:r>
        <w:rPr>
          <w:szCs w:val="22"/>
        </w:rPr>
        <w:t>Z danych zawartych w rocznych sprawozdaniach o udzielonych zamówieniach w roku 2021 wynika, że wartość zamówień w 2021 r. udzielonych z zastosowaniem przepisów ustawy – Prawo zamówień publicznych wyniosła ok. 184,6 mld zł (w 2020 r. – 183,5 mld zł).</w:t>
      </w:r>
    </w:p>
    <w:p w14:paraId="30E73B51" w14:textId="0FBA85AA" w:rsidR="00717E89" w:rsidRDefault="00717E89" w:rsidP="00717E89">
      <w:pPr>
        <w:shd w:val="clear" w:color="auto" w:fill="FFFFFF"/>
      </w:pPr>
    </w:p>
    <w:p w14:paraId="4C64AFEC" w14:textId="502240AA" w:rsidR="00C24FF6" w:rsidRPr="002B6985" w:rsidRDefault="00C24FF6" w:rsidP="00C24FF6">
      <w:pPr>
        <w:pStyle w:val="Legenda"/>
        <w:jc w:val="both"/>
      </w:pPr>
      <w:bookmarkStart w:id="46" w:name="_Toc106101531"/>
      <w:r w:rsidRPr="00AE6178">
        <w:t xml:space="preserve">Rys. </w:t>
      </w:r>
      <w:r w:rsidR="00F269B3">
        <w:fldChar w:fldCharType="begin"/>
      </w:r>
      <w:r w:rsidR="00F269B3">
        <w:instrText xml:space="preserve"> SEQ Rys. \* ARABIC </w:instrText>
      </w:r>
      <w:r w:rsidR="00F269B3">
        <w:fldChar w:fldCharType="separate"/>
      </w:r>
      <w:r w:rsidR="00A20C08">
        <w:rPr>
          <w:noProof/>
        </w:rPr>
        <w:t>1</w:t>
      </w:r>
      <w:r w:rsidR="00F269B3">
        <w:rPr>
          <w:noProof/>
        </w:rPr>
        <w:fldChar w:fldCharType="end"/>
      </w:r>
      <w:r w:rsidRPr="00AE6178">
        <w:t>. Wartoś</w:t>
      </w:r>
      <w:r w:rsidR="007A3C29" w:rsidRPr="00AE6178">
        <w:t>ć</w:t>
      </w:r>
      <w:r w:rsidRPr="00AE6178">
        <w:t xml:space="preserve"> zamówień publicznych</w:t>
      </w:r>
      <w:r w:rsidR="007A3C29" w:rsidRPr="00AE6178">
        <w:t xml:space="preserve"> udzielonych z zastosowaniem przepisów ustawy</w:t>
      </w:r>
      <w:r w:rsidRPr="00AE6178">
        <w:t xml:space="preserve"> </w:t>
      </w:r>
      <w:r w:rsidR="007A3C29" w:rsidRPr="00AE6178">
        <w:t xml:space="preserve">Pzp </w:t>
      </w:r>
      <w:r w:rsidR="00953D08" w:rsidRPr="00AE6178">
        <w:t xml:space="preserve">w latach 2011 – 2021 </w:t>
      </w:r>
      <w:r w:rsidRPr="00AE6178">
        <w:t>[w mld zł]</w:t>
      </w:r>
      <w:bookmarkEnd w:id="46"/>
    </w:p>
    <w:p w14:paraId="4DBDC388" w14:textId="2431F8E5" w:rsidR="00C24FF6" w:rsidRDefault="00C24FF6" w:rsidP="00C24FF6">
      <w:pPr>
        <w:rPr>
          <w:szCs w:val="22"/>
        </w:rPr>
      </w:pPr>
      <w:r w:rsidRPr="008D64CC">
        <w:rPr>
          <w:noProof/>
        </w:rPr>
        <w:drawing>
          <wp:inline distT="0" distB="0" distL="0" distR="0" wp14:anchorId="70A0302A" wp14:editId="6998C106">
            <wp:extent cx="5521325" cy="2573020"/>
            <wp:effectExtent l="0" t="0" r="0" b="0"/>
            <wp:docPr id="23" name="Wykres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1A69384" w14:textId="77777777" w:rsidR="00C24FF6" w:rsidRDefault="00C24FF6" w:rsidP="00717E89">
      <w:pPr>
        <w:shd w:val="clear" w:color="auto" w:fill="FFFFFF"/>
      </w:pPr>
    </w:p>
    <w:p w14:paraId="6A360A8B" w14:textId="77777777" w:rsidR="005D7E2D" w:rsidRDefault="005D7E2D" w:rsidP="00717E89">
      <w:pPr>
        <w:shd w:val="clear" w:color="auto" w:fill="FFFFFF"/>
      </w:pPr>
    </w:p>
    <w:p w14:paraId="21528522" w14:textId="592B5E60" w:rsidR="00717E89" w:rsidRPr="00924F03" w:rsidRDefault="00717E89" w:rsidP="00123704">
      <w:pPr>
        <w:shd w:val="clear" w:color="auto" w:fill="FFFFFF"/>
        <w:rPr>
          <w:i/>
        </w:rPr>
      </w:pPr>
    </w:p>
    <w:p w14:paraId="75CA3567" w14:textId="545B31C0" w:rsidR="00717E89" w:rsidRDefault="00717E89" w:rsidP="00717E89">
      <w:pPr>
        <w:shd w:val="clear" w:color="auto" w:fill="FFFFFF"/>
      </w:pPr>
    </w:p>
    <w:p w14:paraId="6C1D9102" w14:textId="5C9384DC" w:rsidR="00A41508" w:rsidRDefault="00A41508" w:rsidP="00A41508">
      <w:pPr>
        <w:rPr>
          <w:szCs w:val="22"/>
        </w:rPr>
      </w:pPr>
    </w:p>
    <w:p w14:paraId="4550E5B3" w14:textId="699305EA" w:rsidR="00A41508" w:rsidRDefault="00A41508" w:rsidP="00A41508">
      <w:pPr>
        <w:rPr>
          <w:szCs w:val="22"/>
        </w:rPr>
      </w:pPr>
      <w:r>
        <w:rPr>
          <w:szCs w:val="22"/>
        </w:rPr>
        <w:t xml:space="preserve">Oszacowana wartość </w:t>
      </w:r>
      <w:r w:rsidR="002D2167">
        <w:rPr>
          <w:szCs w:val="22"/>
        </w:rPr>
        <w:t xml:space="preserve">zamówień </w:t>
      </w:r>
      <w:r w:rsidR="002D2167" w:rsidRPr="002D2167">
        <w:rPr>
          <w:szCs w:val="22"/>
        </w:rPr>
        <w:t xml:space="preserve">udzielonych z zastosowaniem przepisów ustawy </w:t>
      </w:r>
      <w:r w:rsidR="002D2167">
        <w:rPr>
          <w:szCs w:val="22"/>
        </w:rPr>
        <w:t xml:space="preserve">Pzp </w:t>
      </w:r>
      <w:r>
        <w:rPr>
          <w:szCs w:val="22"/>
        </w:rPr>
        <w:t>stanowiła ok. 7,04% produktu krajowego brutto (PKB) z 2021 r.</w:t>
      </w:r>
      <w:r>
        <w:rPr>
          <w:rStyle w:val="Odwoanieprzypisudolnego"/>
        </w:rPr>
        <w:footnoteReference w:id="3"/>
      </w:r>
      <w:r>
        <w:rPr>
          <w:szCs w:val="22"/>
        </w:rPr>
        <w:t xml:space="preserve"> </w:t>
      </w:r>
    </w:p>
    <w:p w14:paraId="4B88D420" w14:textId="77777777" w:rsidR="00A41508" w:rsidRDefault="00A41508" w:rsidP="00A41508">
      <w:pPr>
        <w:rPr>
          <w:szCs w:val="22"/>
        </w:rPr>
      </w:pPr>
    </w:p>
    <w:p w14:paraId="5B3EB022" w14:textId="77777777" w:rsidR="00A41508" w:rsidRDefault="00A41508" w:rsidP="00A41508">
      <w:pPr>
        <w:rPr>
          <w:szCs w:val="22"/>
        </w:rPr>
      </w:pPr>
      <w:r>
        <w:rPr>
          <w:szCs w:val="22"/>
        </w:rPr>
        <w:t xml:space="preserve">W przypadku zamówień udzielanych od najniższego progu ustawowego do progów unijnych wykazana kwota udzielonych zamówień wyniosła ok. 49,1 mld zł (w 2020 r. – 43,7 mld zł), natomiast w </w:t>
      </w:r>
      <w:r w:rsidRPr="00E970D6">
        <w:rPr>
          <w:szCs w:val="22"/>
        </w:rPr>
        <w:t>przedziale wartości powyżej progów unijnych</w:t>
      </w:r>
      <w:r>
        <w:rPr>
          <w:szCs w:val="22"/>
        </w:rPr>
        <w:t xml:space="preserve"> kwota udzielonych zamówień wyniosła ok. 134,8 mld zł (w 2020 r. – 136,4 mld zł). Należy tutaj również uwzględnić z</w:t>
      </w:r>
      <w:r w:rsidRPr="00E970D6">
        <w:rPr>
          <w:szCs w:val="22"/>
        </w:rPr>
        <w:t>amówienia na usługi społeczne i inne szczególne usługi</w:t>
      </w:r>
      <w:r>
        <w:rPr>
          <w:szCs w:val="22"/>
        </w:rPr>
        <w:t xml:space="preserve"> udzielane na podstawie przepisów ustawy Pzp z 2004 r., a zakończone w 2021 r., których wartość wyniosła ok. 0,7 mld zł.</w:t>
      </w:r>
    </w:p>
    <w:p w14:paraId="56684693" w14:textId="1EA8CB5F" w:rsidR="00A41508" w:rsidRDefault="00A41508" w:rsidP="00A41508">
      <w:pPr>
        <w:rPr>
          <w:szCs w:val="22"/>
        </w:rPr>
      </w:pPr>
    </w:p>
    <w:p w14:paraId="68C89C93" w14:textId="5878E8E3" w:rsidR="00953D08" w:rsidRPr="002B6985" w:rsidRDefault="00953D08" w:rsidP="00953D08">
      <w:pPr>
        <w:pStyle w:val="Legenda"/>
        <w:jc w:val="both"/>
      </w:pPr>
      <w:bookmarkStart w:id="47" w:name="_Toc106101532"/>
      <w:r w:rsidRPr="00AE6178">
        <w:lastRenderedPageBreak/>
        <w:t xml:space="preserve">Rys. </w:t>
      </w:r>
      <w:r w:rsidR="00F269B3">
        <w:fldChar w:fldCharType="begin"/>
      </w:r>
      <w:r w:rsidR="00F269B3">
        <w:instrText xml:space="preserve"> SEQ Rys. \* ARABIC </w:instrText>
      </w:r>
      <w:r w:rsidR="00F269B3">
        <w:fldChar w:fldCharType="separate"/>
      </w:r>
      <w:r w:rsidR="00A20C08">
        <w:rPr>
          <w:noProof/>
        </w:rPr>
        <w:t>2</w:t>
      </w:r>
      <w:r w:rsidR="00F269B3">
        <w:rPr>
          <w:noProof/>
        </w:rPr>
        <w:fldChar w:fldCharType="end"/>
      </w:r>
      <w:r w:rsidRPr="00AE6178">
        <w:t>. Liczba i wartość zamówień publicznych udzielonych z zastosowaniem przepisów ustawy Pzp w podziale na województwa</w:t>
      </w:r>
      <w:r w:rsidR="004F2A3B">
        <w:t>.</w:t>
      </w:r>
      <w:bookmarkEnd w:id="47"/>
      <w:r w:rsidRPr="00AE6178">
        <w:t xml:space="preserve"> </w:t>
      </w:r>
    </w:p>
    <w:p w14:paraId="34F669B1" w14:textId="392AC3D7" w:rsidR="00A41508" w:rsidRDefault="00BA7791" w:rsidP="00A41508">
      <w:pPr>
        <w:rPr>
          <w:szCs w:val="22"/>
        </w:rPr>
      </w:pPr>
      <w:r>
        <w:rPr>
          <w:noProof/>
          <w:szCs w:val="22"/>
        </w:rPr>
        <w:drawing>
          <wp:inline distT="0" distB="0" distL="0" distR="0" wp14:anchorId="3BD633A7" wp14:editId="0A0D2B9B">
            <wp:extent cx="5607064" cy="4862945"/>
            <wp:effectExtent l="0" t="0" r="0" b="0"/>
            <wp:docPr id="200" name="Obraz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22885" cy="4876666"/>
                    </a:xfrm>
                    <a:prstGeom prst="rect">
                      <a:avLst/>
                    </a:prstGeom>
                    <a:noFill/>
                  </pic:spPr>
                </pic:pic>
              </a:graphicData>
            </a:graphic>
          </wp:inline>
        </w:drawing>
      </w:r>
    </w:p>
    <w:p w14:paraId="6C417ED8" w14:textId="77777777" w:rsidR="00A41508" w:rsidRDefault="00A41508" w:rsidP="00A41508">
      <w:pPr>
        <w:rPr>
          <w:szCs w:val="22"/>
        </w:rPr>
      </w:pPr>
    </w:p>
    <w:p w14:paraId="27AC129D" w14:textId="77777777" w:rsidR="00A41508" w:rsidRDefault="00A41508" w:rsidP="00A41508">
      <w:pPr>
        <w:rPr>
          <w:szCs w:val="22"/>
        </w:rPr>
      </w:pPr>
    </w:p>
    <w:p w14:paraId="0F52EB7A" w14:textId="7E0FC701" w:rsidR="00A41508" w:rsidRDefault="00A41508" w:rsidP="00A41508">
      <w:pPr>
        <w:rPr>
          <w:szCs w:val="22"/>
        </w:rPr>
      </w:pPr>
      <w:r>
        <w:rPr>
          <w:szCs w:val="22"/>
        </w:rPr>
        <w:t xml:space="preserve">Dodatkowo ustalono również wartość zamówień udzielanych na podstawie niektórych wyłączeń obowiązku stosowania przepisów ustawy – Prawo zamówień publicznych. </w:t>
      </w:r>
      <w:r w:rsidR="0051164A">
        <w:rPr>
          <w:szCs w:val="22"/>
        </w:rPr>
        <w:t>J</w:t>
      </w:r>
      <w:r>
        <w:rPr>
          <w:szCs w:val="22"/>
        </w:rPr>
        <w:t>ak wynika z rocznych sprawozdań, w 2021 r. zamówień takich udzielono na kwotę ok. 113,2</w:t>
      </w:r>
      <w:r w:rsidR="00120A11">
        <w:rPr>
          <w:szCs w:val="22"/>
        </w:rPr>
        <w:t> </w:t>
      </w:r>
      <w:r>
        <w:rPr>
          <w:szCs w:val="22"/>
        </w:rPr>
        <w:t>mld</w:t>
      </w:r>
      <w:r w:rsidR="00120A11">
        <w:rPr>
          <w:szCs w:val="22"/>
        </w:rPr>
        <w:t> </w:t>
      </w:r>
      <w:r>
        <w:rPr>
          <w:szCs w:val="22"/>
        </w:rPr>
        <w:t xml:space="preserve">zł. </w:t>
      </w:r>
    </w:p>
    <w:p w14:paraId="7B206402" w14:textId="77777777" w:rsidR="00A41508" w:rsidRDefault="00A41508" w:rsidP="00A41508">
      <w:pPr>
        <w:rPr>
          <w:szCs w:val="22"/>
        </w:rPr>
      </w:pPr>
    </w:p>
    <w:p w14:paraId="56C3974F" w14:textId="4099701B" w:rsidR="004E44FA" w:rsidRDefault="004E44FA" w:rsidP="004E44FA">
      <w:pPr>
        <w:shd w:val="clear" w:color="auto" w:fill="FFFFFF"/>
        <w:rPr>
          <w:rFonts w:cs="Arial"/>
          <w:i/>
          <w:szCs w:val="22"/>
        </w:rPr>
      </w:pPr>
      <w:r w:rsidRPr="004E44FA">
        <w:rPr>
          <w:rFonts w:cs="Arial"/>
          <w:i/>
          <w:szCs w:val="22"/>
        </w:rPr>
        <w:t>Liczbę i wartość zamówień udzielonych na podstawie wyłączeń przepisów ustawy – Prawo zamówień publicznych</w:t>
      </w:r>
      <w:r w:rsidR="00E66758">
        <w:rPr>
          <w:rFonts w:cs="Arial"/>
          <w:i/>
          <w:szCs w:val="22"/>
        </w:rPr>
        <w:t xml:space="preserve"> </w:t>
      </w:r>
      <w:r w:rsidRPr="004E44FA">
        <w:rPr>
          <w:rFonts w:cs="Arial"/>
          <w:i/>
          <w:szCs w:val="22"/>
        </w:rPr>
        <w:t xml:space="preserve">przedstawia </w:t>
      </w:r>
      <w:hyperlink w:anchor="Zał_4" w:history="1">
        <w:r w:rsidRPr="00E66758">
          <w:rPr>
            <w:rStyle w:val="Hipercze"/>
            <w:rFonts w:cs="Arial"/>
            <w:i/>
            <w:szCs w:val="22"/>
          </w:rPr>
          <w:t xml:space="preserve">załącznik nr </w:t>
        </w:r>
        <w:r w:rsidR="00E66758">
          <w:rPr>
            <w:rStyle w:val="Hipercze"/>
            <w:rFonts w:cs="Arial"/>
            <w:i/>
            <w:szCs w:val="22"/>
          </w:rPr>
          <w:t>4</w:t>
        </w:r>
      </w:hyperlink>
      <w:r w:rsidRPr="004E44FA">
        <w:rPr>
          <w:rFonts w:cs="Arial"/>
          <w:i/>
          <w:szCs w:val="22"/>
        </w:rPr>
        <w:t xml:space="preserve"> do niniejszego Sprawozdania.</w:t>
      </w:r>
    </w:p>
    <w:p w14:paraId="1B4D53AD" w14:textId="77777777" w:rsidR="00A41508" w:rsidRDefault="00A41508" w:rsidP="00A41508">
      <w:pPr>
        <w:rPr>
          <w:szCs w:val="22"/>
        </w:rPr>
      </w:pPr>
    </w:p>
    <w:p w14:paraId="008FCA66" w14:textId="77777777" w:rsidR="00A41508" w:rsidRDefault="00A41508" w:rsidP="00A41508">
      <w:pPr>
        <w:rPr>
          <w:szCs w:val="22"/>
        </w:rPr>
      </w:pPr>
    </w:p>
    <w:p w14:paraId="27546786" w14:textId="039E358F" w:rsidR="00A41508" w:rsidRDefault="00A41508" w:rsidP="00A41508">
      <w:pPr>
        <w:rPr>
          <w:szCs w:val="22"/>
        </w:rPr>
      </w:pPr>
      <w:r>
        <w:rPr>
          <w:szCs w:val="22"/>
        </w:rPr>
        <w:t xml:space="preserve">Ogólnie dane, którymi dysponuje Urząd, </w:t>
      </w:r>
      <w:r w:rsidRPr="00786AC6">
        <w:rPr>
          <w:szCs w:val="22"/>
        </w:rPr>
        <w:t>wskazują, że przybliżona wartość rynku zamówień publicznych w 202</w:t>
      </w:r>
      <w:r>
        <w:rPr>
          <w:szCs w:val="22"/>
        </w:rPr>
        <w:t>1</w:t>
      </w:r>
      <w:r w:rsidRPr="00786AC6">
        <w:rPr>
          <w:szCs w:val="22"/>
        </w:rPr>
        <w:t xml:space="preserve"> r. </w:t>
      </w:r>
      <w:r>
        <w:rPr>
          <w:szCs w:val="22"/>
        </w:rPr>
        <w:t xml:space="preserve">(obejmująca zarówno zamówienia udzielane </w:t>
      </w:r>
      <w:r w:rsidRPr="00786AC6">
        <w:rPr>
          <w:szCs w:val="22"/>
        </w:rPr>
        <w:t>w procedurach określonych ustawą Pzp</w:t>
      </w:r>
      <w:r w:rsidR="0051164A">
        <w:rPr>
          <w:szCs w:val="22"/>
        </w:rPr>
        <w:t>,</w:t>
      </w:r>
      <w:r w:rsidRPr="00786AC6">
        <w:rPr>
          <w:szCs w:val="22"/>
        </w:rPr>
        <w:t xml:space="preserve"> jak i na podstawie wyłączeń z obowiązku stosowania ustawy Pzp</w:t>
      </w:r>
      <w:r>
        <w:rPr>
          <w:szCs w:val="22"/>
        </w:rPr>
        <w:t xml:space="preserve">) </w:t>
      </w:r>
      <w:r w:rsidRPr="00786AC6">
        <w:rPr>
          <w:szCs w:val="22"/>
        </w:rPr>
        <w:t>wyniosła łącznie ok. 2</w:t>
      </w:r>
      <w:r>
        <w:rPr>
          <w:szCs w:val="22"/>
        </w:rPr>
        <w:t>97</w:t>
      </w:r>
      <w:r w:rsidRPr="00786AC6">
        <w:rPr>
          <w:szCs w:val="22"/>
        </w:rPr>
        <w:t>,</w:t>
      </w:r>
      <w:r>
        <w:rPr>
          <w:szCs w:val="22"/>
        </w:rPr>
        <w:t>8 mld zł</w:t>
      </w:r>
      <w:r w:rsidRPr="00786AC6">
        <w:rPr>
          <w:szCs w:val="22"/>
        </w:rPr>
        <w:t xml:space="preserve"> </w:t>
      </w:r>
      <w:r>
        <w:rPr>
          <w:szCs w:val="22"/>
        </w:rPr>
        <w:t xml:space="preserve">(w 2020 r. – </w:t>
      </w:r>
      <w:r w:rsidRPr="00786AC6">
        <w:rPr>
          <w:szCs w:val="22"/>
        </w:rPr>
        <w:t>28</w:t>
      </w:r>
      <w:r>
        <w:rPr>
          <w:szCs w:val="22"/>
        </w:rPr>
        <w:t>1</w:t>
      </w:r>
      <w:r w:rsidRPr="00786AC6">
        <w:rPr>
          <w:szCs w:val="22"/>
        </w:rPr>
        <w:t>,</w:t>
      </w:r>
      <w:r>
        <w:rPr>
          <w:szCs w:val="22"/>
        </w:rPr>
        <w:t>0</w:t>
      </w:r>
      <w:r w:rsidRPr="00786AC6">
        <w:rPr>
          <w:szCs w:val="22"/>
        </w:rPr>
        <w:t xml:space="preserve"> mld zł</w:t>
      </w:r>
      <w:r>
        <w:rPr>
          <w:szCs w:val="22"/>
        </w:rPr>
        <w:t>)</w:t>
      </w:r>
      <w:r w:rsidRPr="00786AC6">
        <w:rPr>
          <w:szCs w:val="22"/>
        </w:rPr>
        <w:t>.</w:t>
      </w:r>
    </w:p>
    <w:p w14:paraId="49906865" w14:textId="77777777" w:rsidR="00A41508" w:rsidRDefault="00A41508" w:rsidP="00717E89">
      <w:pPr>
        <w:shd w:val="clear" w:color="auto" w:fill="FFFFFF"/>
      </w:pPr>
    </w:p>
    <w:bookmarkEnd w:id="12"/>
    <w:bookmarkEnd w:id="13"/>
    <w:bookmarkEnd w:id="14"/>
    <w:bookmarkEnd w:id="15"/>
    <w:bookmarkEnd w:id="16"/>
    <w:p w14:paraId="4BAF747F" w14:textId="77777777" w:rsidR="00716498" w:rsidRDefault="00716498"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47EF9144" w14:textId="77777777" w:rsidTr="004D2CDB">
        <w:trPr>
          <w:cantSplit/>
        </w:trPr>
        <w:tc>
          <w:tcPr>
            <w:tcW w:w="236" w:type="dxa"/>
            <w:shd w:val="clear" w:color="auto" w:fill="B8CCE4"/>
          </w:tcPr>
          <w:p w14:paraId="25151869" w14:textId="77777777" w:rsidR="00716498" w:rsidRPr="001E7D51" w:rsidRDefault="00716498" w:rsidP="00F058DB">
            <w:pPr>
              <w:rPr>
                <w:sz w:val="24"/>
              </w:rPr>
            </w:pPr>
          </w:p>
        </w:tc>
        <w:tc>
          <w:tcPr>
            <w:tcW w:w="8676" w:type="dxa"/>
          </w:tcPr>
          <w:p w14:paraId="355639AE" w14:textId="77777777" w:rsidR="00716498" w:rsidRPr="00631297" w:rsidRDefault="00716498" w:rsidP="00F058DB">
            <w:pPr>
              <w:pStyle w:val="Nagwek3"/>
              <w:shd w:val="clear" w:color="auto" w:fill="FFFFFF"/>
              <w:spacing w:after="120"/>
              <w:ind w:left="0"/>
              <w:rPr>
                <w:color w:val="0070C0"/>
                <w:sz w:val="24"/>
                <w:szCs w:val="24"/>
              </w:rPr>
            </w:pPr>
            <w:bookmarkStart w:id="48" w:name="_Toc64451850"/>
            <w:bookmarkStart w:id="49" w:name="_Toc106109938"/>
            <w:r w:rsidRPr="00631297">
              <w:rPr>
                <w:color w:val="0070C0"/>
                <w:sz w:val="24"/>
                <w:szCs w:val="24"/>
              </w:rPr>
              <w:t>II.1.2. Zamawiający</w:t>
            </w:r>
            <w:bookmarkEnd w:id="48"/>
            <w:bookmarkEnd w:id="49"/>
          </w:p>
        </w:tc>
      </w:tr>
    </w:tbl>
    <w:p w14:paraId="1D06192C" w14:textId="77777777" w:rsidR="00F73B5B" w:rsidRDefault="00F73B5B" w:rsidP="00F73B5B">
      <w:pPr>
        <w:shd w:val="clear" w:color="auto" w:fill="FFFFFF"/>
      </w:pPr>
    </w:p>
    <w:p w14:paraId="5FA50EB3" w14:textId="36AC3DB6" w:rsidR="0051164A" w:rsidRDefault="0051164A" w:rsidP="0051164A">
      <w:pPr>
        <w:rPr>
          <w:szCs w:val="22"/>
        </w:rPr>
      </w:pPr>
      <w:r>
        <w:rPr>
          <w:szCs w:val="22"/>
        </w:rPr>
        <w:t xml:space="preserve">W 2021 r. do Prezesa UZP przekazano 38 618 sprawozdań. Z tego 15 901 dotyczyło zamówień udzielonych na podstawie przepisów ustawy – Prawo zamówień publicznych </w:t>
      </w:r>
      <w:r>
        <w:rPr>
          <w:szCs w:val="22"/>
        </w:rPr>
        <w:lastRenderedPageBreak/>
        <w:t>z</w:t>
      </w:r>
      <w:r w:rsidR="00120A11">
        <w:rPr>
          <w:szCs w:val="22"/>
        </w:rPr>
        <w:t> </w:t>
      </w:r>
      <w:r>
        <w:rPr>
          <w:szCs w:val="22"/>
        </w:rPr>
        <w:t xml:space="preserve">2004 r., a 22 717 sprawozdań dotyczyło zamówień udzielonych na podstawie przepisów ustawy – Prawo zamówień publicznych z 2019 r. </w:t>
      </w:r>
    </w:p>
    <w:p w14:paraId="5A31E3E9" w14:textId="77777777" w:rsidR="0051164A" w:rsidRDefault="0051164A" w:rsidP="0051164A">
      <w:pPr>
        <w:rPr>
          <w:szCs w:val="22"/>
        </w:rPr>
      </w:pPr>
      <w:r>
        <w:rPr>
          <w:szCs w:val="22"/>
        </w:rPr>
        <w:t xml:space="preserve">Z ogólnej liczby sprawozdań wynika, że ok. 44% zamawiających udzielało zamówień </w:t>
      </w:r>
      <w:r w:rsidRPr="000A7B83">
        <w:rPr>
          <w:szCs w:val="22"/>
        </w:rPr>
        <w:t>na podstawie procedur określonych w ustawie – Prawo zamówień publicznych</w:t>
      </w:r>
      <w:r>
        <w:rPr>
          <w:szCs w:val="22"/>
        </w:rPr>
        <w:t>. Pozostała część zamawiających u</w:t>
      </w:r>
      <w:r w:rsidRPr="001D5831">
        <w:rPr>
          <w:szCs w:val="22"/>
        </w:rPr>
        <w:t>dzielała zamówień tylko na podstawie wyłączeń ustawowych</w:t>
      </w:r>
      <w:r>
        <w:rPr>
          <w:szCs w:val="22"/>
        </w:rPr>
        <w:t>.</w:t>
      </w:r>
    </w:p>
    <w:p w14:paraId="4701374A" w14:textId="77777777" w:rsidR="0051164A" w:rsidRDefault="0051164A" w:rsidP="0051164A">
      <w:pPr>
        <w:rPr>
          <w:szCs w:val="22"/>
        </w:rPr>
      </w:pPr>
    </w:p>
    <w:p w14:paraId="14B2DCF7" w14:textId="77777777" w:rsidR="0051164A" w:rsidRDefault="0051164A" w:rsidP="0051164A">
      <w:pPr>
        <w:rPr>
          <w:szCs w:val="22"/>
        </w:rPr>
      </w:pPr>
      <w:r>
        <w:rPr>
          <w:szCs w:val="22"/>
        </w:rPr>
        <w:t>Zdecydowaną większość zamawiających stanowiły instytucje publiczne (zamawiający publiczni) – ponad 95% sprawozdań, a zamawiający sektorowi złożyli 2,32% sprawozdań.</w:t>
      </w:r>
    </w:p>
    <w:p w14:paraId="2CD3A35C" w14:textId="77777777" w:rsidR="0051164A" w:rsidRDefault="0051164A" w:rsidP="0051164A">
      <w:pPr>
        <w:rPr>
          <w:szCs w:val="22"/>
        </w:rPr>
      </w:pPr>
    </w:p>
    <w:p w14:paraId="4E2EB9AB" w14:textId="11129EB4" w:rsidR="0051164A" w:rsidRDefault="0051164A" w:rsidP="0051164A">
      <w:pPr>
        <w:pStyle w:val="Legenda"/>
      </w:pPr>
      <w:bookmarkStart w:id="50" w:name="_Toc106101470"/>
      <w:r>
        <w:t xml:space="preserve">Tab. </w:t>
      </w:r>
      <w:r w:rsidR="00F269B3">
        <w:fldChar w:fldCharType="begin"/>
      </w:r>
      <w:r w:rsidR="00F269B3">
        <w:instrText xml:space="preserve"> SEQ Tab. \* ARABIC </w:instrText>
      </w:r>
      <w:r w:rsidR="00F269B3">
        <w:fldChar w:fldCharType="separate"/>
      </w:r>
      <w:r w:rsidR="00A20C08">
        <w:rPr>
          <w:noProof/>
        </w:rPr>
        <w:t>1</w:t>
      </w:r>
      <w:r w:rsidR="00F269B3">
        <w:rPr>
          <w:noProof/>
        </w:rPr>
        <w:fldChar w:fldCharType="end"/>
      </w:r>
      <w:r>
        <w:t>. Odsetek złożonych sprawozdań według rodzaju zamawiającego</w:t>
      </w:r>
      <w:bookmarkEnd w:id="50"/>
    </w:p>
    <w:tbl>
      <w:tblPr>
        <w:tblW w:w="0" w:type="auto"/>
        <w:tblInd w:w="-5" w:type="dxa"/>
        <w:tblLayout w:type="fixed"/>
        <w:tblLook w:val="04A0" w:firstRow="1" w:lastRow="0" w:firstColumn="1" w:lastColumn="0" w:noHBand="0" w:noVBand="1"/>
      </w:tblPr>
      <w:tblGrid>
        <w:gridCol w:w="822"/>
        <w:gridCol w:w="6237"/>
        <w:gridCol w:w="2126"/>
      </w:tblGrid>
      <w:tr w:rsidR="0051164A" w:rsidRPr="00842D79" w14:paraId="66288EDA" w14:textId="77777777" w:rsidTr="0042706A">
        <w:trPr>
          <w:tblHeader/>
        </w:trPr>
        <w:tc>
          <w:tcPr>
            <w:tcW w:w="7059" w:type="dxa"/>
            <w:gridSpan w:val="2"/>
            <w:tcBorders>
              <w:right w:val="single" w:sz="4" w:space="0" w:color="FFFFFF"/>
            </w:tcBorders>
            <w:shd w:val="clear" w:color="auto" w:fill="002060"/>
            <w:vAlign w:val="center"/>
          </w:tcPr>
          <w:p w14:paraId="7195A644" w14:textId="77777777" w:rsidR="0051164A" w:rsidRPr="00842D79" w:rsidRDefault="0051164A" w:rsidP="0042706A">
            <w:pPr>
              <w:spacing w:before="60" w:after="60"/>
              <w:jc w:val="center"/>
              <w:rPr>
                <w:sz w:val="18"/>
                <w:szCs w:val="18"/>
              </w:rPr>
            </w:pPr>
            <w:r w:rsidRPr="00842D79">
              <w:rPr>
                <w:b/>
                <w:sz w:val="18"/>
                <w:szCs w:val="18"/>
              </w:rPr>
              <w:t>Rodzaj zamawiającego</w:t>
            </w:r>
          </w:p>
        </w:tc>
        <w:tc>
          <w:tcPr>
            <w:tcW w:w="2126" w:type="dxa"/>
            <w:tcBorders>
              <w:left w:val="single" w:sz="4" w:space="0" w:color="FFFFFF"/>
            </w:tcBorders>
            <w:shd w:val="clear" w:color="auto" w:fill="002060"/>
            <w:vAlign w:val="center"/>
          </w:tcPr>
          <w:p w14:paraId="1518740B" w14:textId="77777777" w:rsidR="0051164A" w:rsidRPr="00842D79" w:rsidRDefault="0051164A" w:rsidP="0042706A">
            <w:pPr>
              <w:spacing w:before="60" w:after="60"/>
              <w:jc w:val="center"/>
              <w:rPr>
                <w:b/>
                <w:sz w:val="18"/>
                <w:szCs w:val="18"/>
              </w:rPr>
            </w:pPr>
            <w:r w:rsidRPr="00842D79">
              <w:rPr>
                <w:b/>
                <w:sz w:val="18"/>
                <w:szCs w:val="18"/>
              </w:rPr>
              <w:t>Odsetek sprawozdań</w:t>
            </w:r>
          </w:p>
        </w:tc>
      </w:tr>
      <w:tr w:rsidR="0051164A" w:rsidRPr="00842D79" w14:paraId="0AE1E602" w14:textId="77777777" w:rsidTr="0042706A">
        <w:tc>
          <w:tcPr>
            <w:tcW w:w="7059" w:type="dxa"/>
            <w:gridSpan w:val="2"/>
            <w:tcBorders>
              <w:right w:val="single" w:sz="4" w:space="0" w:color="FFFFFF"/>
            </w:tcBorders>
            <w:shd w:val="clear" w:color="auto" w:fill="auto"/>
            <w:vAlign w:val="center"/>
          </w:tcPr>
          <w:p w14:paraId="3CFD3EA0" w14:textId="77777777" w:rsidR="0051164A" w:rsidRPr="00842D79" w:rsidRDefault="0051164A" w:rsidP="0042706A">
            <w:pPr>
              <w:spacing w:before="60" w:after="60"/>
              <w:jc w:val="left"/>
              <w:rPr>
                <w:b/>
                <w:sz w:val="18"/>
                <w:szCs w:val="18"/>
              </w:rPr>
            </w:pPr>
            <w:r w:rsidRPr="00842D79">
              <w:rPr>
                <w:b/>
                <w:sz w:val="18"/>
                <w:szCs w:val="18"/>
              </w:rPr>
              <w:t>Zamawiający publiczny, w tym:</w:t>
            </w:r>
          </w:p>
        </w:tc>
        <w:tc>
          <w:tcPr>
            <w:tcW w:w="2126" w:type="dxa"/>
            <w:tcBorders>
              <w:left w:val="single" w:sz="4" w:space="0" w:color="FFFFFF"/>
            </w:tcBorders>
            <w:shd w:val="clear" w:color="auto" w:fill="auto"/>
            <w:vAlign w:val="center"/>
          </w:tcPr>
          <w:p w14:paraId="5A585C83" w14:textId="77777777" w:rsidR="0051164A" w:rsidRPr="00842D79" w:rsidRDefault="0051164A" w:rsidP="0042706A">
            <w:pPr>
              <w:spacing w:before="60" w:after="60"/>
              <w:jc w:val="center"/>
              <w:rPr>
                <w:b/>
                <w:sz w:val="18"/>
                <w:szCs w:val="18"/>
              </w:rPr>
            </w:pPr>
            <w:r w:rsidRPr="00842D79">
              <w:rPr>
                <w:b/>
                <w:sz w:val="18"/>
                <w:szCs w:val="18"/>
              </w:rPr>
              <w:t>95,16%</w:t>
            </w:r>
          </w:p>
        </w:tc>
      </w:tr>
      <w:tr w:rsidR="0051164A" w:rsidRPr="00842D79" w14:paraId="5DAF857D" w14:textId="77777777" w:rsidTr="0042706A">
        <w:tc>
          <w:tcPr>
            <w:tcW w:w="822" w:type="dxa"/>
            <w:tcBorders>
              <w:right w:val="single" w:sz="4" w:space="0" w:color="FFFFFF"/>
            </w:tcBorders>
            <w:shd w:val="clear" w:color="auto" w:fill="00B0F0"/>
            <w:vAlign w:val="center"/>
          </w:tcPr>
          <w:p w14:paraId="17419B18"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00B0F0"/>
            <w:vAlign w:val="center"/>
          </w:tcPr>
          <w:p w14:paraId="4AE79C51" w14:textId="77777777" w:rsidR="0051164A" w:rsidRPr="00842D79" w:rsidRDefault="0051164A" w:rsidP="0042706A">
            <w:pPr>
              <w:jc w:val="left"/>
              <w:rPr>
                <w:sz w:val="18"/>
                <w:szCs w:val="18"/>
              </w:rPr>
            </w:pPr>
            <w:r w:rsidRPr="00842D79">
              <w:rPr>
                <w:sz w:val="18"/>
                <w:szCs w:val="18"/>
              </w:rPr>
              <w:t>organ administracji rządowej (centralnej lub terenowej)</w:t>
            </w:r>
          </w:p>
        </w:tc>
        <w:tc>
          <w:tcPr>
            <w:tcW w:w="2126" w:type="dxa"/>
            <w:tcBorders>
              <w:left w:val="single" w:sz="4" w:space="0" w:color="FFFFFF"/>
            </w:tcBorders>
            <w:shd w:val="clear" w:color="auto" w:fill="00B0F0"/>
            <w:vAlign w:val="center"/>
          </w:tcPr>
          <w:p w14:paraId="3264BCE6" w14:textId="77777777" w:rsidR="0051164A" w:rsidRPr="00842D79" w:rsidRDefault="0051164A" w:rsidP="0042706A">
            <w:pPr>
              <w:jc w:val="center"/>
              <w:rPr>
                <w:sz w:val="18"/>
                <w:szCs w:val="18"/>
              </w:rPr>
            </w:pPr>
            <w:r w:rsidRPr="00842D79">
              <w:rPr>
                <w:sz w:val="18"/>
                <w:szCs w:val="18"/>
              </w:rPr>
              <w:t>1,03%</w:t>
            </w:r>
          </w:p>
        </w:tc>
      </w:tr>
      <w:tr w:rsidR="0051164A" w:rsidRPr="00842D79" w14:paraId="59BB1272" w14:textId="77777777" w:rsidTr="0042706A">
        <w:tc>
          <w:tcPr>
            <w:tcW w:w="822" w:type="dxa"/>
            <w:tcBorders>
              <w:right w:val="single" w:sz="4" w:space="0" w:color="FFFFFF"/>
            </w:tcBorders>
            <w:shd w:val="clear" w:color="auto" w:fill="auto"/>
            <w:vAlign w:val="center"/>
          </w:tcPr>
          <w:p w14:paraId="31A1069F"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auto"/>
            <w:vAlign w:val="center"/>
          </w:tcPr>
          <w:p w14:paraId="0987BF0F" w14:textId="77777777" w:rsidR="0051164A" w:rsidRPr="00842D79" w:rsidRDefault="0051164A" w:rsidP="0042706A">
            <w:pPr>
              <w:jc w:val="left"/>
              <w:rPr>
                <w:sz w:val="18"/>
                <w:szCs w:val="18"/>
              </w:rPr>
            </w:pPr>
            <w:r w:rsidRPr="00842D79">
              <w:rPr>
                <w:sz w:val="18"/>
                <w:szCs w:val="18"/>
              </w:rPr>
              <w:t>organ kontroli państwowej i ochrony prawa oraz sąd i trybunał</w:t>
            </w:r>
          </w:p>
        </w:tc>
        <w:tc>
          <w:tcPr>
            <w:tcW w:w="2126" w:type="dxa"/>
            <w:tcBorders>
              <w:left w:val="single" w:sz="4" w:space="0" w:color="FFFFFF"/>
            </w:tcBorders>
            <w:shd w:val="clear" w:color="auto" w:fill="auto"/>
            <w:vAlign w:val="center"/>
          </w:tcPr>
          <w:p w14:paraId="37B945E4" w14:textId="77777777" w:rsidR="0051164A" w:rsidRPr="00842D79" w:rsidRDefault="0051164A" w:rsidP="0042706A">
            <w:pPr>
              <w:jc w:val="center"/>
              <w:rPr>
                <w:sz w:val="18"/>
                <w:szCs w:val="18"/>
              </w:rPr>
            </w:pPr>
            <w:r w:rsidRPr="00842D79">
              <w:rPr>
                <w:sz w:val="18"/>
                <w:szCs w:val="18"/>
              </w:rPr>
              <w:t>0,48%</w:t>
            </w:r>
          </w:p>
        </w:tc>
      </w:tr>
      <w:tr w:rsidR="0051164A" w:rsidRPr="00842D79" w14:paraId="1DAA5F2E" w14:textId="77777777" w:rsidTr="0042706A">
        <w:tc>
          <w:tcPr>
            <w:tcW w:w="822" w:type="dxa"/>
            <w:tcBorders>
              <w:right w:val="single" w:sz="4" w:space="0" w:color="FFFFFF"/>
            </w:tcBorders>
            <w:shd w:val="clear" w:color="auto" w:fill="00B0F0"/>
            <w:vAlign w:val="center"/>
          </w:tcPr>
          <w:p w14:paraId="78BF785A"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00B0F0"/>
            <w:vAlign w:val="center"/>
          </w:tcPr>
          <w:p w14:paraId="647905D6" w14:textId="77777777" w:rsidR="0051164A" w:rsidRPr="00842D79" w:rsidRDefault="0051164A" w:rsidP="0042706A">
            <w:pPr>
              <w:jc w:val="left"/>
              <w:rPr>
                <w:sz w:val="18"/>
                <w:szCs w:val="18"/>
              </w:rPr>
            </w:pPr>
            <w:r w:rsidRPr="00842D79">
              <w:rPr>
                <w:sz w:val="18"/>
                <w:szCs w:val="18"/>
              </w:rPr>
              <w:t>jednostka samorządu terytorialnego</w:t>
            </w:r>
          </w:p>
        </w:tc>
        <w:tc>
          <w:tcPr>
            <w:tcW w:w="2126" w:type="dxa"/>
            <w:tcBorders>
              <w:left w:val="single" w:sz="4" w:space="0" w:color="FFFFFF"/>
            </w:tcBorders>
            <w:shd w:val="clear" w:color="auto" w:fill="00B0F0"/>
            <w:vAlign w:val="center"/>
          </w:tcPr>
          <w:p w14:paraId="11E1C760" w14:textId="77777777" w:rsidR="0051164A" w:rsidRPr="00842D79" w:rsidRDefault="0051164A" w:rsidP="0042706A">
            <w:pPr>
              <w:jc w:val="center"/>
              <w:rPr>
                <w:sz w:val="18"/>
                <w:szCs w:val="18"/>
              </w:rPr>
            </w:pPr>
            <w:r w:rsidRPr="00842D79">
              <w:rPr>
                <w:sz w:val="18"/>
                <w:szCs w:val="18"/>
              </w:rPr>
              <w:t>24,75%</w:t>
            </w:r>
          </w:p>
        </w:tc>
      </w:tr>
      <w:tr w:rsidR="0051164A" w:rsidRPr="00842D79" w14:paraId="6DA09979" w14:textId="77777777" w:rsidTr="0042706A">
        <w:tc>
          <w:tcPr>
            <w:tcW w:w="822" w:type="dxa"/>
            <w:tcBorders>
              <w:right w:val="single" w:sz="4" w:space="0" w:color="FFFFFF"/>
            </w:tcBorders>
            <w:shd w:val="clear" w:color="auto" w:fill="auto"/>
            <w:vAlign w:val="center"/>
          </w:tcPr>
          <w:p w14:paraId="2C122F1F"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auto"/>
            <w:vAlign w:val="center"/>
          </w:tcPr>
          <w:p w14:paraId="50A66FB5" w14:textId="77777777" w:rsidR="0051164A" w:rsidRPr="00842D79" w:rsidRDefault="0051164A" w:rsidP="0042706A">
            <w:pPr>
              <w:jc w:val="left"/>
              <w:rPr>
                <w:sz w:val="18"/>
                <w:szCs w:val="18"/>
              </w:rPr>
            </w:pPr>
            <w:r w:rsidRPr="00842D79">
              <w:rPr>
                <w:sz w:val="18"/>
                <w:szCs w:val="18"/>
              </w:rPr>
              <w:t>związek jednostek samorządu terytorialnego</w:t>
            </w:r>
          </w:p>
        </w:tc>
        <w:tc>
          <w:tcPr>
            <w:tcW w:w="2126" w:type="dxa"/>
            <w:tcBorders>
              <w:left w:val="single" w:sz="4" w:space="0" w:color="FFFFFF"/>
            </w:tcBorders>
            <w:shd w:val="clear" w:color="auto" w:fill="auto"/>
            <w:vAlign w:val="center"/>
          </w:tcPr>
          <w:p w14:paraId="1C185C7B" w14:textId="77777777" w:rsidR="0051164A" w:rsidRPr="00842D79" w:rsidRDefault="0051164A" w:rsidP="0042706A">
            <w:pPr>
              <w:jc w:val="center"/>
              <w:rPr>
                <w:sz w:val="18"/>
                <w:szCs w:val="18"/>
              </w:rPr>
            </w:pPr>
            <w:r w:rsidRPr="00842D79">
              <w:rPr>
                <w:sz w:val="18"/>
                <w:szCs w:val="18"/>
              </w:rPr>
              <w:t>0,18%</w:t>
            </w:r>
          </w:p>
        </w:tc>
      </w:tr>
      <w:tr w:rsidR="0051164A" w:rsidRPr="00842D79" w14:paraId="42604FC8" w14:textId="77777777" w:rsidTr="0042706A">
        <w:tc>
          <w:tcPr>
            <w:tcW w:w="822" w:type="dxa"/>
            <w:tcBorders>
              <w:right w:val="single" w:sz="4" w:space="0" w:color="FFFFFF"/>
            </w:tcBorders>
            <w:shd w:val="clear" w:color="auto" w:fill="00B0F0"/>
            <w:vAlign w:val="center"/>
          </w:tcPr>
          <w:p w14:paraId="452C990A"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00B0F0"/>
            <w:vAlign w:val="center"/>
          </w:tcPr>
          <w:p w14:paraId="5AF7E5A1" w14:textId="77777777" w:rsidR="0051164A" w:rsidRPr="00842D79" w:rsidRDefault="0051164A" w:rsidP="0042706A">
            <w:pPr>
              <w:jc w:val="left"/>
              <w:rPr>
                <w:sz w:val="18"/>
                <w:szCs w:val="18"/>
              </w:rPr>
            </w:pPr>
            <w:r w:rsidRPr="00842D79">
              <w:rPr>
                <w:sz w:val="18"/>
                <w:szCs w:val="18"/>
              </w:rPr>
              <w:t>związek metropolitalny</w:t>
            </w:r>
          </w:p>
        </w:tc>
        <w:tc>
          <w:tcPr>
            <w:tcW w:w="2126" w:type="dxa"/>
            <w:tcBorders>
              <w:left w:val="single" w:sz="4" w:space="0" w:color="FFFFFF"/>
            </w:tcBorders>
            <w:shd w:val="clear" w:color="auto" w:fill="00B0F0"/>
            <w:vAlign w:val="center"/>
          </w:tcPr>
          <w:p w14:paraId="733138E3" w14:textId="77777777" w:rsidR="0051164A" w:rsidRPr="00842D79" w:rsidRDefault="0051164A" w:rsidP="0042706A">
            <w:pPr>
              <w:jc w:val="center"/>
              <w:rPr>
                <w:sz w:val="18"/>
                <w:szCs w:val="18"/>
              </w:rPr>
            </w:pPr>
            <w:r w:rsidRPr="00842D79">
              <w:rPr>
                <w:sz w:val="18"/>
                <w:szCs w:val="18"/>
              </w:rPr>
              <w:t>0,01%</w:t>
            </w:r>
          </w:p>
        </w:tc>
      </w:tr>
      <w:tr w:rsidR="0051164A" w:rsidRPr="00842D79" w14:paraId="1864601E" w14:textId="77777777" w:rsidTr="0042706A">
        <w:tc>
          <w:tcPr>
            <w:tcW w:w="822" w:type="dxa"/>
            <w:tcBorders>
              <w:right w:val="single" w:sz="4" w:space="0" w:color="FFFFFF"/>
            </w:tcBorders>
            <w:shd w:val="clear" w:color="auto" w:fill="auto"/>
            <w:vAlign w:val="center"/>
          </w:tcPr>
          <w:p w14:paraId="03E1741E"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auto"/>
            <w:vAlign w:val="center"/>
          </w:tcPr>
          <w:p w14:paraId="7B3048CF" w14:textId="77777777" w:rsidR="0051164A" w:rsidRPr="00842D79" w:rsidRDefault="0051164A" w:rsidP="0042706A">
            <w:pPr>
              <w:jc w:val="left"/>
              <w:rPr>
                <w:sz w:val="18"/>
                <w:szCs w:val="18"/>
              </w:rPr>
            </w:pPr>
            <w:r w:rsidRPr="00842D79">
              <w:rPr>
                <w:sz w:val="18"/>
                <w:szCs w:val="18"/>
              </w:rPr>
              <w:t>jednostka budżetowa</w:t>
            </w:r>
          </w:p>
        </w:tc>
        <w:tc>
          <w:tcPr>
            <w:tcW w:w="2126" w:type="dxa"/>
            <w:tcBorders>
              <w:left w:val="single" w:sz="4" w:space="0" w:color="FFFFFF"/>
            </w:tcBorders>
            <w:shd w:val="clear" w:color="auto" w:fill="auto"/>
            <w:vAlign w:val="center"/>
          </w:tcPr>
          <w:p w14:paraId="066629F5" w14:textId="77777777" w:rsidR="0051164A" w:rsidRPr="00842D79" w:rsidRDefault="0051164A" w:rsidP="0042706A">
            <w:pPr>
              <w:jc w:val="center"/>
              <w:rPr>
                <w:sz w:val="18"/>
                <w:szCs w:val="18"/>
              </w:rPr>
            </w:pPr>
            <w:r w:rsidRPr="00842D79">
              <w:rPr>
                <w:sz w:val="18"/>
                <w:szCs w:val="18"/>
              </w:rPr>
              <w:t>26,30%</w:t>
            </w:r>
          </w:p>
        </w:tc>
      </w:tr>
      <w:tr w:rsidR="0051164A" w:rsidRPr="00842D79" w14:paraId="5A8E7308" w14:textId="77777777" w:rsidTr="0042706A">
        <w:tc>
          <w:tcPr>
            <w:tcW w:w="822" w:type="dxa"/>
            <w:tcBorders>
              <w:right w:val="single" w:sz="4" w:space="0" w:color="FFFFFF"/>
            </w:tcBorders>
            <w:shd w:val="clear" w:color="auto" w:fill="00B0F0"/>
            <w:vAlign w:val="center"/>
          </w:tcPr>
          <w:p w14:paraId="5DC816A5"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00B0F0"/>
            <w:vAlign w:val="center"/>
          </w:tcPr>
          <w:p w14:paraId="6019972C" w14:textId="77777777" w:rsidR="0051164A" w:rsidRPr="00842D79" w:rsidRDefault="0051164A" w:rsidP="0042706A">
            <w:pPr>
              <w:jc w:val="left"/>
              <w:rPr>
                <w:sz w:val="18"/>
                <w:szCs w:val="18"/>
              </w:rPr>
            </w:pPr>
            <w:r w:rsidRPr="00842D79">
              <w:rPr>
                <w:sz w:val="18"/>
                <w:szCs w:val="18"/>
              </w:rPr>
              <w:t>samorządowy zakład budżetowy</w:t>
            </w:r>
          </w:p>
        </w:tc>
        <w:tc>
          <w:tcPr>
            <w:tcW w:w="2126" w:type="dxa"/>
            <w:tcBorders>
              <w:left w:val="single" w:sz="4" w:space="0" w:color="FFFFFF"/>
            </w:tcBorders>
            <w:shd w:val="clear" w:color="auto" w:fill="00B0F0"/>
            <w:vAlign w:val="center"/>
          </w:tcPr>
          <w:p w14:paraId="50C96E04" w14:textId="77777777" w:rsidR="0051164A" w:rsidRPr="00842D79" w:rsidRDefault="0051164A" w:rsidP="0042706A">
            <w:pPr>
              <w:jc w:val="center"/>
              <w:rPr>
                <w:sz w:val="18"/>
                <w:szCs w:val="18"/>
              </w:rPr>
            </w:pPr>
            <w:r w:rsidRPr="00842D79">
              <w:rPr>
                <w:sz w:val="18"/>
                <w:szCs w:val="18"/>
              </w:rPr>
              <w:t>0,68%</w:t>
            </w:r>
          </w:p>
        </w:tc>
      </w:tr>
      <w:tr w:rsidR="0051164A" w:rsidRPr="00842D79" w14:paraId="0F82CFE7" w14:textId="77777777" w:rsidTr="0042706A">
        <w:tc>
          <w:tcPr>
            <w:tcW w:w="822" w:type="dxa"/>
            <w:tcBorders>
              <w:right w:val="single" w:sz="4" w:space="0" w:color="FFFFFF"/>
            </w:tcBorders>
            <w:shd w:val="clear" w:color="auto" w:fill="auto"/>
            <w:vAlign w:val="center"/>
          </w:tcPr>
          <w:p w14:paraId="25DFE31C"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auto"/>
            <w:vAlign w:val="center"/>
          </w:tcPr>
          <w:p w14:paraId="19185D8D" w14:textId="77777777" w:rsidR="0051164A" w:rsidRPr="00842D79" w:rsidRDefault="0051164A" w:rsidP="0042706A">
            <w:pPr>
              <w:jc w:val="left"/>
              <w:rPr>
                <w:sz w:val="18"/>
                <w:szCs w:val="18"/>
              </w:rPr>
            </w:pPr>
            <w:r w:rsidRPr="00842D79">
              <w:rPr>
                <w:sz w:val="18"/>
                <w:szCs w:val="18"/>
              </w:rPr>
              <w:t>agencja wykonawcza</w:t>
            </w:r>
          </w:p>
        </w:tc>
        <w:tc>
          <w:tcPr>
            <w:tcW w:w="2126" w:type="dxa"/>
            <w:tcBorders>
              <w:left w:val="single" w:sz="4" w:space="0" w:color="FFFFFF"/>
            </w:tcBorders>
            <w:shd w:val="clear" w:color="auto" w:fill="auto"/>
            <w:vAlign w:val="center"/>
          </w:tcPr>
          <w:p w14:paraId="56C99C6C" w14:textId="77777777" w:rsidR="0051164A" w:rsidRPr="00842D79" w:rsidRDefault="0051164A" w:rsidP="0042706A">
            <w:pPr>
              <w:jc w:val="center"/>
              <w:rPr>
                <w:sz w:val="18"/>
                <w:szCs w:val="18"/>
              </w:rPr>
            </w:pPr>
            <w:r w:rsidRPr="00842D79">
              <w:rPr>
                <w:sz w:val="18"/>
                <w:szCs w:val="18"/>
              </w:rPr>
              <w:t>0,11%</w:t>
            </w:r>
          </w:p>
        </w:tc>
      </w:tr>
      <w:tr w:rsidR="0051164A" w:rsidRPr="00842D79" w14:paraId="19B1F650" w14:textId="77777777" w:rsidTr="0042706A">
        <w:tc>
          <w:tcPr>
            <w:tcW w:w="822" w:type="dxa"/>
            <w:tcBorders>
              <w:right w:val="single" w:sz="4" w:space="0" w:color="FFFFFF"/>
            </w:tcBorders>
            <w:shd w:val="clear" w:color="auto" w:fill="00B0F0"/>
            <w:vAlign w:val="center"/>
          </w:tcPr>
          <w:p w14:paraId="286E7D47"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00B0F0"/>
            <w:vAlign w:val="center"/>
          </w:tcPr>
          <w:p w14:paraId="31C8D4A7" w14:textId="77777777" w:rsidR="0051164A" w:rsidRPr="00842D79" w:rsidRDefault="0051164A" w:rsidP="0042706A">
            <w:pPr>
              <w:jc w:val="left"/>
              <w:rPr>
                <w:sz w:val="18"/>
                <w:szCs w:val="18"/>
              </w:rPr>
            </w:pPr>
            <w:r w:rsidRPr="00842D79">
              <w:rPr>
                <w:sz w:val="18"/>
                <w:szCs w:val="18"/>
              </w:rPr>
              <w:t>instytucja gospodarki budżetowej</w:t>
            </w:r>
          </w:p>
        </w:tc>
        <w:tc>
          <w:tcPr>
            <w:tcW w:w="2126" w:type="dxa"/>
            <w:tcBorders>
              <w:left w:val="single" w:sz="4" w:space="0" w:color="FFFFFF"/>
            </w:tcBorders>
            <w:shd w:val="clear" w:color="auto" w:fill="00B0F0"/>
            <w:vAlign w:val="center"/>
          </w:tcPr>
          <w:p w14:paraId="0092C591" w14:textId="77777777" w:rsidR="0051164A" w:rsidRPr="00842D79" w:rsidRDefault="0051164A" w:rsidP="0042706A">
            <w:pPr>
              <w:jc w:val="center"/>
              <w:rPr>
                <w:sz w:val="18"/>
                <w:szCs w:val="18"/>
              </w:rPr>
            </w:pPr>
            <w:r w:rsidRPr="00842D79">
              <w:rPr>
                <w:sz w:val="18"/>
                <w:szCs w:val="18"/>
              </w:rPr>
              <w:t>0,04%</w:t>
            </w:r>
          </w:p>
        </w:tc>
      </w:tr>
      <w:tr w:rsidR="0051164A" w:rsidRPr="00842D79" w14:paraId="69C4F725" w14:textId="77777777" w:rsidTr="0042706A">
        <w:tc>
          <w:tcPr>
            <w:tcW w:w="822" w:type="dxa"/>
            <w:tcBorders>
              <w:right w:val="single" w:sz="4" w:space="0" w:color="FFFFFF"/>
            </w:tcBorders>
            <w:shd w:val="clear" w:color="auto" w:fill="auto"/>
            <w:vAlign w:val="center"/>
          </w:tcPr>
          <w:p w14:paraId="5B431C1A"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auto"/>
            <w:vAlign w:val="center"/>
          </w:tcPr>
          <w:p w14:paraId="3899E9E6" w14:textId="77777777" w:rsidR="0051164A" w:rsidRPr="00842D79" w:rsidRDefault="0051164A" w:rsidP="0042706A">
            <w:pPr>
              <w:jc w:val="left"/>
              <w:rPr>
                <w:sz w:val="18"/>
                <w:szCs w:val="18"/>
              </w:rPr>
            </w:pPr>
            <w:r w:rsidRPr="00842D79">
              <w:rPr>
                <w:sz w:val="18"/>
                <w:szCs w:val="18"/>
              </w:rPr>
              <w:t>państwowy fundusz celowy</w:t>
            </w:r>
          </w:p>
        </w:tc>
        <w:tc>
          <w:tcPr>
            <w:tcW w:w="2126" w:type="dxa"/>
            <w:tcBorders>
              <w:left w:val="single" w:sz="4" w:space="0" w:color="FFFFFF"/>
            </w:tcBorders>
            <w:shd w:val="clear" w:color="auto" w:fill="auto"/>
            <w:vAlign w:val="center"/>
          </w:tcPr>
          <w:p w14:paraId="03AEF3A0" w14:textId="77777777" w:rsidR="0051164A" w:rsidRPr="00842D79" w:rsidRDefault="0051164A" w:rsidP="0042706A">
            <w:pPr>
              <w:jc w:val="center"/>
              <w:rPr>
                <w:sz w:val="18"/>
                <w:szCs w:val="18"/>
              </w:rPr>
            </w:pPr>
            <w:r w:rsidRPr="00842D79">
              <w:rPr>
                <w:sz w:val="18"/>
                <w:szCs w:val="18"/>
              </w:rPr>
              <w:t>0,004%</w:t>
            </w:r>
          </w:p>
        </w:tc>
      </w:tr>
      <w:tr w:rsidR="0051164A" w:rsidRPr="00842D79" w14:paraId="6A26911E" w14:textId="77777777" w:rsidTr="0042706A">
        <w:tc>
          <w:tcPr>
            <w:tcW w:w="822" w:type="dxa"/>
            <w:tcBorders>
              <w:right w:val="single" w:sz="4" w:space="0" w:color="FFFFFF"/>
            </w:tcBorders>
            <w:shd w:val="clear" w:color="auto" w:fill="00B0F0"/>
            <w:vAlign w:val="center"/>
          </w:tcPr>
          <w:p w14:paraId="444A4538"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00B0F0"/>
            <w:vAlign w:val="center"/>
          </w:tcPr>
          <w:p w14:paraId="704E5C11" w14:textId="77777777" w:rsidR="0051164A" w:rsidRPr="00842D79" w:rsidRDefault="0051164A" w:rsidP="0042706A">
            <w:pPr>
              <w:jc w:val="left"/>
              <w:rPr>
                <w:sz w:val="18"/>
                <w:szCs w:val="18"/>
              </w:rPr>
            </w:pPr>
            <w:r w:rsidRPr="00842D79">
              <w:rPr>
                <w:sz w:val="18"/>
                <w:szCs w:val="18"/>
              </w:rPr>
              <w:t>Zakład Ubezpieczeń Społecznych lub Kasa Rolniczego Ubezpieczenia Społecznego oraz zarządzane przez nie fundusze</w:t>
            </w:r>
          </w:p>
        </w:tc>
        <w:tc>
          <w:tcPr>
            <w:tcW w:w="2126" w:type="dxa"/>
            <w:tcBorders>
              <w:left w:val="single" w:sz="4" w:space="0" w:color="FFFFFF"/>
            </w:tcBorders>
            <w:shd w:val="clear" w:color="auto" w:fill="00B0F0"/>
            <w:vAlign w:val="center"/>
          </w:tcPr>
          <w:p w14:paraId="092EF981" w14:textId="77777777" w:rsidR="0051164A" w:rsidRPr="00842D79" w:rsidRDefault="0051164A" w:rsidP="0042706A">
            <w:pPr>
              <w:jc w:val="center"/>
              <w:rPr>
                <w:sz w:val="18"/>
                <w:szCs w:val="18"/>
              </w:rPr>
            </w:pPr>
            <w:r w:rsidRPr="00842D79">
              <w:rPr>
                <w:sz w:val="18"/>
                <w:szCs w:val="18"/>
              </w:rPr>
              <w:t>0,22%</w:t>
            </w:r>
          </w:p>
        </w:tc>
      </w:tr>
      <w:tr w:rsidR="0051164A" w:rsidRPr="00842D79" w14:paraId="1A6CBD25" w14:textId="77777777" w:rsidTr="0042706A">
        <w:tc>
          <w:tcPr>
            <w:tcW w:w="822" w:type="dxa"/>
            <w:tcBorders>
              <w:right w:val="single" w:sz="4" w:space="0" w:color="FFFFFF"/>
            </w:tcBorders>
            <w:shd w:val="clear" w:color="auto" w:fill="auto"/>
            <w:vAlign w:val="center"/>
          </w:tcPr>
          <w:p w14:paraId="649A2222"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auto"/>
            <w:vAlign w:val="center"/>
          </w:tcPr>
          <w:p w14:paraId="081C6452" w14:textId="77777777" w:rsidR="0051164A" w:rsidRPr="00842D79" w:rsidRDefault="0051164A" w:rsidP="0042706A">
            <w:pPr>
              <w:jc w:val="left"/>
              <w:rPr>
                <w:sz w:val="18"/>
                <w:szCs w:val="18"/>
              </w:rPr>
            </w:pPr>
            <w:r w:rsidRPr="00842D79">
              <w:rPr>
                <w:sz w:val="18"/>
                <w:szCs w:val="18"/>
              </w:rPr>
              <w:t>Narodowy Fundusz Zdrowia</w:t>
            </w:r>
          </w:p>
        </w:tc>
        <w:tc>
          <w:tcPr>
            <w:tcW w:w="2126" w:type="dxa"/>
            <w:tcBorders>
              <w:left w:val="single" w:sz="4" w:space="0" w:color="FFFFFF"/>
            </w:tcBorders>
            <w:shd w:val="clear" w:color="auto" w:fill="auto"/>
            <w:vAlign w:val="center"/>
          </w:tcPr>
          <w:p w14:paraId="44415BD4" w14:textId="77777777" w:rsidR="0051164A" w:rsidRPr="00842D79" w:rsidRDefault="0051164A" w:rsidP="0042706A">
            <w:pPr>
              <w:jc w:val="center"/>
              <w:rPr>
                <w:sz w:val="18"/>
                <w:szCs w:val="18"/>
              </w:rPr>
            </w:pPr>
            <w:r w:rsidRPr="00842D79">
              <w:rPr>
                <w:sz w:val="18"/>
                <w:szCs w:val="18"/>
              </w:rPr>
              <w:t>0,07%</w:t>
            </w:r>
          </w:p>
        </w:tc>
      </w:tr>
      <w:tr w:rsidR="0051164A" w:rsidRPr="00842D79" w14:paraId="660CFAC4" w14:textId="77777777" w:rsidTr="0042706A">
        <w:tc>
          <w:tcPr>
            <w:tcW w:w="822" w:type="dxa"/>
            <w:tcBorders>
              <w:right w:val="single" w:sz="4" w:space="0" w:color="FFFFFF"/>
            </w:tcBorders>
            <w:shd w:val="clear" w:color="auto" w:fill="00B0F0"/>
            <w:vAlign w:val="center"/>
          </w:tcPr>
          <w:p w14:paraId="58A0E1D9"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00B0F0"/>
            <w:vAlign w:val="center"/>
          </w:tcPr>
          <w:p w14:paraId="2F051E85" w14:textId="77777777" w:rsidR="0051164A" w:rsidRPr="00842D79" w:rsidRDefault="0051164A" w:rsidP="0042706A">
            <w:pPr>
              <w:jc w:val="left"/>
              <w:rPr>
                <w:sz w:val="18"/>
                <w:szCs w:val="18"/>
              </w:rPr>
            </w:pPr>
            <w:r w:rsidRPr="00842D79">
              <w:rPr>
                <w:sz w:val="18"/>
                <w:szCs w:val="18"/>
              </w:rPr>
              <w:t>samodzielny publiczny zakład opieki zdrowotnej</w:t>
            </w:r>
          </w:p>
        </w:tc>
        <w:tc>
          <w:tcPr>
            <w:tcW w:w="2126" w:type="dxa"/>
            <w:tcBorders>
              <w:left w:val="single" w:sz="4" w:space="0" w:color="FFFFFF"/>
            </w:tcBorders>
            <w:shd w:val="clear" w:color="auto" w:fill="00B0F0"/>
            <w:vAlign w:val="center"/>
          </w:tcPr>
          <w:p w14:paraId="7270A23D" w14:textId="77777777" w:rsidR="0051164A" w:rsidRPr="00842D79" w:rsidRDefault="0051164A" w:rsidP="0042706A">
            <w:pPr>
              <w:jc w:val="center"/>
              <w:rPr>
                <w:sz w:val="18"/>
                <w:szCs w:val="18"/>
              </w:rPr>
            </w:pPr>
            <w:r w:rsidRPr="00842D79">
              <w:rPr>
                <w:sz w:val="18"/>
                <w:szCs w:val="18"/>
              </w:rPr>
              <w:t>1,68%</w:t>
            </w:r>
          </w:p>
        </w:tc>
      </w:tr>
      <w:tr w:rsidR="0051164A" w:rsidRPr="00842D79" w14:paraId="228B5231" w14:textId="77777777" w:rsidTr="0042706A">
        <w:tc>
          <w:tcPr>
            <w:tcW w:w="822" w:type="dxa"/>
            <w:tcBorders>
              <w:right w:val="single" w:sz="4" w:space="0" w:color="FFFFFF"/>
            </w:tcBorders>
            <w:shd w:val="clear" w:color="auto" w:fill="auto"/>
            <w:vAlign w:val="center"/>
          </w:tcPr>
          <w:p w14:paraId="1AFD0DBE"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auto"/>
            <w:vAlign w:val="center"/>
          </w:tcPr>
          <w:p w14:paraId="7904F202" w14:textId="77777777" w:rsidR="0051164A" w:rsidRPr="00842D79" w:rsidRDefault="0051164A" w:rsidP="0042706A">
            <w:pPr>
              <w:jc w:val="left"/>
              <w:rPr>
                <w:sz w:val="18"/>
                <w:szCs w:val="18"/>
              </w:rPr>
            </w:pPr>
            <w:r w:rsidRPr="00842D79">
              <w:rPr>
                <w:sz w:val="18"/>
                <w:szCs w:val="18"/>
              </w:rPr>
              <w:t>uczelnia publiczna</w:t>
            </w:r>
          </w:p>
        </w:tc>
        <w:tc>
          <w:tcPr>
            <w:tcW w:w="2126" w:type="dxa"/>
            <w:tcBorders>
              <w:left w:val="single" w:sz="4" w:space="0" w:color="FFFFFF"/>
            </w:tcBorders>
            <w:shd w:val="clear" w:color="auto" w:fill="auto"/>
            <w:vAlign w:val="center"/>
          </w:tcPr>
          <w:p w14:paraId="4DC53B93" w14:textId="77777777" w:rsidR="0051164A" w:rsidRPr="00842D79" w:rsidRDefault="0051164A" w:rsidP="0042706A">
            <w:pPr>
              <w:jc w:val="center"/>
              <w:rPr>
                <w:sz w:val="18"/>
                <w:szCs w:val="18"/>
              </w:rPr>
            </w:pPr>
            <w:r w:rsidRPr="00842D79">
              <w:rPr>
                <w:sz w:val="18"/>
                <w:szCs w:val="18"/>
              </w:rPr>
              <w:t>0,37%</w:t>
            </w:r>
          </w:p>
        </w:tc>
      </w:tr>
      <w:tr w:rsidR="0051164A" w:rsidRPr="00842D79" w14:paraId="046FA2EA" w14:textId="77777777" w:rsidTr="0042706A">
        <w:tc>
          <w:tcPr>
            <w:tcW w:w="822" w:type="dxa"/>
            <w:tcBorders>
              <w:right w:val="single" w:sz="4" w:space="0" w:color="FFFFFF"/>
            </w:tcBorders>
            <w:shd w:val="clear" w:color="auto" w:fill="00B0F0"/>
            <w:vAlign w:val="center"/>
          </w:tcPr>
          <w:p w14:paraId="55DCE8D5"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00B0F0"/>
            <w:vAlign w:val="center"/>
          </w:tcPr>
          <w:p w14:paraId="16DD14B7" w14:textId="77777777" w:rsidR="0051164A" w:rsidRPr="00842D79" w:rsidRDefault="0051164A" w:rsidP="0042706A">
            <w:pPr>
              <w:jc w:val="left"/>
              <w:rPr>
                <w:sz w:val="18"/>
                <w:szCs w:val="18"/>
              </w:rPr>
            </w:pPr>
            <w:r w:rsidRPr="00842D79">
              <w:rPr>
                <w:sz w:val="18"/>
                <w:szCs w:val="18"/>
              </w:rPr>
              <w:t>Polska Akademia Nauk i tworzone przez nią jednostki organizacyjne</w:t>
            </w:r>
          </w:p>
        </w:tc>
        <w:tc>
          <w:tcPr>
            <w:tcW w:w="2126" w:type="dxa"/>
            <w:tcBorders>
              <w:left w:val="single" w:sz="4" w:space="0" w:color="FFFFFF"/>
            </w:tcBorders>
            <w:shd w:val="clear" w:color="auto" w:fill="00B0F0"/>
            <w:vAlign w:val="center"/>
          </w:tcPr>
          <w:p w14:paraId="3A706215" w14:textId="77777777" w:rsidR="0051164A" w:rsidRPr="00842D79" w:rsidRDefault="0051164A" w:rsidP="0042706A">
            <w:pPr>
              <w:jc w:val="center"/>
              <w:rPr>
                <w:sz w:val="18"/>
                <w:szCs w:val="18"/>
              </w:rPr>
            </w:pPr>
            <w:r w:rsidRPr="00842D79">
              <w:rPr>
                <w:sz w:val="18"/>
                <w:szCs w:val="18"/>
              </w:rPr>
              <w:t>0,14%</w:t>
            </w:r>
          </w:p>
        </w:tc>
      </w:tr>
      <w:tr w:rsidR="0051164A" w:rsidRPr="00842D79" w14:paraId="1459E22A" w14:textId="77777777" w:rsidTr="0042706A">
        <w:tc>
          <w:tcPr>
            <w:tcW w:w="822" w:type="dxa"/>
            <w:tcBorders>
              <w:right w:val="single" w:sz="4" w:space="0" w:color="FFFFFF"/>
            </w:tcBorders>
            <w:shd w:val="clear" w:color="auto" w:fill="auto"/>
            <w:vAlign w:val="center"/>
          </w:tcPr>
          <w:p w14:paraId="49C991F8"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auto"/>
            <w:vAlign w:val="center"/>
          </w:tcPr>
          <w:p w14:paraId="54F1C251" w14:textId="77777777" w:rsidR="0051164A" w:rsidRPr="00842D79" w:rsidRDefault="0051164A" w:rsidP="0042706A">
            <w:pPr>
              <w:jc w:val="left"/>
              <w:rPr>
                <w:sz w:val="18"/>
                <w:szCs w:val="18"/>
              </w:rPr>
            </w:pPr>
            <w:r w:rsidRPr="00842D79">
              <w:rPr>
                <w:sz w:val="18"/>
                <w:szCs w:val="18"/>
              </w:rPr>
              <w:t>państwowe i samorządowe instytucje kultury</w:t>
            </w:r>
          </w:p>
        </w:tc>
        <w:tc>
          <w:tcPr>
            <w:tcW w:w="2126" w:type="dxa"/>
            <w:tcBorders>
              <w:left w:val="single" w:sz="4" w:space="0" w:color="FFFFFF"/>
            </w:tcBorders>
            <w:shd w:val="clear" w:color="auto" w:fill="auto"/>
            <w:vAlign w:val="center"/>
          </w:tcPr>
          <w:p w14:paraId="59B8747E" w14:textId="77777777" w:rsidR="0051164A" w:rsidRPr="00842D79" w:rsidRDefault="0051164A" w:rsidP="0042706A">
            <w:pPr>
              <w:jc w:val="center"/>
              <w:rPr>
                <w:sz w:val="18"/>
                <w:szCs w:val="18"/>
              </w:rPr>
            </w:pPr>
            <w:r w:rsidRPr="00842D79">
              <w:rPr>
                <w:sz w:val="18"/>
                <w:szCs w:val="18"/>
              </w:rPr>
              <w:t>3,55%</w:t>
            </w:r>
          </w:p>
        </w:tc>
      </w:tr>
      <w:tr w:rsidR="0051164A" w:rsidRPr="00842D79" w14:paraId="4228A36B" w14:textId="77777777" w:rsidTr="0042706A">
        <w:tc>
          <w:tcPr>
            <w:tcW w:w="822" w:type="dxa"/>
            <w:tcBorders>
              <w:right w:val="single" w:sz="4" w:space="0" w:color="FFFFFF"/>
            </w:tcBorders>
            <w:shd w:val="clear" w:color="auto" w:fill="00B0F0"/>
            <w:vAlign w:val="center"/>
          </w:tcPr>
          <w:p w14:paraId="5746174F"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00B0F0"/>
            <w:vAlign w:val="center"/>
          </w:tcPr>
          <w:p w14:paraId="36F9186D" w14:textId="77777777" w:rsidR="0051164A" w:rsidRPr="00842D79" w:rsidRDefault="0051164A" w:rsidP="0042706A">
            <w:pPr>
              <w:jc w:val="left"/>
              <w:rPr>
                <w:sz w:val="18"/>
                <w:szCs w:val="18"/>
              </w:rPr>
            </w:pPr>
            <w:r w:rsidRPr="00842D79">
              <w:rPr>
                <w:sz w:val="18"/>
                <w:szCs w:val="18"/>
              </w:rPr>
              <w:t>inne państwowe i samorządowe osoby prawne utworzone na podstawie odrębnych ustaw w celu wykonywania zadań publicznych</w:t>
            </w:r>
          </w:p>
        </w:tc>
        <w:tc>
          <w:tcPr>
            <w:tcW w:w="2126" w:type="dxa"/>
            <w:tcBorders>
              <w:left w:val="single" w:sz="4" w:space="0" w:color="FFFFFF"/>
            </w:tcBorders>
            <w:shd w:val="clear" w:color="auto" w:fill="00B0F0"/>
            <w:vAlign w:val="center"/>
          </w:tcPr>
          <w:p w14:paraId="0D2AE890" w14:textId="77777777" w:rsidR="0051164A" w:rsidRPr="00842D79" w:rsidRDefault="0051164A" w:rsidP="0042706A">
            <w:pPr>
              <w:jc w:val="center"/>
              <w:rPr>
                <w:sz w:val="18"/>
                <w:szCs w:val="18"/>
              </w:rPr>
            </w:pPr>
            <w:r w:rsidRPr="00842D79">
              <w:rPr>
                <w:sz w:val="18"/>
                <w:szCs w:val="18"/>
              </w:rPr>
              <w:t>0,58%</w:t>
            </w:r>
          </w:p>
        </w:tc>
      </w:tr>
      <w:tr w:rsidR="0051164A" w:rsidRPr="00842D79" w14:paraId="0C28634B" w14:textId="77777777" w:rsidTr="0042706A">
        <w:tc>
          <w:tcPr>
            <w:tcW w:w="822" w:type="dxa"/>
            <w:tcBorders>
              <w:right w:val="single" w:sz="4" w:space="0" w:color="FFFFFF"/>
            </w:tcBorders>
            <w:shd w:val="clear" w:color="auto" w:fill="auto"/>
            <w:vAlign w:val="center"/>
          </w:tcPr>
          <w:p w14:paraId="2C12282C"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auto"/>
            <w:vAlign w:val="center"/>
          </w:tcPr>
          <w:p w14:paraId="4F9BF3D4" w14:textId="77777777" w:rsidR="0051164A" w:rsidRPr="00842D79" w:rsidRDefault="0051164A" w:rsidP="0042706A">
            <w:pPr>
              <w:jc w:val="left"/>
              <w:rPr>
                <w:sz w:val="18"/>
                <w:szCs w:val="18"/>
              </w:rPr>
            </w:pPr>
            <w:r w:rsidRPr="00842D79">
              <w:rPr>
                <w:sz w:val="18"/>
                <w:szCs w:val="18"/>
              </w:rPr>
              <w:t>Bankowy Fundusz Gwarancyjny</w:t>
            </w:r>
          </w:p>
        </w:tc>
        <w:tc>
          <w:tcPr>
            <w:tcW w:w="2126" w:type="dxa"/>
            <w:tcBorders>
              <w:left w:val="single" w:sz="4" w:space="0" w:color="FFFFFF"/>
            </w:tcBorders>
            <w:shd w:val="clear" w:color="auto" w:fill="auto"/>
            <w:vAlign w:val="center"/>
          </w:tcPr>
          <w:p w14:paraId="2CE5EFAC" w14:textId="77777777" w:rsidR="0051164A" w:rsidRPr="00842D79" w:rsidRDefault="0051164A" w:rsidP="0042706A">
            <w:pPr>
              <w:jc w:val="center"/>
              <w:rPr>
                <w:sz w:val="18"/>
                <w:szCs w:val="18"/>
              </w:rPr>
            </w:pPr>
            <w:r w:rsidRPr="00842D79">
              <w:rPr>
                <w:sz w:val="18"/>
                <w:szCs w:val="18"/>
              </w:rPr>
              <w:t>0,004%</w:t>
            </w:r>
          </w:p>
        </w:tc>
      </w:tr>
      <w:tr w:rsidR="0051164A" w:rsidRPr="00842D79" w14:paraId="252CD17F" w14:textId="77777777" w:rsidTr="0042706A">
        <w:tc>
          <w:tcPr>
            <w:tcW w:w="822" w:type="dxa"/>
            <w:tcBorders>
              <w:right w:val="single" w:sz="4" w:space="0" w:color="FFFFFF"/>
            </w:tcBorders>
            <w:shd w:val="clear" w:color="auto" w:fill="00B0F0"/>
            <w:vAlign w:val="center"/>
          </w:tcPr>
          <w:p w14:paraId="0475E481"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00B0F0"/>
            <w:vAlign w:val="center"/>
          </w:tcPr>
          <w:p w14:paraId="39CBDB71" w14:textId="77777777" w:rsidR="0051164A" w:rsidRPr="00842D79" w:rsidRDefault="0051164A" w:rsidP="0042706A">
            <w:pPr>
              <w:jc w:val="left"/>
              <w:rPr>
                <w:sz w:val="18"/>
                <w:szCs w:val="18"/>
              </w:rPr>
            </w:pPr>
            <w:r w:rsidRPr="00842D79">
              <w:rPr>
                <w:sz w:val="18"/>
                <w:szCs w:val="18"/>
              </w:rPr>
              <w:t xml:space="preserve">inna państwowa jednostka organizacyjna nieposiadająca osobowości prawnej </w:t>
            </w:r>
          </w:p>
        </w:tc>
        <w:tc>
          <w:tcPr>
            <w:tcW w:w="2126" w:type="dxa"/>
            <w:tcBorders>
              <w:left w:val="single" w:sz="4" w:space="0" w:color="FFFFFF"/>
            </w:tcBorders>
            <w:shd w:val="clear" w:color="auto" w:fill="00B0F0"/>
            <w:vAlign w:val="center"/>
          </w:tcPr>
          <w:p w14:paraId="5CAE48D4" w14:textId="77777777" w:rsidR="0051164A" w:rsidRPr="00842D79" w:rsidRDefault="0051164A" w:rsidP="0042706A">
            <w:pPr>
              <w:jc w:val="center"/>
              <w:rPr>
                <w:sz w:val="18"/>
                <w:szCs w:val="18"/>
              </w:rPr>
            </w:pPr>
            <w:r w:rsidRPr="00842D79">
              <w:rPr>
                <w:sz w:val="18"/>
                <w:szCs w:val="18"/>
              </w:rPr>
              <w:t>14,38%</w:t>
            </w:r>
          </w:p>
        </w:tc>
      </w:tr>
      <w:tr w:rsidR="0051164A" w:rsidRPr="00842D79" w14:paraId="7BFC3AE3" w14:textId="77777777" w:rsidTr="0042706A">
        <w:tc>
          <w:tcPr>
            <w:tcW w:w="822" w:type="dxa"/>
            <w:tcBorders>
              <w:right w:val="single" w:sz="4" w:space="0" w:color="FFFFFF"/>
            </w:tcBorders>
            <w:shd w:val="clear" w:color="auto" w:fill="auto"/>
            <w:vAlign w:val="center"/>
          </w:tcPr>
          <w:p w14:paraId="436DBEDE"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auto"/>
            <w:vAlign w:val="center"/>
          </w:tcPr>
          <w:p w14:paraId="64401A4C" w14:textId="77777777" w:rsidR="0051164A" w:rsidRPr="00842D79" w:rsidRDefault="0051164A" w:rsidP="0042706A">
            <w:pPr>
              <w:jc w:val="left"/>
              <w:rPr>
                <w:sz w:val="18"/>
                <w:szCs w:val="18"/>
              </w:rPr>
            </w:pPr>
            <w:r w:rsidRPr="00842D79">
              <w:rPr>
                <w:sz w:val="18"/>
                <w:szCs w:val="18"/>
              </w:rPr>
              <w:t>związki podmiotów, o których mowa w art. 4 pkt 1 lub 2 ustawy lub podmiotów, o których mowa w art. 4 pkt. 3 ustawy</w:t>
            </w:r>
          </w:p>
        </w:tc>
        <w:tc>
          <w:tcPr>
            <w:tcW w:w="2126" w:type="dxa"/>
            <w:tcBorders>
              <w:left w:val="single" w:sz="4" w:space="0" w:color="FFFFFF"/>
            </w:tcBorders>
            <w:shd w:val="clear" w:color="auto" w:fill="auto"/>
            <w:vAlign w:val="center"/>
          </w:tcPr>
          <w:p w14:paraId="0A3DB2AD" w14:textId="77777777" w:rsidR="0051164A" w:rsidRPr="00842D79" w:rsidRDefault="0051164A" w:rsidP="0042706A">
            <w:pPr>
              <w:jc w:val="center"/>
              <w:rPr>
                <w:sz w:val="18"/>
                <w:szCs w:val="18"/>
              </w:rPr>
            </w:pPr>
            <w:r w:rsidRPr="00842D79">
              <w:rPr>
                <w:sz w:val="18"/>
                <w:szCs w:val="18"/>
              </w:rPr>
              <w:t>1,11%</w:t>
            </w:r>
          </w:p>
        </w:tc>
      </w:tr>
      <w:tr w:rsidR="0051164A" w:rsidRPr="00842D79" w14:paraId="41A71372" w14:textId="77777777" w:rsidTr="0042706A">
        <w:tc>
          <w:tcPr>
            <w:tcW w:w="822" w:type="dxa"/>
            <w:tcBorders>
              <w:right w:val="single" w:sz="4" w:space="0" w:color="FFFFFF"/>
            </w:tcBorders>
            <w:shd w:val="clear" w:color="auto" w:fill="00B0F0"/>
            <w:vAlign w:val="center"/>
          </w:tcPr>
          <w:p w14:paraId="166BFE78"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00B0F0"/>
            <w:vAlign w:val="center"/>
          </w:tcPr>
          <w:p w14:paraId="480DF991" w14:textId="77777777" w:rsidR="0051164A" w:rsidRPr="00842D79" w:rsidRDefault="0051164A" w:rsidP="0042706A">
            <w:pPr>
              <w:jc w:val="left"/>
              <w:rPr>
                <w:sz w:val="18"/>
                <w:szCs w:val="18"/>
              </w:rPr>
            </w:pPr>
            <w:r w:rsidRPr="00842D79">
              <w:rPr>
                <w:sz w:val="18"/>
                <w:szCs w:val="18"/>
              </w:rPr>
              <w:t>osoba prawna, o której mowa w art. 4 pkt 3 ustawy (podmiot prawa publicznego)</w:t>
            </w:r>
          </w:p>
        </w:tc>
        <w:tc>
          <w:tcPr>
            <w:tcW w:w="2126" w:type="dxa"/>
            <w:tcBorders>
              <w:left w:val="single" w:sz="4" w:space="0" w:color="FFFFFF"/>
            </w:tcBorders>
            <w:shd w:val="clear" w:color="auto" w:fill="00B0F0"/>
            <w:vAlign w:val="center"/>
          </w:tcPr>
          <w:p w14:paraId="5B2BFD73" w14:textId="77777777" w:rsidR="0051164A" w:rsidRPr="00842D79" w:rsidRDefault="0051164A" w:rsidP="0042706A">
            <w:pPr>
              <w:jc w:val="center"/>
              <w:rPr>
                <w:sz w:val="18"/>
                <w:szCs w:val="18"/>
              </w:rPr>
            </w:pPr>
            <w:r w:rsidRPr="00842D79">
              <w:rPr>
                <w:sz w:val="18"/>
                <w:szCs w:val="18"/>
              </w:rPr>
              <w:t>4,27%</w:t>
            </w:r>
          </w:p>
        </w:tc>
      </w:tr>
      <w:tr w:rsidR="0051164A" w:rsidRPr="00842D79" w14:paraId="0F85A06D" w14:textId="77777777" w:rsidTr="0042706A">
        <w:tc>
          <w:tcPr>
            <w:tcW w:w="822" w:type="dxa"/>
            <w:tcBorders>
              <w:right w:val="single" w:sz="4" w:space="0" w:color="FFFFFF"/>
            </w:tcBorders>
            <w:shd w:val="clear" w:color="auto" w:fill="auto"/>
            <w:vAlign w:val="center"/>
          </w:tcPr>
          <w:p w14:paraId="41A1E11E" w14:textId="77777777" w:rsidR="0051164A" w:rsidRPr="00842D79" w:rsidRDefault="0051164A" w:rsidP="0042706A">
            <w:pPr>
              <w:spacing w:before="60" w:after="60"/>
              <w:jc w:val="left"/>
              <w:rPr>
                <w:sz w:val="18"/>
                <w:szCs w:val="18"/>
              </w:rPr>
            </w:pPr>
          </w:p>
        </w:tc>
        <w:tc>
          <w:tcPr>
            <w:tcW w:w="6237" w:type="dxa"/>
            <w:tcBorders>
              <w:right w:val="single" w:sz="4" w:space="0" w:color="FFFFFF"/>
            </w:tcBorders>
            <w:shd w:val="clear" w:color="auto" w:fill="auto"/>
            <w:vAlign w:val="center"/>
          </w:tcPr>
          <w:p w14:paraId="7A461A88" w14:textId="77777777" w:rsidR="0051164A" w:rsidRPr="00842D79" w:rsidRDefault="0051164A" w:rsidP="0042706A">
            <w:pPr>
              <w:jc w:val="left"/>
              <w:rPr>
                <w:sz w:val="18"/>
                <w:szCs w:val="18"/>
              </w:rPr>
            </w:pPr>
            <w:r w:rsidRPr="00842D79">
              <w:rPr>
                <w:sz w:val="18"/>
                <w:szCs w:val="18"/>
              </w:rPr>
              <w:t>inny zamawiający</w:t>
            </w:r>
          </w:p>
        </w:tc>
        <w:tc>
          <w:tcPr>
            <w:tcW w:w="2126" w:type="dxa"/>
            <w:tcBorders>
              <w:left w:val="single" w:sz="4" w:space="0" w:color="FFFFFF"/>
            </w:tcBorders>
            <w:shd w:val="clear" w:color="auto" w:fill="auto"/>
            <w:vAlign w:val="center"/>
          </w:tcPr>
          <w:p w14:paraId="6E74BD0D" w14:textId="77777777" w:rsidR="0051164A" w:rsidRPr="00842D79" w:rsidRDefault="0051164A" w:rsidP="0042706A">
            <w:pPr>
              <w:jc w:val="center"/>
              <w:rPr>
                <w:sz w:val="18"/>
                <w:szCs w:val="18"/>
              </w:rPr>
            </w:pPr>
            <w:r w:rsidRPr="00842D79">
              <w:rPr>
                <w:sz w:val="18"/>
                <w:szCs w:val="18"/>
              </w:rPr>
              <w:t>15,22%</w:t>
            </w:r>
          </w:p>
        </w:tc>
      </w:tr>
      <w:tr w:rsidR="0051164A" w:rsidRPr="00842D79" w14:paraId="5A1AA549" w14:textId="77777777" w:rsidTr="0042706A">
        <w:tc>
          <w:tcPr>
            <w:tcW w:w="7059" w:type="dxa"/>
            <w:gridSpan w:val="2"/>
            <w:tcBorders>
              <w:right w:val="single" w:sz="4" w:space="0" w:color="FFFFFF"/>
            </w:tcBorders>
            <w:shd w:val="clear" w:color="auto" w:fill="00B0F0"/>
            <w:vAlign w:val="center"/>
          </w:tcPr>
          <w:p w14:paraId="14681D16" w14:textId="77777777" w:rsidR="0051164A" w:rsidRPr="00842D79" w:rsidRDefault="0051164A" w:rsidP="0042706A">
            <w:pPr>
              <w:spacing w:before="60" w:after="60"/>
              <w:jc w:val="left"/>
              <w:rPr>
                <w:b/>
                <w:sz w:val="18"/>
                <w:szCs w:val="18"/>
              </w:rPr>
            </w:pPr>
            <w:r w:rsidRPr="00842D79">
              <w:rPr>
                <w:b/>
                <w:sz w:val="18"/>
                <w:szCs w:val="18"/>
              </w:rPr>
              <w:t>Zamawiający sektorowy</w:t>
            </w:r>
          </w:p>
        </w:tc>
        <w:tc>
          <w:tcPr>
            <w:tcW w:w="2126" w:type="dxa"/>
            <w:tcBorders>
              <w:left w:val="single" w:sz="4" w:space="0" w:color="FFFFFF"/>
            </w:tcBorders>
            <w:shd w:val="clear" w:color="auto" w:fill="00B0F0"/>
            <w:vAlign w:val="center"/>
          </w:tcPr>
          <w:p w14:paraId="7930A443" w14:textId="77777777" w:rsidR="0051164A" w:rsidRPr="00842D79" w:rsidRDefault="0051164A" w:rsidP="0042706A">
            <w:pPr>
              <w:spacing w:before="60" w:after="60"/>
              <w:jc w:val="center"/>
              <w:rPr>
                <w:b/>
                <w:sz w:val="18"/>
                <w:szCs w:val="18"/>
              </w:rPr>
            </w:pPr>
            <w:r w:rsidRPr="00842D79">
              <w:rPr>
                <w:b/>
                <w:sz w:val="18"/>
                <w:szCs w:val="18"/>
              </w:rPr>
              <w:t>2,32%</w:t>
            </w:r>
          </w:p>
        </w:tc>
      </w:tr>
      <w:tr w:rsidR="0051164A" w:rsidRPr="00842D79" w14:paraId="2C3A8875" w14:textId="77777777" w:rsidTr="0042706A">
        <w:tc>
          <w:tcPr>
            <w:tcW w:w="7059" w:type="dxa"/>
            <w:gridSpan w:val="2"/>
            <w:tcBorders>
              <w:right w:val="single" w:sz="4" w:space="0" w:color="FFFFFF"/>
            </w:tcBorders>
            <w:shd w:val="clear" w:color="auto" w:fill="auto"/>
            <w:vAlign w:val="center"/>
          </w:tcPr>
          <w:p w14:paraId="4B43C09A" w14:textId="77777777" w:rsidR="0051164A" w:rsidRPr="00842D79" w:rsidRDefault="0051164A" w:rsidP="0042706A">
            <w:pPr>
              <w:spacing w:before="60" w:after="60"/>
              <w:jc w:val="left"/>
              <w:rPr>
                <w:b/>
                <w:sz w:val="18"/>
                <w:szCs w:val="18"/>
              </w:rPr>
            </w:pPr>
            <w:r w:rsidRPr="00842D79">
              <w:rPr>
                <w:b/>
                <w:sz w:val="18"/>
                <w:szCs w:val="18"/>
              </w:rPr>
              <w:t>Zamawiający subsydiowany</w:t>
            </w:r>
          </w:p>
        </w:tc>
        <w:tc>
          <w:tcPr>
            <w:tcW w:w="2126" w:type="dxa"/>
            <w:tcBorders>
              <w:left w:val="single" w:sz="4" w:space="0" w:color="FFFFFF"/>
            </w:tcBorders>
            <w:shd w:val="clear" w:color="auto" w:fill="auto"/>
            <w:vAlign w:val="center"/>
          </w:tcPr>
          <w:p w14:paraId="0140C10C" w14:textId="77777777" w:rsidR="0051164A" w:rsidRPr="00842D79" w:rsidRDefault="0051164A" w:rsidP="0042706A">
            <w:pPr>
              <w:jc w:val="center"/>
              <w:rPr>
                <w:b/>
                <w:sz w:val="18"/>
                <w:szCs w:val="18"/>
              </w:rPr>
            </w:pPr>
            <w:r w:rsidRPr="00842D79">
              <w:rPr>
                <w:b/>
                <w:sz w:val="18"/>
                <w:szCs w:val="18"/>
              </w:rPr>
              <w:t>2,21%</w:t>
            </w:r>
          </w:p>
        </w:tc>
      </w:tr>
      <w:tr w:rsidR="0051164A" w:rsidRPr="00842D79" w14:paraId="4ADF80D0" w14:textId="77777777" w:rsidTr="0042706A">
        <w:tc>
          <w:tcPr>
            <w:tcW w:w="7059" w:type="dxa"/>
            <w:gridSpan w:val="2"/>
            <w:tcBorders>
              <w:right w:val="single" w:sz="4" w:space="0" w:color="FFFFFF"/>
            </w:tcBorders>
            <w:shd w:val="clear" w:color="auto" w:fill="00B0F0"/>
            <w:vAlign w:val="center"/>
          </w:tcPr>
          <w:p w14:paraId="5C91B297" w14:textId="77777777" w:rsidR="0051164A" w:rsidRPr="00842D79" w:rsidRDefault="0051164A" w:rsidP="0042706A">
            <w:pPr>
              <w:spacing w:before="60" w:after="60"/>
              <w:jc w:val="left"/>
              <w:rPr>
                <w:b/>
                <w:sz w:val="18"/>
                <w:szCs w:val="18"/>
              </w:rPr>
            </w:pPr>
            <w:r w:rsidRPr="00842D79">
              <w:rPr>
                <w:b/>
                <w:sz w:val="18"/>
                <w:szCs w:val="18"/>
              </w:rPr>
              <w:t>Zamawiający publiczny udzielający zamówienia w dziedzinach obronności i bezpieczeństwa (art. 7 pkt 36 ustawy Pzp)</w:t>
            </w:r>
          </w:p>
        </w:tc>
        <w:tc>
          <w:tcPr>
            <w:tcW w:w="2126" w:type="dxa"/>
            <w:tcBorders>
              <w:left w:val="single" w:sz="4" w:space="0" w:color="FFFFFF"/>
            </w:tcBorders>
            <w:shd w:val="clear" w:color="auto" w:fill="00B0F0"/>
            <w:vAlign w:val="center"/>
          </w:tcPr>
          <w:p w14:paraId="5C7D3823" w14:textId="77777777" w:rsidR="0051164A" w:rsidRPr="00842D79" w:rsidRDefault="0051164A" w:rsidP="0042706A">
            <w:pPr>
              <w:jc w:val="center"/>
              <w:rPr>
                <w:b/>
                <w:sz w:val="18"/>
                <w:szCs w:val="18"/>
              </w:rPr>
            </w:pPr>
            <w:r w:rsidRPr="00842D79">
              <w:rPr>
                <w:b/>
                <w:sz w:val="18"/>
                <w:szCs w:val="18"/>
              </w:rPr>
              <w:t>0,31%</w:t>
            </w:r>
          </w:p>
        </w:tc>
      </w:tr>
      <w:tr w:rsidR="0051164A" w:rsidRPr="00842D79" w14:paraId="15335A87" w14:textId="77777777" w:rsidTr="0042706A">
        <w:tc>
          <w:tcPr>
            <w:tcW w:w="7059" w:type="dxa"/>
            <w:gridSpan w:val="2"/>
            <w:tcBorders>
              <w:right w:val="single" w:sz="4" w:space="0" w:color="FFFFFF"/>
            </w:tcBorders>
            <w:shd w:val="clear" w:color="auto" w:fill="auto"/>
            <w:vAlign w:val="center"/>
          </w:tcPr>
          <w:p w14:paraId="7B5D8D31" w14:textId="77777777" w:rsidR="0051164A" w:rsidRPr="00842D79" w:rsidRDefault="0051164A" w:rsidP="0042706A">
            <w:pPr>
              <w:spacing w:before="60" w:after="60"/>
              <w:jc w:val="left"/>
              <w:rPr>
                <w:b/>
                <w:sz w:val="18"/>
                <w:szCs w:val="18"/>
              </w:rPr>
            </w:pPr>
            <w:r w:rsidRPr="00842D79">
              <w:rPr>
                <w:b/>
                <w:sz w:val="18"/>
                <w:szCs w:val="18"/>
              </w:rPr>
              <w:t>Zamawiający sektorowy udzielający zamówienia w dziedzinach obronności i bezpieczeństwa (art. 7 pkt 36 ustawy Pzp)</w:t>
            </w:r>
          </w:p>
        </w:tc>
        <w:tc>
          <w:tcPr>
            <w:tcW w:w="2126" w:type="dxa"/>
            <w:tcBorders>
              <w:left w:val="single" w:sz="4" w:space="0" w:color="FFFFFF"/>
            </w:tcBorders>
            <w:shd w:val="clear" w:color="auto" w:fill="auto"/>
            <w:vAlign w:val="center"/>
          </w:tcPr>
          <w:p w14:paraId="4EFE84A4" w14:textId="77777777" w:rsidR="0051164A" w:rsidRPr="00842D79" w:rsidRDefault="0051164A" w:rsidP="0042706A">
            <w:pPr>
              <w:jc w:val="center"/>
              <w:rPr>
                <w:b/>
                <w:sz w:val="18"/>
                <w:szCs w:val="18"/>
              </w:rPr>
            </w:pPr>
            <w:r w:rsidRPr="00842D79">
              <w:rPr>
                <w:b/>
                <w:sz w:val="18"/>
                <w:szCs w:val="18"/>
              </w:rPr>
              <w:t>0,01%</w:t>
            </w:r>
          </w:p>
        </w:tc>
      </w:tr>
    </w:tbl>
    <w:p w14:paraId="6E24A370" w14:textId="045417B5" w:rsidR="0051164A" w:rsidRDefault="0051164A" w:rsidP="0051164A">
      <w:pPr>
        <w:rPr>
          <w:szCs w:val="22"/>
        </w:rPr>
      </w:pPr>
    </w:p>
    <w:p w14:paraId="291E240B" w14:textId="09068A5A" w:rsidR="001C08CE" w:rsidRDefault="001C08CE" w:rsidP="0051164A">
      <w:pPr>
        <w:rPr>
          <w:szCs w:val="22"/>
        </w:rPr>
      </w:pPr>
    </w:p>
    <w:p w14:paraId="1884DAEB" w14:textId="547C2941" w:rsidR="001C08CE" w:rsidRPr="002B6985" w:rsidRDefault="001C08CE" w:rsidP="001C08CE">
      <w:pPr>
        <w:pStyle w:val="Legenda"/>
        <w:jc w:val="both"/>
      </w:pPr>
      <w:bookmarkStart w:id="51" w:name="_Toc106101533"/>
      <w:r w:rsidRPr="00AE6178">
        <w:lastRenderedPageBreak/>
        <w:t xml:space="preserve">Rys. </w:t>
      </w:r>
      <w:r w:rsidR="00F269B3">
        <w:fldChar w:fldCharType="begin"/>
      </w:r>
      <w:r w:rsidR="00F269B3">
        <w:instrText xml:space="preserve"> SEQ Rys. \* ARABIC </w:instrText>
      </w:r>
      <w:r w:rsidR="00F269B3">
        <w:fldChar w:fldCharType="separate"/>
      </w:r>
      <w:r w:rsidR="00A20C08">
        <w:rPr>
          <w:noProof/>
        </w:rPr>
        <w:t>3</w:t>
      </w:r>
      <w:r w:rsidR="00F269B3">
        <w:rPr>
          <w:noProof/>
        </w:rPr>
        <w:fldChar w:fldCharType="end"/>
      </w:r>
      <w:r w:rsidRPr="00AE6178">
        <w:t xml:space="preserve">. </w:t>
      </w:r>
      <w:r w:rsidRPr="001C08CE">
        <w:t xml:space="preserve">Liczba przekazanych </w:t>
      </w:r>
      <w:r>
        <w:t xml:space="preserve">rocznych </w:t>
      </w:r>
      <w:r w:rsidRPr="001C08CE">
        <w:t xml:space="preserve">sprawozdań </w:t>
      </w:r>
      <w:r>
        <w:t>o udzielonych zamówieniach w roku 2021 w</w:t>
      </w:r>
      <w:r w:rsidRPr="001C08CE">
        <w:t xml:space="preserve"> podzia</w:t>
      </w:r>
      <w:r w:rsidR="006F4AB9">
        <w:t>le</w:t>
      </w:r>
      <w:r w:rsidRPr="001C08CE">
        <w:t xml:space="preserve"> na województwa</w:t>
      </w:r>
      <w:r w:rsidRPr="00AE6178">
        <w:t>]</w:t>
      </w:r>
      <w:bookmarkEnd w:id="51"/>
    </w:p>
    <w:p w14:paraId="5AF66700" w14:textId="5D4E918A" w:rsidR="001C08CE" w:rsidRDefault="00D23CC3" w:rsidP="0051164A">
      <w:pPr>
        <w:rPr>
          <w:szCs w:val="22"/>
        </w:rPr>
      </w:pPr>
      <w:r>
        <w:rPr>
          <w:noProof/>
        </w:rPr>
        <w:drawing>
          <wp:anchor distT="0" distB="0" distL="114300" distR="114300" simplePos="0" relativeHeight="251668992" behindDoc="0" locked="0" layoutInCell="1" allowOverlap="1" wp14:anchorId="2A324169" wp14:editId="650430A9">
            <wp:simplePos x="0" y="0"/>
            <wp:positionH relativeFrom="column">
              <wp:posOffset>0</wp:posOffset>
            </wp:positionH>
            <wp:positionV relativeFrom="paragraph">
              <wp:posOffset>158750</wp:posOffset>
            </wp:positionV>
            <wp:extent cx="5694179" cy="5286894"/>
            <wp:effectExtent l="0" t="0" r="1905" b="9525"/>
            <wp:wrapTopAndBottom/>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94179" cy="5286894"/>
                    </a:xfrm>
                    <a:prstGeom prst="rect">
                      <a:avLst/>
                    </a:prstGeom>
                    <a:noFill/>
                  </pic:spPr>
                </pic:pic>
              </a:graphicData>
            </a:graphic>
          </wp:anchor>
        </w:drawing>
      </w:r>
    </w:p>
    <w:p w14:paraId="407D4911" w14:textId="77777777" w:rsidR="00716498" w:rsidRDefault="00716498"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21ECE2F0" w14:textId="77777777" w:rsidTr="004D2CDB">
        <w:trPr>
          <w:cantSplit/>
        </w:trPr>
        <w:tc>
          <w:tcPr>
            <w:tcW w:w="236" w:type="dxa"/>
            <w:shd w:val="clear" w:color="auto" w:fill="B8CCE4"/>
          </w:tcPr>
          <w:p w14:paraId="2168EC71" w14:textId="77777777" w:rsidR="00716498" w:rsidRPr="001E7D51" w:rsidRDefault="00716498" w:rsidP="00F058DB">
            <w:pPr>
              <w:rPr>
                <w:sz w:val="24"/>
              </w:rPr>
            </w:pPr>
          </w:p>
        </w:tc>
        <w:tc>
          <w:tcPr>
            <w:tcW w:w="8676" w:type="dxa"/>
          </w:tcPr>
          <w:p w14:paraId="514367AB" w14:textId="77777777" w:rsidR="00716498" w:rsidRPr="00631297" w:rsidRDefault="00716498" w:rsidP="00F058DB">
            <w:pPr>
              <w:pStyle w:val="Nagwek3"/>
              <w:shd w:val="clear" w:color="auto" w:fill="FFFFFF"/>
              <w:spacing w:after="120"/>
              <w:ind w:left="0"/>
              <w:rPr>
                <w:color w:val="0070C0"/>
                <w:sz w:val="24"/>
                <w:szCs w:val="24"/>
              </w:rPr>
            </w:pPr>
            <w:bookmarkStart w:id="52" w:name="_Toc64451851"/>
            <w:bookmarkStart w:id="53" w:name="_Toc106109939"/>
            <w:r w:rsidRPr="00631297">
              <w:rPr>
                <w:color w:val="0070C0"/>
                <w:sz w:val="24"/>
                <w:szCs w:val="24"/>
              </w:rPr>
              <w:t>II.1.3. Struktura rynku</w:t>
            </w:r>
            <w:bookmarkEnd w:id="52"/>
            <w:bookmarkEnd w:id="53"/>
          </w:p>
        </w:tc>
      </w:tr>
    </w:tbl>
    <w:p w14:paraId="3DA77921" w14:textId="4F652279" w:rsidR="00F73B5B" w:rsidRDefault="00F73B5B" w:rsidP="00F73B5B">
      <w:pPr>
        <w:shd w:val="clear" w:color="auto" w:fill="FFFFFF"/>
      </w:pPr>
    </w:p>
    <w:p w14:paraId="0A274DE7" w14:textId="622B7F08" w:rsidR="00F73B5B" w:rsidRDefault="00F73B5B" w:rsidP="00F058DB">
      <w:pPr>
        <w:shd w:val="clear" w:color="auto" w:fill="FFFFFF"/>
      </w:pPr>
    </w:p>
    <w:p w14:paraId="7FE77FA6" w14:textId="28EBBDA5" w:rsidR="0051164A" w:rsidRDefault="00D35AFF" w:rsidP="0051164A">
      <w:pPr>
        <w:rPr>
          <w:szCs w:val="22"/>
        </w:rPr>
      </w:pPr>
      <w:r>
        <w:rPr>
          <w:szCs w:val="22"/>
        </w:rPr>
        <w:t xml:space="preserve">Rok </w:t>
      </w:r>
      <w:r w:rsidR="0051164A">
        <w:rPr>
          <w:szCs w:val="22"/>
        </w:rPr>
        <w:t xml:space="preserve"> 2021 r. </w:t>
      </w:r>
      <w:r w:rsidR="00EC7B5D">
        <w:rPr>
          <w:szCs w:val="22"/>
        </w:rPr>
        <w:t>był</w:t>
      </w:r>
      <w:r w:rsidR="0051164A">
        <w:rPr>
          <w:szCs w:val="22"/>
        </w:rPr>
        <w:t xml:space="preserve"> kolejnym, w którym najwięcej środków z ogólnej wartości udzielonych zamówień przeznaczano na roboty budowlane. Jednak odsetek wartości na te zamówienia nieco zmalał w stosunku do 2020 r. i wynosił 39% (w 2020 r. – 43%).</w:t>
      </w:r>
    </w:p>
    <w:p w14:paraId="2C919877" w14:textId="3C8759D3" w:rsidR="0051164A" w:rsidRDefault="0051164A" w:rsidP="0051164A">
      <w:pPr>
        <w:rPr>
          <w:szCs w:val="22"/>
        </w:rPr>
      </w:pPr>
    </w:p>
    <w:p w14:paraId="3B4B5B7C" w14:textId="32BE907C" w:rsidR="00856235" w:rsidRPr="002B6985" w:rsidRDefault="00856235" w:rsidP="00856235">
      <w:pPr>
        <w:pStyle w:val="Legenda"/>
        <w:jc w:val="both"/>
      </w:pPr>
      <w:bookmarkStart w:id="54" w:name="_Toc106101534"/>
      <w:r w:rsidRPr="00540EF4">
        <w:lastRenderedPageBreak/>
        <w:t xml:space="preserve">Rys. </w:t>
      </w:r>
      <w:r w:rsidR="00F269B3">
        <w:fldChar w:fldCharType="begin"/>
      </w:r>
      <w:r w:rsidR="00F269B3">
        <w:instrText xml:space="preserve"> SEQ Rys. \* ARABIC </w:instrText>
      </w:r>
      <w:r w:rsidR="00F269B3">
        <w:fldChar w:fldCharType="separate"/>
      </w:r>
      <w:r w:rsidR="00A20C08">
        <w:rPr>
          <w:noProof/>
        </w:rPr>
        <w:t>4</w:t>
      </w:r>
      <w:r w:rsidR="00F269B3">
        <w:rPr>
          <w:noProof/>
        </w:rPr>
        <w:fldChar w:fldCharType="end"/>
      </w:r>
      <w:r w:rsidRPr="00540EF4">
        <w:t>. Struktura wartości udzielonych zamówień w podziale na rodzaj zamówienia</w:t>
      </w:r>
      <w:bookmarkEnd w:id="54"/>
    </w:p>
    <w:p w14:paraId="5501703F" w14:textId="62C6A32F" w:rsidR="00856235" w:rsidRDefault="00856235" w:rsidP="00856235">
      <w:pPr>
        <w:rPr>
          <w:szCs w:val="22"/>
        </w:rPr>
      </w:pPr>
      <w:r w:rsidRPr="00BC59F6">
        <w:rPr>
          <w:noProof/>
        </w:rPr>
        <w:drawing>
          <wp:inline distT="0" distB="0" distL="0" distR="0" wp14:anchorId="3BCCCFC4" wp14:editId="5FB94CDD">
            <wp:extent cx="4572000" cy="2743200"/>
            <wp:effectExtent l="0" t="0" r="0" b="0"/>
            <wp:docPr id="25" name="Wykres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8DC4A7" w14:textId="77777777" w:rsidR="00856235" w:rsidRDefault="00856235" w:rsidP="0051164A">
      <w:pPr>
        <w:rPr>
          <w:szCs w:val="22"/>
        </w:rPr>
      </w:pPr>
    </w:p>
    <w:p w14:paraId="759768A0" w14:textId="7825A9E3" w:rsidR="00856235" w:rsidRDefault="00856235" w:rsidP="0051164A">
      <w:pPr>
        <w:rPr>
          <w:szCs w:val="22"/>
        </w:rPr>
      </w:pPr>
    </w:p>
    <w:p w14:paraId="148C2971" w14:textId="76D7337C" w:rsidR="00856235" w:rsidRDefault="00856235" w:rsidP="00856235">
      <w:pPr>
        <w:rPr>
          <w:szCs w:val="22"/>
        </w:rPr>
      </w:pPr>
      <w:r>
        <w:rPr>
          <w:szCs w:val="22"/>
        </w:rPr>
        <w:t>Podobna sytuacja ma miejsce,  jeśli chodzi o strukturę ilościową; najwięcej zamówień od kilku lat dotyczy dostaw. W 2021 r. stanowiły one 40% wszystkich zamówień (w 2020 r. – 43%).</w:t>
      </w:r>
    </w:p>
    <w:p w14:paraId="57F35283" w14:textId="5E4E2BF5" w:rsidR="00856235" w:rsidRDefault="00856235" w:rsidP="0051164A">
      <w:pPr>
        <w:rPr>
          <w:szCs w:val="22"/>
        </w:rPr>
      </w:pPr>
    </w:p>
    <w:p w14:paraId="3DC57DEC" w14:textId="218D7893" w:rsidR="002503E4" w:rsidRDefault="002503E4" w:rsidP="002503E4">
      <w:pPr>
        <w:pStyle w:val="Legenda"/>
        <w:jc w:val="both"/>
      </w:pPr>
      <w:bookmarkStart w:id="55" w:name="_Toc106101535"/>
      <w:r w:rsidRPr="00540EF4">
        <w:t xml:space="preserve">Rys. </w:t>
      </w:r>
      <w:r w:rsidR="00F269B3">
        <w:fldChar w:fldCharType="begin"/>
      </w:r>
      <w:r w:rsidR="00F269B3">
        <w:instrText xml:space="preserve"> SEQ Rys. \* ARABIC </w:instrText>
      </w:r>
      <w:r w:rsidR="00F269B3">
        <w:fldChar w:fldCharType="separate"/>
      </w:r>
      <w:r w:rsidR="00A20C08">
        <w:rPr>
          <w:noProof/>
        </w:rPr>
        <w:t>5</w:t>
      </w:r>
      <w:r w:rsidR="00F269B3">
        <w:rPr>
          <w:noProof/>
        </w:rPr>
        <w:fldChar w:fldCharType="end"/>
      </w:r>
      <w:r w:rsidRPr="00540EF4">
        <w:t>. Struktura liczby udzielonych zamówień w podziale na rodzaj zamówienia</w:t>
      </w:r>
      <w:bookmarkEnd w:id="55"/>
    </w:p>
    <w:p w14:paraId="5C7CA4EB" w14:textId="60BDB9BE" w:rsidR="002503E4" w:rsidRDefault="002503E4" w:rsidP="002503E4">
      <w:pPr>
        <w:rPr>
          <w:szCs w:val="22"/>
        </w:rPr>
      </w:pPr>
      <w:r w:rsidRPr="00BC59F6">
        <w:rPr>
          <w:noProof/>
        </w:rPr>
        <w:drawing>
          <wp:inline distT="0" distB="0" distL="0" distR="0" wp14:anchorId="162C54FF" wp14:editId="6AFF571C">
            <wp:extent cx="4572000" cy="2743200"/>
            <wp:effectExtent l="0" t="0" r="0" b="0"/>
            <wp:docPr id="28" name="Wykres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7F94498" w14:textId="5DFFB520" w:rsidR="00856235" w:rsidRDefault="00856235" w:rsidP="0051164A">
      <w:pPr>
        <w:rPr>
          <w:szCs w:val="22"/>
        </w:rPr>
      </w:pPr>
    </w:p>
    <w:p w14:paraId="703BECAC" w14:textId="77777777" w:rsidR="00716498" w:rsidRDefault="00716498"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3E0F8638" w14:textId="77777777" w:rsidTr="004D2CDB">
        <w:trPr>
          <w:cantSplit/>
        </w:trPr>
        <w:tc>
          <w:tcPr>
            <w:tcW w:w="236" w:type="dxa"/>
            <w:shd w:val="clear" w:color="auto" w:fill="B8CCE4"/>
          </w:tcPr>
          <w:p w14:paraId="45F3781F" w14:textId="77777777" w:rsidR="00716498" w:rsidRPr="001E7D51" w:rsidRDefault="00716498" w:rsidP="00F058DB">
            <w:pPr>
              <w:rPr>
                <w:sz w:val="24"/>
              </w:rPr>
            </w:pPr>
          </w:p>
        </w:tc>
        <w:tc>
          <w:tcPr>
            <w:tcW w:w="8676" w:type="dxa"/>
          </w:tcPr>
          <w:p w14:paraId="28541DFF" w14:textId="77777777" w:rsidR="00716498" w:rsidRPr="009F27E3" w:rsidRDefault="00716498" w:rsidP="00F058DB">
            <w:pPr>
              <w:pStyle w:val="Nagwek3"/>
              <w:shd w:val="clear" w:color="auto" w:fill="FFFFFF"/>
              <w:spacing w:after="120"/>
              <w:ind w:left="0"/>
              <w:rPr>
                <w:color w:val="0070C0"/>
                <w:sz w:val="24"/>
                <w:szCs w:val="24"/>
              </w:rPr>
            </w:pPr>
            <w:bookmarkStart w:id="56" w:name="_Toc64451852"/>
            <w:bookmarkStart w:id="57" w:name="_Toc106109940"/>
            <w:r w:rsidRPr="009F27E3">
              <w:rPr>
                <w:color w:val="0070C0"/>
                <w:sz w:val="24"/>
                <w:szCs w:val="24"/>
              </w:rPr>
              <w:t>II.1.4. Zamówienia sektorowe</w:t>
            </w:r>
            <w:bookmarkEnd w:id="56"/>
            <w:bookmarkEnd w:id="57"/>
          </w:p>
        </w:tc>
      </w:tr>
    </w:tbl>
    <w:p w14:paraId="244368B4" w14:textId="6F94CEDB" w:rsidR="00F73B5B" w:rsidRDefault="00F73B5B" w:rsidP="00F058DB">
      <w:pPr>
        <w:shd w:val="clear" w:color="auto" w:fill="FFFFFF"/>
      </w:pPr>
    </w:p>
    <w:p w14:paraId="2778BB80" w14:textId="77777777" w:rsidR="009A3766" w:rsidRDefault="009A3766" w:rsidP="009A3766">
      <w:pPr>
        <w:rPr>
          <w:szCs w:val="22"/>
        </w:rPr>
      </w:pPr>
      <w:r w:rsidRPr="00D45AC0">
        <w:rPr>
          <w:szCs w:val="22"/>
        </w:rPr>
        <w:t>W 202</w:t>
      </w:r>
      <w:r>
        <w:rPr>
          <w:szCs w:val="22"/>
        </w:rPr>
        <w:t>1</w:t>
      </w:r>
      <w:r w:rsidRPr="00D45AC0">
        <w:rPr>
          <w:szCs w:val="22"/>
        </w:rPr>
        <w:t xml:space="preserve"> r. wartość </w:t>
      </w:r>
      <w:r>
        <w:rPr>
          <w:szCs w:val="22"/>
        </w:rPr>
        <w:t xml:space="preserve">udzielonych </w:t>
      </w:r>
      <w:r w:rsidRPr="00D45AC0">
        <w:rPr>
          <w:szCs w:val="22"/>
        </w:rPr>
        <w:t xml:space="preserve">zamówień sektorowych wyniosła </w:t>
      </w:r>
      <w:r>
        <w:rPr>
          <w:szCs w:val="22"/>
        </w:rPr>
        <w:t>ok. 32</w:t>
      </w:r>
      <w:r w:rsidRPr="00D45AC0">
        <w:rPr>
          <w:szCs w:val="22"/>
        </w:rPr>
        <w:t>,</w:t>
      </w:r>
      <w:r>
        <w:rPr>
          <w:szCs w:val="22"/>
        </w:rPr>
        <w:t>451</w:t>
      </w:r>
      <w:r w:rsidRPr="00D45AC0">
        <w:rPr>
          <w:szCs w:val="22"/>
        </w:rPr>
        <w:t xml:space="preserve"> mld zł (w 20</w:t>
      </w:r>
      <w:r>
        <w:rPr>
          <w:szCs w:val="22"/>
        </w:rPr>
        <w:t>20</w:t>
      </w:r>
      <w:r w:rsidRPr="00D45AC0">
        <w:rPr>
          <w:szCs w:val="22"/>
        </w:rPr>
        <w:t xml:space="preserve"> r. – </w:t>
      </w:r>
      <w:r>
        <w:rPr>
          <w:szCs w:val="22"/>
        </w:rPr>
        <w:t>47</w:t>
      </w:r>
      <w:r w:rsidRPr="00D45AC0">
        <w:rPr>
          <w:szCs w:val="22"/>
        </w:rPr>
        <w:t>,0</w:t>
      </w:r>
      <w:r>
        <w:rPr>
          <w:szCs w:val="22"/>
        </w:rPr>
        <w:t>80</w:t>
      </w:r>
      <w:r w:rsidRPr="00D45AC0">
        <w:rPr>
          <w:szCs w:val="22"/>
        </w:rPr>
        <w:t xml:space="preserve"> mld zł), tj. ok. </w:t>
      </w:r>
      <w:r>
        <w:rPr>
          <w:szCs w:val="22"/>
        </w:rPr>
        <w:t>18</w:t>
      </w:r>
      <w:r w:rsidRPr="00D45AC0">
        <w:rPr>
          <w:szCs w:val="22"/>
        </w:rPr>
        <w:t>% wartości wszystkich zamówień udzielanych na podstawie przepisów ustawy – Prawo zamówień publicznych (w 20</w:t>
      </w:r>
      <w:r>
        <w:rPr>
          <w:szCs w:val="22"/>
        </w:rPr>
        <w:t>20</w:t>
      </w:r>
      <w:r w:rsidRPr="00D45AC0">
        <w:rPr>
          <w:szCs w:val="22"/>
        </w:rPr>
        <w:t xml:space="preserve"> r. ok. 2</w:t>
      </w:r>
      <w:r>
        <w:rPr>
          <w:szCs w:val="22"/>
        </w:rPr>
        <w:t>6</w:t>
      </w:r>
      <w:r w:rsidRPr="00D45AC0">
        <w:rPr>
          <w:szCs w:val="22"/>
        </w:rPr>
        <w:t>%).</w:t>
      </w:r>
    </w:p>
    <w:p w14:paraId="5DBDDAF1" w14:textId="77777777" w:rsidR="009A3766" w:rsidRDefault="009A3766" w:rsidP="009A3766">
      <w:pPr>
        <w:rPr>
          <w:szCs w:val="22"/>
        </w:rPr>
      </w:pPr>
    </w:p>
    <w:p w14:paraId="67CBF21E" w14:textId="3D9EEC6C" w:rsidR="002A30E7" w:rsidRDefault="002A30E7" w:rsidP="002A30E7">
      <w:pPr>
        <w:pStyle w:val="Legenda"/>
        <w:jc w:val="both"/>
      </w:pPr>
      <w:bookmarkStart w:id="58" w:name="_Toc106101536"/>
      <w:r w:rsidRPr="00540EF4">
        <w:lastRenderedPageBreak/>
        <w:t xml:space="preserve">Rys. </w:t>
      </w:r>
      <w:r w:rsidR="00F269B3">
        <w:fldChar w:fldCharType="begin"/>
      </w:r>
      <w:r w:rsidR="00F269B3">
        <w:instrText xml:space="preserve"> SEQ Rys. \* ARABIC </w:instrText>
      </w:r>
      <w:r w:rsidR="00F269B3">
        <w:fldChar w:fldCharType="separate"/>
      </w:r>
      <w:r w:rsidR="00A20C08">
        <w:rPr>
          <w:noProof/>
        </w:rPr>
        <w:t>6</w:t>
      </w:r>
      <w:r w:rsidR="00F269B3">
        <w:rPr>
          <w:noProof/>
        </w:rPr>
        <w:fldChar w:fldCharType="end"/>
      </w:r>
      <w:r w:rsidRPr="00540EF4">
        <w:t>. Wartość udzielonych zamówień sektorowych [w mld zł]</w:t>
      </w:r>
      <w:bookmarkEnd w:id="58"/>
    </w:p>
    <w:p w14:paraId="1614613C" w14:textId="232DC8C5" w:rsidR="002A30E7" w:rsidRDefault="002A30E7" w:rsidP="002A30E7">
      <w:pPr>
        <w:rPr>
          <w:szCs w:val="22"/>
        </w:rPr>
      </w:pPr>
      <w:r w:rsidRPr="00BC59F6">
        <w:rPr>
          <w:noProof/>
        </w:rPr>
        <w:drawing>
          <wp:inline distT="0" distB="0" distL="0" distR="0" wp14:anchorId="26C828A4" wp14:editId="458F3D41">
            <wp:extent cx="4572000" cy="2743200"/>
            <wp:effectExtent l="0" t="0" r="0" b="0"/>
            <wp:docPr id="29" name="Wykres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15F1C7D" w14:textId="2A548FB4" w:rsidR="002A30E7" w:rsidRDefault="002A30E7" w:rsidP="009A3766">
      <w:pPr>
        <w:rPr>
          <w:szCs w:val="22"/>
        </w:rPr>
      </w:pPr>
    </w:p>
    <w:p w14:paraId="4DB512FA" w14:textId="77777777" w:rsidR="002A30E7" w:rsidRDefault="002A30E7" w:rsidP="009A3766">
      <w:pPr>
        <w:rPr>
          <w:szCs w:val="22"/>
        </w:rPr>
      </w:pPr>
    </w:p>
    <w:p w14:paraId="22D94B74" w14:textId="64A379C8" w:rsidR="009A3766" w:rsidRDefault="009A3766" w:rsidP="009A3766">
      <w:pPr>
        <w:rPr>
          <w:szCs w:val="22"/>
        </w:rPr>
      </w:pPr>
      <w:r w:rsidRPr="00BA1CD0">
        <w:rPr>
          <w:szCs w:val="22"/>
        </w:rPr>
        <w:t xml:space="preserve">Zamawiający sektorowi stanowili </w:t>
      </w:r>
      <w:r>
        <w:rPr>
          <w:szCs w:val="22"/>
        </w:rPr>
        <w:t>2</w:t>
      </w:r>
      <w:r w:rsidRPr="00BA1CD0">
        <w:rPr>
          <w:szCs w:val="22"/>
        </w:rPr>
        <w:t>,</w:t>
      </w:r>
      <w:r>
        <w:rPr>
          <w:szCs w:val="22"/>
        </w:rPr>
        <w:t>33</w:t>
      </w:r>
      <w:r w:rsidRPr="00BA1CD0">
        <w:rPr>
          <w:szCs w:val="22"/>
        </w:rPr>
        <w:t>% ogółu zamawiających s</w:t>
      </w:r>
      <w:r>
        <w:rPr>
          <w:szCs w:val="22"/>
        </w:rPr>
        <w:t>kładających roczne sprawozdania</w:t>
      </w:r>
      <w:r w:rsidRPr="00BA1CD0">
        <w:rPr>
          <w:szCs w:val="22"/>
        </w:rPr>
        <w:t xml:space="preserve">. W oparciu o przepisy ustawy – Prawo zamówień publicznych w </w:t>
      </w:r>
      <w:r>
        <w:rPr>
          <w:szCs w:val="22"/>
        </w:rPr>
        <w:t xml:space="preserve">2021 r. </w:t>
      </w:r>
      <w:r w:rsidRPr="00BA1CD0">
        <w:rPr>
          <w:szCs w:val="22"/>
        </w:rPr>
        <w:t xml:space="preserve">udzielili </w:t>
      </w:r>
      <w:r w:rsidR="005447FD">
        <w:rPr>
          <w:szCs w:val="22"/>
        </w:rPr>
        <w:t xml:space="preserve">oni </w:t>
      </w:r>
      <w:r w:rsidRPr="00BA1CD0">
        <w:rPr>
          <w:szCs w:val="22"/>
        </w:rPr>
        <w:t>3</w:t>
      </w:r>
      <w:r>
        <w:rPr>
          <w:szCs w:val="22"/>
        </w:rPr>
        <w:t> 042</w:t>
      </w:r>
      <w:r w:rsidRPr="00BA1CD0">
        <w:rPr>
          <w:szCs w:val="22"/>
        </w:rPr>
        <w:t xml:space="preserve"> zamówie</w:t>
      </w:r>
      <w:r>
        <w:rPr>
          <w:szCs w:val="22"/>
        </w:rPr>
        <w:t>nia</w:t>
      </w:r>
      <w:r w:rsidRPr="00BA1CD0">
        <w:rPr>
          <w:szCs w:val="22"/>
        </w:rPr>
        <w:t xml:space="preserve"> sektorow</w:t>
      </w:r>
      <w:r>
        <w:rPr>
          <w:szCs w:val="22"/>
        </w:rPr>
        <w:t>e</w:t>
      </w:r>
      <w:r w:rsidRPr="00BA1CD0">
        <w:rPr>
          <w:szCs w:val="22"/>
        </w:rPr>
        <w:t xml:space="preserve"> (w 20</w:t>
      </w:r>
      <w:r>
        <w:rPr>
          <w:szCs w:val="22"/>
        </w:rPr>
        <w:t xml:space="preserve">20 </w:t>
      </w:r>
      <w:r w:rsidRPr="00BA1CD0">
        <w:rPr>
          <w:szCs w:val="22"/>
        </w:rPr>
        <w:t xml:space="preserve">r. – </w:t>
      </w:r>
      <w:r w:rsidRPr="001261A8">
        <w:rPr>
          <w:szCs w:val="22"/>
        </w:rPr>
        <w:t>3</w:t>
      </w:r>
      <w:r>
        <w:rPr>
          <w:szCs w:val="22"/>
        </w:rPr>
        <w:t> </w:t>
      </w:r>
      <w:r w:rsidRPr="001261A8">
        <w:rPr>
          <w:szCs w:val="22"/>
        </w:rPr>
        <w:t>220</w:t>
      </w:r>
      <w:r>
        <w:rPr>
          <w:szCs w:val="22"/>
        </w:rPr>
        <w:t>).</w:t>
      </w:r>
    </w:p>
    <w:p w14:paraId="053064E1" w14:textId="77777777" w:rsidR="009A3766" w:rsidRDefault="009A3766" w:rsidP="009A3766">
      <w:pPr>
        <w:rPr>
          <w:szCs w:val="22"/>
        </w:rPr>
      </w:pPr>
    </w:p>
    <w:p w14:paraId="2C9AC702" w14:textId="77777777" w:rsidR="009A3766" w:rsidRDefault="009A3766" w:rsidP="009A3766">
      <w:pPr>
        <w:rPr>
          <w:szCs w:val="22"/>
        </w:rPr>
      </w:pPr>
    </w:p>
    <w:p w14:paraId="48D16534" w14:textId="77777777" w:rsidR="009A3766" w:rsidRDefault="009A3766" w:rsidP="009A3766">
      <w:pPr>
        <w:rPr>
          <w:szCs w:val="22"/>
        </w:rPr>
      </w:pPr>
      <w:r w:rsidRPr="001F5D1B">
        <w:rPr>
          <w:szCs w:val="22"/>
        </w:rPr>
        <w:t xml:space="preserve">Największą wartość </w:t>
      </w:r>
      <w:r>
        <w:rPr>
          <w:szCs w:val="22"/>
        </w:rPr>
        <w:t xml:space="preserve">(1,277 mld zł) </w:t>
      </w:r>
      <w:r w:rsidRPr="001F5D1B">
        <w:rPr>
          <w:szCs w:val="22"/>
        </w:rPr>
        <w:t>miało zamówienie</w:t>
      </w:r>
      <w:r>
        <w:rPr>
          <w:szCs w:val="22"/>
        </w:rPr>
        <w:t xml:space="preserve"> sektorowe </w:t>
      </w:r>
      <w:r w:rsidRPr="00DB7B39">
        <w:rPr>
          <w:szCs w:val="22"/>
        </w:rPr>
        <w:t>Zesp</w:t>
      </w:r>
      <w:r>
        <w:rPr>
          <w:szCs w:val="22"/>
        </w:rPr>
        <w:t>ołu</w:t>
      </w:r>
      <w:r w:rsidRPr="00DB7B39">
        <w:rPr>
          <w:szCs w:val="22"/>
        </w:rPr>
        <w:t xml:space="preserve"> Elektrociepłowni Wrocławskich Kogeneracja S.A.</w:t>
      </w:r>
      <w:r>
        <w:rPr>
          <w:szCs w:val="22"/>
        </w:rPr>
        <w:t xml:space="preserve"> z Wrocławia i dotyczyło realizacji</w:t>
      </w:r>
      <w:r w:rsidRPr="00DB7B39">
        <w:rPr>
          <w:szCs w:val="22"/>
        </w:rPr>
        <w:t xml:space="preserve"> pod klucz elektrociepłowni gazowo-parowej dla Kogeneracja S.A. w Siechnicach</w:t>
      </w:r>
      <w:r>
        <w:rPr>
          <w:szCs w:val="22"/>
        </w:rPr>
        <w:t>.</w:t>
      </w:r>
    </w:p>
    <w:p w14:paraId="24244EB0" w14:textId="77777777" w:rsidR="009A3766" w:rsidRDefault="009A3766" w:rsidP="009A3766">
      <w:pPr>
        <w:rPr>
          <w:szCs w:val="22"/>
        </w:rPr>
      </w:pPr>
    </w:p>
    <w:p w14:paraId="1FEB84C4" w14:textId="77777777" w:rsidR="009A3766" w:rsidRDefault="009A3766" w:rsidP="009A3766">
      <w:pPr>
        <w:rPr>
          <w:szCs w:val="22"/>
        </w:rPr>
      </w:pPr>
      <w:r w:rsidRPr="00741E6F">
        <w:rPr>
          <w:szCs w:val="22"/>
        </w:rPr>
        <w:t xml:space="preserve">Sumarycznie największą kwotę zamówień sektorowych zakontraktowano w sektorze usług </w:t>
      </w:r>
      <w:r>
        <w:rPr>
          <w:szCs w:val="22"/>
        </w:rPr>
        <w:t>transportowych</w:t>
      </w:r>
      <w:r w:rsidRPr="00741E6F">
        <w:rPr>
          <w:szCs w:val="22"/>
        </w:rPr>
        <w:t xml:space="preserve"> – 1</w:t>
      </w:r>
      <w:r>
        <w:rPr>
          <w:szCs w:val="22"/>
        </w:rPr>
        <w:t>1</w:t>
      </w:r>
      <w:r w:rsidRPr="00741E6F">
        <w:rPr>
          <w:szCs w:val="22"/>
        </w:rPr>
        <w:t>,</w:t>
      </w:r>
      <w:r>
        <w:rPr>
          <w:szCs w:val="22"/>
        </w:rPr>
        <w:t>418</w:t>
      </w:r>
      <w:r w:rsidRPr="00741E6F">
        <w:rPr>
          <w:szCs w:val="22"/>
        </w:rPr>
        <w:t xml:space="preserve"> mld zł.</w:t>
      </w:r>
    </w:p>
    <w:p w14:paraId="295109FA" w14:textId="77777777" w:rsidR="009A3766" w:rsidRDefault="009A3766" w:rsidP="009A3766">
      <w:pPr>
        <w:rPr>
          <w:szCs w:val="22"/>
        </w:rPr>
      </w:pPr>
    </w:p>
    <w:p w14:paraId="2E1FACAA" w14:textId="44CD85D1" w:rsidR="009F27E3" w:rsidRDefault="009F27E3" w:rsidP="009F27E3">
      <w:pPr>
        <w:pStyle w:val="Legenda"/>
        <w:jc w:val="both"/>
      </w:pPr>
      <w:bookmarkStart w:id="59" w:name="_Toc106101537"/>
      <w:r w:rsidRPr="00540EF4">
        <w:t xml:space="preserve">Rys. </w:t>
      </w:r>
      <w:r w:rsidR="00F269B3">
        <w:fldChar w:fldCharType="begin"/>
      </w:r>
      <w:r w:rsidR="00F269B3">
        <w:instrText xml:space="preserve"> SEQ Rys. \* ARABIC </w:instrText>
      </w:r>
      <w:r w:rsidR="00F269B3">
        <w:fldChar w:fldCharType="separate"/>
      </w:r>
      <w:r w:rsidR="00A20C08">
        <w:rPr>
          <w:noProof/>
        </w:rPr>
        <w:t>7</w:t>
      </w:r>
      <w:r w:rsidR="00F269B3">
        <w:rPr>
          <w:noProof/>
        </w:rPr>
        <w:fldChar w:fldCharType="end"/>
      </w:r>
      <w:r w:rsidRPr="00540EF4">
        <w:t>. Wartość udzielonych zamówień sektorowych w podziale na działalności sektorowe [w mld zł]</w:t>
      </w:r>
      <w:bookmarkEnd w:id="59"/>
    </w:p>
    <w:p w14:paraId="102FB36D" w14:textId="12DF3CE8" w:rsidR="009F27E3" w:rsidRDefault="009F27E3" w:rsidP="009F27E3">
      <w:pPr>
        <w:rPr>
          <w:szCs w:val="22"/>
        </w:rPr>
      </w:pPr>
      <w:r w:rsidRPr="00BC59F6">
        <w:rPr>
          <w:noProof/>
        </w:rPr>
        <w:drawing>
          <wp:inline distT="0" distB="0" distL="0" distR="0" wp14:anchorId="08B8A1B1" wp14:editId="6F4706DD">
            <wp:extent cx="5615305" cy="3077210"/>
            <wp:effectExtent l="0" t="0" r="0" b="0"/>
            <wp:docPr id="30" name="Wykres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C16D2BE" w14:textId="35EE1B13" w:rsidR="009F27E3" w:rsidRDefault="009F27E3" w:rsidP="009A3766">
      <w:pPr>
        <w:rPr>
          <w:szCs w:val="22"/>
        </w:rPr>
      </w:pPr>
    </w:p>
    <w:p w14:paraId="7581BBAB" w14:textId="21C95DFA" w:rsidR="00B0724F" w:rsidRDefault="00B0724F" w:rsidP="009A3766">
      <w:pPr>
        <w:rPr>
          <w:szCs w:val="22"/>
        </w:rPr>
      </w:pPr>
      <w:r>
        <w:rPr>
          <w:noProof/>
          <w:szCs w:val="22"/>
        </w:rPr>
        <w:lastRenderedPageBreak/>
        <w:drawing>
          <wp:anchor distT="0" distB="0" distL="114300" distR="114300" simplePos="0" relativeHeight="251660800" behindDoc="0" locked="0" layoutInCell="1" allowOverlap="1" wp14:anchorId="766B2D01" wp14:editId="172D053C">
            <wp:simplePos x="0" y="0"/>
            <wp:positionH relativeFrom="column">
              <wp:posOffset>-237490</wp:posOffset>
            </wp:positionH>
            <wp:positionV relativeFrom="paragraph">
              <wp:posOffset>320040</wp:posOffset>
            </wp:positionV>
            <wp:extent cx="6621145" cy="4469130"/>
            <wp:effectExtent l="0" t="0" r="8255" b="7620"/>
            <wp:wrapTopAndBottom/>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6621145" cy="4469130"/>
                    </a:xfrm>
                    <a:prstGeom prst="rect">
                      <a:avLst/>
                    </a:prstGeom>
                    <a:noFill/>
                  </pic:spPr>
                </pic:pic>
              </a:graphicData>
            </a:graphic>
            <wp14:sizeRelV relativeFrom="margin">
              <wp14:pctHeight>0</wp14:pctHeight>
            </wp14:sizeRelV>
          </wp:anchor>
        </w:drawing>
      </w:r>
    </w:p>
    <w:p w14:paraId="78C2400E" w14:textId="6608BDA5" w:rsidR="00B0724F" w:rsidRDefault="00B0724F" w:rsidP="009A3766">
      <w:pPr>
        <w:rPr>
          <w:szCs w:val="22"/>
        </w:rPr>
      </w:pPr>
    </w:p>
    <w:p w14:paraId="09E8E842" w14:textId="74A1DCA0" w:rsidR="00B0724F" w:rsidRDefault="00B0724F" w:rsidP="009A3766">
      <w:pPr>
        <w:rPr>
          <w:szCs w:val="22"/>
        </w:rPr>
      </w:pPr>
    </w:p>
    <w:p w14:paraId="158FC8FE" w14:textId="45989715" w:rsidR="009A3766" w:rsidRDefault="009A3766" w:rsidP="009A3766">
      <w:pPr>
        <w:rPr>
          <w:szCs w:val="22"/>
        </w:rPr>
      </w:pPr>
      <w:r>
        <w:rPr>
          <w:szCs w:val="22"/>
        </w:rPr>
        <w:t>Pod względem liczby zamówień najczęściej prowadzono postępowania na usługi – 55% ogólnej liczby zamówień</w:t>
      </w:r>
      <w:r w:rsidR="002B4EE8">
        <w:rPr>
          <w:szCs w:val="22"/>
        </w:rPr>
        <w:t>,</w:t>
      </w:r>
      <w:r>
        <w:rPr>
          <w:szCs w:val="22"/>
        </w:rPr>
        <w:t xml:space="preserve"> natomiast największe kwoty zakontraktowano w dostawach – 35% ogólnej wartości zamówień sektorowych.</w:t>
      </w:r>
    </w:p>
    <w:p w14:paraId="481E6BF9" w14:textId="6CC77ADA" w:rsidR="009A3766" w:rsidRDefault="009A3766" w:rsidP="009A3766">
      <w:pPr>
        <w:rPr>
          <w:szCs w:val="22"/>
        </w:rPr>
      </w:pPr>
    </w:p>
    <w:p w14:paraId="52211608" w14:textId="1FDBDB77" w:rsidR="009A3766" w:rsidRDefault="009A3766" w:rsidP="009A3766">
      <w:pPr>
        <w:pStyle w:val="Legenda"/>
      </w:pPr>
      <w:bookmarkStart w:id="60" w:name="_Toc106101471"/>
      <w:r>
        <w:t xml:space="preserve">Tab. </w:t>
      </w:r>
      <w:r w:rsidR="00F269B3">
        <w:fldChar w:fldCharType="begin"/>
      </w:r>
      <w:r w:rsidR="00F269B3">
        <w:instrText xml:space="preserve"> SEQ Tab. \* ARABIC </w:instrText>
      </w:r>
      <w:r w:rsidR="00F269B3">
        <w:fldChar w:fldCharType="separate"/>
      </w:r>
      <w:r w:rsidR="00A20C08">
        <w:rPr>
          <w:noProof/>
        </w:rPr>
        <w:t>2</w:t>
      </w:r>
      <w:r w:rsidR="00F269B3">
        <w:rPr>
          <w:noProof/>
        </w:rPr>
        <w:fldChar w:fldCharType="end"/>
      </w:r>
      <w:r>
        <w:t>. Struktura udzielonych zamówień sektorowych w podziale na rodzaj zamówienia</w:t>
      </w:r>
      <w:bookmarkEnd w:id="60"/>
    </w:p>
    <w:tbl>
      <w:tblPr>
        <w:tblW w:w="0" w:type="auto"/>
        <w:tblInd w:w="-5" w:type="dxa"/>
        <w:tblLayout w:type="fixed"/>
        <w:tblLook w:val="04A0" w:firstRow="1" w:lastRow="0" w:firstColumn="1" w:lastColumn="0" w:noHBand="0" w:noVBand="1"/>
      </w:tblPr>
      <w:tblGrid>
        <w:gridCol w:w="3374"/>
        <w:gridCol w:w="1842"/>
        <w:gridCol w:w="1842"/>
      </w:tblGrid>
      <w:tr w:rsidR="009A3766" w:rsidRPr="00842D79" w14:paraId="4E597E79" w14:textId="77777777" w:rsidTr="0042706A">
        <w:trPr>
          <w:tblHeader/>
        </w:trPr>
        <w:tc>
          <w:tcPr>
            <w:tcW w:w="3374" w:type="dxa"/>
            <w:tcBorders>
              <w:right w:val="single" w:sz="4" w:space="0" w:color="FFFFFF"/>
            </w:tcBorders>
            <w:shd w:val="clear" w:color="auto" w:fill="002060"/>
            <w:vAlign w:val="center"/>
          </w:tcPr>
          <w:p w14:paraId="5A57244B" w14:textId="77777777" w:rsidR="009A3766" w:rsidRPr="00842D79" w:rsidRDefault="009A3766" w:rsidP="0042706A">
            <w:pPr>
              <w:spacing w:before="60" w:after="60"/>
              <w:jc w:val="center"/>
              <w:rPr>
                <w:b/>
                <w:sz w:val="18"/>
                <w:szCs w:val="18"/>
              </w:rPr>
            </w:pPr>
            <w:r>
              <w:rPr>
                <w:b/>
                <w:sz w:val="18"/>
                <w:szCs w:val="18"/>
              </w:rPr>
              <w:t>Rodzaj</w:t>
            </w:r>
            <w:r w:rsidRPr="00842D79">
              <w:rPr>
                <w:b/>
                <w:sz w:val="18"/>
                <w:szCs w:val="18"/>
              </w:rPr>
              <w:t xml:space="preserve"> zamówienia</w:t>
            </w:r>
          </w:p>
        </w:tc>
        <w:tc>
          <w:tcPr>
            <w:tcW w:w="1842" w:type="dxa"/>
            <w:tcBorders>
              <w:left w:val="single" w:sz="4" w:space="0" w:color="FFFFFF"/>
            </w:tcBorders>
            <w:shd w:val="clear" w:color="auto" w:fill="002060"/>
            <w:vAlign w:val="center"/>
          </w:tcPr>
          <w:p w14:paraId="5C1846F5" w14:textId="77777777" w:rsidR="009A3766" w:rsidRPr="00842D79" w:rsidRDefault="009A3766" w:rsidP="0042706A">
            <w:pPr>
              <w:spacing w:before="60" w:after="60"/>
              <w:jc w:val="center"/>
              <w:rPr>
                <w:b/>
                <w:sz w:val="18"/>
                <w:szCs w:val="18"/>
              </w:rPr>
            </w:pPr>
            <w:r w:rsidRPr="00842D79">
              <w:rPr>
                <w:b/>
                <w:sz w:val="18"/>
                <w:szCs w:val="18"/>
              </w:rPr>
              <w:t xml:space="preserve">Odsetek liczby </w:t>
            </w:r>
          </w:p>
        </w:tc>
        <w:tc>
          <w:tcPr>
            <w:tcW w:w="1842" w:type="dxa"/>
            <w:tcBorders>
              <w:left w:val="single" w:sz="4" w:space="0" w:color="FFFFFF"/>
            </w:tcBorders>
            <w:shd w:val="clear" w:color="auto" w:fill="002060"/>
            <w:vAlign w:val="center"/>
          </w:tcPr>
          <w:p w14:paraId="2A670C8E" w14:textId="77777777" w:rsidR="009A3766" w:rsidRPr="00842D79" w:rsidRDefault="009A3766" w:rsidP="0042706A">
            <w:pPr>
              <w:spacing w:before="60" w:after="60"/>
              <w:jc w:val="center"/>
              <w:rPr>
                <w:b/>
                <w:sz w:val="18"/>
                <w:szCs w:val="18"/>
              </w:rPr>
            </w:pPr>
            <w:r w:rsidRPr="00842D79">
              <w:rPr>
                <w:b/>
                <w:sz w:val="18"/>
                <w:szCs w:val="18"/>
              </w:rPr>
              <w:t xml:space="preserve">Odsetek wartości </w:t>
            </w:r>
          </w:p>
        </w:tc>
      </w:tr>
      <w:tr w:rsidR="009A3766" w:rsidRPr="00842D79" w14:paraId="11C656DB" w14:textId="77777777" w:rsidTr="0042706A">
        <w:tc>
          <w:tcPr>
            <w:tcW w:w="3374" w:type="dxa"/>
            <w:tcBorders>
              <w:right w:val="single" w:sz="4" w:space="0" w:color="FFFFFF"/>
            </w:tcBorders>
            <w:shd w:val="clear" w:color="auto" w:fill="auto"/>
            <w:vAlign w:val="center"/>
          </w:tcPr>
          <w:p w14:paraId="5A55CE75" w14:textId="77777777" w:rsidR="009A3766" w:rsidRPr="00842D79" w:rsidRDefault="009A3766" w:rsidP="0042706A">
            <w:pPr>
              <w:spacing w:before="60" w:after="60"/>
              <w:jc w:val="left"/>
              <w:rPr>
                <w:sz w:val="18"/>
                <w:szCs w:val="18"/>
              </w:rPr>
            </w:pPr>
            <w:r>
              <w:rPr>
                <w:sz w:val="18"/>
                <w:szCs w:val="18"/>
              </w:rPr>
              <w:t>Roboty budowlane</w:t>
            </w:r>
          </w:p>
        </w:tc>
        <w:tc>
          <w:tcPr>
            <w:tcW w:w="1842" w:type="dxa"/>
            <w:tcBorders>
              <w:left w:val="single" w:sz="4" w:space="0" w:color="FFFFFF"/>
            </w:tcBorders>
            <w:shd w:val="clear" w:color="auto" w:fill="auto"/>
            <w:vAlign w:val="center"/>
          </w:tcPr>
          <w:p w14:paraId="28DE4AED" w14:textId="77777777" w:rsidR="009A3766" w:rsidRPr="00420257" w:rsidRDefault="009A3766" w:rsidP="0042706A">
            <w:pPr>
              <w:autoSpaceDE w:val="0"/>
              <w:autoSpaceDN w:val="0"/>
              <w:adjustRightInd w:val="0"/>
              <w:jc w:val="center"/>
              <w:rPr>
                <w:color w:val="000000"/>
                <w:sz w:val="18"/>
                <w:szCs w:val="18"/>
              </w:rPr>
            </w:pPr>
            <w:r w:rsidRPr="00420257">
              <w:rPr>
                <w:color w:val="000000"/>
                <w:sz w:val="18"/>
                <w:szCs w:val="18"/>
              </w:rPr>
              <w:t>12%</w:t>
            </w:r>
          </w:p>
        </w:tc>
        <w:tc>
          <w:tcPr>
            <w:tcW w:w="1842" w:type="dxa"/>
            <w:tcBorders>
              <w:left w:val="single" w:sz="4" w:space="0" w:color="FFFFFF"/>
            </w:tcBorders>
            <w:shd w:val="clear" w:color="auto" w:fill="auto"/>
            <w:vAlign w:val="center"/>
          </w:tcPr>
          <w:p w14:paraId="72ED3991" w14:textId="77777777" w:rsidR="009A3766" w:rsidRPr="00420257" w:rsidRDefault="009A3766" w:rsidP="0042706A">
            <w:pPr>
              <w:autoSpaceDE w:val="0"/>
              <w:autoSpaceDN w:val="0"/>
              <w:adjustRightInd w:val="0"/>
              <w:jc w:val="center"/>
              <w:rPr>
                <w:color w:val="000000"/>
                <w:sz w:val="18"/>
                <w:szCs w:val="18"/>
              </w:rPr>
            </w:pPr>
            <w:r w:rsidRPr="00420257">
              <w:rPr>
                <w:color w:val="000000"/>
                <w:sz w:val="18"/>
                <w:szCs w:val="18"/>
              </w:rPr>
              <w:t>33%</w:t>
            </w:r>
          </w:p>
        </w:tc>
      </w:tr>
      <w:tr w:rsidR="009A3766" w:rsidRPr="00842D79" w14:paraId="5C6C8ACF" w14:textId="77777777" w:rsidTr="0042706A">
        <w:tc>
          <w:tcPr>
            <w:tcW w:w="3374" w:type="dxa"/>
            <w:tcBorders>
              <w:right w:val="single" w:sz="4" w:space="0" w:color="FFFFFF"/>
            </w:tcBorders>
            <w:shd w:val="clear" w:color="auto" w:fill="00B0F0"/>
            <w:vAlign w:val="center"/>
          </w:tcPr>
          <w:p w14:paraId="00FEC7AF" w14:textId="77777777" w:rsidR="009A3766" w:rsidRPr="00842D79" w:rsidRDefault="009A3766" w:rsidP="0042706A">
            <w:pPr>
              <w:spacing w:before="60" w:after="60"/>
              <w:jc w:val="left"/>
              <w:rPr>
                <w:sz w:val="18"/>
                <w:szCs w:val="18"/>
              </w:rPr>
            </w:pPr>
            <w:r>
              <w:rPr>
                <w:sz w:val="18"/>
                <w:szCs w:val="18"/>
              </w:rPr>
              <w:t>Dostawy</w:t>
            </w:r>
          </w:p>
        </w:tc>
        <w:tc>
          <w:tcPr>
            <w:tcW w:w="1842" w:type="dxa"/>
            <w:tcBorders>
              <w:left w:val="single" w:sz="4" w:space="0" w:color="FFFFFF"/>
            </w:tcBorders>
            <w:shd w:val="clear" w:color="auto" w:fill="00B0F0"/>
            <w:vAlign w:val="center"/>
          </w:tcPr>
          <w:p w14:paraId="493F39EC" w14:textId="77777777" w:rsidR="009A3766" w:rsidRPr="00420257" w:rsidRDefault="009A3766" w:rsidP="0042706A">
            <w:pPr>
              <w:autoSpaceDE w:val="0"/>
              <w:autoSpaceDN w:val="0"/>
              <w:adjustRightInd w:val="0"/>
              <w:jc w:val="center"/>
              <w:rPr>
                <w:color w:val="000000"/>
                <w:sz w:val="18"/>
                <w:szCs w:val="18"/>
              </w:rPr>
            </w:pPr>
            <w:r w:rsidRPr="00420257">
              <w:rPr>
                <w:color w:val="000000"/>
                <w:sz w:val="18"/>
                <w:szCs w:val="18"/>
              </w:rPr>
              <w:t>33%</w:t>
            </w:r>
          </w:p>
        </w:tc>
        <w:tc>
          <w:tcPr>
            <w:tcW w:w="1842" w:type="dxa"/>
            <w:tcBorders>
              <w:left w:val="single" w:sz="4" w:space="0" w:color="FFFFFF"/>
            </w:tcBorders>
            <w:shd w:val="clear" w:color="auto" w:fill="00B0F0"/>
            <w:vAlign w:val="center"/>
          </w:tcPr>
          <w:p w14:paraId="199DF92A" w14:textId="77777777" w:rsidR="009A3766" w:rsidRPr="00420257" w:rsidRDefault="009A3766" w:rsidP="0042706A">
            <w:pPr>
              <w:autoSpaceDE w:val="0"/>
              <w:autoSpaceDN w:val="0"/>
              <w:adjustRightInd w:val="0"/>
              <w:jc w:val="center"/>
              <w:rPr>
                <w:color w:val="000000"/>
                <w:sz w:val="18"/>
                <w:szCs w:val="18"/>
              </w:rPr>
            </w:pPr>
            <w:r w:rsidRPr="00420257">
              <w:rPr>
                <w:color w:val="000000"/>
                <w:sz w:val="18"/>
                <w:szCs w:val="18"/>
              </w:rPr>
              <w:t>3</w:t>
            </w:r>
            <w:r>
              <w:rPr>
                <w:color w:val="000000"/>
                <w:sz w:val="18"/>
                <w:szCs w:val="18"/>
              </w:rPr>
              <w:t>5</w:t>
            </w:r>
            <w:r w:rsidRPr="00420257">
              <w:rPr>
                <w:color w:val="000000"/>
                <w:sz w:val="18"/>
                <w:szCs w:val="18"/>
              </w:rPr>
              <w:t>%</w:t>
            </w:r>
          </w:p>
        </w:tc>
      </w:tr>
      <w:tr w:rsidR="009A3766" w:rsidRPr="00842D79" w14:paraId="26728CD6" w14:textId="77777777" w:rsidTr="0042706A">
        <w:tc>
          <w:tcPr>
            <w:tcW w:w="3374" w:type="dxa"/>
            <w:tcBorders>
              <w:right w:val="single" w:sz="4" w:space="0" w:color="FFFFFF"/>
            </w:tcBorders>
            <w:shd w:val="clear" w:color="auto" w:fill="auto"/>
            <w:vAlign w:val="center"/>
          </w:tcPr>
          <w:p w14:paraId="4B161D23" w14:textId="77777777" w:rsidR="009A3766" w:rsidRPr="00842D79" w:rsidRDefault="009A3766" w:rsidP="0042706A">
            <w:pPr>
              <w:spacing w:before="60" w:after="60"/>
              <w:jc w:val="left"/>
              <w:rPr>
                <w:sz w:val="18"/>
                <w:szCs w:val="18"/>
              </w:rPr>
            </w:pPr>
            <w:r>
              <w:rPr>
                <w:sz w:val="18"/>
                <w:szCs w:val="18"/>
              </w:rPr>
              <w:t>Usługi</w:t>
            </w:r>
          </w:p>
        </w:tc>
        <w:tc>
          <w:tcPr>
            <w:tcW w:w="1842" w:type="dxa"/>
            <w:tcBorders>
              <w:left w:val="single" w:sz="4" w:space="0" w:color="FFFFFF"/>
            </w:tcBorders>
            <w:shd w:val="clear" w:color="auto" w:fill="auto"/>
            <w:vAlign w:val="center"/>
          </w:tcPr>
          <w:p w14:paraId="2A689DCF" w14:textId="77777777" w:rsidR="009A3766" w:rsidRPr="00420257" w:rsidRDefault="009A3766" w:rsidP="0042706A">
            <w:pPr>
              <w:autoSpaceDE w:val="0"/>
              <w:autoSpaceDN w:val="0"/>
              <w:adjustRightInd w:val="0"/>
              <w:jc w:val="center"/>
              <w:rPr>
                <w:color w:val="000000"/>
                <w:sz w:val="18"/>
                <w:szCs w:val="18"/>
              </w:rPr>
            </w:pPr>
            <w:r w:rsidRPr="00420257">
              <w:rPr>
                <w:color w:val="000000"/>
                <w:sz w:val="18"/>
                <w:szCs w:val="18"/>
              </w:rPr>
              <w:t>55%</w:t>
            </w:r>
          </w:p>
        </w:tc>
        <w:tc>
          <w:tcPr>
            <w:tcW w:w="1842" w:type="dxa"/>
            <w:tcBorders>
              <w:left w:val="single" w:sz="4" w:space="0" w:color="FFFFFF"/>
            </w:tcBorders>
            <w:shd w:val="clear" w:color="auto" w:fill="auto"/>
            <w:vAlign w:val="center"/>
          </w:tcPr>
          <w:p w14:paraId="0A7ADCBA" w14:textId="77777777" w:rsidR="009A3766" w:rsidRPr="00420257" w:rsidRDefault="009A3766" w:rsidP="0042706A">
            <w:pPr>
              <w:autoSpaceDE w:val="0"/>
              <w:autoSpaceDN w:val="0"/>
              <w:adjustRightInd w:val="0"/>
              <w:jc w:val="center"/>
              <w:rPr>
                <w:color w:val="000000"/>
                <w:sz w:val="18"/>
                <w:szCs w:val="18"/>
              </w:rPr>
            </w:pPr>
            <w:r w:rsidRPr="00420257">
              <w:rPr>
                <w:color w:val="000000"/>
                <w:sz w:val="18"/>
                <w:szCs w:val="18"/>
              </w:rPr>
              <w:t>32%</w:t>
            </w:r>
          </w:p>
        </w:tc>
      </w:tr>
    </w:tbl>
    <w:p w14:paraId="1391A93D" w14:textId="77777777" w:rsidR="009A3766" w:rsidRDefault="009A3766" w:rsidP="009A3766">
      <w:pPr>
        <w:rPr>
          <w:szCs w:val="22"/>
        </w:rPr>
      </w:pPr>
    </w:p>
    <w:p w14:paraId="5616452D" w14:textId="77777777" w:rsidR="009A3766" w:rsidRDefault="009A3766" w:rsidP="009A3766">
      <w:pPr>
        <w:rPr>
          <w:szCs w:val="22"/>
        </w:rPr>
      </w:pPr>
    </w:p>
    <w:p w14:paraId="2F68BC25" w14:textId="63CFA39C" w:rsidR="009A3766" w:rsidRDefault="009A3766" w:rsidP="009A3766">
      <w:pPr>
        <w:rPr>
          <w:szCs w:val="22"/>
        </w:rPr>
      </w:pPr>
      <w:r>
        <w:rPr>
          <w:szCs w:val="22"/>
        </w:rPr>
        <w:t xml:space="preserve">Zamówienia sektorowe udzielane </w:t>
      </w:r>
      <w:r w:rsidR="002F0408">
        <w:rPr>
          <w:szCs w:val="22"/>
        </w:rPr>
        <w:t>były</w:t>
      </w:r>
      <w:r>
        <w:rPr>
          <w:szCs w:val="22"/>
        </w:rPr>
        <w:t>, podobnie jak zamówienia ogółem, przede wszystkim w trybie przetargu nieograniczonego – 89,91% postępowań (w 2020 r. – 91,71%) oraz w trybie zamówienia z wolnej ręki – 8,84% (w 2020 r. – 6,65%). Pozostał</w:t>
      </w:r>
      <w:r w:rsidR="002B4EE8">
        <w:rPr>
          <w:szCs w:val="22"/>
        </w:rPr>
        <w:t>ych</w:t>
      </w:r>
      <w:r>
        <w:rPr>
          <w:szCs w:val="22"/>
        </w:rPr>
        <w:t xml:space="preserve"> niecałe 2% zamówień udzielono</w:t>
      </w:r>
      <w:r w:rsidR="002B4EE8">
        <w:rPr>
          <w:szCs w:val="22"/>
        </w:rPr>
        <w:t>,</w:t>
      </w:r>
      <w:r>
        <w:rPr>
          <w:szCs w:val="22"/>
        </w:rPr>
        <w:t xml:space="preserve"> stosując inne tryby ustawowe: przetarg ograniczony, negocjacje z ogłoszeniem, dialog konkurencyjny oraz negocjacje bez ogłoszenia.</w:t>
      </w:r>
    </w:p>
    <w:p w14:paraId="3AD0AD28" w14:textId="77777777" w:rsidR="00877E92" w:rsidRPr="006F2FD5" w:rsidRDefault="00877E92" w:rsidP="00F058DB">
      <w:pPr>
        <w:shd w:val="clear" w:color="auto" w:fill="FFFFFF"/>
      </w:pPr>
    </w:p>
    <w:p w14:paraId="3EED8D72" w14:textId="4F92BEBB" w:rsidR="00716498" w:rsidRDefault="00716498" w:rsidP="00F058DB">
      <w:pPr>
        <w:shd w:val="clear" w:color="auto" w:fill="FFFFFF"/>
      </w:pPr>
    </w:p>
    <w:p w14:paraId="4BABEDDD" w14:textId="76F60715" w:rsidR="009E38CC" w:rsidRDefault="009E38CC" w:rsidP="00F058DB">
      <w:pPr>
        <w:shd w:val="clear" w:color="auto" w:fill="FFFFFF"/>
      </w:pPr>
    </w:p>
    <w:p w14:paraId="577AB4BA" w14:textId="77777777" w:rsidR="009E38CC" w:rsidRDefault="009E38CC"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29B04FF5" w14:textId="77777777" w:rsidTr="004D2CDB">
        <w:trPr>
          <w:cantSplit/>
        </w:trPr>
        <w:tc>
          <w:tcPr>
            <w:tcW w:w="236" w:type="dxa"/>
            <w:shd w:val="clear" w:color="auto" w:fill="B8CCE4"/>
          </w:tcPr>
          <w:p w14:paraId="3A582A47" w14:textId="77777777" w:rsidR="00716498" w:rsidRPr="001E7D51" w:rsidRDefault="00716498" w:rsidP="00F058DB">
            <w:pPr>
              <w:rPr>
                <w:sz w:val="24"/>
              </w:rPr>
            </w:pPr>
          </w:p>
        </w:tc>
        <w:tc>
          <w:tcPr>
            <w:tcW w:w="8676" w:type="dxa"/>
          </w:tcPr>
          <w:p w14:paraId="635AB3CB" w14:textId="77777777" w:rsidR="00716498" w:rsidRPr="00C61912" w:rsidRDefault="00716498" w:rsidP="00F058DB">
            <w:pPr>
              <w:pStyle w:val="Nagwek3"/>
              <w:shd w:val="clear" w:color="auto" w:fill="FFFFFF"/>
              <w:spacing w:after="120"/>
              <w:ind w:left="0"/>
              <w:rPr>
                <w:color w:val="0070C0"/>
                <w:sz w:val="24"/>
                <w:szCs w:val="24"/>
              </w:rPr>
            </w:pPr>
            <w:bookmarkStart w:id="61" w:name="_Toc64451853"/>
            <w:bookmarkStart w:id="62" w:name="_Toc106109941"/>
            <w:r w:rsidRPr="00C61912">
              <w:rPr>
                <w:color w:val="0070C0"/>
                <w:sz w:val="24"/>
                <w:szCs w:val="24"/>
              </w:rPr>
              <w:t>II.1.5. Zamówienia w dziedzinach obronności i bezpieczeństwa</w:t>
            </w:r>
            <w:bookmarkEnd w:id="61"/>
            <w:bookmarkEnd w:id="62"/>
          </w:p>
        </w:tc>
      </w:tr>
    </w:tbl>
    <w:p w14:paraId="3D0BD3FD" w14:textId="0DCEB8C7" w:rsidR="00716498" w:rsidRDefault="00716498" w:rsidP="00F058DB">
      <w:pPr>
        <w:shd w:val="clear" w:color="auto" w:fill="FFFFFF"/>
      </w:pPr>
    </w:p>
    <w:p w14:paraId="0F90C1A0" w14:textId="2FC4921B" w:rsidR="002B4EE8" w:rsidRDefault="002B4EE8" w:rsidP="002B4EE8">
      <w:pPr>
        <w:rPr>
          <w:szCs w:val="22"/>
        </w:rPr>
      </w:pPr>
      <w:r w:rsidRPr="005B4E52">
        <w:rPr>
          <w:szCs w:val="22"/>
        </w:rPr>
        <w:t>W 202</w:t>
      </w:r>
      <w:r>
        <w:rPr>
          <w:szCs w:val="22"/>
        </w:rPr>
        <w:t>1</w:t>
      </w:r>
      <w:r w:rsidRPr="005B4E52">
        <w:rPr>
          <w:szCs w:val="22"/>
        </w:rPr>
        <w:t xml:space="preserve"> r. w dziedzinach obronności i bezpieczeństwa </w:t>
      </w:r>
      <w:r w:rsidRPr="004B19B9">
        <w:rPr>
          <w:szCs w:val="22"/>
        </w:rPr>
        <w:t>na podstawie przepisów ustawy – Prawo zamówień publicznych</w:t>
      </w:r>
      <w:r w:rsidRPr="005B4E52">
        <w:rPr>
          <w:szCs w:val="22"/>
        </w:rPr>
        <w:t xml:space="preserve"> udzielono 1</w:t>
      </w:r>
      <w:r>
        <w:rPr>
          <w:szCs w:val="22"/>
        </w:rPr>
        <w:t>88</w:t>
      </w:r>
      <w:r w:rsidRPr="005B4E52">
        <w:rPr>
          <w:szCs w:val="22"/>
        </w:rPr>
        <w:t xml:space="preserve"> zamówień (w 20</w:t>
      </w:r>
      <w:r>
        <w:rPr>
          <w:szCs w:val="22"/>
        </w:rPr>
        <w:t>20</w:t>
      </w:r>
      <w:r w:rsidRPr="005B4E52">
        <w:rPr>
          <w:szCs w:val="22"/>
        </w:rPr>
        <w:t xml:space="preserve"> r. – </w:t>
      </w:r>
      <w:r>
        <w:rPr>
          <w:szCs w:val="22"/>
        </w:rPr>
        <w:t>2</w:t>
      </w:r>
      <w:r w:rsidRPr="005B4E52">
        <w:rPr>
          <w:szCs w:val="22"/>
        </w:rPr>
        <w:t>3</w:t>
      </w:r>
      <w:r>
        <w:rPr>
          <w:szCs w:val="22"/>
        </w:rPr>
        <w:t xml:space="preserve">1) </w:t>
      </w:r>
      <w:r w:rsidRPr="004B19B9">
        <w:rPr>
          <w:szCs w:val="22"/>
        </w:rPr>
        <w:t xml:space="preserve">na łączną kwotę </w:t>
      </w:r>
      <w:r>
        <w:rPr>
          <w:szCs w:val="22"/>
        </w:rPr>
        <w:t>5</w:t>
      </w:r>
      <w:r w:rsidRPr="004B19B9">
        <w:rPr>
          <w:szCs w:val="22"/>
        </w:rPr>
        <w:t>,</w:t>
      </w:r>
      <w:r>
        <w:rPr>
          <w:szCs w:val="22"/>
        </w:rPr>
        <w:t>825</w:t>
      </w:r>
      <w:r w:rsidRPr="004B19B9">
        <w:rPr>
          <w:szCs w:val="22"/>
        </w:rPr>
        <w:t xml:space="preserve"> mld zł (w 20</w:t>
      </w:r>
      <w:r>
        <w:rPr>
          <w:szCs w:val="22"/>
        </w:rPr>
        <w:t>20</w:t>
      </w:r>
      <w:r w:rsidRPr="004B19B9">
        <w:rPr>
          <w:szCs w:val="22"/>
        </w:rPr>
        <w:t xml:space="preserve"> r. – </w:t>
      </w:r>
      <w:r>
        <w:rPr>
          <w:szCs w:val="22"/>
        </w:rPr>
        <w:t>3</w:t>
      </w:r>
      <w:r w:rsidRPr="004B19B9">
        <w:rPr>
          <w:szCs w:val="22"/>
        </w:rPr>
        <w:t>,</w:t>
      </w:r>
      <w:r>
        <w:rPr>
          <w:szCs w:val="22"/>
        </w:rPr>
        <w:t>775</w:t>
      </w:r>
      <w:r w:rsidRPr="004B19B9">
        <w:rPr>
          <w:szCs w:val="22"/>
        </w:rPr>
        <w:t xml:space="preserve"> ml</w:t>
      </w:r>
      <w:r>
        <w:rPr>
          <w:szCs w:val="22"/>
        </w:rPr>
        <w:t>d zł).</w:t>
      </w:r>
    </w:p>
    <w:p w14:paraId="3F60C236" w14:textId="77777777" w:rsidR="002B4EE8" w:rsidRDefault="002B4EE8" w:rsidP="002B4EE8">
      <w:pPr>
        <w:rPr>
          <w:szCs w:val="22"/>
        </w:rPr>
      </w:pPr>
    </w:p>
    <w:p w14:paraId="7E075619" w14:textId="77777777" w:rsidR="002B4EE8" w:rsidRDefault="002B4EE8" w:rsidP="002B4EE8">
      <w:pPr>
        <w:rPr>
          <w:szCs w:val="22"/>
        </w:rPr>
      </w:pPr>
      <w:r>
        <w:rPr>
          <w:szCs w:val="22"/>
        </w:rPr>
        <w:t>Postępowania tego typu w 2021 r. najczęściej dotyczyły usług. Również na usługi wydatkowano najwięcej środków.</w:t>
      </w:r>
    </w:p>
    <w:p w14:paraId="7A7EFE08" w14:textId="77777777" w:rsidR="002B4EE8" w:rsidRDefault="002B4EE8" w:rsidP="002B4EE8">
      <w:pPr>
        <w:rPr>
          <w:szCs w:val="22"/>
        </w:rPr>
      </w:pPr>
    </w:p>
    <w:p w14:paraId="74E469F8" w14:textId="2E6A1946" w:rsidR="002B4EE8" w:rsidRDefault="002B4EE8" w:rsidP="002B4EE8">
      <w:pPr>
        <w:pStyle w:val="Legenda"/>
      </w:pPr>
      <w:bookmarkStart w:id="63" w:name="_Toc106101472"/>
      <w:r>
        <w:t xml:space="preserve">Tab. </w:t>
      </w:r>
      <w:r w:rsidR="00F269B3">
        <w:fldChar w:fldCharType="begin"/>
      </w:r>
      <w:r w:rsidR="00F269B3">
        <w:instrText xml:space="preserve"> SEQ Tab. \* ARABIC </w:instrText>
      </w:r>
      <w:r w:rsidR="00F269B3">
        <w:fldChar w:fldCharType="separate"/>
      </w:r>
      <w:r w:rsidR="00A20C08">
        <w:rPr>
          <w:noProof/>
        </w:rPr>
        <w:t>3</w:t>
      </w:r>
      <w:r w:rsidR="00F269B3">
        <w:rPr>
          <w:noProof/>
        </w:rPr>
        <w:fldChar w:fldCharType="end"/>
      </w:r>
      <w:r>
        <w:t>. Struktura udzielonych zamówień w dziedzinach obronności i bezpieczeństwa w podziale na rodzaj zamówienia</w:t>
      </w:r>
      <w:bookmarkEnd w:id="63"/>
    </w:p>
    <w:tbl>
      <w:tblPr>
        <w:tblW w:w="0" w:type="auto"/>
        <w:tblInd w:w="-5" w:type="dxa"/>
        <w:tblLayout w:type="fixed"/>
        <w:tblLook w:val="04A0" w:firstRow="1" w:lastRow="0" w:firstColumn="1" w:lastColumn="0" w:noHBand="0" w:noVBand="1"/>
      </w:tblPr>
      <w:tblGrid>
        <w:gridCol w:w="3374"/>
        <w:gridCol w:w="1842"/>
        <w:gridCol w:w="1842"/>
      </w:tblGrid>
      <w:tr w:rsidR="002B4EE8" w:rsidRPr="00842D79" w14:paraId="03C11BFD" w14:textId="77777777" w:rsidTr="0042706A">
        <w:trPr>
          <w:tblHeader/>
        </w:trPr>
        <w:tc>
          <w:tcPr>
            <w:tcW w:w="3374" w:type="dxa"/>
            <w:tcBorders>
              <w:right w:val="single" w:sz="4" w:space="0" w:color="FFFFFF"/>
            </w:tcBorders>
            <w:shd w:val="clear" w:color="auto" w:fill="002060"/>
            <w:vAlign w:val="center"/>
          </w:tcPr>
          <w:p w14:paraId="79C2530A" w14:textId="77777777" w:rsidR="002B4EE8" w:rsidRPr="00842D79" w:rsidRDefault="002B4EE8" w:rsidP="0042706A">
            <w:pPr>
              <w:spacing w:before="60" w:after="60"/>
              <w:jc w:val="center"/>
              <w:rPr>
                <w:b/>
                <w:sz w:val="18"/>
                <w:szCs w:val="18"/>
              </w:rPr>
            </w:pPr>
            <w:r>
              <w:rPr>
                <w:b/>
                <w:sz w:val="18"/>
                <w:szCs w:val="18"/>
              </w:rPr>
              <w:t>Rodzaj</w:t>
            </w:r>
            <w:r w:rsidRPr="00842D79">
              <w:rPr>
                <w:b/>
                <w:sz w:val="18"/>
                <w:szCs w:val="18"/>
              </w:rPr>
              <w:t xml:space="preserve"> zamówienia</w:t>
            </w:r>
          </w:p>
        </w:tc>
        <w:tc>
          <w:tcPr>
            <w:tcW w:w="1842" w:type="dxa"/>
            <w:tcBorders>
              <w:left w:val="single" w:sz="4" w:space="0" w:color="FFFFFF"/>
            </w:tcBorders>
            <w:shd w:val="clear" w:color="auto" w:fill="002060"/>
            <w:vAlign w:val="center"/>
          </w:tcPr>
          <w:p w14:paraId="2EF8A1E4" w14:textId="77777777" w:rsidR="002B4EE8" w:rsidRPr="00842D79" w:rsidRDefault="002B4EE8" w:rsidP="0042706A">
            <w:pPr>
              <w:spacing w:before="60" w:after="60"/>
              <w:jc w:val="center"/>
              <w:rPr>
                <w:b/>
                <w:sz w:val="18"/>
                <w:szCs w:val="18"/>
              </w:rPr>
            </w:pPr>
            <w:r w:rsidRPr="00842D79">
              <w:rPr>
                <w:b/>
                <w:sz w:val="18"/>
                <w:szCs w:val="18"/>
              </w:rPr>
              <w:t xml:space="preserve">Odsetek liczby </w:t>
            </w:r>
          </w:p>
        </w:tc>
        <w:tc>
          <w:tcPr>
            <w:tcW w:w="1842" w:type="dxa"/>
            <w:tcBorders>
              <w:left w:val="single" w:sz="4" w:space="0" w:color="FFFFFF"/>
            </w:tcBorders>
            <w:shd w:val="clear" w:color="auto" w:fill="002060"/>
            <w:vAlign w:val="center"/>
          </w:tcPr>
          <w:p w14:paraId="13677A07" w14:textId="77777777" w:rsidR="002B4EE8" w:rsidRPr="00842D79" w:rsidRDefault="002B4EE8" w:rsidP="0042706A">
            <w:pPr>
              <w:spacing w:before="60" w:after="60"/>
              <w:jc w:val="center"/>
              <w:rPr>
                <w:b/>
                <w:sz w:val="18"/>
                <w:szCs w:val="18"/>
              </w:rPr>
            </w:pPr>
            <w:r w:rsidRPr="00842D79">
              <w:rPr>
                <w:b/>
                <w:sz w:val="18"/>
                <w:szCs w:val="18"/>
              </w:rPr>
              <w:t xml:space="preserve">Odsetek wartości </w:t>
            </w:r>
          </w:p>
        </w:tc>
      </w:tr>
      <w:tr w:rsidR="002B4EE8" w:rsidRPr="00842D79" w14:paraId="0BE3EBDC" w14:textId="77777777" w:rsidTr="0042706A">
        <w:tc>
          <w:tcPr>
            <w:tcW w:w="3374" w:type="dxa"/>
            <w:tcBorders>
              <w:right w:val="single" w:sz="4" w:space="0" w:color="FFFFFF"/>
            </w:tcBorders>
            <w:shd w:val="clear" w:color="auto" w:fill="auto"/>
            <w:vAlign w:val="center"/>
          </w:tcPr>
          <w:p w14:paraId="225B6A4A" w14:textId="77777777" w:rsidR="002B4EE8" w:rsidRPr="00842D79" w:rsidRDefault="002B4EE8" w:rsidP="0042706A">
            <w:pPr>
              <w:spacing w:before="60" w:after="60"/>
              <w:jc w:val="left"/>
              <w:rPr>
                <w:sz w:val="18"/>
                <w:szCs w:val="18"/>
              </w:rPr>
            </w:pPr>
            <w:r>
              <w:rPr>
                <w:sz w:val="18"/>
                <w:szCs w:val="18"/>
              </w:rPr>
              <w:t>Roboty budowlane</w:t>
            </w:r>
          </w:p>
        </w:tc>
        <w:tc>
          <w:tcPr>
            <w:tcW w:w="1842" w:type="dxa"/>
            <w:tcBorders>
              <w:left w:val="single" w:sz="4" w:space="0" w:color="FFFFFF"/>
            </w:tcBorders>
            <w:shd w:val="clear" w:color="auto" w:fill="auto"/>
            <w:vAlign w:val="center"/>
          </w:tcPr>
          <w:p w14:paraId="28096742" w14:textId="77777777" w:rsidR="002B4EE8" w:rsidRPr="004877E8" w:rsidRDefault="002B4EE8" w:rsidP="0042706A">
            <w:pPr>
              <w:autoSpaceDE w:val="0"/>
              <w:autoSpaceDN w:val="0"/>
              <w:adjustRightInd w:val="0"/>
              <w:jc w:val="center"/>
              <w:rPr>
                <w:color w:val="000000"/>
                <w:sz w:val="18"/>
                <w:szCs w:val="18"/>
              </w:rPr>
            </w:pPr>
            <w:r w:rsidRPr="004877E8">
              <w:rPr>
                <w:color w:val="000000"/>
                <w:sz w:val="18"/>
                <w:szCs w:val="18"/>
              </w:rPr>
              <w:t>13,30%</w:t>
            </w:r>
          </w:p>
        </w:tc>
        <w:tc>
          <w:tcPr>
            <w:tcW w:w="1842" w:type="dxa"/>
            <w:tcBorders>
              <w:left w:val="single" w:sz="4" w:space="0" w:color="FFFFFF"/>
            </w:tcBorders>
            <w:shd w:val="clear" w:color="auto" w:fill="auto"/>
            <w:vAlign w:val="center"/>
          </w:tcPr>
          <w:p w14:paraId="0BCB28AB" w14:textId="77777777" w:rsidR="002B4EE8" w:rsidRPr="004877E8" w:rsidRDefault="002B4EE8" w:rsidP="0042706A">
            <w:pPr>
              <w:autoSpaceDE w:val="0"/>
              <w:autoSpaceDN w:val="0"/>
              <w:adjustRightInd w:val="0"/>
              <w:jc w:val="center"/>
              <w:rPr>
                <w:color w:val="000000"/>
                <w:sz w:val="18"/>
                <w:szCs w:val="18"/>
              </w:rPr>
            </w:pPr>
            <w:r w:rsidRPr="004877E8">
              <w:rPr>
                <w:color w:val="000000"/>
                <w:sz w:val="18"/>
                <w:szCs w:val="18"/>
              </w:rPr>
              <w:t>5,29%</w:t>
            </w:r>
          </w:p>
        </w:tc>
      </w:tr>
      <w:tr w:rsidR="002B4EE8" w:rsidRPr="00842D79" w14:paraId="38ABB4AE" w14:textId="77777777" w:rsidTr="0042706A">
        <w:tc>
          <w:tcPr>
            <w:tcW w:w="3374" w:type="dxa"/>
            <w:tcBorders>
              <w:right w:val="single" w:sz="4" w:space="0" w:color="FFFFFF"/>
            </w:tcBorders>
            <w:shd w:val="clear" w:color="auto" w:fill="00B0F0"/>
            <w:vAlign w:val="center"/>
          </w:tcPr>
          <w:p w14:paraId="41DC1231" w14:textId="77777777" w:rsidR="002B4EE8" w:rsidRPr="00842D79" w:rsidRDefault="002B4EE8" w:rsidP="0042706A">
            <w:pPr>
              <w:spacing w:before="60" w:after="60"/>
              <w:jc w:val="left"/>
              <w:rPr>
                <w:sz w:val="18"/>
                <w:szCs w:val="18"/>
              </w:rPr>
            </w:pPr>
            <w:r>
              <w:rPr>
                <w:sz w:val="18"/>
                <w:szCs w:val="18"/>
              </w:rPr>
              <w:t>Dostawy</w:t>
            </w:r>
          </w:p>
        </w:tc>
        <w:tc>
          <w:tcPr>
            <w:tcW w:w="1842" w:type="dxa"/>
            <w:tcBorders>
              <w:left w:val="single" w:sz="4" w:space="0" w:color="FFFFFF"/>
            </w:tcBorders>
            <w:shd w:val="clear" w:color="auto" w:fill="00B0F0"/>
            <w:vAlign w:val="center"/>
          </w:tcPr>
          <w:p w14:paraId="32B2AF47" w14:textId="77777777" w:rsidR="002B4EE8" w:rsidRPr="004877E8" w:rsidRDefault="002B4EE8" w:rsidP="0042706A">
            <w:pPr>
              <w:autoSpaceDE w:val="0"/>
              <w:autoSpaceDN w:val="0"/>
              <w:adjustRightInd w:val="0"/>
              <w:jc w:val="center"/>
              <w:rPr>
                <w:color w:val="000000"/>
                <w:sz w:val="18"/>
                <w:szCs w:val="18"/>
              </w:rPr>
            </w:pPr>
            <w:r w:rsidRPr="004877E8">
              <w:rPr>
                <w:color w:val="000000"/>
                <w:sz w:val="18"/>
                <w:szCs w:val="18"/>
              </w:rPr>
              <w:t>36,70%</w:t>
            </w:r>
          </w:p>
        </w:tc>
        <w:tc>
          <w:tcPr>
            <w:tcW w:w="1842" w:type="dxa"/>
            <w:tcBorders>
              <w:left w:val="single" w:sz="4" w:space="0" w:color="FFFFFF"/>
            </w:tcBorders>
            <w:shd w:val="clear" w:color="auto" w:fill="00B0F0"/>
            <w:vAlign w:val="center"/>
          </w:tcPr>
          <w:p w14:paraId="0BFB0998" w14:textId="77777777" w:rsidR="002B4EE8" w:rsidRPr="004877E8" w:rsidRDefault="002B4EE8" w:rsidP="0042706A">
            <w:pPr>
              <w:autoSpaceDE w:val="0"/>
              <w:autoSpaceDN w:val="0"/>
              <w:adjustRightInd w:val="0"/>
              <w:jc w:val="center"/>
              <w:rPr>
                <w:color w:val="000000"/>
                <w:sz w:val="18"/>
                <w:szCs w:val="18"/>
              </w:rPr>
            </w:pPr>
            <w:r w:rsidRPr="004877E8">
              <w:rPr>
                <w:color w:val="000000"/>
                <w:sz w:val="18"/>
                <w:szCs w:val="18"/>
              </w:rPr>
              <w:t>35,36%</w:t>
            </w:r>
          </w:p>
        </w:tc>
      </w:tr>
      <w:tr w:rsidR="002B4EE8" w:rsidRPr="00842D79" w14:paraId="2F90C1C7" w14:textId="77777777" w:rsidTr="0042706A">
        <w:tc>
          <w:tcPr>
            <w:tcW w:w="3374" w:type="dxa"/>
            <w:tcBorders>
              <w:right w:val="single" w:sz="4" w:space="0" w:color="FFFFFF"/>
            </w:tcBorders>
            <w:shd w:val="clear" w:color="auto" w:fill="auto"/>
            <w:vAlign w:val="center"/>
          </w:tcPr>
          <w:p w14:paraId="2E3F5459" w14:textId="77777777" w:rsidR="002B4EE8" w:rsidRPr="00842D79" w:rsidRDefault="002B4EE8" w:rsidP="0042706A">
            <w:pPr>
              <w:spacing w:before="60" w:after="60"/>
              <w:jc w:val="left"/>
              <w:rPr>
                <w:sz w:val="18"/>
                <w:szCs w:val="18"/>
              </w:rPr>
            </w:pPr>
            <w:r>
              <w:rPr>
                <w:sz w:val="18"/>
                <w:szCs w:val="18"/>
              </w:rPr>
              <w:t>Usługi</w:t>
            </w:r>
          </w:p>
        </w:tc>
        <w:tc>
          <w:tcPr>
            <w:tcW w:w="1842" w:type="dxa"/>
            <w:tcBorders>
              <w:left w:val="single" w:sz="4" w:space="0" w:color="FFFFFF"/>
            </w:tcBorders>
            <w:shd w:val="clear" w:color="auto" w:fill="auto"/>
            <w:vAlign w:val="center"/>
          </w:tcPr>
          <w:p w14:paraId="4E93ABB4" w14:textId="77777777" w:rsidR="002B4EE8" w:rsidRPr="004877E8" w:rsidRDefault="002B4EE8" w:rsidP="0042706A">
            <w:pPr>
              <w:autoSpaceDE w:val="0"/>
              <w:autoSpaceDN w:val="0"/>
              <w:adjustRightInd w:val="0"/>
              <w:jc w:val="center"/>
              <w:rPr>
                <w:color w:val="000000"/>
                <w:sz w:val="18"/>
                <w:szCs w:val="18"/>
              </w:rPr>
            </w:pPr>
            <w:r w:rsidRPr="004877E8">
              <w:rPr>
                <w:color w:val="000000"/>
                <w:sz w:val="18"/>
                <w:szCs w:val="18"/>
              </w:rPr>
              <w:t>50,00%</w:t>
            </w:r>
          </w:p>
        </w:tc>
        <w:tc>
          <w:tcPr>
            <w:tcW w:w="1842" w:type="dxa"/>
            <w:tcBorders>
              <w:left w:val="single" w:sz="4" w:space="0" w:color="FFFFFF"/>
            </w:tcBorders>
            <w:shd w:val="clear" w:color="auto" w:fill="auto"/>
            <w:vAlign w:val="center"/>
          </w:tcPr>
          <w:p w14:paraId="122EFC46" w14:textId="77777777" w:rsidR="002B4EE8" w:rsidRPr="004877E8" w:rsidRDefault="002B4EE8" w:rsidP="0042706A">
            <w:pPr>
              <w:autoSpaceDE w:val="0"/>
              <w:autoSpaceDN w:val="0"/>
              <w:adjustRightInd w:val="0"/>
              <w:jc w:val="center"/>
              <w:rPr>
                <w:color w:val="000000"/>
                <w:sz w:val="18"/>
                <w:szCs w:val="18"/>
              </w:rPr>
            </w:pPr>
            <w:r w:rsidRPr="004877E8">
              <w:rPr>
                <w:color w:val="000000"/>
                <w:sz w:val="18"/>
                <w:szCs w:val="18"/>
              </w:rPr>
              <w:t>59,35%</w:t>
            </w:r>
          </w:p>
        </w:tc>
      </w:tr>
    </w:tbl>
    <w:p w14:paraId="5F66B98C" w14:textId="77777777" w:rsidR="002B4EE8" w:rsidRDefault="002B4EE8" w:rsidP="002B4EE8">
      <w:pPr>
        <w:rPr>
          <w:szCs w:val="22"/>
        </w:rPr>
      </w:pPr>
    </w:p>
    <w:p w14:paraId="02E909ED" w14:textId="77777777" w:rsidR="002B4EE8" w:rsidRDefault="002B4EE8" w:rsidP="002B4EE8">
      <w:pPr>
        <w:rPr>
          <w:szCs w:val="22"/>
        </w:rPr>
      </w:pPr>
    </w:p>
    <w:p w14:paraId="412E8950" w14:textId="2325E802" w:rsidR="002B4EE8" w:rsidRDefault="002B4EE8" w:rsidP="002B4EE8">
      <w:pPr>
        <w:rPr>
          <w:szCs w:val="22"/>
        </w:rPr>
      </w:pPr>
      <w:r>
        <w:rPr>
          <w:szCs w:val="22"/>
        </w:rPr>
        <w:t>Zamówie</w:t>
      </w:r>
      <w:r w:rsidR="005B7C0F">
        <w:rPr>
          <w:szCs w:val="22"/>
        </w:rPr>
        <w:t>ń</w:t>
      </w:r>
      <w:r>
        <w:rPr>
          <w:szCs w:val="22"/>
        </w:rPr>
        <w:t xml:space="preserve"> w dziedzinach obronności i bezpieczeństwa udzielano przede wszystkim w trybie przetargu ograniczonego – 64% (w 2020 r. – 72%) oraz w trybie zamówienia z wolnej ręki – 32% (w 2020 r. – 20%). Pozostałe 4% zamówień udzielono</w:t>
      </w:r>
      <w:r w:rsidR="005B7C0F">
        <w:rPr>
          <w:szCs w:val="22"/>
        </w:rPr>
        <w:t>,</w:t>
      </w:r>
      <w:r>
        <w:rPr>
          <w:szCs w:val="22"/>
        </w:rPr>
        <w:t xml:space="preserve"> stosując inne tryby ustawowe: negocjacje z ogłoszeniem oraz negocjacje bez ogłoszenia.</w:t>
      </w:r>
    </w:p>
    <w:p w14:paraId="4E936D0E" w14:textId="4468522F" w:rsidR="00877E92" w:rsidRDefault="00877E92" w:rsidP="00F058DB">
      <w:pPr>
        <w:shd w:val="clear" w:color="auto" w:fill="FFFFFF"/>
      </w:pPr>
    </w:p>
    <w:p w14:paraId="7125AC37" w14:textId="77777777" w:rsidR="00877E92" w:rsidRDefault="00877E92"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6A217F5F" w14:textId="77777777" w:rsidTr="00161CA2">
        <w:trPr>
          <w:cantSplit/>
        </w:trPr>
        <w:tc>
          <w:tcPr>
            <w:tcW w:w="236" w:type="dxa"/>
            <w:shd w:val="clear" w:color="auto" w:fill="B8CCE4"/>
          </w:tcPr>
          <w:p w14:paraId="09D0698E" w14:textId="77777777" w:rsidR="00716498" w:rsidRPr="001E7D51" w:rsidRDefault="00716498" w:rsidP="00F058DB">
            <w:pPr>
              <w:rPr>
                <w:sz w:val="24"/>
              </w:rPr>
            </w:pPr>
          </w:p>
        </w:tc>
        <w:tc>
          <w:tcPr>
            <w:tcW w:w="8676" w:type="dxa"/>
          </w:tcPr>
          <w:p w14:paraId="1B6E1B7E" w14:textId="77777777" w:rsidR="00716498" w:rsidRPr="00692D1A" w:rsidRDefault="00716498" w:rsidP="00F058DB">
            <w:pPr>
              <w:pStyle w:val="Nagwek3"/>
              <w:shd w:val="clear" w:color="auto" w:fill="FFFFFF"/>
              <w:spacing w:after="120"/>
              <w:ind w:left="0"/>
              <w:rPr>
                <w:color w:val="0070C0"/>
                <w:sz w:val="24"/>
                <w:szCs w:val="24"/>
              </w:rPr>
            </w:pPr>
            <w:bookmarkStart w:id="64" w:name="_Toc64451854"/>
            <w:bookmarkStart w:id="65" w:name="_Toc106109942"/>
            <w:r w:rsidRPr="00692D1A">
              <w:rPr>
                <w:color w:val="0070C0"/>
                <w:sz w:val="24"/>
                <w:szCs w:val="24"/>
              </w:rPr>
              <w:t>II.1.6. Koncesje na roboty budowlane lub usługi</w:t>
            </w:r>
            <w:bookmarkEnd w:id="64"/>
            <w:bookmarkEnd w:id="65"/>
          </w:p>
        </w:tc>
      </w:tr>
    </w:tbl>
    <w:p w14:paraId="32EF2748" w14:textId="61A16D5D" w:rsidR="00716498" w:rsidRDefault="00716498" w:rsidP="00F058DB">
      <w:pPr>
        <w:shd w:val="clear" w:color="auto" w:fill="FFFFFF"/>
      </w:pPr>
    </w:p>
    <w:p w14:paraId="28D21B17" w14:textId="285F0418" w:rsidR="00F73B5B" w:rsidRDefault="008867C6" w:rsidP="00F058DB">
      <w:pPr>
        <w:shd w:val="clear" w:color="auto" w:fill="FFFFFF"/>
      </w:pPr>
      <w:r>
        <w:t>Zamawiający udzielający koncesji na roboty budowlane lub usługi</w:t>
      </w:r>
      <w:r w:rsidR="00B92600">
        <w:t xml:space="preserve"> zobowiązani są do przekazania do publikacji </w:t>
      </w:r>
      <w:r w:rsidR="001E7BF1">
        <w:t>ogłoszenia dotyczące</w:t>
      </w:r>
      <w:r w:rsidR="00303339">
        <w:t>go</w:t>
      </w:r>
      <w:r w:rsidR="001E7BF1">
        <w:t xml:space="preserve"> zawierania umów </w:t>
      </w:r>
      <w:r w:rsidR="001E7BF1" w:rsidRPr="001E7BF1">
        <w:t>koncesji na roboty budowlane lub usługi</w:t>
      </w:r>
      <w:r w:rsidR="001E7BF1">
        <w:t>, do publikacji w Dzienniku Urzędowym Unii Europejskiej lub zamieszcz</w:t>
      </w:r>
      <w:r w:rsidR="00743EE8">
        <w:t>enia</w:t>
      </w:r>
      <w:r w:rsidR="001E7BF1">
        <w:t xml:space="preserve"> w Biuletynie Zamówień Publicznych. </w:t>
      </w:r>
      <w:r w:rsidR="001E7BF1" w:rsidRPr="001E7BF1">
        <w:t xml:space="preserve">W </w:t>
      </w:r>
      <w:r w:rsidR="001E7BF1">
        <w:t xml:space="preserve">2021 r. w </w:t>
      </w:r>
      <w:r w:rsidR="001E7BF1" w:rsidRPr="001E7BF1">
        <w:t>BZP oraz w Dz</w:t>
      </w:r>
      <w:r w:rsidR="00320AE2">
        <w:t>.</w:t>
      </w:r>
      <w:r w:rsidR="0042706A">
        <w:t xml:space="preserve"> </w:t>
      </w:r>
      <w:r w:rsidR="001E7BF1" w:rsidRPr="001E7BF1">
        <w:t>U</w:t>
      </w:r>
      <w:r w:rsidR="005F1D6B">
        <w:t>rz</w:t>
      </w:r>
      <w:r w:rsidR="00320AE2">
        <w:t>.</w:t>
      </w:r>
      <w:r w:rsidR="001E7BF1" w:rsidRPr="001E7BF1">
        <w:t xml:space="preserve"> UE opublikowano łącznie 3</w:t>
      </w:r>
      <w:r w:rsidR="00320AE2">
        <w:t>9</w:t>
      </w:r>
      <w:r w:rsidR="001E7BF1" w:rsidRPr="001E7BF1">
        <w:t xml:space="preserve"> ogłosze</w:t>
      </w:r>
      <w:r w:rsidR="00320AE2">
        <w:t>ń</w:t>
      </w:r>
      <w:r w:rsidR="001E7BF1" w:rsidRPr="001E7BF1">
        <w:t xml:space="preserve"> (w </w:t>
      </w:r>
      <w:r w:rsidR="00320AE2">
        <w:t xml:space="preserve">2020 r. – 34; w </w:t>
      </w:r>
      <w:r w:rsidR="001E7BF1" w:rsidRPr="001E7BF1">
        <w:t xml:space="preserve">2019 r. – 32; </w:t>
      </w:r>
      <w:r w:rsidR="00320AE2">
        <w:t>w 2018 r. – 47</w:t>
      </w:r>
      <w:r w:rsidR="001E7BF1" w:rsidRPr="001E7BF1">
        <w:t>).</w:t>
      </w:r>
    </w:p>
    <w:p w14:paraId="0B46EBE9" w14:textId="77777777" w:rsidR="00563E94" w:rsidRDefault="00563E94" w:rsidP="00F058DB">
      <w:pPr>
        <w:shd w:val="clear" w:color="auto" w:fill="FFFFFF"/>
      </w:pPr>
    </w:p>
    <w:p w14:paraId="6CB391A3" w14:textId="008D883F" w:rsidR="00B55261" w:rsidRPr="00F37E8C" w:rsidRDefault="00B55261" w:rsidP="002174D0">
      <w:pPr>
        <w:pStyle w:val="Legenda"/>
      </w:pPr>
      <w:bookmarkStart w:id="66" w:name="_Toc99523982"/>
      <w:bookmarkStart w:id="67" w:name="_Toc99524025"/>
      <w:bookmarkStart w:id="68" w:name="_Toc106101473"/>
      <w:r w:rsidRPr="00F37E8C">
        <w:t xml:space="preserve">Tab. </w:t>
      </w:r>
      <w:r w:rsidR="00F269B3">
        <w:fldChar w:fldCharType="begin"/>
      </w:r>
      <w:r w:rsidR="00F269B3">
        <w:instrText xml:space="preserve"> SEQ Tab. \* ARABIC </w:instrText>
      </w:r>
      <w:r w:rsidR="00F269B3">
        <w:fldChar w:fldCharType="separate"/>
      </w:r>
      <w:r w:rsidR="00A20C08">
        <w:rPr>
          <w:noProof/>
        </w:rPr>
        <w:t>4</w:t>
      </w:r>
      <w:r w:rsidR="00F269B3">
        <w:rPr>
          <w:noProof/>
        </w:rPr>
        <w:fldChar w:fldCharType="end"/>
      </w:r>
      <w:r w:rsidRPr="00F37E8C">
        <w:t>. Liczba ogłoszeń dotyczących koncesji na roboty budowlane lub usługi</w:t>
      </w:r>
      <w:bookmarkEnd w:id="66"/>
      <w:bookmarkEnd w:id="67"/>
      <w:bookmarkEnd w:id="68"/>
    </w:p>
    <w:tbl>
      <w:tblPr>
        <w:tblStyle w:val="Tabela-Siatka"/>
        <w:tblW w:w="0" w:type="auto"/>
        <w:tblLayout w:type="fixed"/>
        <w:tblLook w:val="01E0" w:firstRow="1" w:lastRow="1" w:firstColumn="1" w:lastColumn="1" w:noHBand="0" w:noVBand="0"/>
      </w:tblPr>
      <w:tblGrid>
        <w:gridCol w:w="3256"/>
        <w:gridCol w:w="622"/>
        <w:gridCol w:w="653"/>
        <w:gridCol w:w="617"/>
        <w:gridCol w:w="659"/>
        <w:gridCol w:w="1276"/>
        <w:gridCol w:w="851"/>
        <w:gridCol w:w="7"/>
      </w:tblGrid>
      <w:tr w:rsidR="00A046E8" w:rsidRPr="00DD01B7" w14:paraId="74FA3DF6" w14:textId="77777777" w:rsidTr="00132197">
        <w:trPr>
          <w:trHeight w:val="101"/>
          <w:tblHeader/>
        </w:trPr>
        <w:tc>
          <w:tcPr>
            <w:tcW w:w="325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7248081" w14:textId="4615207C" w:rsidR="00A046E8" w:rsidRPr="00DD01B7" w:rsidRDefault="00A046E8" w:rsidP="007823E7">
            <w:pPr>
              <w:spacing w:before="60" w:after="60"/>
              <w:jc w:val="center"/>
              <w:rPr>
                <w:rFonts w:cs="Arial"/>
                <w:b/>
                <w:sz w:val="18"/>
                <w:szCs w:val="18"/>
              </w:rPr>
            </w:pPr>
            <w:r w:rsidRPr="00DD01B7">
              <w:rPr>
                <w:rFonts w:cs="Arial"/>
                <w:b/>
                <w:sz w:val="18"/>
                <w:szCs w:val="18"/>
              </w:rPr>
              <w:t>Rodzaj ogłoszenia</w:t>
            </w:r>
          </w:p>
        </w:tc>
        <w:tc>
          <w:tcPr>
            <w:tcW w:w="622"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5724B694" w14:textId="40E220BB" w:rsidR="00A046E8" w:rsidRPr="00DD01B7" w:rsidRDefault="00A046E8" w:rsidP="007823E7">
            <w:pPr>
              <w:spacing w:before="60" w:after="60"/>
              <w:jc w:val="center"/>
              <w:rPr>
                <w:rFonts w:cs="Arial"/>
                <w:b/>
                <w:sz w:val="18"/>
                <w:szCs w:val="18"/>
              </w:rPr>
            </w:pPr>
            <w:r w:rsidRPr="00DD01B7">
              <w:rPr>
                <w:rFonts w:cs="Arial"/>
                <w:b/>
                <w:sz w:val="18"/>
                <w:szCs w:val="18"/>
              </w:rPr>
              <w:t>2018</w:t>
            </w:r>
          </w:p>
        </w:tc>
        <w:tc>
          <w:tcPr>
            <w:tcW w:w="653"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367D2F45" w14:textId="1800AF47" w:rsidR="00A046E8" w:rsidRPr="00DD01B7" w:rsidRDefault="00A046E8" w:rsidP="007823E7">
            <w:pPr>
              <w:spacing w:before="60" w:after="60"/>
              <w:jc w:val="center"/>
              <w:rPr>
                <w:rFonts w:cs="Arial"/>
                <w:b/>
                <w:sz w:val="18"/>
                <w:szCs w:val="18"/>
              </w:rPr>
            </w:pPr>
            <w:r w:rsidRPr="00DD01B7">
              <w:rPr>
                <w:rFonts w:cs="Arial"/>
                <w:b/>
                <w:sz w:val="18"/>
                <w:szCs w:val="18"/>
              </w:rPr>
              <w:t>2019</w:t>
            </w:r>
          </w:p>
        </w:tc>
        <w:tc>
          <w:tcPr>
            <w:tcW w:w="617"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7B8B4C4B" w14:textId="0A0B1A74" w:rsidR="00A046E8" w:rsidRPr="00DD01B7" w:rsidRDefault="00A046E8" w:rsidP="007823E7">
            <w:pPr>
              <w:spacing w:before="60" w:after="60"/>
              <w:jc w:val="center"/>
              <w:rPr>
                <w:rFonts w:cs="Arial"/>
                <w:b/>
                <w:sz w:val="18"/>
                <w:szCs w:val="18"/>
              </w:rPr>
            </w:pPr>
            <w:r w:rsidRPr="00DD01B7">
              <w:rPr>
                <w:rFonts w:cs="Arial"/>
                <w:b/>
                <w:sz w:val="18"/>
                <w:szCs w:val="18"/>
              </w:rPr>
              <w:t>2020</w:t>
            </w:r>
          </w:p>
        </w:tc>
        <w:tc>
          <w:tcPr>
            <w:tcW w:w="279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D21CE75" w14:textId="56E2D85D" w:rsidR="00A046E8" w:rsidRPr="00DD01B7" w:rsidRDefault="00A046E8" w:rsidP="007823E7">
            <w:pPr>
              <w:spacing w:before="60" w:after="60"/>
              <w:jc w:val="center"/>
              <w:rPr>
                <w:rFonts w:cs="Arial"/>
                <w:b/>
                <w:sz w:val="18"/>
                <w:szCs w:val="18"/>
              </w:rPr>
            </w:pPr>
            <w:r w:rsidRPr="00DD01B7">
              <w:rPr>
                <w:rFonts w:cs="Arial"/>
                <w:b/>
                <w:sz w:val="18"/>
                <w:szCs w:val="18"/>
              </w:rPr>
              <w:t>2021</w:t>
            </w:r>
          </w:p>
        </w:tc>
      </w:tr>
      <w:tr w:rsidR="00A046E8" w:rsidRPr="00DD01B7" w14:paraId="332062C3" w14:textId="77777777" w:rsidTr="00132197">
        <w:trPr>
          <w:gridAfter w:val="1"/>
          <w:wAfter w:w="7" w:type="dxa"/>
          <w:trHeight w:val="44"/>
          <w:tblHeader/>
        </w:trPr>
        <w:tc>
          <w:tcPr>
            <w:tcW w:w="3256" w:type="dxa"/>
            <w:vMerge/>
            <w:tcBorders>
              <w:top w:val="single" w:sz="4" w:space="0" w:color="FFFFFF" w:themeColor="background1"/>
              <w:left w:val="single" w:sz="4" w:space="0" w:color="FFFFFF" w:themeColor="background1"/>
              <w:bottom w:val="nil"/>
              <w:right w:val="single" w:sz="4" w:space="0" w:color="FFFFFF" w:themeColor="background1"/>
            </w:tcBorders>
            <w:vAlign w:val="center"/>
          </w:tcPr>
          <w:p w14:paraId="4987D24A" w14:textId="77777777" w:rsidR="00A046E8" w:rsidRPr="00DD01B7" w:rsidRDefault="00A046E8" w:rsidP="007823E7">
            <w:pPr>
              <w:spacing w:before="60" w:after="60"/>
              <w:jc w:val="center"/>
              <w:rPr>
                <w:rFonts w:cs="Arial"/>
                <w:b/>
                <w:sz w:val="18"/>
                <w:szCs w:val="18"/>
              </w:rPr>
            </w:pPr>
          </w:p>
        </w:tc>
        <w:tc>
          <w:tcPr>
            <w:tcW w:w="622" w:type="dxa"/>
            <w:vMerge/>
            <w:tcBorders>
              <w:left w:val="single" w:sz="4" w:space="0" w:color="FFFFFF" w:themeColor="background1"/>
              <w:bottom w:val="nil"/>
              <w:right w:val="single" w:sz="4" w:space="0" w:color="FFFFFF" w:themeColor="background1"/>
            </w:tcBorders>
            <w:shd w:val="clear" w:color="auto" w:fill="002060"/>
            <w:vAlign w:val="center"/>
          </w:tcPr>
          <w:p w14:paraId="07D0592D" w14:textId="1325813A" w:rsidR="00A046E8" w:rsidRPr="00DD01B7" w:rsidRDefault="00A046E8" w:rsidP="007823E7">
            <w:pPr>
              <w:spacing w:before="60" w:after="60"/>
              <w:jc w:val="center"/>
              <w:rPr>
                <w:rFonts w:cs="Arial"/>
                <w:b/>
                <w:sz w:val="18"/>
                <w:szCs w:val="18"/>
              </w:rPr>
            </w:pPr>
          </w:p>
        </w:tc>
        <w:tc>
          <w:tcPr>
            <w:tcW w:w="653" w:type="dxa"/>
            <w:vMerge/>
            <w:tcBorders>
              <w:left w:val="single" w:sz="4" w:space="0" w:color="FFFFFF" w:themeColor="background1"/>
              <w:bottom w:val="nil"/>
              <w:right w:val="single" w:sz="4" w:space="0" w:color="FFFFFF" w:themeColor="background1"/>
            </w:tcBorders>
            <w:shd w:val="clear" w:color="auto" w:fill="002060"/>
            <w:vAlign w:val="center"/>
          </w:tcPr>
          <w:p w14:paraId="64E981E2" w14:textId="7D647D3D" w:rsidR="00A046E8" w:rsidRPr="00DD01B7" w:rsidRDefault="00A046E8" w:rsidP="007823E7">
            <w:pPr>
              <w:spacing w:before="60" w:after="60"/>
              <w:jc w:val="center"/>
              <w:rPr>
                <w:rFonts w:cs="Arial"/>
                <w:b/>
                <w:sz w:val="18"/>
                <w:szCs w:val="18"/>
              </w:rPr>
            </w:pPr>
          </w:p>
        </w:tc>
        <w:tc>
          <w:tcPr>
            <w:tcW w:w="617" w:type="dxa"/>
            <w:vMerge/>
            <w:tcBorders>
              <w:left w:val="single" w:sz="4" w:space="0" w:color="FFFFFF" w:themeColor="background1"/>
              <w:bottom w:val="nil"/>
              <w:right w:val="single" w:sz="4" w:space="0" w:color="FFFFFF" w:themeColor="background1"/>
            </w:tcBorders>
            <w:shd w:val="clear" w:color="auto" w:fill="002060"/>
            <w:vAlign w:val="center"/>
          </w:tcPr>
          <w:p w14:paraId="34E68072" w14:textId="00C76B1A" w:rsidR="00A046E8" w:rsidRPr="00DD01B7" w:rsidRDefault="00A046E8" w:rsidP="007823E7">
            <w:pPr>
              <w:spacing w:before="60" w:after="60"/>
              <w:jc w:val="center"/>
              <w:rPr>
                <w:rFonts w:cs="Arial"/>
                <w:b/>
                <w:sz w:val="18"/>
                <w:szCs w:val="18"/>
              </w:rPr>
            </w:pPr>
          </w:p>
        </w:tc>
        <w:tc>
          <w:tcPr>
            <w:tcW w:w="659"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7A9B4429" w14:textId="0CE14C94" w:rsidR="00A046E8" w:rsidRPr="00DD01B7" w:rsidRDefault="00A046E8" w:rsidP="007823E7">
            <w:pPr>
              <w:spacing w:before="60" w:after="60"/>
              <w:jc w:val="center"/>
              <w:rPr>
                <w:rFonts w:cs="Arial"/>
                <w:b/>
                <w:sz w:val="18"/>
                <w:szCs w:val="18"/>
              </w:rPr>
            </w:pPr>
            <w:r w:rsidRPr="00DD01B7">
              <w:rPr>
                <w:rFonts w:cs="Arial"/>
                <w:b/>
                <w:sz w:val="18"/>
                <w:szCs w:val="18"/>
              </w:rPr>
              <w:t>BZP</w:t>
            </w:r>
          </w:p>
        </w:tc>
        <w:tc>
          <w:tcPr>
            <w:tcW w:w="127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3192CC96" w14:textId="09B1EB39" w:rsidR="00A046E8" w:rsidRPr="00DD01B7" w:rsidRDefault="00A046E8" w:rsidP="007823E7">
            <w:pPr>
              <w:spacing w:before="60" w:after="60"/>
              <w:jc w:val="center"/>
              <w:rPr>
                <w:rFonts w:cs="Arial"/>
                <w:b/>
                <w:sz w:val="18"/>
                <w:szCs w:val="18"/>
              </w:rPr>
            </w:pPr>
            <w:r w:rsidRPr="00DD01B7">
              <w:rPr>
                <w:rFonts w:cs="Arial"/>
                <w:b/>
                <w:sz w:val="18"/>
                <w:szCs w:val="18"/>
              </w:rPr>
              <w:t>Dz.</w:t>
            </w:r>
            <w:r w:rsidR="0042706A">
              <w:rPr>
                <w:rFonts w:cs="Arial"/>
                <w:b/>
                <w:sz w:val="18"/>
                <w:szCs w:val="18"/>
              </w:rPr>
              <w:t xml:space="preserve"> </w:t>
            </w:r>
            <w:r w:rsidRPr="00DD01B7">
              <w:rPr>
                <w:rFonts w:cs="Arial"/>
                <w:b/>
                <w:sz w:val="18"/>
                <w:szCs w:val="18"/>
              </w:rPr>
              <w:t>Urz. UE</w:t>
            </w:r>
          </w:p>
        </w:tc>
        <w:tc>
          <w:tcPr>
            <w:tcW w:w="85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67BF5B59" w14:textId="07E3D07C" w:rsidR="00A046E8" w:rsidRPr="00DD01B7" w:rsidRDefault="00A046E8" w:rsidP="007823E7">
            <w:pPr>
              <w:spacing w:before="60" w:after="60"/>
              <w:jc w:val="center"/>
              <w:rPr>
                <w:rFonts w:cs="Arial"/>
                <w:b/>
                <w:sz w:val="18"/>
                <w:szCs w:val="18"/>
              </w:rPr>
            </w:pPr>
            <w:r w:rsidRPr="00DD01B7">
              <w:rPr>
                <w:rFonts w:cs="Arial"/>
                <w:b/>
                <w:sz w:val="18"/>
                <w:szCs w:val="18"/>
              </w:rPr>
              <w:t>Razem</w:t>
            </w:r>
          </w:p>
        </w:tc>
      </w:tr>
      <w:tr w:rsidR="00D00845" w:rsidRPr="00DD01B7" w14:paraId="4774A8A9" w14:textId="77777777" w:rsidTr="00132197">
        <w:trPr>
          <w:gridAfter w:val="1"/>
          <w:wAfter w:w="7" w:type="dxa"/>
          <w:trHeight w:val="44"/>
        </w:trPr>
        <w:tc>
          <w:tcPr>
            <w:tcW w:w="3256" w:type="dxa"/>
            <w:tcBorders>
              <w:top w:val="nil"/>
              <w:left w:val="nil"/>
              <w:bottom w:val="nil"/>
              <w:right w:val="single" w:sz="4" w:space="0" w:color="FFFFFF" w:themeColor="background1"/>
            </w:tcBorders>
            <w:vAlign w:val="center"/>
          </w:tcPr>
          <w:p w14:paraId="3F27EFF1" w14:textId="77777777" w:rsidR="005F1D6B" w:rsidRPr="00DD01B7" w:rsidRDefault="005F1D6B" w:rsidP="007823E7">
            <w:pPr>
              <w:spacing w:before="60" w:after="60"/>
              <w:jc w:val="left"/>
              <w:rPr>
                <w:rFonts w:cs="Arial"/>
                <w:bCs/>
                <w:sz w:val="18"/>
                <w:szCs w:val="18"/>
              </w:rPr>
            </w:pPr>
            <w:r w:rsidRPr="00DD01B7">
              <w:rPr>
                <w:rFonts w:cs="Arial"/>
                <w:bCs/>
                <w:sz w:val="18"/>
                <w:szCs w:val="18"/>
              </w:rPr>
              <w:t>O koncesji</w:t>
            </w:r>
          </w:p>
        </w:tc>
        <w:tc>
          <w:tcPr>
            <w:tcW w:w="622" w:type="dxa"/>
            <w:tcBorders>
              <w:top w:val="nil"/>
              <w:left w:val="single" w:sz="4" w:space="0" w:color="FFFFFF" w:themeColor="background1"/>
              <w:bottom w:val="nil"/>
              <w:right w:val="single" w:sz="4" w:space="0" w:color="FFFFFF" w:themeColor="background1"/>
            </w:tcBorders>
            <w:vAlign w:val="center"/>
          </w:tcPr>
          <w:p w14:paraId="2CF7793A" w14:textId="1DC74043" w:rsidR="005F1D6B" w:rsidRPr="00DD01B7" w:rsidRDefault="002352EE" w:rsidP="007823E7">
            <w:pPr>
              <w:spacing w:before="60" w:after="60"/>
              <w:jc w:val="center"/>
              <w:rPr>
                <w:rFonts w:cs="Arial"/>
                <w:sz w:val="18"/>
                <w:szCs w:val="18"/>
              </w:rPr>
            </w:pPr>
            <w:r w:rsidRPr="00DD01B7">
              <w:rPr>
                <w:rFonts w:cs="Arial"/>
                <w:sz w:val="18"/>
                <w:szCs w:val="18"/>
              </w:rPr>
              <w:t>17</w:t>
            </w:r>
          </w:p>
        </w:tc>
        <w:tc>
          <w:tcPr>
            <w:tcW w:w="653" w:type="dxa"/>
            <w:tcBorders>
              <w:top w:val="nil"/>
              <w:left w:val="single" w:sz="4" w:space="0" w:color="FFFFFF" w:themeColor="background1"/>
              <w:bottom w:val="nil"/>
              <w:right w:val="single" w:sz="4" w:space="0" w:color="FFFFFF" w:themeColor="background1"/>
            </w:tcBorders>
            <w:vAlign w:val="center"/>
          </w:tcPr>
          <w:p w14:paraId="4BB27305" w14:textId="2901DB2C" w:rsidR="005F1D6B" w:rsidRPr="00DD01B7" w:rsidRDefault="002352EE" w:rsidP="007823E7">
            <w:pPr>
              <w:spacing w:before="60" w:after="60"/>
              <w:jc w:val="center"/>
              <w:rPr>
                <w:rFonts w:cs="Arial"/>
                <w:sz w:val="18"/>
                <w:szCs w:val="18"/>
              </w:rPr>
            </w:pPr>
            <w:r w:rsidRPr="00DD01B7">
              <w:rPr>
                <w:rFonts w:cs="Arial"/>
                <w:sz w:val="18"/>
                <w:szCs w:val="18"/>
              </w:rPr>
              <w:t>11</w:t>
            </w:r>
          </w:p>
        </w:tc>
        <w:tc>
          <w:tcPr>
            <w:tcW w:w="617" w:type="dxa"/>
            <w:tcBorders>
              <w:top w:val="nil"/>
              <w:left w:val="single" w:sz="4" w:space="0" w:color="FFFFFF" w:themeColor="background1"/>
              <w:bottom w:val="nil"/>
              <w:right w:val="single" w:sz="4" w:space="0" w:color="FFFFFF" w:themeColor="background1"/>
            </w:tcBorders>
            <w:vAlign w:val="center"/>
          </w:tcPr>
          <w:p w14:paraId="18198E42" w14:textId="71C85D17" w:rsidR="005F1D6B" w:rsidRPr="00DD01B7" w:rsidRDefault="002352EE" w:rsidP="007823E7">
            <w:pPr>
              <w:spacing w:before="60" w:after="60"/>
              <w:jc w:val="center"/>
              <w:rPr>
                <w:rFonts w:cs="Arial"/>
                <w:sz w:val="18"/>
                <w:szCs w:val="18"/>
              </w:rPr>
            </w:pPr>
            <w:r w:rsidRPr="00DD01B7">
              <w:rPr>
                <w:rFonts w:cs="Arial"/>
                <w:sz w:val="18"/>
                <w:szCs w:val="18"/>
              </w:rPr>
              <w:t>12</w:t>
            </w:r>
          </w:p>
        </w:tc>
        <w:tc>
          <w:tcPr>
            <w:tcW w:w="659" w:type="dxa"/>
            <w:tcBorders>
              <w:top w:val="nil"/>
              <w:left w:val="single" w:sz="4" w:space="0" w:color="FFFFFF" w:themeColor="background1"/>
              <w:bottom w:val="nil"/>
              <w:right w:val="single" w:sz="4" w:space="0" w:color="FFFFFF" w:themeColor="background1"/>
            </w:tcBorders>
            <w:vAlign w:val="center"/>
          </w:tcPr>
          <w:p w14:paraId="7A2CC7D7" w14:textId="09DA55C8" w:rsidR="005F1D6B" w:rsidRPr="009D06BC" w:rsidRDefault="005F1D6B" w:rsidP="007515CA">
            <w:pPr>
              <w:spacing w:before="60" w:after="60"/>
              <w:jc w:val="right"/>
              <w:rPr>
                <w:rFonts w:cs="Arial"/>
                <w:sz w:val="16"/>
                <w:szCs w:val="16"/>
              </w:rPr>
            </w:pPr>
            <w:r w:rsidRPr="009D06BC">
              <w:rPr>
                <w:rFonts w:cs="Arial"/>
                <w:sz w:val="16"/>
                <w:szCs w:val="16"/>
              </w:rPr>
              <w:t>17</w:t>
            </w:r>
          </w:p>
        </w:tc>
        <w:tc>
          <w:tcPr>
            <w:tcW w:w="1276" w:type="dxa"/>
            <w:tcBorders>
              <w:top w:val="nil"/>
              <w:left w:val="single" w:sz="4" w:space="0" w:color="FFFFFF" w:themeColor="background1"/>
              <w:bottom w:val="nil"/>
              <w:right w:val="single" w:sz="4" w:space="0" w:color="FFFFFF" w:themeColor="background1"/>
            </w:tcBorders>
            <w:vAlign w:val="center"/>
          </w:tcPr>
          <w:p w14:paraId="22FB7466" w14:textId="77777777" w:rsidR="005F1D6B" w:rsidRPr="009D06BC" w:rsidRDefault="005F1D6B" w:rsidP="007515CA">
            <w:pPr>
              <w:spacing w:before="60" w:after="60"/>
              <w:jc w:val="right"/>
              <w:rPr>
                <w:rFonts w:cs="Arial"/>
                <w:sz w:val="16"/>
                <w:szCs w:val="16"/>
              </w:rPr>
            </w:pPr>
            <w:r w:rsidRPr="009D06BC">
              <w:rPr>
                <w:rFonts w:cs="Arial"/>
                <w:sz w:val="16"/>
                <w:szCs w:val="16"/>
              </w:rPr>
              <w:t>4</w:t>
            </w:r>
          </w:p>
        </w:tc>
        <w:tc>
          <w:tcPr>
            <w:tcW w:w="851" w:type="dxa"/>
            <w:tcBorders>
              <w:top w:val="nil"/>
              <w:left w:val="single" w:sz="4" w:space="0" w:color="FFFFFF" w:themeColor="background1"/>
              <w:bottom w:val="nil"/>
              <w:right w:val="nil"/>
            </w:tcBorders>
            <w:vAlign w:val="center"/>
          </w:tcPr>
          <w:p w14:paraId="23AD391C" w14:textId="77777777" w:rsidR="005F1D6B" w:rsidRPr="00AA2BE3" w:rsidRDefault="005F1D6B" w:rsidP="007823E7">
            <w:pPr>
              <w:spacing w:before="60" w:after="60"/>
              <w:jc w:val="center"/>
              <w:rPr>
                <w:rFonts w:cs="Arial"/>
                <w:bCs/>
                <w:sz w:val="18"/>
                <w:szCs w:val="18"/>
              </w:rPr>
            </w:pPr>
            <w:r w:rsidRPr="00AA2BE3">
              <w:rPr>
                <w:rFonts w:cs="Arial"/>
                <w:bCs/>
                <w:sz w:val="18"/>
                <w:szCs w:val="18"/>
              </w:rPr>
              <w:t>21</w:t>
            </w:r>
          </w:p>
        </w:tc>
      </w:tr>
      <w:tr w:rsidR="00D00845" w:rsidRPr="00DD01B7" w14:paraId="4B67E857" w14:textId="77777777" w:rsidTr="00132197">
        <w:trPr>
          <w:gridAfter w:val="1"/>
          <w:wAfter w:w="7" w:type="dxa"/>
          <w:trHeight w:val="59"/>
        </w:trPr>
        <w:tc>
          <w:tcPr>
            <w:tcW w:w="3256" w:type="dxa"/>
            <w:tcBorders>
              <w:top w:val="nil"/>
              <w:left w:val="nil"/>
              <w:bottom w:val="nil"/>
              <w:right w:val="single" w:sz="4" w:space="0" w:color="FFFFFF" w:themeColor="background1"/>
            </w:tcBorders>
            <w:shd w:val="clear" w:color="auto" w:fill="00B0F0"/>
            <w:vAlign w:val="center"/>
          </w:tcPr>
          <w:p w14:paraId="61772BCA" w14:textId="77777777" w:rsidR="005F1D6B" w:rsidRPr="00DD01B7" w:rsidRDefault="005F1D6B" w:rsidP="007823E7">
            <w:pPr>
              <w:spacing w:before="60" w:after="60"/>
              <w:jc w:val="left"/>
              <w:rPr>
                <w:rFonts w:cs="Arial"/>
                <w:bCs/>
                <w:sz w:val="18"/>
                <w:szCs w:val="18"/>
              </w:rPr>
            </w:pPr>
            <w:r w:rsidRPr="00DD01B7">
              <w:rPr>
                <w:rFonts w:cs="Arial"/>
                <w:bCs/>
                <w:sz w:val="18"/>
                <w:szCs w:val="18"/>
              </w:rPr>
              <w:t>O zmianie ogłoszenia</w:t>
            </w:r>
          </w:p>
        </w:tc>
        <w:tc>
          <w:tcPr>
            <w:tcW w:w="622" w:type="dxa"/>
            <w:tcBorders>
              <w:top w:val="nil"/>
              <w:left w:val="single" w:sz="4" w:space="0" w:color="FFFFFF" w:themeColor="background1"/>
              <w:bottom w:val="nil"/>
              <w:right w:val="single" w:sz="4" w:space="0" w:color="FFFFFF" w:themeColor="background1"/>
            </w:tcBorders>
            <w:shd w:val="clear" w:color="auto" w:fill="00B0F0"/>
            <w:vAlign w:val="center"/>
          </w:tcPr>
          <w:p w14:paraId="6A4ACB8B" w14:textId="0A203788" w:rsidR="005F1D6B" w:rsidRPr="00DD01B7" w:rsidRDefault="002352EE" w:rsidP="007823E7">
            <w:pPr>
              <w:spacing w:before="60" w:after="60"/>
              <w:jc w:val="center"/>
              <w:rPr>
                <w:rFonts w:cs="Arial"/>
                <w:sz w:val="18"/>
                <w:szCs w:val="18"/>
              </w:rPr>
            </w:pPr>
            <w:r w:rsidRPr="00DD01B7">
              <w:rPr>
                <w:rFonts w:cs="Arial"/>
                <w:sz w:val="18"/>
                <w:szCs w:val="18"/>
              </w:rPr>
              <w:t>9</w:t>
            </w:r>
          </w:p>
        </w:tc>
        <w:tc>
          <w:tcPr>
            <w:tcW w:w="653" w:type="dxa"/>
            <w:tcBorders>
              <w:top w:val="nil"/>
              <w:left w:val="single" w:sz="4" w:space="0" w:color="FFFFFF" w:themeColor="background1"/>
              <w:bottom w:val="nil"/>
              <w:right w:val="single" w:sz="4" w:space="0" w:color="FFFFFF" w:themeColor="background1"/>
            </w:tcBorders>
            <w:shd w:val="clear" w:color="auto" w:fill="00B0F0"/>
            <w:vAlign w:val="center"/>
          </w:tcPr>
          <w:p w14:paraId="70344EAA" w14:textId="5F0923BE" w:rsidR="005F1D6B" w:rsidRPr="00DD01B7" w:rsidRDefault="002352EE" w:rsidP="007823E7">
            <w:pPr>
              <w:spacing w:before="60" w:after="60"/>
              <w:jc w:val="center"/>
              <w:rPr>
                <w:rFonts w:cs="Arial"/>
                <w:sz w:val="18"/>
                <w:szCs w:val="18"/>
              </w:rPr>
            </w:pPr>
            <w:r w:rsidRPr="00DD01B7">
              <w:rPr>
                <w:rFonts w:cs="Arial"/>
                <w:sz w:val="18"/>
                <w:szCs w:val="18"/>
              </w:rPr>
              <w:t>11</w:t>
            </w:r>
          </w:p>
        </w:tc>
        <w:tc>
          <w:tcPr>
            <w:tcW w:w="617" w:type="dxa"/>
            <w:tcBorders>
              <w:top w:val="nil"/>
              <w:left w:val="single" w:sz="4" w:space="0" w:color="FFFFFF" w:themeColor="background1"/>
              <w:bottom w:val="nil"/>
              <w:right w:val="single" w:sz="4" w:space="0" w:color="FFFFFF" w:themeColor="background1"/>
            </w:tcBorders>
            <w:shd w:val="clear" w:color="auto" w:fill="00B0F0"/>
            <w:vAlign w:val="center"/>
          </w:tcPr>
          <w:p w14:paraId="0B94AAEF" w14:textId="51329952" w:rsidR="005F1D6B" w:rsidRPr="00DD01B7" w:rsidRDefault="002352EE" w:rsidP="007823E7">
            <w:pPr>
              <w:spacing w:before="60" w:after="60"/>
              <w:jc w:val="center"/>
              <w:rPr>
                <w:rFonts w:cs="Arial"/>
                <w:sz w:val="18"/>
                <w:szCs w:val="18"/>
              </w:rPr>
            </w:pPr>
            <w:r w:rsidRPr="00DD01B7">
              <w:rPr>
                <w:rFonts w:cs="Arial"/>
                <w:sz w:val="18"/>
                <w:szCs w:val="18"/>
              </w:rPr>
              <w:t>4</w:t>
            </w:r>
          </w:p>
        </w:tc>
        <w:tc>
          <w:tcPr>
            <w:tcW w:w="659" w:type="dxa"/>
            <w:tcBorders>
              <w:top w:val="nil"/>
              <w:left w:val="single" w:sz="4" w:space="0" w:color="FFFFFF" w:themeColor="background1"/>
              <w:bottom w:val="nil"/>
              <w:right w:val="single" w:sz="4" w:space="0" w:color="FFFFFF" w:themeColor="background1"/>
            </w:tcBorders>
            <w:shd w:val="clear" w:color="auto" w:fill="00B0F0"/>
            <w:vAlign w:val="center"/>
          </w:tcPr>
          <w:p w14:paraId="33D7E0C4" w14:textId="27734116" w:rsidR="005F1D6B" w:rsidRPr="009D06BC" w:rsidRDefault="005F1D6B" w:rsidP="007515CA">
            <w:pPr>
              <w:spacing w:before="60" w:after="60"/>
              <w:jc w:val="right"/>
              <w:rPr>
                <w:rFonts w:cs="Arial"/>
                <w:sz w:val="16"/>
                <w:szCs w:val="16"/>
              </w:rPr>
            </w:pPr>
            <w:r w:rsidRPr="009D06BC">
              <w:rPr>
                <w:rFonts w:cs="Arial"/>
                <w:sz w:val="16"/>
                <w:szCs w:val="16"/>
              </w:rPr>
              <w:t>7</w:t>
            </w:r>
          </w:p>
        </w:tc>
        <w:tc>
          <w:tcPr>
            <w:tcW w:w="1276" w:type="dxa"/>
            <w:tcBorders>
              <w:top w:val="nil"/>
              <w:left w:val="single" w:sz="4" w:space="0" w:color="FFFFFF" w:themeColor="background1"/>
              <w:bottom w:val="nil"/>
              <w:right w:val="single" w:sz="4" w:space="0" w:color="FFFFFF" w:themeColor="background1"/>
            </w:tcBorders>
            <w:shd w:val="clear" w:color="auto" w:fill="00B0F0"/>
            <w:vAlign w:val="center"/>
          </w:tcPr>
          <w:p w14:paraId="7BD686C2" w14:textId="77777777" w:rsidR="005F1D6B" w:rsidRPr="009D06BC" w:rsidRDefault="005F1D6B" w:rsidP="007515CA">
            <w:pPr>
              <w:spacing w:before="60" w:after="60"/>
              <w:jc w:val="right"/>
              <w:rPr>
                <w:rFonts w:cs="Arial"/>
                <w:sz w:val="16"/>
                <w:szCs w:val="16"/>
              </w:rPr>
            </w:pPr>
            <w:r w:rsidRPr="009D06BC">
              <w:rPr>
                <w:rFonts w:cs="Arial"/>
                <w:sz w:val="16"/>
                <w:szCs w:val="16"/>
              </w:rPr>
              <w:t>3</w:t>
            </w:r>
          </w:p>
        </w:tc>
        <w:tc>
          <w:tcPr>
            <w:tcW w:w="851" w:type="dxa"/>
            <w:tcBorders>
              <w:top w:val="nil"/>
              <w:left w:val="single" w:sz="4" w:space="0" w:color="FFFFFF" w:themeColor="background1"/>
              <w:bottom w:val="nil"/>
              <w:right w:val="nil"/>
            </w:tcBorders>
            <w:shd w:val="clear" w:color="auto" w:fill="00B0F0"/>
            <w:vAlign w:val="center"/>
          </w:tcPr>
          <w:p w14:paraId="6FFCAC39" w14:textId="77777777" w:rsidR="005F1D6B" w:rsidRPr="00AA2BE3" w:rsidRDefault="005F1D6B" w:rsidP="007823E7">
            <w:pPr>
              <w:spacing w:before="60" w:after="60"/>
              <w:jc w:val="center"/>
              <w:rPr>
                <w:rFonts w:cs="Arial"/>
                <w:bCs/>
                <w:sz w:val="18"/>
                <w:szCs w:val="18"/>
              </w:rPr>
            </w:pPr>
            <w:r w:rsidRPr="00AA2BE3">
              <w:rPr>
                <w:rFonts w:cs="Arial"/>
                <w:bCs/>
                <w:sz w:val="18"/>
                <w:szCs w:val="18"/>
              </w:rPr>
              <w:t>10</w:t>
            </w:r>
          </w:p>
        </w:tc>
      </w:tr>
      <w:tr w:rsidR="00F7157E" w:rsidRPr="00DD01B7" w14:paraId="6D4E8008" w14:textId="77777777" w:rsidTr="00132197">
        <w:trPr>
          <w:gridAfter w:val="1"/>
          <w:wAfter w:w="7" w:type="dxa"/>
          <w:trHeight w:val="106"/>
        </w:trPr>
        <w:tc>
          <w:tcPr>
            <w:tcW w:w="3256" w:type="dxa"/>
            <w:tcBorders>
              <w:top w:val="nil"/>
              <w:left w:val="nil"/>
              <w:bottom w:val="nil"/>
              <w:right w:val="single" w:sz="4" w:space="0" w:color="FFFFFF" w:themeColor="background1"/>
            </w:tcBorders>
            <w:vAlign w:val="center"/>
          </w:tcPr>
          <w:p w14:paraId="6C491F27" w14:textId="77777777" w:rsidR="005F1D6B" w:rsidRPr="00DD01B7" w:rsidRDefault="005F1D6B" w:rsidP="007823E7">
            <w:pPr>
              <w:spacing w:before="60" w:after="60"/>
              <w:jc w:val="left"/>
              <w:rPr>
                <w:rFonts w:cs="Arial"/>
                <w:bCs/>
                <w:sz w:val="18"/>
                <w:szCs w:val="18"/>
              </w:rPr>
            </w:pPr>
            <w:r w:rsidRPr="00DD01B7">
              <w:rPr>
                <w:rFonts w:cs="Arial"/>
                <w:bCs/>
                <w:sz w:val="18"/>
                <w:szCs w:val="18"/>
              </w:rPr>
              <w:t>O zamiarze zawarcia umowy koncesji</w:t>
            </w:r>
          </w:p>
        </w:tc>
        <w:tc>
          <w:tcPr>
            <w:tcW w:w="622" w:type="dxa"/>
            <w:tcBorders>
              <w:top w:val="nil"/>
              <w:left w:val="single" w:sz="4" w:space="0" w:color="FFFFFF" w:themeColor="background1"/>
              <w:bottom w:val="nil"/>
              <w:right w:val="single" w:sz="4" w:space="0" w:color="FFFFFF" w:themeColor="background1"/>
            </w:tcBorders>
            <w:vAlign w:val="center"/>
          </w:tcPr>
          <w:p w14:paraId="1BEF9DCF" w14:textId="542A5D43" w:rsidR="005F1D6B" w:rsidRPr="00DD01B7" w:rsidRDefault="002352EE" w:rsidP="007823E7">
            <w:pPr>
              <w:spacing w:before="60" w:after="60"/>
              <w:jc w:val="center"/>
              <w:rPr>
                <w:rFonts w:cs="Arial"/>
                <w:sz w:val="18"/>
                <w:szCs w:val="18"/>
              </w:rPr>
            </w:pPr>
            <w:r w:rsidRPr="00DD01B7">
              <w:rPr>
                <w:rFonts w:cs="Arial"/>
                <w:sz w:val="18"/>
                <w:szCs w:val="18"/>
              </w:rPr>
              <w:t>4</w:t>
            </w:r>
          </w:p>
        </w:tc>
        <w:tc>
          <w:tcPr>
            <w:tcW w:w="653" w:type="dxa"/>
            <w:tcBorders>
              <w:top w:val="nil"/>
              <w:left w:val="single" w:sz="4" w:space="0" w:color="FFFFFF" w:themeColor="background1"/>
              <w:bottom w:val="nil"/>
              <w:right w:val="single" w:sz="4" w:space="0" w:color="FFFFFF" w:themeColor="background1"/>
            </w:tcBorders>
            <w:vAlign w:val="center"/>
          </w:tcPr>
          <w:p w14:paraId="14E0381A" w14:textId="48E6C644" w:rsidR="005F1D6B" w:rsidRPr="00DD01B7" w:rsidRDefault="002352EE" w:rsidP="007823E7">
            <w:pPr>
              <w:spacing w:before="60" w:after="60"/>
              <w:jc w:val="center"/>
              <w:rPr>
                <w:rFonts w:cs="Arial"/>
                <w:sz w:val="18"/>
                <w:szCs w:val="18"/>
              </w:rPr>
            </w:pPr>
            <w:r w:rsidRPr="00DD01B7">
              <w:rPr>
                <w:rFonts w:cs="Arial"/>
                <w:sz w:val="18"/>
                <w:szCs w:val="18"/>
              </w:rPr>
              <w:t>3</w:t>
            </w:r>
          </w:p>
        </w:tc>
        <w:tc>
          <w:tcPr>
            <w:tcW w:w="617" w:type="dxa"/>
            <w:tcBorders>
              <w:top w:val="nil"/>
              <w:left w:val="single" w:sz="4" w:space="0" w:color="FFFFFF" w:themeColor="background1"/>
              <w:bottom w:val="nil"/>
              <w:right w:val="single" w:sz="4" w:space="0" w:color="FFFFFF" w:themeColor="background1"/>
            </w:tcBorders>
            <w:vAlign w:val="center"/>
          </w:tcPr>
          <w:p w14:paraId="5DA5D3FD" w14:textId="576C7060" w:rsidR="005F1D6B" w:rsidRPr="00DD01B7" w:rsidRDefault="002352EE" w:rsidP="007823E7">
            <w:pPr>
              <w:spacing w:before="60" w:after="60"/>
              <w:jc w:val="center"/>
              <w:rPr>
                <w:rFonts w:cs="Arial"/>
                <w:sz w:val="18"/>
                <w:szCs w:val="18"/>
              </w:rPr>
            </w:pPr>
            <w:r w:rsidRPr="00DD01B7">
              <w:rPr>
                <w:rFonts w:cs="Arial"/>
                <w:sz w:val="18"/>
                <w:szCs w:val="18"/>
              </w:rPr>
              <w:t>4</w:t>
            </w:r>
          </w:p>
        </w:tc>
        <w:tc>
          <w:tcPr>
            <w:tcW w:w="659" w:type="dxa"/>
            <w:tcBorders>
              <w:top w:val="nil"/>
              <w:left w:val="single" w:sz="4" w:space="0" w:color="FFFFFF" w:themeColor="background1"/>
              <w:bottom w:val="nil"/>
              <w:right w:val="single" w:sz="4" w:space="0" w:color="FFFFFF" w:themeColor="background1"/>
            </w:tcBorders>
            <w:vAlign w:val="center"/>
          </w:tcPr>
          <w:p w14:paraId="4C3D1B4C" w14:textId="616E404E" w:rsidR="005F1D6B" w:rsidRPr="009D06BC" w:rsidRDefault="005F1D6B" w:rsidP="007515CA">
            <w:pPr>
              <w:spacing w:before="60" w:after="60"/>
              <w:jc w:val="right"/>
              <w:rPr>
                <w:rFonts w:cs="Arial"/>
                <w:sz w:val="16"/>
                <w:szCs w:val="16"/>
              </w:rPr>
            </w:pPr>
            <w:r w:rsidRPr="009D06BC">
              <w:rPr>
                <w:rFonts w:cs="Arial"/>
                <w:sz w:val="16"/>
                <w:szCs w:val="16"/>
              </w:rPr>
              <w:t>0</w:t>
            </w:r>
          </w:p>
        </w:tc>
        <w:tc>
          <w:tcPr>
            <w:tcW w:w="1276" w:type="dxa"/>
            <w:tcBorders>
              <w:top w:val="nil"/>
              <w:left w:val="single" w:sz="4" w:space="0" w:color="FFFFFF" w:themeColor="background1"/>
              <w:bottom w:val="nil"/>
              <w:right w:val="single" w:sz="4" w:space="0" w:color="FFFFFF" w:themeColor="background1"/>
            </w:tcBorders>
            <w:vAlign w:val="center"/>
          </w:tcPr>
          <w:p w14:paraId="5F4CFD76" w14:textId="77777777" w:rsidR="005F1D6B" w:rsidRPr="009D06BC" w:rsidRDefault="005F1D6B" w:rsidP="007515CA">
            <w:pPr>
              <w:spacing w:before="60" w:after="60"/>
              <w:jc w:val="right"/>
              <w:rPr>
                <w:rFonts w:cs="Arial"/>
                <w:sz w:val="16"/>
                <w:szCs w:val="16"/>
              </w:rPr>
            </w:pPr>
            <w:r w:rsidRPr="009D06BC">
              <w:rPr>
                <w:rFonts w:cs="Arial"/>
                <w:sz w:val="16"/>
                <w:szCs w:val="16"/>
              </w:rPr>
              <w:t>1</w:t>
            </w:r>
          </w:p>
        </w:tc>
        <w:tc>
          <w:tcPr>
            <w:tcW w:w="851" w:type="dxa"/>
            <w:tcBorders>
              <w:top w:val="nil"/>
              <w:left w:val="single" w:sz="4" w:space="0" w:color="FFFFFF" w:themeColor="background1"/>
              <w:bottom w:val="nil"/>
              <w:right w:val="nil"/>
            </w:tcBorders>
            <w:vAlign w:val="center"/>
          </w:tcPr>
          <w:p w14:paraId="27A48351" w14:textId="77777777" w:rsidR="005F1D6B" w:rsidRPr="00AA2BE3" w:rsidRDefault="005F1D6B" w:rsidP="007823E7">
            <w:pPr>
              <w:spacing w:before="60" w:after="60"/>
              <w:jc w:val="center"/>
              <w:rPr>
                <w:rFonts w:cs="Arial"/>
                <w:bCs/>
                <w:sz w:val="18"/>
                <w:szCs w:val="18"/>
              </w:rPr>
            </w:pPr>
            <w:r w:rsidRPr="00AA2BE3">
              <w:rPr>
                <w:rFonts w:cs="Arial"/>
                <w:bCs/>
                <w:sz w:val="18"/>
                <w:szCs w:val="18"/>
              </w:rPr>
              <w:t>1</w:t>
            </w:r>
          </w:p>
        </w:tc>
      </w:tr>
      <w:tr w:rsidR="00D00845" w:rsidRPr="00DD01B7" w14:paraId="60A1011C" w14:textId="77777777" w:rsidTr="00132197">
        <w:trPr>
          <w:gridAfter w:val="1"/>
          <w:wAfter w:w="7" w:type="dxa"/>
          <w:trHeight w:val="151"/>
        </w:trPr>
        <w:tc>
          <w:tcPr>
            <w:tcW w:w="3256" w:type="dxa"/>
            <w:tcBorders>
              <w:top w:val="nil"/>
              <w:left w:val="nil"/>
              <w:bottom w:val="nil"/>
              <w:right w:val="single" w:sz="4" w:space="0" w:color="FFFFFF" w:themeColor="background1"/>
            </w:tcBorders>
            <w:shd w:val="clear" w:color="auto" w:fill="00B0F0"/>
            <w:vAlign w:val="center"/>
          </w:tcPr>
          <w:p w14:paraId="7792A94A" w14:textId="77777777" w:rsidR="005F1D6B" w:rsidRPr="00DD01B7" w:rsidRDefault="005F1D6B" w:rsidP="007823E7">
            <w:pPr>
              <w:spacing w:before="60" w:after="60"/>
              <w:jc w:val="left"/>
              <w:rPr>
                <w:rFonts w:cs="Arial"/>
                <w:bCs/>
                <w:sz w:val="18"/>
                <w:szCs w:val="18"/>
              </w:rPr>
            </w:pPr>
            <w:r w:rsidRPr="00DD01B7">
              <w:rPr>
                <w:rFonts w:cs="Arial"/>
                <w:bCs/>
                <w:sz w:val="18"/>
                <w:szCs w:val="18"/>
              </w:rPr>
              <w:t>O zawarciu umowy koncesji</w:t>
            </w:r>
          </w:p>
        </w:tc>
        <w:tc>
          <w:tcPr>
            <w:tcW w:w="622" w:type="dxa"/>
            <w:tcBorders>
              <w:top w:val="nil"/>
              <w:left w:val="single" w:sz="4" w:space="0" w:color="FFFFFF" w:themeColor="background1"/>
              <w:bottom w:val="nil"/>
              <w:right w:val="single" w:sz="4" w:space="0" w:color="FFFFFF" w:themeColor="background1"/>
            </w:tcBorders>
            <w:shd w:val="clear" w:color="auto" w:fill="00B0F0"/>
            <w:vAlign w:val="center"/>
          </w:tcPr>
          <w:p w14:paraId="708C19B5" w14:textId="546B98B1" w:rsidR="005F1D6B" w:rsidRPr="00DD01B7" w:rsidRDefault="002352EE" w:rsidP="007823E7">
            <w:pPr>
              <w:spacing w:before="60" w:after="60"/>
              <w:jc w:val="center"/>
              <w:rPr>
                <w:rFonts w:cs="Arial"/>
                <w:sz w:val="18"/>
                <w:szCs w:val="18"/>
              </w:rPr>
            </w:pPr>
            <w:r w:rsidRPr="00DD01B7">
              <w:rPr>
                <w:rFonts w:cs="Arial"/>
                <w:sz w:val="18"/>
                <w:szCs w:val="18"/>
              </w:rPr>
              <w:t>14</w:t>
            </w:r>
          </w:p>
        </w:tc>
        <w:tc>
          <w:tcPr>
            <w:tcW w:w="653" w:type="dxa"/>
            <w:tcBorders>
              <w:top w:val="nil"/>
              <w:left w:val="single" w:sz="4" w:space="0" w:color="FFFFFF" w:themeColor="background1"/>
              <w:bottom w:val="nil"/>
              <w:right w:val="single" w:sz="4" w:space="0" w:color="FFFFFF" w:themeColor="background1"/>
            </w:tcBorders>
            <w:shd w:val="clear" w:color="auto" w:fill="00B0F0"/>
            <w:vAlign w:val="center"/>
          </w:tcPr>
          <w:p w14:paraId="1EA6A2D4" w14:textId="1E0886B9" w:rsidR="005F1D6B" w:rsidRPr="00DD01B7" w:rsidRDefault="002352EE" w:rsidP="007823E7">
            <w:pPr>
              <w:spacing w:before="60" w:after="60"/>
              <w:jc w:val="center"/>
              <w:rPr>
                <w:rFonts w:cs="Arial"/>
                <w:sz w:val="18"/>
                <w:szCs w:val="18"/>
              </w:rPr>
            </w:pPr>
            <w:r w:rsidRPr="00DD01B7">
              <w:rPr>
                <w:rFonts w:cs="Arial"/>
                <w:sz w:val="18"/>
                <w:szCs w:val="18"/>
              </w:rPr>
              <w:t>7</w:t>
            </w:r>
          </w:p>
        </w:tc>
        <w:tc>
          <w:tcPr>
            <w:tcW w:w="617" w:type="dxa"/>
            <w:tcBorders>
              <w:top w:val="nil"/>
              <w:left w:val="single" w:sz="4" w:space="0" w:color="FFFFFF" w:themeColor="background1"/>
              <w:bottom w:val="nil"/>
              <w:right w:val="single" w:sz="4" w:space="0" w:color="FFFFFF" w:themeColor="background1"/>
            </w:tcBorders>
            <w:shd w:val="clear" w:color="auto" w:fill="00B0F0"/>
            <w:vAlign w:val="center"/>
          </w:tcPr>
          <w:p w14:paraId="69DEB2E1" w14:textId="12725C2C" w:rsidR="005F1D6B" w:rsidRPr="00DD01B7" w:rsidRDefault="002352EE" w:rsidP="007823E7">
            <w:pPr>
              <w:spacing w:before="60" w:after="60"/>
              <w:jc w:val="center"/>
              <w:rPr>
                <w:rFonts w:cs="Arial"/>
                <w:sz w:val="18"/>
                <w:szCs w:val="18"/>
              </w:rPr>
            </w:pPr>
            <w:r w:rsidRPr="00DD01B7">
              <w:rPr>
                <w:rFonts w:cs="Arial"/>
                <w:sz w:val="18"/>
                <w:szCs w:val="18"/>
              </w:rPr>
              <w:t>11</w:t>
            </w:r>
          </w:p>
        </w:tc>
        <w:tc>
          <w:tcPr>
            <w:tcW w:w="659" w:type="dxa"/>
            <w:tcBorders>
              <w:top w:val="nil"/>
              <w:left w:val="single" w:sz="4" w:space="0" w:color="FFFFFF" w:themeColor="background1"/>
              <w:bottom w:val="nil"/>
              <w:right w:val="single" w:sz="4" w:space="0" w:color="FFFFFF" w:themeColor="background1"/>
            </w:tcBorders>
            <w:shd w:val="clear" w:color="auto" w:fill="00B0F0"/>
            <w:vAlign w:val="center"/>
          </w:tcPr>
          <w:p w14:paraId="50757BC9" w14:textId="3DC28114" w:rsidR="005F1D6B" w:rsidRPr="009D06BC" w:rsidRDefault="005F1D6B" w:rsidP="007515CA">
            <w:pPr>
              <w:spacing w:before="60" w:after="60"/>
              <w:jc w:val="right"/>
              <w:rPr>
                <w:rFonts w:cs="Arial"/>
                <w:sz w:val="16"/>
                <w:szCs w:val="16"/>
              </w:rPr>
            </w:pPr>
            <w:r w:rsidRPr="009D06BC">
              <w:rPr>
                <w:rFonts w:cs="Arial"/>
                <w:sz w:val="16"/>
                <w:szCs w:val="16"/>
              </w:rPr>
              <w:t>4</w:t>
            </w:r>
          </w:p>
        </w:tc>
        <w:tc>
          <w:tcPr>
            <w:tcW w:w="1276" w:type="dxa"/>
            <w:tcBorders>
              <w:top w:val="nil"/>
              <w:left w:val="single" w:sz="4" w:space="0" w:color="FFFFFF" w:themeColor="background1"/>
              <w:bottom w:val="nil"/>
              <w:right w:val="single" w:sz="4" w:space="0" w:color="FFFFFF" w:themeColor="background1"/>
            </w:tcBorders>
            <w:shd w:val="clear" w:color="auto" w:fill="00B0F0"/>
            <w:vAlign w:val="center"/>
          </w:tcPr>
          <w:p w14:paraId="461AAA42" w14:textId="77777777" w:rsidR="005F1D6B" w:rsidRPr="009D06BC" w:rsidRDefault="005F1D6B" w:rsidP="007515CA">
            <w:pPr>
              <w:spacing w:before="60" w:after="60"/>
              <w:jc w:val="right"/>
              <w:rPr>
                <w:rFonts w:cs="Arial"/>
                <w:sz w:val="16"/>
                <w:szCs w:val="16"/>
              </w:rPr>
            </w:pPr>
            <w:r w:rsidRPr="009D06BC">
              <w:rPr>
                <w:rFonts w:cs="Arial"/>
                <w:sz w:val="16"/>
                <w:szCs w:val="16"/>
              </w:rPr>
              <w:t>2</w:t>
            </w:r>
          </w:p>
        </w:tc>
        <w:tc>
          <w:tcPr>
            <w:tcW w:w="851" w:type="dxa"/>
            <w:tcBorders>
              <w:top w:val="nil"/>
              <w:left w:val="single" w:sz="4" w:space="0" w:color="FFFFFF" w:themeColor="background1"/>
              <w:bottom w:val="nil"/>
              <w:right w:val="nil"/>
            </w:tcBorders>
            <w:shd w:val="clear" w:color="auto" w:fill="00B0F0"/>
            <w:vAlign w:val="center"/>
          </w:tcPr>
          <w:p w14:paraId="08027076" w14:textId="77777777" w:rsidR="005F1D6B" w:rsidRPr="00AA2BE3" w:rsidRDefault="005F1D6B" w:rsidP="007823E7">
            <w:pPr>
              <w:spacing w:before="60" w:after="60"/>
              <w:jc w:val="center"/>
              <w:rPr>
                <w:rFonts w:cs="Arial"/>
                <w:bCs/>
                <w:sz w:val="18"/>
                <w:szCs w:val="18"/>
              </w:rPr>
            </w:pPr>
            <w:r w:rsidRPr="00AA2BE3">
              <w:rPr>
                <w:rFonts w:cs="Arial"/>
                <w:bCs/>
                <w:sz w:val="18"/>
                <w:szCs w:val="18"/>
              </w:rPr>
              <w:t>6</w:t>
            </w:r>
          </w:p>
        </w:tc>
      </w:tr>
      <w:tr w:rsidR="00F7157E" w:rsidRPr="00DD01B7" w14:paraId="5FE833BB" w14:textId="77777777" w:rsidTr="00132197">
        <w:trPr>
          <w:gridAfter w:val="1"/>
          <w:wAfter w:w="7" w:type="dxa"/>
          <w:trHeight w:val="78"/>
        </w:trPr>
        <w:tc>
          <w:tcPr>
            <w:tcW w:w="3256" w:type="dxa"/>
            <w:tcBorders>
              <w:top w:val="nil"/>
              <w:left w:val="nil"/>
              <w:bottom w:val="nil"/>
              <w:right w:val="single" w:sz="4" w:space="0" w:color="FFFFFF" w:themeColor="background1"/>
            </w:tcBorders>
            <w:vAlign w:val="center"/>
          </w:tcPr>
          <w:p w14:paraId="1BB46963" w14:textId="77777777" w:rsidR="005F1D6B" w:rsidRPr="00DD01B7" w:rsidRDefault="005F1D6B" w:rsidP="007823E7">
            <w:pPr>
              <w:spacing w:before="60" w:after="60"/>
              <w:jc w:val="left"/>
              <w:rPr>
                <w:rFonts w:cs="Arial"/>
                <w:bCs/>
                <w:sz w:val="18"/>
                <w:szCs w:val="18"/>
              </w:rPr>
            </w:pPr>
            <w:r w:rsidRPr="00DD01B7">
              <w:rPr>
                <w:rFonts w:cs="Arial"/>
                <w:bCs/>
                <w:sz w:val="18"/>
                <w:szCs w:val="18"/>
              </w:rPr>
              <w:t>O zmianie umowy koncesji</w:t>
            </w:r>
          </w:p>
        </w:tc>
        <w:tc>
          <w:tcPr>
            <w:tcW w:w="622" w:type="dxa"/>
            <w:tcBorders>
              <w:top w:val="nil"/>
              <w:left w:val="single" w:sz="4" w:space="0" w:color="FFFFFF" w:themeColor="background1"/>
              <w:bottom w:val="nil"/>
              <w:right w:val="single" w:sz="4" w:space="0" w:color="FFFFFF" w:themeColor="background1"/>
            </w:tcBorders>
            <w:vAlign w:val="center"/>
          </w:tcPr>
          <w:p w14:paraId="5DDC8EE4" w14:textId="50CAB31C" w:rsidR="005F1D6B" w:rsidRPr="00DD01B7" w:rsidRDefault="002352EE" w:rsidP="007823E7">
            <w:pPr>
              <w:spacing w:before="60" w:after="60"/>
              <w:jc w:val="center"/>
              <w:rPr>
                <w:rFonts w:cs="Arial"/>
                <w:sz w:val="18"/>
                <w:szCs w:val="18"/>
              </w:rPr>
            </w:pPr>
            <w:r w:rsidRPr="00DD01B7">
              <w:rPr>
                <w:rFonts w:cs="Arial"/>
                <w:sz w:val="18"/>
                <w:szCs w:val="18"/>
              </w:rPr>
              <w:t>5</w:t>
            </w:r>
          </w:p>
        </w:tc>
        <w:tc>
          <w:tcPr>
            <w:tcW w:w="653" w:type="dxa"/>
            <w:tcBorders>
              <w:top w:val="nil"/>
              <w:left w:val="single" w:sz="4" w:space="0" w:color="FFFFFF" w:themeColor="background1"/>
              <w:bottom w:val="nil"/>
              <w:right w:val="single" w:sz="4" w:space="0" w:color="FFFFFF" w:themeColor="background1"/>
            </w:tcBorders>
            <w:vAlign w:val="center"/>
          </w:tcPr>
          <w:p w14:paraId="09F66CE5" w14:textId="3EAE937B" w:rsidR="005F1D6B" w:rsidRPr="00DD01B7" w:rsidRDefault="002352EE" w:rsidP="007823E7">
            <w:pPr>
              <w:spacing w:before="60" w:after="60"/>
              <w:jc w:val="center"/>
              <w:rPr>
                <w:rFonts w:cs="Arial"/>
                <w:sz w:val="18"/>
                <w:szCs w:val="18"/>
              </w:rPr>
            </w:pPr>
            <w:r w:rsidRPr="00DD01B7">
              <w:rPr>
                <w:rFonts w:cs="Arial"/>
                <w:sz w:val="18"/>
                <w:szCs w:val="18"/>
              </w:rPr>
              <w:t>0</w:t>
            </w:r>
          </w:p>
        </w:tc>
        <w:tc>
          <w:tcPr>
            <w:tcW w:w="617" w:type="dxa"/>
            <w:tcBorders>
              <w:top w:val="nil"/>
              <w:left w:val="single" w:sz="4" w:space="0" w:color="FFFFFF" w:themeColor="background1"/>
              <w:bottom w:val="nil"/>
              <w:right w:val="single" w:sz="4" w:space="0" w:color="FFFFFF" w:themeColor="background1"/>
            </w:tcBorders>
            <w:vAlign w:val="center"/>
          </w:tcPr>
          <w:p w14:paraId="4174ADC6" w14:textId="31514118" w:rsidR="005F1D6B" w:rsidRPr="00DD01B7" w:rsidRDefault="002352EE" w:rsidP="007823E7">
            <w:pPr>
              <w:spacing w:before="60" w:after="60"/>
              <w:jc w:val="center"/>
              <w:rPr>
                <w:rFonts w:cs="Arial"/>
                <w:sz w:val="18"/>
                <w:szCs w:val="18"/>
              </w:rPr>
            </w:pPr>
            <w:r w:rsidRPr="00DD01B7">
              <w:rPr>
                <w:rFonts w:cs="Arial"/>
                <w:sz w:val="18"/>
                <w:szCs w:val="18"/>
              </w:rPr>
              <w:t>3</w:t>
            </w:r>
          </w:p>
        </w:tc>
        <w:tc>
          <w:tcPr>
            <w:tcW w:w="659" w:type="dxa"/>
            <w:tcBorders>
              <w:top w:val="nil"/>
              <w:left w:val="single" w:sz="4" w:space="0" w:color="FFFFFF" w:themeColor="background1"/>
              <w:bottom w:val="nil"/>
              <w:right w:val="single" w:sz="4" w:space="0" w:color="FFFFFF" w:themeColor="background1"/>
            </w:tcBorders>
            <w:vAlign w:val="center"/>
          </w:tcPr>
          <w:p w14:paraId="733BC91D" w14:textId="1F81610B" w:rsidR="005F1D6B" w:rsidRPr="009D06BC" w:rsidRDefault="005F1D6B" w:rsidP="007515CA">
            <w:pPr>
              <w:spacing w:before="60" w:after="60"/>
              <w:jc w:val="right"/>
              <w:rPr>
                <w:rFonts w:cs="Arial"/>
                <w:sz w:val="16"/>
                <w:szCs w:val="16"/>
              </w:rPr>
            </w:pPr>
            <w:r w:rsidRPr="009D06BC">
              <w:rPr>
                <w:rFonts w:cs="Arial"/>
                <w:sz w:val="16"/>
                <w:szCs w:val="16"/>
              </w:rPr>
              <w:t>0</w:t>
            </w:r>
          </w:p>
        </w:tc>
        <w:tc>
          <w:tcPr>
            <w:tcW w:w="1276" w:type="dxa"/>
            <w:tcBorders>
              <w:top w:val="nil"/>
              <w:left w:val="single" w:sz="4" w:space="0" w:color="FFFFFF" w:themeColor="background1"/>
              <w:bottom w:val="nil"/>
              <w:right w:val="single" w:sz="4" w:space="0" w:color="FFFFFF" w:themeColor="background1"/>
            </w:tcBorders>
            <w:vAlign w:val="center"/>
          </w:tcPr>
          <w:p w14:paraId="579F48AE" w14:textId="77777777" w:rsidR="005F1D6B" w:rsidRPr="009D06BC" w:rsidRDefault="005F1D6B" w:rsidP="007515CA">
            <w:pPr>
              <w:spacing w:before="60" w:after="60"/>
              <w:jc w:val="right"/>
              <w:rPr>
                <w:rFonts w:cs="Arial"/>
                <w:sz w:val="16"/>
                <w:szCs w:val="16"/>
              </w:rPr>
            </w:pPr>
            <w:r w:rsidRPr="009D06BC">
              <w:rPr>
                <w:rFonts w:cs="Arial"/>
                <w:sz w:val="16"/>
                <w:szCs w:val="16"/>
              </w:rPr>
              <w:t>1</w:t>
            </w:r>
          </w:p>
        </w:tc>
        <w:tc>
          <w:tcPr>
            <w:tcW w:w="851" w:type="dxa"/>
            <w:tcBorders>
              <w:top w:val="nil"/>
              <w:left w:val="single" w:sz="4" w:space="0" w:color="FFFFFF" w:themeColor="background1"/>
              <w:bottom w:val="nil"/>
              <w:right w:val="nil"/>
            </w:tcBorders>
            <w:vAlign w:val="center"/>
          </w:tcPr>
          <w:p w14:paraId="14B431D3" w14:textId="77777777" w:rsidR="005F1D6B" w:rsidRPr="00AA2BE3" w:rsidRDefault="005F1D6B" w:rsidP="007823E7">
            <w:pPr>
              <w:spacing w:before="60" w:after="60"/>
              <w:jc w:val="center"/>
              <w:rPr>
                <w:rFonts w:cs="Arial"/>
                <w:bCs/>
                <w:sz w:val="18"/>
                <w:szCs w:val="18"/>
              </w:rPr>
            </w:pPr>
            <w:r w:rsidRPr="00AA2BE3">
              <w:rPr>
                <w:rFonts w:cs="Arial"/>
                <w:bCs/>
                <w:sz w:val="18"/>
                <w:szCs w:val="18"/>
              </w:rPr>
              <w:t>1</w:t>
            </w:r>
          </w:p>
        </w:tc>
      </w:tr>
      <w:tr w:rsidR="00D00845" w:rsidRPr="00DD01B7" w14:paraId="6D64E1D3" w14:textId="77777777" w:rsidTr="00132197">
        <w:trPr>
          <w:gridAfter w:val="1"/>
          <w:wAfter w:w="7" w:type="dxa"/>
          <w:trHeight w:val="44"/>
        </w:trPr>
        <w:tc>
          <w:tcPr>
            <w:tcW w:w="3256" w:type="dxa"/>
            <w:tcBorders>
              <w:top w:val="nil"/>
              <w:left w:val="nil"/>
              <w:bottom w:val="nil"/>
              <w:right w:val="single" w:sz="4" w:space="0" w:color="FFFFFF" w:themeColor="background1"/>
            </w:tcBorders>
            <w:shd w:val="clear" w:color="auto" w:fill="00B0F0"/>
            <w:vAlign w:val="center"/>
          </w:tcPr>
          <w:p w14:paraId="6A158318" w14:textId="77777777" w:rsidR="005F1D6B" w:rsidRPr="00DD01B7" w:rsidRDefault="005F1D6B" w:rsidP="007823E7">
            <w:pPr>
              <w:spacing w:before="60" w:after="60"/>
              <w:jc w:val="center"/>
              <w:rPr>
                <w:rFonts w:cs="Arial"/>
                <w:b/>
                <w:bCs/>
                <w:sz w:val="18"/>
                <w:szCs w:val="18"/>
              </w:rPr>
            </w:pPr>
            <w:r w:rsidRPr="00DD01B7">
              <w:rPr>
                <w:rFonts w:cs="Arial"/>
                <w:b/>
                <w:bCs/>
                <w:sz w:val="18"/>
                <w:szCs w:val="18"/>
              </w:rPr>
              <w:t>Razem</w:t>
            </w:r>
          </w:p>
        </w:tc>
        <w:tc>
          <w:tcPr>
            <w:tcW w:w="622" w:type="dxa"/>
            <w:tcBorders>
              <w:top w:val="nil"/>
              <w:left w:val="single" w:sz="4" w:space="0" w:color="FFFFFF" w:themeColor="background1"/>
              <w:bottom w:val="nil"/>
              <w:right w:val="single" w:sz="4" w:space="0" w:color="FFFFFF" w:themeColor="background1"/>
            </w:tcBorders>
            <w:shd w:val="clear" w:color="auto" w:fill="00B0F0"/>
            <w:vAlign w:val="center"/>
          </w:tcPr>
          <w:p w14:paraId="71DF60BE" w14:textId="0E5B8DCB" w:rsidR="005F1D6B" w:rsidRPr="00DD01B7" w:rsidRDefault="002352EE" w:rsidP="007823E7">
            <w:pPr>
              <w:spacing w:before="60" w:after="60"/>
              <w:jc w:val="center"/>
              <w:rPr>
                <w:rFonts w:cs="Arial"/>
                <w:b/>
                <w:bCs/>
                <w:sz w:val="18"/>
                <w:szCs w:val="18"/>
              </w:rPr>
            </w:pPr>
            <w:r w:rsidRPr="00DD01B7">
              <w:rPr>
                <w:rFonts w:cs="Arial"/>
                <w:b/>
                <w:bCs/>
                <w:sz w:val="18"/>
                <w:szCs w:val="18"/>
              </w:rPr>
              <w:t>49</w:t>
            </w:r>
          </w:p>
        </w:tc>
        <w:tc>
          <w:tcPr>
            <w:tcW w:w="653" w:type="dxa"/>
            <w:tcBorders>
              <w:top w:val="nil"/>
              <w:left w:val="single" w:sz="4" w:space="0" w:color="FFFFFF" w:themeColor="background1"/>
              <w:bottom w:val="nil"/>
              <w:right w:val="single" w:sz="4" w:space="0" w:color="FFFFFF" w:themeColor="background1"/>
            </w:tcBorders>
            <w:shd w:val="clear" w:color="auto" w:fill="00B0F0"/>
            <w:vAlign w:val="center"/>
          </w:tcPr>
          <w:p w14:paraId="4B6E21C2" w14:textId="4E5D4DAD" w:rsidR="005F1D6B" w:rsidRPr="00DD01B7" w:rsidRDefault="002352EE" w:rsidP="007823E7">
            <w:pPr>
              <w:spacing w:before="60" w:after="60"/>
              <w:jc w:val="center"/>
              <w:rPr>
                <w:rFonts w:cs="Arial"/>
                <w:b/>
                <w:bCs/>
                <w:sz w:val="18"/>
                <w:szCs w:val="18"/>
              </w:rPr>
            </w:pPr>
            <w:r w:rsidRPr="00DD01B7">
              <w:rPr>
                <w:rFonts w:cs="Arial"/>
                <w:b/>
                <w:bCs/>
                <w:sz w:val="18"/>
                <w:szCs w:val="18"/>
              </w:rPr>
              <w:t>32</w:t>
            </w:r>
          </w:p>
        </w:tc>
        <w:tc>
          <w:tcPr>
            <w:tcW w:w="617" w:type="dxa"/>
            <w:tcBorders>
              <w:top w:val="nil"/>
              <w:left w:val="single" w:sz="4" w:space="0" w:color="FFFFFF" w:themeColor="background1"/>
              <w:bottom w:val="nil"/>
              <w:right w:val="single" w:sz="4" w:space="0" w:color="FFFFFF" w:themeColor="background1"/>
            </w:tcBorders>
            <w:shd w:val="clear" w:color="auto" w:fill="00B0F0"/>
            <w:vAlign w:val="center"/>
          </w:tcPr>
          <w:p w14:paraId="6647AADF" w14:textId="54BCAC81" w:rsidR="005F1D6B" w:rsidRPr="00DD01B7" w:rsidRDefault="002352EE" w:rsidP="007823E7">
            <w:pPr>
              <w:spacing w:before="60" w:after="60"/>
              <w:jc w:val="center"/>
              <w:rPr>
                <w:rFonts w:cs="Arial"/>
                <w:b/>
                <w:bCs/>
                <w:sz w:val="18"/>
                <w:szCs w:val="18"/>
              </w:rPr>
            </w:pPr>
            <w:r w:rsidRPr="00DD01B7">
              <w:rPr>
                <w:rFonts w:cs="Arial"/>
                <w:b/>
                <w:bCs/>
                <w:sz w:val="18"/>
                <w:szCs w:val="18"/>
              </w:rPr>
              <w:t>34</w:t>
            </w:r>
          </w:p>
        </w:tc>
        <w:tc>
          <w:tcPr>
            <w:tcW w:w="659" w:type="dxa"/>
            <w:tcBorders>
              <w:top w:val="nil"/>
              <w:left w:val="single" w:sz="4" w:space="0" w:color="FFFFFF" w:themeColor="background1"/>
              <w:bottom w:val="nil"/>
              <w:right w:val="single" w:sz="4" w:space="0" w:color="FFFFFF" w:themeColor="background1"/>
            </w:tcBorders>
            <w:shd w:val="clear" w:color="auto" w:fill="00B0F0"/>
            <w:vAlign w:val="center"/>
          </w:tcPr>
          <w:p w14:paraId="56531AB7" w14:textId="343B6969" w:rsidR="005F1D6B" w:rsidRPr="009D06BC" w:rsidRDefault="005F1D6B" w:rsidP="007515CA">
            <w:pPr>
              <w:spacing w:before="60" w:after="60"/>
              <w:jc w:val="right"/>
              <w:rPr>
                <w:rFonts w:cs="Arial"/>
                <w:b/>
                <w:bCs/>
                <w:sz w:val="16"/>
                <w:szCs w:val="16"/>
              </w:rPr>
            </w:pPr>
            <w:r w:rsidRPr="009D06BC">
              <w:rPr>
                <w:rFonts w:cs="Arial"/>
                <w:b/>
                <w:bCs/>
                <w:sz w:val="16"/>
                <w:szCs w:val="16"/>
              </w:rPr>
              <w:t>28</w:t>
            </w:r>
          </w:p>
        </w:tc>
        <w:tc>
          <w:tcPr>
            <w:tcW w:w="1276" w:type="dxa"/>
            <w:tcBorders>
              <w:top w:val="nil"/>
              <w:left w:val="single" w:sz="4" w:space="0" w:color="FFFFFF" w:themeColor="background1"/>
              <w:bottom w:val="nil"/>
              <w:right w:val="single" w:sz="4" w:space="0" w:color="FFFFFF" w:themeColor="background1"/>
            </w:tcBorders>
            <w:shd w:val="clear" w:color="auto" w:fill="00B0F0"/>
            <w:vAlign w:val="center"/>
          </w:tcPr>
          <w:p w14:paraId="4D34C701" w14:textId="77777777" w:rsidR="005F1D6B" w:rsidRPr="009D06BC" w:rsidRDefault="005F1D6B" w:rsidP="007515CA">
            <w:pPr>
              <w:spacing w:before="60" w:after="60"/>
              <w:jc w:val="right"/>
              <w:rPr>
                <w:rFonts w:cs="Arial"/>
                <w:b/>
                <w:bCs/>
                <w:sz w:val="16"/>
                <w:szCs w:val="16"/>
              </w:rPr>
            </w:pPr>
            <w:r w:rsidRPr="009D06BC">
              <w:rPr>
                <w:rFonts w:cs="Arial"/>
                <w:b/>
                <w:bCs/>
                <w:sz w:val="16"/>
                <w:szCs w:val="16"/>
              </w:rPr>
              <w:t>11</w:t>
            </w:r>
          </w:p>
        </w:tc>
        <w:tc>
          <w:tcPr>
            <w:tcW w:w="851" w:type="dxa"/>
            <w:tcBorders>
              <w:top w:val="nil"/>
              <w:left w:val="single" w:sz="4" w:space="0" w:color="FFFFFF" w:themeColor="background1"/>
              <w:bottom w:val="nil"/>
              <w:right w:val="nil"/>
            </w:tcBorders>
            <w:shd w:val="clear" w:color="auto" w:fill="00B0F0"/>
            <w:vAlign w:val="center"/>
          </w:tcPr>
          <w:p w14:paraId="7CC35A1C" w14:textId="77777777" w:rsidR="005F1D6B" w:rsidRPr="00DD01B7" w:rsidRDefault="005F1D6B" w:rsidP="00092ED1">
            <w:pPr>
              <w:keepNext/>
              <w:spacing w:before="60" w:after="60"/>
              <w:jc w:val="center"/>
              <w:rPr>
                <w:rFonts w:cs="Arial"/>
                <w:b/>
                <w:bCs/>
                <w:sz w:val="18"/>
                <w:szCs w:val="18"/>
              </w:rPr>
            </w:pPr>
            <w:r w:rsidRPr="00DD01B7">
              <w:rPr>
                <w:rFonts w:cs="Arial"/>
                <w:b/>
                <w:bCs/>
                <w:sz w:val="18"/>
                <w:szCs w:val="18"/>
              </w:rPr>
              <w:t>39</w:t>
            </w:r>
          </w:p>
        </w:tc>
      </w:tr>
    </w:tbl>
    <w:p w14:paraId="5B05C3D0" w14:textId="3C41FBBE" w:rsidR="00F7157E" w:rsidRDefault="00F7157E" w:rsidP="00F058DB">
      <w:pPr>
        <w:shd w:val="clear" w:color="auto" w:fill="FFFFFF"/>
      </w:pPr>
    </w:p>
    <w:p w14:paraId="4A63847C" w14:textId="0C203CDF" w:rsidR="00F7157E" w:rsidRDefault="00A97EC6" w:rsidP="00F058DB">
      <w:pPr>
        <w:shd w:val="clear" w:color="auto" w:fill="FFFFFF"/>
      </w:pPr>
      <w:r>
        <w:t xml:space="preserve">Z treści ogłoszeń o zawarciu umowy koncesji wynika, że </w:t>
      </w:r>
      <w:r w:rsidR="00586744">
        <w:t>koncesje</w:t>
      </w:r>
      <w:r>
        <w:t xml:space="preserve"> dotyczyły:</w:t>
      </w:r>
    </w:p>
    <w:p w14:paraId="261435D7" w14:textId="08C83F25" w:rsidR="00A97EC6" w:rsidRPr="005D5723" w:rsidRDefault="00CB3A28" w:rsidP="005C0561">
      <w:pPr>
        <w:pStyle w:val="Akapitzlist"/>
        <w:numPr>
          <w:ilvl w:val="0"/>
          <w:numId w:val="2"/>
        </w:numPr>
        <w:shd w:val="clear" w:color="auto" w:fill="FFFFFF"/>
        <w:rPr>
          <w:sz w:val="22"/>
          <w:szCs w:val="22"/>
        </w:rPr>
      </w:pPr>
      <w:r>
        <w:rPr>
          <w:sz w:val="22"/>
          <w:szCs w:val="22"/>
        </w:rPr>
        <w:t>usług</w:t>
      </w:r>
      <w:r w:rsidRPr="00CB3A28">
        <w:rPr>
          <w:sz w:val="22"/>
          <w:szCs w:val="22"/>
        </w:rPr>
        <w:t xml:space="preserve"> w zakresie zarządzania basenami miejskimi</w:t>
      </w:r>
      <w:r>
        <w:rPr>
          <w:sz w:val="22"/>
          <w:szCs w:val="22"/>
          <w:lang w:val="pl-PL"/>
        </w:rPr>
        <w:t xml:space="preserve">; </w:t>
      </w:r>
      <w:r w:rsidR="005D5723">
        <w:rPr>
          <w:sz w:val="22"/>
          <w:szCs w:val="22"/>
          <w:lang w:val="pl-PL"/>
        </w:rPr>
        <w:t>o</w:t>
      </w:r>
      <w:r w:rsidR="005D5723" w:rsidRPr="005D5723">
        <w:rPr>
          <w:sz w:val="22"/>
          <w:szCs w:val="22"/>
          <w:lang w:val="pl-PL"/>
        </w:rPr>
        <w:t xml:space="preserve">kres obowiązywania koncesji: do </w:t>
      </w:r>
      <w:r w:rsidR="00F14AFA">
        <w:rPr>
          <w:sz w:val="22"/>
          <w:szCs w:val="22"/>
          <w:lang w:val="pl-PL"/>
        </w:rPr>
        <w:t>31 grudnia 2024 </w:t>
      </w:r>
      <w:r w:rsidR="005D5723" w:rsidRPr="005D5723">
        <w:rPr>
          <w:sz w:val="22"/>
          <w:szCs w:val="22"/>
          <w:lang w:val="pl-PL"/>
        </w:rPr>
        <w:t>r.</w:t>
      </w:r>
      <w:r w:rsidR="005D5723">
        <w:rPr>
          <w:sz w:val="22"/>
          <w:szCs w:val="22"/>
          <w:lang w:val="pl-PL"/>
        </w:rPr>
        <w:t xml:space="preserve">; </w:t>
      </w:r>
      <w:r>
        <w:rPr>
          <w:sz w:val="22"/>
          <w:szCs w:val="22"/>
          <w:lang w:val="pl-PL"/>
        </w:rPr>
        <w:t>c</w:t>
      </w:r>
      <w:r w:rsidRPr="00CB3A28">
        <w:rPr>
          <w:sz w:val="22"/>
          <w:szCs w:val="22"/>
          <w:lang w:val="pl-PL"/>
        </w:rPr>
        <w:t>ałkowita końcowa wartość koncesji</w:t>
      </w:r>
      <w:r>
        <w:rPr>
          <w:sz w:val="22"/>
          <w:szCs w:val="22"/>
          <w:lang w:val="pl-PL"/>
        </w:rPr>
        <w:t>: 3</w:t>
      </w:r>
      <w:r w:rsidR="00F14AFA">
        <w:rPr>
          <w:sz w:val="22"/>
          <w:szCs w:val="22"/>
          <w:lang w:val="pl-PL"/>
        </w:rPr>
        <w:t>9 171 </w:t>
      </w:r>
      <w:r>
        <w:rPr>
          <w:sz w:val="22"/>
          <w:szCs w:val="22"/>
          <w:lang w:val="pl-PL"/>
        </w:rPr>
        <w:t>200,12 zł (bez VAT)</w:t>
      </w:r>
    </w:p>
    <w:p w14:paraId="0D5FB40C" w14:textId="62B5868F" w:rsidR="005D5723" w:rsidRPr="00586744" w:rsidRDefault="00586744" w:rsidP="005C0561">
      <w:pPr>
        <w:pStyle w:val="Akapitzlist"/>
        <w:numPr>
          <w:ilvl w:val="0"/>
          <w:numId w:val="2"/>
        </w:numPr>
        <w:shd w:val="clear" w:color="auto" w:fill="FFFFFF"/>
        <w:rPr>
          <w:sz w:val="22"/>
          <w:szCs w:val="22"/>
        </w:rPr>
      </w:pPr>
      <w:r>
        <w:rPr>
          <w:sz w:val="22"/>
          <w:szCs w:val="22"/>
        </w:rPr>
        <w:t>rob</w:t>
      </w:r>
      <w:r>
        <w:rPr>
          <w:sz w:val="22"/>
          <w:szCs w:val="22"/>
          <w:lang w:val="pl-PL"/>
        </w:rPr>
        <w:t>ót</w:t>
      </w:r>
      <w:r>
        <w:rPr>
          <w:sz w:val="22"/>
          <w:szCs w:val="22"/>
        </w:rPr>
        <w:t xml:space="preserve"> budowlanych</w:t>
      </w:r>
      <w:r w:rsidRPr="00586744">
        <w:rPr>
          <w:sz w:val="22"/>
          <w:szCs w:val="22"/>
        </w:rPr>
        <w:t xml:space="preserve"> w zakresie budowy wypoczynkowych, sportowych, kulturalnych, hotelowych i restauracyjnych obiektów budowlanych</w:t>
      </w:r>
      <w:r>
        <w:rPr>
          <w:sz w:val="22"/>
          <w:szCs w:val="22"/>
          <w:lang w:val="pl-PL"/>
        </w:rPr>
        <w:t>; postępowanie zostało unieważnione</w:t>
      </w:r>
    </w:p>
    <w:p w14:paraId="7467A57C" w14:textId="68F805D2" w:rsidR="00586744" w:rsidRPr="00F14AFA" w:rsidRDefault="00F14AFA" w:rsidP="005C0561">
      <w:pPr>
        <w:pStyle w:val="Akapitzlist"/>
        <w:numPr>
          <w:ilvl w:val="0"/>
          <w:numId w:val="2"/>
        </w:numPr>
        <w:shd w:val="clear" w:color="auto" w:fill="FFFFFF"/>
        <w:rPr>
          <w:sz w:val="22"/>
          <w:szCs w:val="22"/>
        </w:rPr>
      </w:pPr>
      <w:r>
        <w:rPr>
          <w:sz w:val="22"/>
          <w:szCs w:val="22"/>
        </w:rPr>
        <w:lastRenderedPageBreak/>
        <w:t>s</w:t>
      </w:r>
      <w:r w:rsidRPr="00F14AFA">
        <w:rPr>
          <w:sz w:val="22"/>
          <w:szCs w:val="22"/>
        </w:rPr>
        <w:t>ystem</w:t>
      </w:r>
      <w:r>
        <w:rPr>
          <w:sz w:val="22"/>
          <w:szCs w:val="22"/>
          <w:lang w:val="pl-PL"/>
        </w:rPr>
        <w:t>u</w:t>
      </w:r>
      <w:r w:rsidRPr="00F14AFA">
        <w:rPr>
          <w:sz w:val="22"/>
          <w:szCs w:val="22"/>
        </w:rPr>
        <w:t xml:space="preserve"> usług dla mieszkańców </w:t>
      </w:r>
      <w:r>
        <w:rPr>
          <w:sz w:val="22"/>
          <w:szCs w:val="22"/>
          <w:lang w:val="pl-PL"/>
        </w:rPr>
        <w:t>miasta</w:t>
      </w:r>
      <w:r w:rsidRPr="00F14AFA">
        <w:rPr>
          <w:sz w:val="22"/>
          <w:szCs w:val="22"/>
        </w:rPr>
        <w:t>, w oparciu o aplikację mobilną, stronę www oraz dedykowany</w:t>
      </w:r>
      <w:r>
        <w:rPr>
          <w:sz w:val="22"/>
          <w:szCs w:val="22"/>
          <w:lang w:val="pl-PL"/>
        </w:rPr>
        <w:t xml:space="preserve"> </w:t>
      </w:r>
      <w:r w:rsidRPr="00F14AFA">
        <w:rPr>
          <w:sz w:val="22"/>
          <w:szCs w:val="22"/>
        </w:rPr>
        <w:t>nośnik uprawnień do Benefitów</w:t>
      </w:r>
      <w:r>
        <w:rPr>
          <w:sz w:val="22"/>
          <w:szCs w:val="22"/>
          <w:lang w:val="pl-PL"/>
        </w:rPr>
        <w:t xml:space="preserve">; </w:t>
      </w:r>
      <w:r w:rsidRPr="00F14AFA">
        <w:rPr>
          <w:sz w:val="22"/>
          <w:szCs w:val="22"/>
          <w:lang w:val="pl-PL"/>
        </w:rPr>
        <w:t>okres obowiązywania koncesji: do 09.09.2031</w:t>
      </w:r>
      <w:r>
        <w:rPr>
          <w:sz w:val="22"/>
          <w:szCs w:val="22"/>
          <w:lang w:val="pl-PL"/>
        </w:rPr>
        <w:t> r. c</w:t>
      </w:r>
      <w:r w:rsidRPr="00F14AFA">
        <w:rPr>
          <w:sz w:val="22"/>
          <w:szCs w:val="22"/>
          <w:lang w:val="pl-PL"/>
        </w:rPr>
        <w:t>ałkowita wartość zawartej umowy koncesji</w:t>
      </w:r>
      <w:r>
        <w:rPr>
          <w:sz w:val="22"/>
          <w:szCs w:val="22"/>
          <w:lang w:val="pl-PL"/>
        </w:rPr>
        <w:t xml:space="preserve">: </w:t>
      </w:r>
      <w:r w:rsidRPr="00F14AFA">
        <w:rPr>
          <w:sz w:val="22"/>
          <w:szCs w:val="22"/>
          <w:lang w:val="pl-PL"/>
        </w:rPr>
        <w:t>3</w:t>
      </w:r>
      <w:r>
        <w:rPr>
          <w:sz w:val="22"/>
          <w:szCs w:val="22"/>
          <w:lang w:val="pl-PL"/>
        </w:rPr>
        <w:t> </w:t>
      </w:r>
      <w:r w:rsidRPr="00F14AFA">
        <w:rPr>
          <w:sz w:val="22"/>
          <w:szCs w:val="22"/>
          <w:lang w:val="pl-PL"/>
        </w:rPr>
        <w:t>300</w:t>
      </w:r>
      <w:r>
        <w:rPr>
          <w:sz w:val="22"/>
          <w:szCs w:val="22"/>
          <w:lang w:val="pl-PL"/>
        </w:rPr>
        <w:t> </w:t>
      </w:r>
      <w:r w:rsidRPr="00F14AFA">
        <w:rPr>
          <w:sz w:val="22"/>
          <w:szCs w:val="22"/>
          <w:lang w:val="pl-PL"/>
        </w:rPr>
        <w:t>000</w:t>
      </w:r>
      <w:r>
        <w:rPr>
          <w:sz w:val="22"/>
          <w:szCs w:val="22"/>
          <w:lang w:val="pl-PL"/>
        </w:rPr>
        <w:t xml:space="preserve"> zł (bez VAT)</w:t>
      </w:r>
    </w:p>
    <w:p w14:paraId="63041D04" w14:textId="0E043C62" w:rsidR="00F14AFA" w:rsidRPr="00E5104E" w:rsidRDefault="00175056" w:rsidP="005C0561">
      <w:pPr>
        <w:pStyle w:val="Akapitzlist"/>
        <w:numPr>
          <w:ilvl w:val="0"/>
          <w:numId w:val="2"/>
        </w:numPr>
        <w:shd w:val="clear" w:color="auto" w:fill="FFFFFF"/>
        <w:rPr>
          <w:sz w:val="22"/>
          <w:szCs w:val="22"/>
        </w:rPr>
      </w:pPr>
      <w:r>
        <w:rPr>
          <w:sz w:val="22"/>
          <w:szCs w:val="22"/>
        </w:rPr>
        <w:t>świadczenia</w:t>
      </w:r>
      <w:r w:rsidRPr="00175056">
        <w:rPr>
          <w:sz w:val="22"/>
          <w:szCs w:val="22"/>
        </w:rPr>
        <w:t xml:space="preserve"> usług operatora infrastruktury sportowo – rekreacyjnej zlokalizowanej przy jeziorze</w:t>
      </w:r>
      <w:r>
        <w:rPr>
          <w:sz w:val="22"/>
          <w:szCs w:val="22"/>
          <w:lang w:val="pl-PL"/>
        </w:rPr>
        <w:t xml:space="preserve">; </w:t>
      </w:r>
      <w:r w:rsidR="00304417" w:rsidRPr="00304417">
        <w:rPr>
          <w:sz w:val="22"/>
          <w:szCs w:val="22"/>
          <w:lang w:val="pl-PL"/>
        </w:rPr>
        <w:t>okres obowiązywania koncesji: do 30.09.2024</w:t>
      </w:r>
      <w:r w:rsidR="00304417">
        <w:rPr>
          <w:sz w:val="22"/>
          <w:szCs w:val="22"/>
          <w:lang w:val="pl-PL"/>
        </w:rPr>
        <w:t xml:space="preserve"> r.; </w:t>
      </w:r>
      <w:r>
        <w:rPr>
          <w:sz w:val="22"/>
          <w:szCs w:val="22"/>
          <w:lang w:val="pl-PL"/>
        </w:rPr>
        <w:t>c</w:t>
      </w:r>
      <w:r w:rsidRPr="00175056">
        <w:rPr>
          <w:sz w:val="22"/>
          <w:szCs w:val="22"/>
          <w:lang w:val="pl-PL"/>
        </w:rPr>
        <w:t>ałkowita wartość zawartej umowy koncesji</w:t>
      </w:r>
      <w:r>
        <w:rPr>
          <w:sz w:val="22"/>
          <w:szCs w:val="22"/>
          <w:lang w:val="pl-PL"/>
        </w:rPr>
        <w:t xml:space="preserve">: </w:t>
      </w:r>
      <w:r w:rsidRPr="00175056">
        <w:rPr>
          <w:sz w:val="22"/>
          <w:szCs w:val="22"/>
          <w:lang w:val="pl-PL"/>
        </w:rPr>
        <w:t>1</w:t>
      </w:r>
      <w:r>
        <w:rPr>
          <w:sz w:val="22"/>
          <w:szCs w:val="22"/>
          <w:lang w:val="pl-PL"/>
        </w:rPr>
        <w:t> </w:t>
      </w:r>
      <w:r w:rsidRPr="00175056">
        <w:rPr>
          <w:sz w:val="22"/>
          <w:szCs w:val="22"/>
          <w:lang w:val="pl-PL"/>
        </w:rPr>
        <w:t>573</w:t>
      </w:r>
      <w:r>
        <w:rPr>
          <w:sz w:val="22"/>
          <w:szCs w:val="22"/>
          <w:lang w:val="pl-PL"/>
        </w:rPr>
        <w:t> </w:t>
      </w:r>
      <w:r w:rsidRPr="00175056">
        <w:rPr>
          <w:sz w:val="22"/>
          <w:szCs w:val="22"/>
          <w:lang w:val="pl-PL"/>
        </w:rPr>
        <w:t>170,73</w:t>
      </w:r>
      <w:r>
        <w:rPr>
          <w:sz w:val="22"/>
          <w:szCs w:val="22"/>
          <w:lang w:val="pl-PL"/>
        </w:rPr>
        <w:t xml:space="preserve"> zł (bez VAT)</w:t>
      </w:r>
    </w:p>
    <w:p w14:paraId="6D5FA57F" w14:textId="538D2F14" w:rsidR="00E5104E" w:rsidRPr="00793506" w:rsidRDefault="00E5104E" w:rsidP="005C0561">
      <w:pPr>
        <w:pStyle w:val="Akapitzlist"/>
        <w:numPr>
          <w:ilvl w:val="0"/>
          <w:numId w:val="2"/>
        </w:numPr>
        <w:shd w:val="clear" w:color="auto" w:fill="FFFFFF"/>
        <w:rPr>
          <w:sz w:val="22"/>
          <w:szCs w:val="22"/>
        </w:rPr>
      </w:pPr>
      <w:r w:rsidRPr="00E5104E">
        <w:rPr>
          <w:sz w:val="22"/>
          <w:szCs w:val="22"/>
        </w:rPr>
        <w:t xml:space="preserve">świadczenie usług w zakresie zbiorowego </w:t>
      </w:r>
      <w:r>
        <w:rPr>
          <w:sz w:val="22"/>
          <w:szCs w:val="22"/>
        </w:rPr>
        <w:t>zaopatrzenia w wodę na terenie g</w:t>
      </w:r>
      <w:r w:rsidRPr="00E5104E">
        <w:rPr>
          <w:sz w:val="22"/>
          <w:szCs w:val="22"/>
        </w:rPr>
        <w:t>miny</w:t>
      </w:r>
      <w:r>
        <w:rPr>
          <w:sz w:val="22"/>
          <w:szCs w:val="22"/>
          <w:lang w:val="pl-PL"/>
        </w:rPr>
        <w:t xml:space="preserve">; </w:t>
      </w:r>
      <w:r w:rsidRPr="00E5104E">
        <w:rPr>
          <w:sz w:val="22"/>
          <w:szCs w:val="22"/>
          <w:lang w:val="pl-PL"/>
        </w:rPr>
        <w:t>okres obowiązywania koncesji: do 30.06.2024</w:t>
      </w:r>
      <w:r>
        <w:rPr>
          <w:sz w:val="22"/>
          <w:szCs w:val="22"/>
          <w:lang w:val="pl-PL"/>
        </w:rPr>
        <w:t> r.; s</w:t>
      </w:r>
      <w:r w:rsidRPr="00E5104E">
        <w:rPr>
          <w:sz w:val="22"/>
          <w:szCs w:val="22"/>
          <w:lang w:val="pl-PL"/>
        </w:rPr>
        <w:t>zacunkowa wartość umowy koncesji: 1</w:t>
      </w:r>
      <w:r w:rsidR="00793506">
        <w:rPr>
          <w:sz w:val="22"/>
          <w:szCs w:val="22"/>
          <w:lang w:val="pl-PL"/>
        </w:rPr>
        <w:t> </w:t>
      </w:r>
      <w:r w:rsidRPr="00E5104E">
        <w:rPr>
          <w:sz w:val="22"/>
          <w:szCs w:val="22"/>
          <w:lang w:val="pl-PL"/>
        </w:rPr>
        <w:t>021</w:t>
      </w:r>
      <w:r w:rsidR="00793506">
        <w:rPr>
          <w:sz w:val="22"/>
          <w:szCs w:val="22"/>
          <w:lang w:val="pl-PL"/>
        </w:rPr>
        <w:t> </w:t>
      </w:r>
      <w:r w:rsidRPr="00E5104E">
        <w:rPr>
          <w:sz w:val="22"/>
          <w:szCs w:val="22"/>
          <w:lang w:val="pl-PL"/>
        </w:rPr>
        <w:t>706</w:t>
      </w:r>
      <w:r w:rsidR="00793506">
        <w:rPr>
          <w:sz w:val="22"/>
          <w:szCs w:val="22"/>
          <w:lang w:val="pl-PL"/>
        </w:rPr>
        <w:t xml:space="preserve"> zł (bez VAT)</w:t>
      </w:r>
    </w:p>
    <w:p w14:paraId="4F78CB72" w14:textId="0E4B1CE2" w:rsidR="00793506" w:rsidRPr="00CB3A28" w:rsidRDefault="00AD19DC" w:rsidP="005C0561">
      <w:pPr>
        <w:pStyle w:val="Akapitzlist"/>
        <w:numPr>
          <w:ilvl w:val="0"/>
          <w:numId w:val="2"/>
        </w:numPr>
        <w:shd w:val="clear" w:color="auto" w:fill="FFFFFF"/>
        <w:rPr>
          <w:sz w:val="22"/>
          <w:szCs w:val="22"/>
        </w:rPr>
      </w:pPr>
      <w:r w:rsidRPr="00AD19DC">
        <w:rPr>
          <w:sz w:val="22"/>
          <w:szCs w:val="22"/>
        </w:rPr>
        <w:t>świadc</w:t>
      </w:r>
      <w:r>
        <w:rPr>
          <w:sz w:val="22"/>
          <w:szCs w:val="22"/>
        </w:rPr>
        <w:t>zenie usług</w:t>
      </w:r>
      <w:r w:rsidRPr="00AD19DC">
        <w:rPr>
          <w:sz w:val="22"/>
          <w:szCs w:val="22"/>
        </w:rPr>
        <w:t xml:space="preserve"> w zakresie zbiorowego zaopatrzenia w wodę na terenie </w:t>
      </w:r>
      <w:r>
        <w:rPr>
          <w:sz w:val="22"/>
          <w:szCs w:val="22"/>
          <w:lang w:val="pl-PL"/>
        </w:rPr>
        <w:t>g</w:t>
      </w:r>
      <w:r w:rsidRPr="00AD19DC">
        <w:rPr>
          <w:sz w:val="22"/>
          <w:szCs w:val="22"/>
        </w:rPr>
        <w:t>miny</w:t>
      </w:r>
      <w:r>
        <w:rPr>
          <w:sz w:val="22"/>
          <w:szCs w:val="22"/>
          <w:lang w:val="pl-PL"/>
        </w:rPr>
        <w:t xml:space="preserve">; </w:t>
      </w:r>
      <w:r w:rsidRPr="00E5104E">
        <w:rPr>
          <w:sz w:val="22"/>
          <w:szCs w:val="22"/>
          <w:lang w:val="pl-PL"/>
        </w:rPr>
        <w:t>okres obowiązywania koncesji: do</w:t>
      </w:r>
      <w:r>
        <w:rPr>
          <w:sz w:val="22"/>
          <w:szCs w:val="22"/>
          <w:lang w:val="pl-PL"/>
        </w:rPr>
        <w:t xml:space="preserve"> </w:t>
      </w:r>
      <w:r w:rsidRPr="00AD19DC">
        <w:rPr>
          <w:sz w:val="22"/>
          <w:szCs w:val="22"/>
          <w:lang w:val="pl-PL"/>
        </w:rPr>
        <w:t>30.06.2024</w:t>
      </w:r>
      <w:r>
        <w:rPr>
          <w:sz w:val="22"/>
          <w:szCs w:val="22"/>
          <w:lang w:val="pl-PL"/>
        </w:rPr>
        <w:t> r.; s</w:t>
      </w:r>
      <w:r w:rsidRPr="00E5104E">
        <w:rPr>
          <w:sz w:val="22"/>
          <w:szCs w:val="22"/>
          <w:lang w:val="pl-PL"/>
        </w:rPr>
        <w:t xml:space="preserve">zacunkowa wartość umowy koncesji: </w:t>
      </w:r>
      <w:r w:rsidRPr="00AD19DC">
        <w:rPr>
          <w:sz w:val="22"/>
          <w:szCs w:val="22"/>
          <w:lang w:val="pl-PL"/>
        </w:rPr>
        <w:t>59</w:t>
      </w:r>
      <w:r>
        <w:rPr>
          <w:sz w:val="22"/>
          <w:szCs w:val="22"/>
          <w:lang w:val="pl-PL"/>
        </w:rPr>
        <w:t> </w:t>
      </w:r>
      <w:r w:rsidRPr="00AD19DC">
        <w:rPr>
          <w:sz w:val="22"/>
          <w:szCs w:val="22"/>
          <w:lang w:val="pl-PL"/>
        </w:rPr>
        <w:t>281</w:t>
      </w:r>
      <w:r>
        <w:rPr>
          <w:sz w:val="22"/>
          <w:szCs w:val="22"/>
          <w:lang w:val="pl-PL"/>
        </w:rPr>
        <w:t xml:space="preserve"> zł (bez VAT)</w:t>
      </w:r>
      <w:r w:rsidR="00563E94">
        <w:rPr>
          <w:sz w:val="22"/>
          <w:szCs w:val="22"/>
          <w:lang w:val="pl-PL"/>
        </w:rPr>
        <w:t>.</w:t>
      </w:r>
    </w:p>
    <w:p w14:paraId="6930AF1C" w14:textId="77777777" w:rsidR="00855C12" w:rsidRDefault="00855C12" w:rsidP="00F058DB">
      <w:pPr>
        <w:shd w:val="clear" w:color="auto" w:fill="FFFFFF"/>
      </w:pPr>
    </w:p>
    <w:p w14:paraId="1BC2CA81" w14:textId="77777777" w:rsidR="00716498" w:rsidRDefault="00716498" w:rsidP="00F058DB">
      <w:pPr>
        <w:shd w:val="clear" w:color="auto" w:fill="FFFFFF"/>
      </w:pPr>
    </w:p>
    <w:tbl>
      <w:tblPr>
        <w:tblW w:w="8912" w:type="dxa"/>
        <w:tblInd w:w="374" w:type="dxa"/>
        <w:tblLayout w:type="fixed"/>
        <w:tblLook w:val="04A0" w:firstRow="1" w:lastRow="0" w:firstColumn="1" w:lastColumn="0" w:noHBand="0" w:noVBand="1"/>
      </w:tblPr>
      <w:tblGrid>
        <w:gridCol w:w="236"/>
        <w:gridCol w:w="8676"/>
      </w:tblGrid>
      <w:tr w:rsidR="00716498" w:rsidRPr="001E7D51" w14:paraId="5CFCB26A" w14:textId="77777777" w:rsidTr="005B7C0F">
        <w:trPr>
          <w:cantSplit/>
        </w:trPr>
        <w:tc>
          <w:tcPr>
            <w:tcW w:w="236" w:type="dxa"/>
            <w:shd w:val="clear" w:color="auto" w:fill="B8CCE4"/>
          </w:tcPr>
          <w:p w14:paraId="1ADF6612" w14:textId="77777777" w:rsidR="00716498" w:rsidRPr="001E7D51" w:rsidRDefault="00716498" w:rsidP="00F058DB">
            <w:pPr>
              <w:rPr>
                <w:sz w:val="24"/>
              </w:rPr>
            </w:pPr>
          </w:p>
        </w:tc>
        <w:tc>
          <w:tcPr>
            <w:tcW w:w="8676" w:type="dxa"/>
          </w:tcPr>
          <w:p w14:paraId="075B84A7" w14:textId="77777777" w:rsidR="00716498" w:rsidRPr="00D548EB" w:rsidRDefault="00716498" w:rsidP="00F058DB">
            <w:pPr>
              <w:pStyle w:val="Nagwek3"/>
              <w:shd w:val="clear" w:color="auto" w:fill="FFFFFF"/>
              <w:spacing w:after="120"/>
              <w:ind w:left="0"/>
              <w:rPr>
                <w:color w:val="0070C0"/>
                <w:sz w:val="24"/>
                <w:szCs w:val="24"/>
              </w:rPr>
            </w:pPr>
            <w:bookmarkStart w:id="69" w:name="_Toc64451855"/>
            <w:bookmarkStart w:id="70" w:name="_Toc106109943"/>
            <w:r w:rsidRPr="00D548EB">
              <w:rPr>
                <w:color w:val="0070C0"/>
                <w:sz w:val="24"/>
                <w:szCs w:val="24"/>
              </w:rPr>
              <w:t>II.1.7. Zamówienia in-house</w:t>
            </w:r>
            <w:bookmarkEnd w:id="69"/>
            <w:bookmarkEnd w:id="70"/>
          </w:p>
        </w:tc>
      </w:tr>
    </w:tbl>
    <w:p w14:paraId="50058CCF" w14:textId="77777777" w:rsidR="005B7C0F" w:rsidRDefault="005B7C0F" w:rsidP="005B7C0F">
      <w:pPr>
        <w:rPr>
          <w:b/>
          <w:szCs w:val="22"/>
        </w:rPr>
      </w:pPr>
    </w:p>
    <w:p w14:paraId="25561F9E" w14:textId="50DFD65F" w:rsidR="005B7C0F" w:rsidRPr="0075069E" w:rsidRDefault="005B7C0F" w:rsidP="009F636A">
      <w:pPr>
        <w:pStyle w:val="Akapitzlist"/>
        <w:numPr>
          <w:ilvl w:val="0"/>
          <w:numId w:val="3"/>
        </w:numPr>
        <w:rPr>
          <w:b/>
          <w:color w:val="0070C0"/>
          <w:sz w:val="22"/>
          <w:szCs w:val="22"/>
          <w:lang w:val="pl-PL"/>
        </w:rPr>
      </w:pPr>
      <w:r w:rsidRPr="0075069E">
        <w:rPr>
          <w:b/>
          <w:color w:val="0070C0"/>
          <w:sz w:val="22"/>
          <w:szCs w:val="22"/>
          <w:lang w:val="pl-PL"/>
        </w:rPr>
        <w:t>In-house udzielany na podstawie art. 10 ust. 2 pkt 3 ustawy Pzp z 2019 r. (art. 4 pkt 13 ustawy Pzp z 2004 r.)</w:t>
      </w:r>
    </w:p>
    <w:p w14:paraId="7407C0A5" w14:textId="77777777" w:rsidR="005B7C0F" w:rsidRDefault="005B7C0F" w:rsidP="005B7C0F">
      <w:pPr>
        <w:rPr>
          <w:szCs w:val="22"/>
        </w:rPr>
      </w:pPr>
    </w:p>
    <w:p w14:paraId="68766862" w14:textId="77777777" w:rsidR="005B7C0F" w:rsidRDefault="005B7C0F" w:rsidP="005B7C0F">
      <w:pPr>
        <w:rPr>
          <w:szCs w:val="22"/>
        </w:rPr>
      </w:pPr>
      <w:r w:rsidRPr="00805E04">
        <w:rPr>
          <w:szCs w:val="22"/>
        </w:rPr>
        <w:t>Z danych zawartych w rocznych sprawozdaniach o udzielonych zamówieniach w 202</w:t>
      </w:r>
      <w:r>
        <w:rPr>
          <w:szCs w:val="22"/>
        </w:rPr>
        <w:t>1</w:t>
      </w:r>
      <w:r w:rsidRPr="00805E04">
        <w:rPr>
          <w:szCs w:val="22"/>
        </w:rPr>
        <w:t xml:space="preserve"> r. wynika, że w oparciu o wskazaną powyżej regulację udzielono 1</w:t>
      </w:r>
      <w:r>
        <w:rPr>
          <w:szCs w:val="22"/>
        </w:rPr>
        <w:t xml:space="preserve"> </w:t>
      </w:r>
      <w:r w:rsidRPr="00805E04">
        <w:rPr>
          <w:szCs w:val="22"/>
        </w:rPr>
        <w:t>884 zamówie</w:t>
      </w:r>
      <w:r>
        <w:rPr>
          <w:szCs w:val="22"/>
        </w:rPr>
        <w:t>nia</w:t>
      </w:r>
      <w:r w:rsidRPr="00805E04">
        <w:rPr>
          <w:szCs w:val="22"/>
        </w:rPr>
        <w:t xml:space="preserve"> na kwotę ok. </w:t>
      </w:r>
      <w:r>
        <w:rPr>
          <w:szCs w:val="22"/>
        </w:rPr>
        <w:t>365</w:t>
      </w:r>
      <w:r w:rsidRPr="00805E04">
        <w:rPr>
          <w:szCs w:val="22"/>
        </w:rPr>
        <w:t>,6</w:t>
      </w:r>
      <w:r>
        <w:rPr>
          <w:szCs w:val="22"/>
        </w:rPr>
        <w:t>33</w:t>
      </w:r>
      <w:r w:rsidRPr="00805E04">
        <w:rPr>
          <w:szCs w:val="22"/>
        </w:rPr>
        <w:t xml:space="preserve"> mln zł. W 20</w:t>
      </w:r>
      <w:r>
        <w:rPr>
          <w:szCs w:val="22"/>
        </w:rPr>
        <w:t>20</w:t>
      </w:r>
      <w:r w:rsidRPr="00805E04">
        <w:rPr>
          <w:szCs w:val="22"/>
        </w:rPr>
        <w:t xml:space="preserve"> r. zamówień takich udzielono 2</w:t>
      </w:r>
      <w:r>
        <w:rPr>
          <w:szCs w:val="22"/>
        </w:rPr>
        <w:t> </w:t>
      </w:r>
      <w:r w:rsidRPr="00805E04">
        <w:rPr>
          <w:szCs w:val="22"/>
        </w:rPr>
        <w:t>051 na kwotę ok. 177,648 mln zł.</w:t>
      </w:r>
    </w:p>
    <w:p w14:paraId="218F6DEA" w14:textId="77777777" w:rsidR="005B7C0F" w:rsidRDefault="005B7C0F" w:rsidP="005B7C0F">
      <w:pPr>
        <w:rPr>
          <w:szCs w:val="22"/>
        </w:rPr>
      </w:pPr>
    </w:p>
    <w:p w14:paraId="16787C95" w14:textId="77777777" w:rsidR="005B7C0F" w:rsidRDefault="005B7C0F" w:rsidP="005B7C0F">
      <w:pPr>
        <w:rPr>
          <w:szCs w:val="22"/>
        </w:rPr>
      </w:pPr>
    </w:p>
    <w:p w14:paraId="27501A0D" w14:textId="77777777" w:rsidR="005B7C0F" w:rsidRPr="0075069E" w:rsidRDefault="005B7C0F" w:rsidP="009F636A">
      <w:pPr>
        <w:pStyle w:val="Akapitzlist"/>
        <w:numPr>
          <w:ilvl w:val="0"/>
          <w:numId w:val="3"/>
        </w:numPr>
        <w:rPr>
          <w:b/>
          <w:color w:val="0070C0"/>
          <w:sz w:val="22"/>
          <w:szCs w:val="22"/>
          <w:lang w:val="pl-PL"/>
        </w:rPr>
      </w:pPr>
      <w:r w:rsidRPr="0075069E">
        <w:rPr>
          <w:b/>
          <w:color w:val="0070C0"/>
          <w:sz w:val="22"/>
          <w:szCs w:val="22"/>
          <w:lang w:val="pl-PL"/>
        </w:rPr>
        <w:t>In-house udzielany na podstawie art. 214 ust. 1 Pzp z 2019 r. (art. 67 ust. 1 ustawy Pzp z 2004 r.)</w:t>
      </w:r>
    </w:p>
    <w:p w14:paraId="470427DC" w14:textId="77777777" w:rsidR="005B7C0F" w:rsidRDefault="005B7C0F" w:rsidP="005B7C0F">
      <w:pPr>
        <w:rPr>
          <w:szCs w:val="22"/>
        </w:rPr>
      </w:pPr>
    </w:p>
    <w:p w14:paraId="0579F32D" w14:textId="602CE715" w:rsidR="005B7C0F" w:rsidRDefault="005B7C0F" w:rsidP="005B7C0F">
      <w:pPr>
        <w:rPr>
          <w:szCs w:val="22"/>
        </w:rPr>
      </w:pPr>
      <w:r>
        <w:rPr>
          <w:szCs w:val="22"/>
        </w:rPr>
        <w:t>W</w:t>
      </w:r>
      <w:r w:rsidRPr="00F473F0">
        <w:rPr>
          <w:szCs w:val="22"/>
        </w:rPr>
        <w:t xml:space="preserve"> oparciu o dane zawarte w ogłoszeniach opublikowanych w BZP</w:t>
      </w:r>
      <w:r>
        <w:rPr>
          <w:szCs w:val="22"/>
        </w:rPr>
        <w:t xml:space="preserve"> (czyli dotyczące zamówień o wartościach poniżej progów unijnych)</w:t>
      </w:r>
      <w:r w:rsidRPr="00F473F0">
        <w:rPr>
          <w:szCs w:val="22"/>
        </w:rPr>
        <w:t xml:space="preserve"> ustalono, że w 202</w:t>
      </w:r>
      <w:r>
        <w:rPr>
          <w:szCs w:val="22"/>
        </w:rPr>
        <w:t>1</w:t>
      </w:r>
      <w:r w:rsidRPr="00F473F0">
        <w:rPr>
          <w:szCs w:val="22"/>
        </w:rPr>
        <w:t xml:space="preserve"> r.</w:t>
      </w:r>
      <w:r>
        <w:rPr>
          <w:szCs w:val="22"/>
        </w:rPr>
        <w:t xml:space="preserve"> zamieszczono ogółem 712 ogłoszeń o wyniku postępowania (lub o udzieleniu zamówienia), w których wskazano, że wykorzystano przesłanki zastosowania trybu zamówienia z wolnej ręki w zakresie zamówień in-house. W 2020 r. ogłoszeń takich opublikowano 541.</w:t>
      </w:r>
    </w:p>
    <w:p w14:paraId="3272A711" w14:textId="77777777" w:rsidR="005B7C0F" w:rsidRDefault="005B7C0F" w:rsidP="005B7C0F">
      <w:pPr>
        <w:rPr>
          <w:szCs w:val="22"/>
        </w:rPr>
      </w:pPr>
    </w:p>
    <w:p w14:paraId="738006F9" w14:textId="2F5C4794" w:rsidR="005B7C0F" w:rsidRDefault="005B7C0F" w:rsidP="005B7C0F">
      <w:pPr>
        <w:rPr>
          <w:szCs w:val="22"/>
        </w:rPr>
      </w:pPr>
      <w:r>
        <w:rPr>
          <w:szCs w:val="22"/>
        </w:rPr>
        <w:t>Z</w:t>
      </w:r>
      <w:r w:rsidRPr="007B24E6">
        <w:rPr>
          <w:szCs w:val="22"/>
        </w:rPr>
        <w:t>amawiający najczęściej wykorzystywali przesłankę z art. 214 ust. 1</w:t>
      </w:r>
      <w:r>
        <w:rPr>
          <w:szCs w:val="22"/>
        </w:rPr>
        <w:t xml:space="preserve"> pkt 11 ustawy Pzp z</w:t>
      </w:r>
      <w:r w:rsidR="007124F0">
        <w:rPr>
          <w:szCs w:val="22"/>
        </w:rPr>
        <w:t> </w:t>
      </w:r>
      <w:r>
        <w:rPr>
          <w:szCs w:val="22"/>
        </w:rPr>
        <w:t>2019 r. (</w:t>
      </w:r>
      <w:r w:rsidRPr="007B24E6">
        <w:rPr>
          <w:szCs w:val="22"/>
        </w:rPr>
        <w:t>art. 67 ust. 1 pkt 12 ustawy Pzp</w:t>
      </w:r>
      <w:r>
        <w:rPr>
          <w:szCs w:val="22"/>
        </w:rPr>
        <w:t xml:space="preserve"> z 2004 r.)</w:t>
      </w:r>
      <w:r w:rsidRPr="007B24E6">
        <w:rPr>
          <w:szCs w:val="22"/>
        </w:rPr>
        <w:t>.</w:t>
      </w:r>
      <w:r>
        <w:rPr>
          <w:szCs w:val="22"/>
        </w:rPr>
        <w:t xml:space="preserve"> </w:t>
      </w:r>
      <w:r w:rsidRPr="0083137E">
        <w:rPr>
          <w:szCs w:val="22"/>
        </w:rPr>
        <w:t xml:space="preserve">Na jej podstawie </w:t>
      </w:r>
      <w:r>
        <w:rPr>
          <w:szCs w:val="22"/>
        </w:rPr>
        <w:t>przeprowadzono</w:t>
      </w:r>
      <w:r w:rsidRPr="0083137E">
        <w:rPr>
          <w:szCs w:val="22"/>
        </w:rPr>
        <w:t xml:space="preserve"> </w:t>
      </w:r>
      <w:r>
        <w:rPr>
          <w:szCs w:val="22"/>
        </w:rPr>
        <w:t xml:space="preserve">634 postępowania (w 2020 r. – 520). Z kolei </w:t>
      </w:r>
      <w:r w:rsidRPr="00110C2E">
        <w:rPr>
          <w:szCs w:val="22"/>
        </w:rPr>
        <w:t xml:space="preserve">uregulowanie zawarte w </w:t>
      </w:r>
      <w:r w:rsidRPr="007B24E6">
        <w:rPr>
          <w:szCs w:val="22"/>
        </w:rPr>
        <w:t>art. 214 ust. 1</w:t>
      </w:r>
      <w:r>
        <w:rPr>
          <w:szCs w:val="22"/>
        </w:rPr>
        <w:t xml:space="preserve"> pkt 12 ustawy Pzp z 2019 r. (</w:t>
      </w:r>
      <w:r w:rsidRPr="00110C2E">
        <w:rPr>
          <w:szCs w:val="22"/>
        </w:rPr>
        <w:t>art. 67 ust. 1 pkt</w:t>
      </w:r>
      <w:r>
        <w:rPr>
          <w:szCs w:val="22"/>
        </w:rPr>
        <w:t xml:space="preserve"> 13 ustawy Pzp z 2004 r.) </w:t>
      </w:r>
      <w:r w:rsidRPr="009842F4">
        <w:rPr>
          <w:szCs w:val="22"/>
        </w:rPr>
        <w:t>zamawiający wybrali</w:t>
      </w:r>
      <w:r>
        <w:rPr>
          <w:szCs w:val="22"/>
        </w:rPr>
        <w:t xml:space="preserve"> w 34 postępowaniach (w 2020 r. – 4). </w:t>
      </w:r>
      <w:r w:rsidRPr="00194372">
        <w:rPr>
          <w:szCs w:val="22"/>
        </w:rPr>
        <w:t xml:space="preserve">Przesłankę z </w:t>
      </w:r>
      <w:r w:rsidRPr="007B24E6">
        <w:rPr>
          <w:szCs w:val="22"/>
        </w:rPr>
        <w:t>art. 214 ust. 1</w:t>
      </w:r>
      <w:r>
        <w:rPr>
          <w:szCs w:val="22"/>
        </w:rPr>
        <w:t xml:space="preserve"> pkt 13 ustawy Pzp z 2019 r. (</w:t>
      </w:r>
      <w:r w:rsidRPr="00194372">
        <w:rPr>
          <w:szCs w:val="22"/>
        </w:rPr>
        <w:t>art. 67 ust. 1 pkt</w:t>
      </w:r>
      <w:r>
        <w:rPr>
          <w:szCs w:val="22"/>
        </w:rPr>
        <w:t xml:space="preserve"> 14 </w:t>
      </w:r>
      <w:r w:rsidRPr="007B24E6">
        <w:rPr>
          <w:szCs w:val="22"/>
        </w:rPr>
        <w:t>ustawy Pzp</w:t>
      </w:r>
      <w:r>
        <w:rPr>
          <w:szCs w:val="22"/>
        </w:rPr>
        <w:t xml:space="preserve"> z 2004 r.) zastosowano w 40 postępowaniach (w 2020 r. – 17), a</w:t>
      </w:r>
      <w:r w:rsidR="007124F0">
        <w:rPr>
          <w:szCs w:val="22"/>
        </w:rPr>
        <w:t> </w:t>
      </w:r>
      <w:r w:rsidRPr="007B24E6">
        <w:rPr>
          <w:szCs w:val="22"/>
        </w:rPr>
        <w:t>art. 214 ust. 1</w:t>
      </w:r>
      <w:r>
        <w:rPr>
          <w:szCs w:val="22"/>
        </w:rPr>
        <w:t xml:space="preserve"> pkt 14 ustawy Pzp z 2019 r. (</w:t>
      </w:r>
      <w:r w:rsidRPr="00110C2E">
        <w:rPr>
          <w:szCs w:val="22"/>
        </w:rPr>
        <w:t>art. 67 ust. 1 pkt</w:t>
      </w:r>
      <w:r>
        <w:rPr>
          <w:szCs w:val="22"/>
        </w:rPr>
        <w:t xml:space="preserve"> 15 ustawy Pzp z 2004 r.) wybrano w 4 przypadkach (w 2020 r. – brak ogłoszeń).</w:t>
      </w:r>
    </w:p>
    <w:p w14:paraId="11986975" w14:textId="77777777" w:rsidR="005B7C0F" w:rsidRDefault="005B7C0F" w:rsidP="005B7C0F">
      <w:pPr>
        <w:rPr>
          <w:szCs w:val="22"/>
        </w:rPr>
      </w:pPr>
    </w:p>
    <w:p w14:paraId="1F126FAB" w14:textId="77777777" w:rsidR="005B7C0F" w:rsidRDefault="005B7C0F" w:rsidP="005B7C0F">
      <w:pPr>
        <w:rPr>
          <w:szCs w:val="22"/>
        </w:rPr>
      </w:pPr>
      <w:r>
        <w:rPr>
          <w:szCs w:val="22"/>
        </w:rPr>
        <w:t>Większość wykazanych powyżej zamówień dotyczyła usług – 64% postępowań, z kolei roboty budowlane stanowiły 34% przypadków. Pozostałe 2% to postępowania na dostawy.</w:t>
      </w:r>
    </w:p>
    <w:p w14:paraId="7D0A1384" w14:textId="77777777" w:rsidR="005B7C0F" w:rsidRDefault="005B7C0F" w:rsidP="005B7C0F">
      <w:pPr>
        <w:rPr>
          <w:szCs w:val="22"/>
        </w:rPr>
      </w:pPr>
    </w:p>
    <w:p w14:paraId="069BA040" w14:textId="7108CA06" w:rsidR="005B7C0F" w:rsidRDefault="005B7C0F" w:rsidP="005B7C0F">
      <w:pPr>
        <w:rPr>
          <w:szCs w:val="22"/>
        </w:rPr>
      </w:pPr>
      <w:r>
        <w:rPr>
          <w:szCs w:val="22"/>
        </w:rPr>
        <w:t>Natomiast z danych zawartych w rocznych sprawozdaniach o udzielonych zamówieniach w</w:t>
      </w:r>
      <w:r w:rsidR="007124F0">
        <w:rPr>
          <w:szCs w:val="22"/>
        </w:rPr>
        <w:t> </w:t>
      </w:r>
      <w:r>
        <w:rPr>
          <w:szCs w:val="22"/>
        </w:rPr>
        <w:t>2021 r. wynika, że udzielono 243 zamówienia o wartościach powyżej progów unijnych, w</w:t>
      </w:r>
      <w:r w:rsidR="007124F0">
        <w:rPr>
          <w:szCs w:val="22"/>
        </w:rPr>
        <w:t> </w:t>
      </w:r>
      <w:r>
        <w:rPr>
          <w:szCs w:val="22"/>
        </w:rPr>
        <w:t>których wykorzystano przesłanki zastosowania trybu zamówienia z wolnej ręki w zakresie zamówień in-house. Kwota tych zamówień wyniosła ok. 3,928 mld zł.</w:t>
      </w:r>
    </w:p>
    <w:p w14:paraId="1B5F5CF1" w14:textId="77777777" w:rsidR="005B7C0F" w:rsidRDefault="005B7C0F" w:rsidP="005B7C0F">
      <w:pPr>
        <w:rPr>
          <w:szCs w:val="22"/>
        </w:rPr>
      </w:pPr>
    </w:p>
    <w:p w14:paraId="347D4B0A" w14:textId="52EB0B63" w:rsidR="005B7C0F" w:rsidRDefault="005B7C0F" w:rsidP="005B7C0F">
      <w:pPr>
        <w:rPr>
          <w:szCs w:val="22"/>
        </w:rPr>
      </w:pPr>
      <w:r>
        <w:rPr>
          <w:szCs w:val="22"/>
        </w:rPr>
        <w:t>Zamówieni</w:t>
      </w:r>
      <w:r w:rsidR="00D54B28">
        <w:rPr>
          <w:szCs w:val="22"/>
        </w:rPr>
        <w:t>a</w:t>
      </w:r>
      <w:r>
        <w:rPr>
          <w:szCs w:val="22"/>
        </w:rPr>
        <w:t xml:space="preserve"> w formule in-house o największej wartości udzieliło </w:t>
      </w:r>
      <w:r w:rsidRPr="00CC3F93">
        <w:rPr>
          <w:szCs w:val="22"/>
        </w:rPr>
        <w:t xml:space="preserve">Miasto Łódź </w:t>
      </w:r>
      <w:r>
        <w:rPr>
          <w:szCs w:val="22"/>
        </w:rPr>
        <w:t>–</w:t>
      </w:r>
      <w:r w:rsidRPr="00CC3F93">
        <w:rPr>
          <w:szCs w:val="22"/>
        </w:rPr>
        <w:t xml:space="preserve"> Urząd Miasta Łodzi</w:t>
      </w:r>
      <w:r>
        <w:rPr>
          <w:szCs w:val="22"/>
        </w:rPr>
        <w:t xml:space="preserve">, na </w:t>
      </w:r>
      <w:r w:rsidRPr="00C625AD">
        <w:rPr>
          <w:szCs w:val="22"/>
        </w:rPr>
        <w:t>zagospodarowanie odpadów komunalnych pochodzących z selektywnej zbiórki odpadów komunalnych</w:t>
      </w:r>
      <w:r>
        <w:rPr>
          <w:szCs w:val="22"/>
        </w:rPr>
        <w:t xml:space="preserve"> w okresie </w:t>
      </w:r>
      <w:r w:rsidRPr="00C625AD">
        <w:rPr>
          <w:szCs w:val="22"/>
        </w:rPr>
        <w:t xml:space="preserve">252 miesięcy od dnia zawarcia </w:t>
      </w:r>
      <w:r>
        <w:rPr>
          <w:szCs w:val="22"/>
        </w:rPr>
        <w:t>u</w:t>
      </w:r>
      <w:r w:rsidRPr="00C625AD">
        <w:rPr>
          <w:szCs w:val="22"/>
        </w:rPr>
        <w:t>mowy</w:t>
      </w:r>
      <w:r>
        <w:rPr>
          <w:szCs w:val="22"/>
        </w:rPr>
        <w:t xml:space="preserve">. Kwota zamówienia wyniosła ponad </w:t>
      </w:r>
      <w:r w:rsidRPr="00C625AD">
        <w:rPr>
          <w:szCs w:val="22"/>
        </w:rPr>
        <w:t>1</w:t>
      </w:r>
      <w:r>
        <w:rPr>
          <w:szCs w:val="22"/>
        </w:rPr>
        <w:t>,</w:t>
      </w:r>
      <w:r w:rsidRPr="00C625AD">
        <w:rPr>
          <w:szCs w:val="22"/>
        </w:rPr>
        <w:t xml:space="preserve">712 </w:t>
      </w:r>
      <w:r>
        <w:rPr>
          <w:szCs w:val="22"/>
        </w:rPr>
        <w:t>mld zł.</w:t>
      </w:r>
    </w:p>
    <w:p w14:paraId="45B48F08" w14:textId="77777777" w:rsidR="005B7C0F" w:rsidRDefault="005B7C0F" w:rsidP="005B7C0F">
      <w:pPr>
        <w:rPr>
          <w:szCs w:val="22"/>
        </w:rPr>
      </w:pPr>
    </w:p>
    <w:p w14:paraId="3ADFFBED" w14:textId="77777777" w:rsidR="005B7C0F" w:rsidRDefault="005B7C0F" w:rsidP="005B7C0F">
      <w:pPr>
        <w:rPr>
          <w:szCs w:val="22"/>
        </w:rPr>
      </w:pPr>
      <w:r>
        <w:rPr>
          <w:szCs w:val="22"/>
        </w:rPr>
        <w:t xml:space="preserve">Podobnie jak w postępowaniach o wartościach poniżej progów unijnych, także w tych zamówieniach zamawiający najczęściej stosowali </w:t>
      </w:r>
      <w:r w:rsidRPr="007B24E6">
        <w:rPr>
          <w:szCs w:val="22"/>
        </w:rPr>
        <w:t>art. 214 ust. 1</w:t>
      </w:r>
      <w:r>
        <w:rPr>
          <w:szCs w:val="22"/>
        </w:rPr>
        <w:t xml:space="preserve"> pkt 11 ustawy Pzp z 2019 r. (</w:t>
      </w:r>
      <w:r w:rsidRPr="007B24E6">
        <w:rPr>
          <w:szCs w:val="22"/>
        </w:rPr>
        <w:t>art. 67 ust. 1 pkt 12 ustawy Pzp</w:t>
      </w:r>
      <w:r>
        <w:rPr>
          <w:szCs w:val="22"/>
        </w:rPr>
        <w:t xml:space="preserve"> z 2004 r.).</w:t>
      </w:r>
    </w:p>
    <w:p w14:paraId="3DD07AA8" w14:textId="77777777" w:rsidR="005B7C0F" w:rsidRDefault="005B7C0F" w:rsidP="005B7C0F">
      <w:pPr>
        <w:rPr>
          <w:szCs w:val="22"/>
        </w:rPr>
      </w:pPr>
    </w:p>
    <w:p w14:paraId="01FE446B" w14:textId="0F30E0BB" w:rsidR="005B7C0F" w:rsidRDefault="005B7C0F" w:rsidP="005B7C0F">
      <w:pPr>
        <w:pStyle w:val="Legenda"/>
      </w:pPr>
      <w:bookmarkStart w:id="71" w:name="_Toc106101474"/>
      <w:r>
        <w:t xml:space="preserve">Tab. </w:t>
      </w:r>
      <w:r w:rsidR="00F269B3">
        <w:fldChar w:fldCharType="begin"/>
      </w:r>
      <w:r w:rsidR="00F269B3">
        <w:instrText xml:space="preserve"> SEQ Tab. \* ARABIC </w:instrText>
      </w:r>
      <w:r w:rsidR="00F269B3">
        <w:fldChar w:fldCharType="separate"/>
      </w:r>
      <w:r w:rsidR="00A20C08">
        <w:rPr>
          <w:noProof/>
        </w:rPr>
        <w:t>5</w:t>
      </w:r>
      <w:r w:rsidR="00F269B3">
        <w:rPr>
          <w:noProof/>
        </w:rPr>
        <w:fldChar w:fldCharType="end"/>
      </w:r>
      <w:r>
        <w:t>. Zamówienia, w których zastosowano odpowiednią przesłankę in-house</w:t>
      </w:r>
      <w:bookmarkEnd w:id="71"/>
      <w:r>
        <w:t xml:space="preserve"> </w:t>
      </w:r>
    </w:p>
    <w:tbl>
      <w:tblPr>
        <w:tblW w:w="0" w:type="auto"/>
        <w:tblInd w:w="-5" w:type="dxa"/>
        <w:tblLayout w:type="fixed"/>
        <w:tblLook w:val="04A0" w:firstRow="1" w:lastRow="0" w:firstColumn="1" w:lastColumn="0" w:noHBand="0" w:noVBand="1"/>
      </w:tblPr>
      <w:tblGrid>
        <w:gridCol w:w="2240"/>
        <w:gridCol w:w="1701"/>
        <w:gridCol w:w="1984"/>
      </w:tblGrid>
      <w:tr w:rsidR="005B7C0F" w:rsidRPr="00477692" w14:paraId="0F0DA26F" w14:textId="77777777" w:rsidTr="0042706A">
        <w:trPr>
          <w:tblHeader/>
        </w:trPr>
        <w:tc>
          <w:tcPr>
            <w:tcW w:w="2240" w:type="dxa"/>
            <w:tcBorders>
              <w:right w:val="single" w:sz="4" w:space="0" w:color="FFFFFF"/>
            </w:tcBorders>
            <w:shd w:val="clear" w:color="auto" w:fill="002060"/>
            <w:vAlign w:val="center"/>
          </w:tcPr>
          <w:p w14:paraId="129377FE" w14:textId="77777777" w:rsidR="005B7C0F" w:rsidRPr="00477692" w:rsidRDefault="005B7C0F" w:rsidP="0042706A">
            <w:pPr>
              <w:spacing w:before="60" w:after="60"/>
              <w:jc w:val="center"/>
              <w:rPr>
                <w:b/>
                <w:sz w:val="18"/>
                <w:szCs w:val="18"/>
              </w:rPr>
            </w:pPr>
            <w:r w:rsidRPr="00477692">
              <w:rPr>
                <w:b/>
                <w:sz w:val="18"/>
                <w:szCs w:val="18"/>
              </w:rPr>
              <w:t>Przesłanka</w:t>
            </w:r>
          </w:p>
          <w:p w14:paraId="3E6F0AD1" w14:textId="77777777" w:rsidR="005B7C0F" w:rsidRPr="00477692" w:rsidRDefault="005B7C0F" w:rsidP="0042706A">
            <w:pPr>
              <w:spacing w:before="60" w:after="60"/>
              <w:jc w:val="center"/>
              <w:rPr>
                <w:b/>
                <w:sz w:val="18"/>
                <w:szCs w:val="18"/>
              </w:rPr>
            </w:pPr>
            <w:r w:rsidRPr="00477692">
              <w:rPr>
                <w:b/>
                <w:sz w:val="18"/>
                <w:szCs w:val="18"/>
              </w:rPr>
              <w:t>art. 214 ust. 1 Pzp</w:t>
            </w:r>
          </w:p>
        </w:tc>
        <w:tc>
          <w:tcPr>
            <w:tcW w:w="1701" w:type="dxa"/>
            <w:tcBorders>
              <w:left w:val="single" w:sz="4" w:space="0" w:color="FFFFFF"/>
            </w:tcBorders>
            <w:shd w:val="clear" w:color="auto" w:fill="002060"/>
            <w:vAlign w:val="center"/>
          </w:tcPr>
          <w:p w14:paraId="44FEBF9A" w14:textId="77777777" w:rsidR="005B7C0F" w:rsidRPr="00477692" w:rsidRDefault="005B7C0F" w:rsidP="0042706A">
            <w:pPr>
              <w:spacing w:before="60" w:after="60"/>
              <w:jc w:val="center"/>
              <w:rPr>
                <w:b/>
                <w:sz w:val="18"/>
                <w:szCs w:val="18"/>
              </w:rPr>
            </w:pPr>
            <w:r w:rsidRPr="00477692">
              <w:rPr>
                <w:b/>
                <w:sz w:val="18"/>
                <w:szCs w:val="18"/>
              </w:rPr>
              <w:t>Liczba</w:t>
            </w:r>
          </w:p>
        </w:tc>
        <w:tc>
          <w:tcPr>
            <w:tcW w:w="1984" w:type="dxa"/>
            <w:tcBorders>
              <w:left w:val="single" w:sz="4" w:space="0" w:color="FFFFFF"/>
            </w:tcBorders>
            <w:shd w:val="clear" w:color="auto" w:fill="002060"/>
            <w:vAlign w:val="center"/>
          </w:tcPr>
          <w:p w14:paraId="7C096250" w14:textId="77777777" w:rsidR="005B7C0F" w:rsidRPr="00477692" w:rsidRDefault="005B7C0F" w:rsidP="0042706A">
            <w:pPr>
              <w:spacing w:before="60" w:after="60"/>
              <w:jc w:val="center"/>
              <w:rPr>
                <w:b/>
                <w:sz w:val="18"/>
                <w:szCs w:val="18"/>
              </w:rPr>
            </w:pPr>
            <w:r w:rsidRPr="00477692">
              <w:rPr>
                <w:b/>
                <w:sz w:val="18"/>
                <w:szCs w:val="18"/>
              </w:rPr>
              <w:t>Wartość</w:t>
            </w:r>
          </w:p>
        </w:tc>
      </w:tr>
      <w:tr w:rsidR="005B7C0F" w:rsidRPr="00477692" w14:paraId="28668332" w14:textId="77777777" w:rsidTr="0042706A">
        <w:tc>
          <w:tcPr>
            <w:tcW w:w="2240" w:type="dxa"/>
            <w:tcBorders>
              <w:right w:val="single" w:sz="4" w:space="0" w:color="FFFFFF"/>
            </w:tcBorders>
            <w:shd w:val="clear" w:color="auto" w:fill="auto"/>
            <w:vAlign w:val="center"/>
          </w:tcPr>
          <w:p w14:paraId="191D2A1C" w14:textId="77777777" w:rsidR="005B7C0F" w:rsidRPr="00477692" w:rsidRDefault="005B7C0F" w:rsidP="0042706A">
            <w:pPr>
              <w:spacing w:before="60" w:after="60"/>
              <w:jc w:val="left"/>
              <w:rPr>
                <w:sz w:val="18"/>
                <w:szCs w:val="18"/>
              </w:rPr>
            </w:pPr>
            <w:r w:rsidRPr="00477692">
              <w:rPr>
                <w:sz w:val="18"/>
                <w:szCs w:val="18"/>
              </w:rPr>
              <w:t>pkt 11</w:t>
            </w:r>
          </w:p>
        </w:tc>
        <w:tc>
          <w:tcPr>
            <w:tcW w:w="1701" w:type="dxa"/>
            <w:tcBorders>
              <w:left w:val="single" w:sz="4" w:space="0" w:color="FFFFFF"/>
            </w:tcBorders>
            <w:shd w:val="clear" w:color="auto" w:fill="auto"/>
            <w:vAlign w:val="center"/>
          </w:tcPr>
          <w:p w14:paraId="0EE526FA" w14:textId="77777777" w:rsidR="005B7C0F" w:rsidRPr="00477692" w:rsidRDefault="005B7C0F" w:rsidP="0042706A">
            <w:pPr>
              <w:autoSpaceDE w:val="0"/>
              <w:autoSpaceDN w:val="0"/>
              <w:adjustRightInd w:val="0"/>
              <w:jc w:val="center"/>
              <w:rPr>
                <w:color w:val="000000"/>
                <w:sz w:val="18"/>
                <w:szCs w:val="18"/>
              </w:rPr>
            </w:pPr>
            <w:r w:rsidRPr="00477692">
              <w:rPr>
                <w:color w:val="000000"/>
                <w:sz w:val="18"/>
                <w:szCs w:val="18"/>
              </w:rPr>
              <w:t>203</w:t>
            </w:r>
          </w:p>
        </w:tc>
        <w:tc>
          <w:tcPr>
            <w:tcW w:w="1984" w:type="dxa"/>
            <w:tcBorders>
              <w:left w:val="single" w:sz="4" w:space="0" w:color="FFFFFF"/>
            </w:tcBorders>
            <w:shd w:val="clear" w:color="auto" w:fill="auto"/>
            <w:vAlign w:val="center"/>
          </w:tcPr>
          <w:p w14:paraId="0814FE25" w14:textId="77777777" w:rsidR="005B7C0F" w:rsidRPr="00477692" w:rsidRDefault="005B7C0F" w:rsidP="0042706A">
            <w:pPr>
              <w:autoSpaceDE w:val="0"/>
              <w:autoSpaceDN w:val="0"/>
              <w:adjustRightInd w:val="0"/>
              <w:jc w:val="right"/>
              <w:rPr>
                <w:color w:val="000000"/>
                <w:sz w:val="18"/>
                <w:szCs w:val="18"/>
              </w:rPr>
            </w:pPr>
            <w:r w:rsidRPr="00477692">
              <w:rPr>
                <w:color w:val="000000"/>
                <w:sz w:val="18"/>
                <w:szCs w:val="18"/>
              </w:rPr>
              <w:t>3 711 193 063,91 zł</w:t>
            </w:r>
          </w:p>
        </w:tc>
      </w:tr>
      <w:tr w:rsidR="005B7C0F" w:rsidRPr="00477692" w14:paraId="5DF3C5CE" w14:textId="77777777" w:rsidTr="0042706A">
        <w:tc>
          <w:tcPr>
            <w:tcW w:w="2240" w:type="dxa"/>
            <w:tcBorders>
              <w:right w:val="single" w:sz="4" w:space="0" w:color="FFFFFF"/>
            </w:tcBorders>
            <w:shd w:val="clear" w:color="auto" w:fill="00B0F0"/>
            <w:vAlign w:val="center"/>
          </w:tcPr>
          <w:p w14:paraId="7FC3E004" w14:textId="77777777" w:rsidR="005B7C0F" w:rsidRPr="00477692" w:rsidRDefault="005B7C0F" w:rsidP="0042706A">
            <w:pPr>
              <w:spacing w:before="60" w:after="60"/>
              <w:jc w:val="left"/>
              <w:rPr>
                <w:sz w:val="18"/>
                <w:szCs w:val="18"/>
              </w:rPr>
            </w:pPr>
            <w:r w:rsidRPr="00477692">
              <w:rPr>
                <w:sz w:val="18"/>
                <w:szCs w:val="18"/>
              </w:rPr>
              <w:t>pkt 12</w:t>
            </w:r>
          </w:p>
        </w:tc>
        <w:tc>
          <w:tcPr>
            <w:tcW w:w="1701" w:type="dxa"/>
            <w:tcBorders>
              <w:left w:val="single" w:sz="4" w:space="0" w:color="FFFFFF"/>
            </w:tcBorders>
            <w:shd w:val="clear" w:color="auto" w:fill="00B0F0"/>
            <w:vAlign w:val="center"/>
          </w:tcPr>
          <w:p w14:paraId="1875E4E7" w14:textId="77777777" w:rsidR="005B7C0F" w:rsidRPr="00477692" w:rsidRDefault="005B7C0F" w:rsidP="0042706A">
            <w:pPr>
              <w:autoSpaceDE w:val="0"/>
              <w:autoSpaceDN w:val="0"/>
              <w:adjustRightInd w:val="0"/>
              <w:jc w:val="center"/>
              <w:rPr>
                <w:color w:val="000000"/>
                <w:sz w:val="18"/>
                <w:szCs w:val="18"/>
              </w:rPr>
            </w:pPr>
            <w:r w:rsidRPr="00477692">
              <w:rPr>
                <w:color w:val="000000"/>
                <w:sz w:val="18"/>
                <w:szCs w:val="18"/>
              </w:rPr>
              <w:t>25</w:t>
            </w:r>
          </w:p>
        </w:tc>
        <w:tc>
          <w:tcPr>
            <w:tcW w:w="1984" w:type="dxa"/>
            <w:tcBorders>
              <w:left w:val="single" w:sz="4" w:space="0" w:color="FFFFFF"/>
            </w:tcBorders>
            <w:shd w:val="clear" w:color="auto" w:fill="00B0F0"/>
            <w:vAlign w:val="center"/>
          </w:tcPr>
          <w:p w14:paraId="7DDB37AC" w14:textId="77777777" w:rsidR="005B7C0F" w:rsidRPr="00477692" w:rsidRDefault="005B7C0F" w:rsidP="0042706A">
            <w:pPr>
              <w:autoSpaceDE w:val="0"/>
              <w:autoSpaceDN w:val="0"/>
              <w:adjustRightInd w:val="0"/>
              <w:jc w:val="right"/>
              <w:rPr>
                <w:color w:val="000000"/>
                <w:sz w:val="18"/>
                <w:szCs w:val="18"/>
              </w:rPr>
            </w:pPr>
            <w:r w:rsidRPr="00477692">
              <w:rPr>
                <w:color w:val="000000"/>
                <w:sz w:val="18"/>
                <w:szCs w:val="18"/>
              </w:rPr>
              <w:t>55 374 749,48 zł</w:t>
            </w:r>
          </w:p>
        </w:tc>
      </w:tr>
      <w:tr w:rsidR="005B7C0F" w:rsidRPr="00477692" w14:paraId="686FE4D3" w14:textId="77777777" w:rsidTr="0042706A">
        <w:tc>
          <w:tcPr>
            <w:tcW w:w="2240" w:type="dxa"/>
            <w:tcBorders>
              <w:right w:val="single" w:sz="4" w:space="0" w:color="FFFFFF"/>
            </w:tcBorders>
            <w:shd w:val="clear" w:color="auto" w:fill="auto"/>
            <w:vAlign w:val="center"/>
          </w:tcPr>
          <w:p w14:paraId="6BF867A5" w14:textId="77777777" w:rsidR="005B7C0F" w:rsidRPr="00477692" w:rsidRDefault="005B7C0F" w:rsidP="0042706A">
            <w:pPr>
              <w:spacing w:before="60" w:after="60"/>
              <w:jc w:val="left"/>
              <w:rPr>
                <w:sz w:val="18"/>
                <w:szCs w:val="18"/>
              </w:rPr>
            </w:pPr>
            <w:r w:rsidRPr="00477692">
              <w:rPr>
                <w:sz w:val="18"/>
                <w:szCs w:val="18"/>
              </w:rPr>
              <w:t>pkt 13</w:t>
            </w:r>
          </w:p>
        </w:tc>
        <w:tc>
          <w:tcPr>
            <w:tcW w:w="1701" w:type="dxa"/>
            <w:tcBorders>
              <w:left w:val="single" w:sz="4" w:space="0" w:color="FFFFFF"/>
            </w:tcBorders>
            <w:shd w:val="clear" w:color="auto" w:fill="auto"/>
            <w:vAlign w:val="center"/>
          </w:tcPr>
          <w:p w14:paraId="33AD0FCA" w14:textId="77777777" w:rsidR="005B7C0F" w:rsidRPr="00477692" w:rsidRDefault="005B7C0F" w:rsidP="0042706A">
            <w:pPr>
              <w:autoSpaceDE w:val="0"/>
              <w:autoSpaceDN w:val="0"/>
              <w:adjustRightInd w:val="0"/>
              <w:jc w:val="center"/>
              <w:rPr>
                <w:color w:val="000000"/>
                <w:sz w:val="18"/>
                <w:szCs w:val="18"/>
              </w:rPr>
            </w:pPr>
            <w:r w:rsidRPr="00477692">
              <w:rPr>
                <w:color w:val="000000"/>
                <w:sz w:val="18"/>
                <w:szCs w:val="18"/>
              </w:rPr>
              <w:t>14</w:t>
            </w:r>
          </w:p>
        </w:tc>
        <w:tc>
          <w:tcPr>
            <w:tcW w:w="1984" w:type="dxa"/>
            <w:tcBorders>
              <w:left w:val="single" w:sz="4" w:space="0" w:color="FFFFFF"/>
            </w:tcBorders>
            <w:shd w:val="clear" w:color="auto" w:fill="auto"/>
            <w:vAlign w:val="center"/>
          </w:tcPr>
          <w:p w14:paraId="11439320" w14:textId="77777777" w:rsidR="005B7C0F" w:rsidRPr="00477692" w:rsidRDefault="005B7C0F" w:rsidP="0042706A">
            <w:pPr>
              <w:autoSpaceDE w:val="0"/>
              <w:autoSpaceDN w:val="0"/>
              <w:adjustRightInd w:val="0"/>
              <w:jc w:val="right"/>
              <w:rPr>
                <w:color w:val="000000"/>
                <w:sz w:val="18"/>
                <w:szCs w:val="18"/>
              </w:rPr>
            </w:pPr>
            <w:r w:rsidRPr="00477692">
              <w:rPr>
                <w:color w:val="000000"/>
                <w:sz w:val="18"/>
                <w:szCs w:val="18"/>
              </w:rPr>
              <w:t>160 325 177,01 zł</w:t>
            </w:r>
          </w:p>
        </w:tc>
      </w:tr>
      <w:tr w:rsidR="005B7C0F" w:rsidRPr="00477692" w14:paraId="38D552A7" w14:textId="77777777" w:rsidTr="0042706A">
        <w:tc>
          <w:tcPr>
            <w:tcW w:w="2240" w:type="dxa"/>
            <w:tcBorders>
              <w:right w:val="single" w:sz="4" w:space="0" w:color="FFFFFF"/>
            </w:tcBorders>
            <w:shd w:val="clear" w:color="auto" w:fill="00B0F0"/>
            <w:vAlign w:val="center"/>
          </w:tcPr>
          <w:p w14:paraId="27AA6751" w14:textId="77777777" w:rsidR="005B7C0F" w:rsidRPr="00477692" w:rsidRDefault="005B7C0F" w:rsidP="0042706A">
            <w:pPr>
              <w:spacing w:before="60" w:after="60"/>
              <w:jc w:val="left"/>
              <w:rPr>
                <w:sz w:val="18"/>
                <w:szCs w:val="18"/>
              </w:rPr>
            </w:pPr>
            <w:r w:rsidRPr="00477692">
              <w:rPr>
                <w:sz w:val="18"/>
                <w:szCs w:val="18"/>
              </w:rPr>
              <w:t>pkt 14</w:t>
            </w:r>
          </w:p>
        </w:tc>
        <w:tc>
          <w:tcPr>
            <w:tcW w:w="1701" w:type="dxa"/>
            <w:tcBorders>
              <w:left w:val="single" w:sz="4" w:space="0" w:color="FFFFFF"/>
            </w:tcBorders>
            <w:shd w:val="clear" w:color="auto" w:fill="00B0F0"/>
            <w:vAlign w:val="center"/>
          </w:tcPr>
          <w:p w14:paraId="4F4A6125" w14:textId="77777777" w:rsidR="005B7C0F" w:rsidRPr="00477692" w:rsidRDefault="005B7C0F" w:rsidP="0042706A">
            <w:pPr>
              <w:autoSpaceDE w:val="0"/>
              <w:autoSpaceDN w:val="0"/>
              <w:adjustRightInd w:val="0"/>
              <w:jc w:val="center"/>
              <w:rPr>
                <w:color w:val="000000"/>
                <w:sz w:val="18"/>
                <w:szCs w:val="18"/>
              </w:rPr>
            </w:pPr>
            <w:r w:rsidRPr="00477692">
              <w:rPr>
                <w:color w:val="000000"/>
                <w:sz w:val="18"/>
                <w:szCs w:val="18"/>
              </w:rPr>
              <w:t>1</w:t>
            </w:r>
          </w:p>
        </w:tc>
        <w:tc>
          <w:tcPr>
            <w:tcW w:w="1984" w:type="dxa"/>
            <w:tcBorders>
              <w:left w:val="single" w:sz="4" w:space="0" w:color="FFFFFF"/>
            </w:tcBorders>
            <w:shd w:val="clear" w:color="auto" w:fill="00B0F0"/>
            <w:vAlign w:val="center"/>
          </w:tcPr>
          <w:p w14:paraId="737DB6A8" w14:textId="77777777" w:rsidR="005B7C0F" w:rsidRPr="00477692" w:rsidRDefault="005B7C0F" w:rsidP="0042706A">
            <w:pPr>
              <w:autoSpaceDE w:val="0"/>
              <w:autoSpaceDN w:val="0"/>
              <w:adjustRightInd w:val="0"/>
              <w:jc w:val="right"/>
              <w:rPr>
                <w:color w:val="000000"/>
                <w:sz w:val="18"/>
                <w:szCs w:val="18"/>
              </w:rPr>
            </w:pPr>
            <w:r w:rsidRPr="00477692">
              <w:rPr>
                <w:color w:val="000000"/>
                <w:sz w:val="18"/>
                <w:szCs w:val="18"/>
              </w:rPr>
              <w:t>1 463 414,63 zł</w:t>
            </w:r>
          </w:p>
        </w:tc>
      </w:tr>
      <w:tr w:rsidR="005B7C0F" w:rsidRPr="00477692" w14:paraId="140D885D" w14:textId="77777777" w:rsidTr="0042706A">
        <w:tc>
          <w:tcPr>
            <w:tcW w:w="2240" w:type="dxa"/>
            <w:tcBorders>
              <w:right w:val="single" w:sz="4" w:space="0" w:color="FFFFFF"/>
            </w:tcBorders>
            <w:shd w:val="clear" w:color="auto" w:fill="auto"/>
            <w:vAlign w:val="center"/>
          </w:tcPr>
          <w:p w14:paraId="6AD0A1D0" w14:textId="77777777" w:rsidR="005B7C0F" w:rsidRPr="00477692" w:rsidRDefault="005B7C0F" w:rsidP="0042706A">
            <w:pPr>
              <w:spacing w:before="60" w:after="60"/>
              <w:jc w:val="center"/>
              <w:rPr>
                <w:b/>
                <w:sz w:val="18"/>
                <w:szCs w:val="18"/>
              </w:rPr>
            </w:pPr>
            <w:r w:rsidRPr="00477692">
              <w:rPr>
                <w:b/>
                <w:sz w:val="18"/>
                <w:szCs w:val="18"/>
              </w:rPr>
              <w:t>Razem</w:t>
            </w:r>
          </w:p>
        </w:tc>
        <w:tc>
          <w:tcPr>
            <w:tcW w:w="1701" w:type="dxa"/>
            <w:tcBorders>
              <w:left w:val="single" w:sz="4" w:space="0" w:color="FFFFFF"/>
            </w:tcBorders>
            <w:shd w:val="clear" w:color="auto" w:fill="auto"/>
            <w:vAlign w:val="center"/>
          </w:tcPr>
          <w:p w14:paraId="60DC9DE6" w14:textId="77777777" w:rsidR="005B7C0F" w:rsidRPr="00477692" w:rsidRDefault="005B7C0F" w:rsidP="0042706A">
            <w:pPr>
              <w:autoSpaceDE w:val="0"/>
              <w:autoSpaceDN w:val="0"/>
              <w:adjustRightInd w:val="0"/>
              <w:jc w:val="center"/>
              <w:rPr>
                <w:b/>
                <w:color w:val="000000"/>
                <w:sz w:val="18"/>
                <w:szCs w:val="18"/>
              </w:rPr>
            </w:pPr>
            <w:r w:rsidRPr="00477692">
              <w:rPr>
                <w:b/>
                <w:color w:val="000000"/>
                <w:sz w:val="18"/>
                <w:szCs w:val="18"/>
              </w:rPr>
              <w:t>243</w:t>
            </w:r>
          </w:p>
        </w:tc>
        <w:tc>
          <w:tcPr>
            <w:tcW w:w="1984" w:type="dxa"/>
            <w:tcBorders>
              <w:left w:val="single" w:sz="4" w:space="0" w:color="FFFFFF"/>
            </w:tcBorders>
            <w:shd w:val="clear" w:color="auto" w:fill="auto"/>
            <w:vAlign w:val="center"/>
          </w:tcPr>
          <w:p w14:paraId="0AA26BC8" w14:textId="77777777" w:rsidR="005B7C0F" w:rsidRPr="00477692" w:rsidRDefault="005B7C0F" w:rsidP="0042706A">
            <w:pPr>
              <w:autoSpaceDE w:val="0"/>
              <w:autoSpaceDN w:val="0"/>
              <w:adjustRightInd w:val="0"/>
              <w:jc w:val="right"/>
              <w:rPr>
                <w:b/>
                <w:color w:val="000000"/>
                <w:sz w:val="18"/>
                <w:szCs w:val="18"/>
              </w:rPr>
            </w:pPr>
            <w:r w:rsidRPr="00477692">
              <w:rPr>
                <w:b/>
                <w:color w:val="000000"/>
                <w:sz w:val="18"/>
                <w:szCs w:val="18"/>
              </w:rPr>
              <w:t>3 928 356 405,03 zł</w:t>
            </w:r>
          </w:p>
        </w:tc>
      </w:tr>
    </w:tbl>
    <w:p w14:paraId="66350DCE" w14:textId="77777777" w:rsidR="005B7C0F" w:rsidRDefault="005B7C0F" w:rsidP="005B7C0F">
      <w:pPr>
        <w:rPr>
          <w:szCs w:val="22"/>
        </w:rPr>
      </w:pPr>
    </w:p>
    <w:p w14:paraId="1C5F969E" w14:textId="77777777" w:rsidR="005B7C0F" w:rsidRDefault="005B7C0F" w:rsidP="005B7C0F">
      <w:pPr>
        <w:rPr>
          <w:szCs w:val="22"/>
        </w:rPr>
      </w:pPr>
      <w:r>
        <w:rPr>
          <w:szCs w:val="22"/>
        </w:rPr>
        <w:t xml:space="preserve">Zdecydowana większość wykazanych powyżej zamówień dotyczyła usług – aż 99% postępowań, pozostałe 1% to postępowania na dostawy. Zamawiający nie wykazali zamówień na roboty budowlane. </w:t>
      </w:r>
    </w:p>
    <w:p w14:paraId="1A21EBC4" w14:textId="77777777" w:rsidR="005B7C0F" w:rsidRDefault="005B7C0F" w:rsidP="005B7C0F">
      <w:pPr>
        <w:rPr>
          <w:szCs w:val="22"/>
        </w:rPr>
      </w:pPr>
    </w:p>
    <w:p w14:paraId="1C670FF2" w14:textId="6585F606" w:rsidR="005B7C0F" w:rsidRPr="00BF630D" w:rsidRDefault="005B7C0F" w:rsidP="005B7C0F">
      <w:pPr>
        <w:rPr>
          <w:szCs w:val="22"/>
        </w:rPr>
      </w:pPr>
      <w:r w:rsidRPr="00BF630D">
        <w:rPr>
          <w:szCs w:val="22"/>
        </w:rPr>
        <w:t>Zamówienia na usługi udzielane w formule in-house dotyczyły, podobnie jak w latach ubiegłych, przede wszystkim odbioru odpadów komunalnych i usług z tym związanych. Poza tym zamawiano usługi utrzymania czystości i porządku na ulicach i chodnikach miast</w:t>
      </w:r>
      <w:r w:rsidR="00D54B28">
        <w:rPr>
          <w:szCs w:val="22"/>
        </w:rPr>
        <w:t>,</w:t>
      </w:r>
      <w:r w:rsidRPr="00BF630D">
        <w:rPr>
          <w:szCs w:val="22"/>
        </w:rPr>
        <w:t xml:space="preserve"> usługi</w:t>
      </w:r>
      <w:r>
        <w:rPr>
          <w:szCs w:val="22"/>
        </w:rPr>
        <w:t xml:space="preserve"> </w:t>
      </w:r>
      <w:r w:rsidRPr="00BF630D">
        <w:rPr>
          <w:szCs w:val="22"/>
        </w:rPr>
        <w:t>utrzymania zieleni miejskiej czy usługi zimowego utrzymania dróg. Zlecano również zarządzanie nieruchomościami i utrzymanie infrastruktury czy też kompleksowe usługi oświetlenia ulicznego.</w:t>
      </w:r>
      <w:r>
        <w:rPr>
          <w:szCs w:val="22"/>
        </w:rPr>
        <w:t xml:space="preserve"> W ramach tych zamówień zlecano </w:t>
      </w:r>
      <w:r w:rsidR="005957EA">
        <w:rPr>
          <w:szCs w:val="22"/>
        </w:rPr>
        <w:t xml:space="preserve">także </w:t>
      </w:r>
      <w:r>
        <w:rPr>
          <w:szCs w:val="22"/>
        </w:rPr>
        <w:t>usługi dowozu uczniów.</w:t>
      </w:r>
    </w:p>
    <w:p w14:paraId="38DB78DA" w14:textId="2565FD4B" w:rsidR="005B7C0F" w:rsidRPr="00BF630D" w:rsidRDefault="005B7C0F" w:rsidP="005B7C0F">
      <w:pPr>
        <w:rPr>
          <w:szCs w:val="22"/>
        </w:rPr>
      </w:pPr>
      <w:r w:rsidRPr="00BF630D">
        <w:rPr>
          <w:szCs w:val="22"/>
        </w:rPr>
        <w:t>W przypadku robót budowlanych przedmiotem zamówienia były remonty bieżące dróg, torowisk czy chodników</w:t>
      </w:r>
      <w:r w:rsidR="005957EA">
        <w:rPr>
          <w:szCs w:val="22"/>
        </w:rPr>
        <w:t>,</w:t>
      </w:r>
      <w:r w:rsidRPr="00BF630D">
        <w:rPr>
          <w:szCs w:val="22"/>
        </w:rPr>
        <w:t xml:space="preserve"> remonty budynków</w:t>
      </w:r>
      <w:r w:rsidR="005957EA">
        <w:rPr>
          <w:szCs w:val="22"/>
        </w:rPr>
        <w:t>,</w:t>
      </w:r>
      <w:r w:rsidRPr="00BF630D">
        <w:rPr>
          <w:szCs w:val="22"/>
        </w:rPr>
        <w:t xml:space="preserve"> przebudowy i budowy infrastruktury wodno-kanalizacyjnej, a także przebudowy i budowy dróg, ulic i budynków.</w:t>
      </w:r>
    </w:p>
    <w:p w14:paraId="56B8170A" w14:textId="77777777" w:rsidR="005B7C0F" w:rsidRDefault="005B7C0F" w:rsidP="005B7C0F">
      <w:pPr>
        <w:rPr>
          <w:szCs w:val="22"/>
        </w:rPr>
      </w:pPr>
      <w:r w:rsidRPr="00BF630D">
        <w:rPr>
          <w:szCs w:val="22"/>
        </w:rPr>
        <w:t xml:space="preserve">W ramach dostaw zlecano zakup </w:t>
      </w:r>
      <w:r>
        <w:rPr>
          <w:szCs w:val="22"/>
        </w:rPr>
        <w:t>wiat przystankowych; materiałów budowlanych (np. kruszywa); nowych źródeł ogrzewania (pieców); urządzeń do modernizowanej infrastruktury sieciowej.</w:t>
      </w:r>
    </w:p>
    <w:p w14:paraId="6F58BE49" w14:textId="77777777" w:rsidR="005B7C0F" w:rsidRDefault="005B7C0F" w:rsidP="005B7C0F">
      <w:pPr>
        <w:rPr>
          <w:szCs w:val="22"/>
        </w:rPr>
      </w:pPr>
    </w:p>
    <w:p w14:paraId="3A88E6B0" w14:textId="77777777" w:rsidR="005B7C0F" w:rsidRDefault="005B7C0F" w:rsidP="005B7C0F">
      <w:pPr>
        <w:rPr>
          <w:szCs w:val="22"/>
        </w:rPr>
      </w:pPr>
      <w:r w:rsidRPr="00BF630D">
        <w:rPr>
          <w:szCs w:val="22"/>
        </w:rPr>
        <w:t>W przeważającej więks</w:t>
      </w:r>
      <w:r>
        <w:rPr>
          <w:szCs w:val="22"/>
        </w:rPr>
        <w:t>zości formułę in-house stosowały</w:t>
      </w:r>
      <w:r w:rsidRPr="00BF630D">
        <w:rPr>
          <w:szCs w:val="22"/>
        </w:rPr>
        <w:t xml:space="preserve"> </w:t>
      </w:r>
      <w:r>
        <w:rPr>
          <w:szCs w:val="22"/>
        </w:rPr>
        <w:t>jednostki</w:t>
      </w:r>
      <w:r w:rsidRPr="00D859CC">
        <w:rPr>
          <w:szCs w:val="22"/>
        </w:rPr>
        <w:t xml:space="preserve"> samorządu terytorialnego</w:t>
      </w:r>
      <w:r>
        <w:rPr>
          <w:szCs w:val="22"/>
        </w:rPr>
        <w:t xml:space="preserve"> </w:t>
      </w:r>
      <w:r w:rsidRPr="00BF630D">
        <w:rPr>
          <w:szCs w:val="22"/>
        </w:rPr>
        <w:t xml:space="preserve">– </w:t>
      </w:r>
      <w:r>
        <w:rPr>
          <w:szCs w:val="22"/>
        </w:rPr>
        <w:t>ok. 95</w:t>
      </w:r>
      <w:r w:rsidRPr="00BF630D">
        <w:rPr>
          <w:szCs w:val="22"/>
        </w:rPr>
        <w:t>% udzielonych zamówień</w:t>
      </w:r>
      <w:r>
        <w:rPr>
          <w:szCs w:val="22"/>
        </w:rPr>
        <w:t>. Pozostałe 5</w:t>
      </w:r>
      <w:r w:rsidRPr="00BF630D">
        <w:rPr>
          <w:szCs w:val="22"/>
        </w:rPr>
        <w:t xml:space="preserve">% tego typu zamówień udzielone zostało przez </w:t>
      </w:r>
      <w:r>
        <w:rPr>
          <w:szCs w:val="22"/>
        </w:rPr>
        <w:t xml:space="preserve">organy administracji rządowej, </w:t>
      </w:r>
      <w:r w:rsidRPr="00BF630D">
        <w:rPr>
          <w:szCs w:val="22"/>
        </w:rPr>
        <w:t>zamawiających określających się jako podmiot prawa publicznego</w:t>
      </w:r>
      <w:r>
        <w:rPr>
          <w:szCs w:val="22"/>
        </w:rPr>
        <w:t xml:space="preserve"> oraz inny</w:t>
      </w:r>
      <w:r w:rsidRPr="00BF630D">
        <w:rPr>
          <w:szCs w:val="22"/>
        </w:rPr>
        <w:t>.</w:t>
      </w:r>
    </w:p>
    <w:p w14:paraId="71E93591" w14:textId="72FF1B28" w:rsidR="00EE1262" w:rsidRDefault="00EE1262" w:rsidP="00D85E17"/>
    <w:p w14:paraId="3FC1AF8A" w14:textId="4468E852" w:rsidR="00921C6C" w:rsidRDefault="00921C6C" w:rsidP="00D85E17"/>
    <w:tbl>
      <w:tblPr>
        <w:tblW w:w="0" w:type="auto"/>
        <w:tblInd w:w="374" w:type="dxa"/>
        <w:tblLayout w:type="fixed"/>
        <w:tblLook w:val="04A0" w:firstRow="1" w:lastRow="0" w:firstColumn="1" w:lastColumn="0" w:noHBand="0" w:noVBand="1"/>
      </w:tblPr>
      <w:tblGrid>
        <w:gridCol w:w="236"/>
        <w:gridCol w:w="8676"/>
      </w:tblGrid>
      <w:tr w:rsidR="00C57769" w:rsidRPr="001E7D51" w14:paraId="58E400C9" w14:textId="77777777" w:rsidTr="00655E15">
        <w:trPr>
          <w:cantSplit/>
        </w:trPr>
        <w:tc>
          <w:tcPr>
            <w:tcW w:w="236" w:type="dxa"/>
            <w:shd w:val="clear" w:color="auto" w:fill="B8CCE4"/>
          </w:tcPr>
          <w:p w14:paraId="56DF44E9" w14:textId="77777777" w:rsidR="00C57769" w:rsidRPr="001E7D51" w:rsidRDefault="00C57769" w:rsidP="00655E15">
            <w:pPr>
              <w:rPr>
                <w:sz w:val="24"/>
              </w:rPr>
            </w:pPr>
          </w:p>
        </w:tc>
        <w:tc>
          <w:tcPr>
            <w:tcW w:w="8676" w:type="dxa"/>
          </w:tcPr>
          <w:p w14:paraId="4E637749" w14:textId="050DF479" w:rsidR="00C57769" w:rsidRPr="00692D1A" w:rsidRDefault="00C57769" w:rsidP="00C57769">
            <w:pPr>
              <w:pStyle w:val="Nagwek3"/>
              <w:shd w:val="clear" w:color="auto" w:fill="FFFFFF"/>
              <w:spacing w:after="120"/>
              <w:ind w:left="0"/>
              <w:rPr>
                <w:color w:val="0070C0"/>
                <w:sz w:val="24"/>
                <w:szCs w:val="24"/>
              </w:rPr>
            </w:pPr>
            <w:bookmarkStart w:id="72" w:name="_Toc106109944"/>
            <w:r w:rsidRPr="00692D1A">
              <w:rPr>
                <w:color w:val="0070C0"/>
                <w:sz w:val="24"/>
                <w:szCs w:val="24"/>
              </w:rPr>
              <w:t>II.1.8. Zamówienia związane z przeciwdziałaniem COVID-19</w:t>
            </w:r>
            <w:bookmarkEnd w:id="72"/>
          </w:p>
        </w:tc>
      </w:tr>
    </w:tbl>
    <w:p w14:paraId="16EB7427" w14:textId="4BC06ABF" w:rsidR="00C57769" w:rsidRDefault="00C57769" w:rsidP="00D85E17"/>
    <w:p w14:paraId="63ED6106" w14:textId="69A89DE2" w:rsidR="00FA2BD0" w:rsidRPr="0075069E" w:rsidRDefault="00DD11CB" w:rsidP="009F636A">
      <w:pPr>
        <w:pStyle w:val="Akapitzlist"/>
        <w:numPr>
          <w:ilvl w:val="0"/>
          <w:numId w:val="72"/>
        </w:numPr>
        <w:rPr>
          <w:b/>
          <w:color w:val="0070C0"/>
          <w:sz w:val="22"/>
          <w:szCs w:val="22"/>
        </w:rPr>
      </w:pPr>
      <w:r w:rsidRPr="0075069E">
        <w:rPr>
          <w:b/>
          <w:color w:val="0070C0"/>
          <w:sz w:val="22"/>
          <w:szCs w:val="22"/>
          <w:lang w:val="pl-PL"/>
        </w:rPr>
        <w:t>Biuletyn Zamówień Publicznych</w:t>
      </w:r>
    </w:p>
    <w:p w14:paraId="04BDE177" w14:textId="5CFEFA4B" w:rsidR="00DD11CB" w:rsidRDefault="00DD11CB" w:rsidP="00DD11CB"/>
    <w:p w14:paraId="3CD4E663" w14:textId="7040F846" w:rsidR="00DD11CB" w:rsidRDefault="00DD11CB" w:rsidP="00DD11CB">
      <w:r>
        <w:t>U</w:t>
      </w:r>
      <w:r w:rsidRPr="00DD11CB">
        <w:t>stawa z dnia 2 marca 2020 r. o szczególnych rozwiązaniach związanych z zapobieganiem, przeciwdziałaniem i zwalczaniem COVID-19, innych chorób zakaźnych oraz wywołanych nimi sytuacji kryzysowych (Dz. U. poz. 1842 z</w:t>
      </w:r>
      <w:r w:rsidR="00A95AB8">
        <w:t xml:space="preserve"> późn.</w:t>
      </w:r>
      <w:r w:rsidRPr="00DD11CB">
        <w:t xml:space="preserve"> zm.)</w:t>
      </w:r>
      <w:r w:rsidR="005D5BDF">
        <w:t>,</w:t>
      </w:r>
      <w:r w:rsidRPr="00DD11CB">
        <w:t xml:space="preserve"> obowiązująca od 8 marca 2020 r., zwolniła ze stosowania przepisów ustawy Prawo zamówień publicznych udzielanie zamówień, których przedmiotem były towary lub usługi niezbędne do przeciwdziałania COVID-19</w:t>
      </w:r>
      <w:r w:rsidR="0094738B">
        <w:t>,</w:t>
      </w:r>
      <w:r w:rsidRPr="00DD11CB">
        <w:t xml:space="preserve"> jeżeli zachodziło wysokie prawdopodobieństwo szybkiego i niekontrolowanego rozprzestrzeniania się choroby lub jeżeli wymagała tego ochrona zdrowia publicznego. Natomiast ustawa z dnia 28 października 2020 r. o zmianie niektórych ustaw w związku z przeciwdziałaniem sytuacjom kryzysowym związanym z wystąpieniem COVID-19 </w:t>
      </w:r>
      <w:r w:rsidR="003074B6">
        <w:t>(Dz. U. poz. 2112 z</w:t>
      </w:r>
      <w:r w:rsidR="00D1735D">
        <w:t xml:space="preserve"> późn.</w:t>
      </w:r>
      <w:r w:rsidR="003074B6">
        <w:t xml:space="preserve"> zm.) </w:t>
      </w:r>
      <w:r w:rsidRPr="00DD11CB">
        <w:t xml:space="preserve">utrzymała wyłączenie we wskazanym powyżej zakresie oraz dodatkowo zobowiązała zamawiających do </w:t>
      </w:r>
      <w:r w:rsidRPr="00DD11CB">
        <w:lastRenderedPageBreak/>
        <w:t>zamieszczenia w Biuletynie Zamówień Publicznych, w terminie 7 dni od dnia udzielenia powyżej opisanego zamówienia</w:t>
      </w:r>
      <w:r>
        <w:t xml:space="preserve">, </w:t>
      </w:r>
      <w:r w:rsidRPr="00DD11CB">
        <w:t>ogłoszenia o udzieleniu przedmiotowego zamówienia. W</w:t>
      </w:r>
      <w:r w:rsidR="005D5BDF">
        <w:t> </w:t>
      </w:r>
      <w:r w:rsidRPr="00DD11CB">
        <w:t>okresie poprzedzającym wejście w życie wskazanej regulacji zamawiający byli zobligowani do publikowania informacji o udzieleniu zamówienia związanego z przeciwdziałaniem COVID</w:t>
      </w:r>
      <w:r w:rsidR="005D5BDF">
        <w:noBreakHyphen/>
      </w:r>
      <w:r w:rsidRPr="00DD11CB">
        <w:t>19 w Biuletynie Informacji Publicznej na stronie podmiotowej zamawiającego, zatem dane w tym zakresie były rozproszone.</w:t>
      </w:r>
    </w:p>
    <w:p w14:paraId="0D358D22" w14:textId="77777777" w:rsidR="001A10AC" w:rsidRDefault="001A10AC" w:rsidP="00DD11CB"/>
    <w:p w14:paraId="19BE2511" w14:textId="7CF7F9A7" w:rsidR="007F3285" w:rsidRDefault="007F3285" w:rsidP="00DD11CB">
      <w:r w:rsidRPr="007F3285">
        <w:t xml:space="preserve">Analiza danych zawartych w Biuletynie Zamówień Publicznych w 2021 r. wskazuje, że w tym </w:t>
      </w:r>
      <w:r>
        <w:t>czasie opublikowano 3 </w:t>
      </w:r>
      <w:r w:rsidRPr="007F3285">
        <w:t>373 ogłoszenia</w:t>
      </w:r>
      <w:r w:rsidR="00B758CF">
        <w:t xml:space="preserve"> informujące </w:t>
      </w:r>
      <w:r w:rsidRPr="007F3285">
        <w:t>o udzieleni</w:t>
      </w:r>
      <w:r w:rsidR="00FB64BF">
        <w:t>u</w:t>
      </w:r>
      <w:r w:rsidRPr="007F3285">
        <w:t xml:space="preserve"> zamówienia </w:t>
      </w:r>
      <w:r w:rsidR="00FB64BF">
        <w:t>z</w:t>
      </w:r>
      <w:r w:rsidR="005D5BDF">
        <w:t> </w:t>
      </w:r>
      <w:r w:rsidR="00FB64BF">
        <w:t>wy</w:t>
      </w:r>
      <w:r w:rsidRPr="007F3285">
        <w:t>korzystan</w:t>
      </w:r>
      <w:r w:rsidR="00FB64BF">
        <w:t>iem</w:t>
      </w:r>
      <w:r w:rsidRPr="007F3285">
        <w:t xml:space="preserve"> wyłączenia stosowania ustawy Pzp określonego w ustawie o szczególnych rozwiązaniach związanych z zapobieganiem, przeciwdziałaniem i zwalczaniem COVID</w:t>
      </w:r>
      <w:r w:rsidR="005D5BDF">
        <w:noBreakHyphen/>
      </w:r>
      <w:r w:rsidRPr="007F3285">
        <w:t xml:space="preserve">19, innych chorób zakaźnych oraz wywołanych nimi sytuacji kryzysowych. </w:t>
      </w:r>
      <w:r w:rsidR="003E0BCD">
        <w:t xml:space="preserve">Podobnie jak </w:t>
      </w:r>
      <w:r w:rsidR="00DC1B77">
        <w:t>w</w:t>
      </w:r>
      <w:r w:rsidR="005D5BDF">
        <w:t> </w:t>
      </w:r>
      <w:r w:rsidR="00DC1B77">
        <w:t>poprzednim roku n</w:t>
      </w:r>
      <w:r w:rsidRPr="007F3285">
        <w:t>ajwięcej powyższyc</w:t>
      </w:r>
      <w:r w:rsidR="00084844">
        <w:t>h zamówień dotyczyło dostaw – 2 </w:t>
      </w:r>
      <w:r w:rsidRPr="007F3285">
        <w:t>878 ogłoszeń (85%</w:t>
      </w:r>
      <w:r w:rsidR="003F4545">
        <w:t>, w 2020 r. 84%</w:t>
      </w:r>
      <w:r w:rsidRPr="007F3285">
        <w:t>), następnie usług – 366 ogłoszeń (11%</w:t>
      </w:r>
      <w:r w:rsidR="003F4545">
        <w:t>, w 2020 r. 12%</w:t>
      </w:r>
      <w:r w:rsidRPr="007F3285">
        <w:t>) oraz robót budowlanych – 37 ogłoszeń (1%</w:t>
      </w:r>
      <w:r w:rsidR="003F4545">
        <w:t xml:space="preserve">, w 2020 r. </w:t>
      </w:r>
      <w:r w:rsidR="00FE1A5D">
        <w:t>4%</w:t>
      </w:r>
      <w:r w:rsidRPr="007F3285">
        <w:t>). W 92 ogłoszeniach (3%) nie podano rodzaju zamówienia.</w:t>
      </w:r>
    </w:p>
    <w:p w14:paraId="62308556" w14:textId="5573E3BE" w:rsidR="00047B39" w:rsidRDefault="00047B39" w:rsidP="00DD11CB"/>
    <w:p w14:paraId="2C00E57D" w14:textId="74250364" w:rsidR="00047B39" w:rsidRDefault="00047B39" w:rsidP="00047B39"/>
    <w:p w14:paraId="17451716" w14:textId="7533925A" w:rsidR="00047B39" w:rsidRDefault="00047B39" w:rsidP="00DD11CB"/>
    <w:p w14:paraId="7681B13C" w14:textId="314727BA" w:rsidR="001A738E" w:rsidRDefault="00E27596" w:rsidP="001A738E">
      <w:pPr>
        <w:pStyle w:val="Legenda"/>
        <w:jc w:val="both"/>
      </w:pPr>
      <w:bookmarkStart w:id="73" w:name="_Toc106101538"/>
      <w:r w:rsidRPr="00DB513D">
        <w:rPr>
          <w:noProof/>
        </w:rPr>
        <w:drawing>
          <wp:anchor distT="0" distB="0" distL="114300" distR="114300" simplePos="0" relativeHeight="251662848" behindDoc="0" locked="0" layoutInCell="1" allowOverlap="1" wp14:anchorId="234D68A7" wp14:editId="1230091B">
            <wp:simplePos x="0" y="0"/>
            <wp:positionH relativeFrom="margin">
              <wp:align>center</wp:align>
            </wp:positionH>
            <wp:positionV relativeFrom="paragraph">
              <wp:posOffset>355080</wp:posOffset>
            </wp:positionV>
            <wp:extent cx="4572000" cy="2743200"/>
            <wp:effectExtent l="0" t="0" r="0" b="0"/>
            <wp:wrapTopAndBottom/>
            <wp:docPr id="34" name="Wykres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sidR="001A738E" w:rsidRPr="00DB513D">
        <w:t xml:space="preserve">Rys. </w:t>
      </w:r>
      <w:r w:rsidR="00F269B3">
        <w:fldChar w:fldCharType="begin"/>
      </w:r>
      <w:r w:rsidR="00F269B3">
        <w:instrText xml:space="preserve"> SEQ Rys. \* ARABIC </w:instrText>
      </w:r>
      <w:r w:rsidR="00F269B3">
        <w:fldChar w:fldCharType="separate"/>
      </w:r>
      <w:r w:rsidR="00A20C08">
        <w:rPr>
          <w:noProof/>
        </w:rPr>
        <w:t>8</w:t>
      </w:r>
      <w:r w:rsidR="00F269B3">
        <w:rPr>
          <w:noProof/>
        </w:rPr>
        <w:fldChar w:fldCharType="end"/>
      </w:r>
      <w:r w:rsidR="001A738E" w:rsidRPr="00DB513D">
        <w:t xml:space="preserve">. </w:t>
      </w:r>
      <w:r w:rsidR="003E493D" w:rsidRPr="00DB513D">
        <w:t>Struktura ogłoszeń dot. wyłączeń stosowania ustawy Pzp związanych z COVID-19 opublikowanych w BZP w 2021 r.</w:t>
      </w:r>
      <w:bookmarkEnd w:id="73"/>
    </w:p>
    <w:p w14:paraId="4CA02297" w14:textId="185ECDD5" w:rsidR="001A738E" w:rsidRDefault="001A738E" w:rsidP="00DD11CB"/>
    <w:p w14:paraId="26FD5C55" w14:textId="77777777" w:rsidR="003E493D" w:rsidRDefault="003E493D" w:rsidP="00DD11CB"/>
    <w:p w14:paraId="1A319A8B" w14:textId="50316DC8" w:rsidR="00DD11CB" w:rsidRDefault="00084844" w:rsidP="00DD11CB">
      <w:r w:rsidRPr="00084844">
        <w:t xml:space="preserve">Jak wynika z treści ogłoszeń w sumie na podstawie wyłączenia dotyczącego COVID-19 </w:t>
      </w:r>
      <w:r>
        <w:t>w</w:t>
      </w:r>
      <w:r w:rsidR="00F018A4">
        <w:t> </w:t>
      </w:r>
      <w:r>
        <w:t xml:space="preserve">2021 r. </w:t>
      </w:r>
      <w:r w:rsidRPr="00084844">
        <w:t xml:space="preserve">wydatkowano ok. </w:t>
      </w:r>
      <w:r>
        <w:t>450</w:t>
      </w:r>
      <w:r w:rsidRPr="00084844">
        <w:t xml:space="preserve"> mln zł.</w:t>
      </w:r>
    </w:p>
    <w:p w14:paraId="60CE347C" w14:textId="2AAF5984" w:rsidR="00DD11CB" w:rsidRDefault="00DD11CB" w:rsidP="00DD11CB"/>
    <w:p w14:paraId="2409F2C0" w14:textId="77777777" w:rsidR="00ED62FA" w:rsidRPr="00DD11CB" w:rsidRDefault="00ED62FA" w:rsidP="00DD11CB"/>
    <w:p w14:paraId="2E13221A" w14:textId="5694BBD9" w:rsidR="00DD11CB" w:rsidRPr="0075069E" w:rsidRDefault="007C1C48" w:rsidP="009F636A">
      <w:pPr>
        <w:pStyle w:val="Akapitzlist"/>
        <w:numPr>
          <w:ilvl w:val="0"/>
          <w:numId w:val="72"/>
        </w:numPr>
        <w:rPr>
          <w:b/>
          <w:color w:val="0070C0"/>
          <w:sz w:val="22"/>
          <w:szCs w:val="22"/>
        </w:rPr>
      </w:pPr>
      <w:r w:rsidRPr="0075069E">
        <w:rPr>
          <w:b/>
          <w:color w:val="0070C0"/>
          <w:sz w:val="22"/>
          <w:szCs w:val="22"/>
        </w:rPr>
        <w:t>Dziennik Urzędowy U</w:t>
      </w:r>
      <w:r w:rsidR="004604A2" w:rsidRPr="0075069E">
        <w:rPr>
          <w:b/>
          <w:color w:val="0070C0"/>
          <w:sz w:val="22"/>
          <w:szCs w:val="22"/>
          <w:lang w:val="pl-PL"/>
        </w:rPr>
        <w:t xml:space="preserve">nii </w:t>
      </w:r>
      <w:r w:rsidRPr="0075069E">
        <w:rPr>
          <w:b/>
          <w:color w:val="0070C0"/>
          <w:sz w:val="22"/>
          <w:szCs w:val="22"/>
        </w:rPr>
        <w:t>E</w:t>
      </w:r>
      <w:r w:rsidR="004604A2" w:rsidRPr="0075069E">
        <w:rPr>
          <w:b/>
          <w:color w:val="0070C0"/>
          <w:sz w:val="22"/>
          <w:szCs w:val="22"/>
          <w:lang w:val="pl-PL"/>
        </w:rPr>
        <w:t>uropejskiej</w:t>
      </w:r>
    </w:p>
    <w:p w14:paraId="071C6E18" w14:textId="7143C9B7" w:rsidR="00DD11CB" w:rsidRDefault="00DD11CB" w:rsidP="00DD11CB"/>
    <w:p w14:paraId="509E5CB4" w14:textId="134D8413" w:rsidR="007C1C48" w:rsidRDefault="007C1C48" w:rsidP="00DD11CB">
      <w:r>
        <w:t>M</w:t>
      </w:r>
      <w:r w:rsidRPr="007C1C48">
        <w:t>imo uprawnienia dla zamawiających odstąpienia od stosowania przepisów ustawy Pzp</w:t>
      </w:r>
      <w:r w:rsidR="00353416">
        <w:t>,</w:t>
      </w:r>
      <w:r w:rsidRPr="007C1C48">
        <w:t xml:space="preserve"> w</w:t>
      </w:r>
      <w:r w:rsidR="00F018A4">
        <w:t> </w:t>
      </w:r>
      <w:r w:rsidRPr="007C1C48">
        <w:t xml:space="preserve">przypadku zamówień dotyczących zakupu towarów lub usług niezbędnych do przeciwdziałania COVID-19 wiele procedur udzielania zamówień w tym zakresie opierało się o regulacje ustawowe. Szczególnie widoczne jest to w TED (Tenders Electronic Daily </w:t>
      </w:r>
      <w:r w:rsidR="00436E74">
        <w:t>–</w:t>
      </w:r>
      <w:r w:rsidRPr="007C1C48">
        <w:t xml:space="preserve"> Dziennik Urzędowy UE), gdzie została udostępniona wydzielona strona internetowa poświęcona zamówieniom udzielanym w związku z epidemią. Zawarto tam wykaz aktualnych ogłoszeń o zamówieniach (wraz z linkami do treści tych ogłoszeń), które na podstawie kodów CPV zostały uznane za zamówienia związane z epidemią.</w:t>
      </w:r>
    </w:p>
    <w:p w14:paraId="579AB351" w14:textId="77777777" w:rsidR="001F4F42" w:rsidRDefault="001F4F42" w:rsidP="00DD11CB"/>
    <w:p w14:paraId="0B33D143" w14:textId="71F9A058" w:rsidR="00FC5912" w:rsidRDefault="00CD21AF" w:rsidP="004D7A05">
      <w:pPr>
        <w:pStyle w:val="Legenda"/>
      </w:pPr>
      <w:bookmarkStart w:id="74" w:name="_Toc99523983"/>
      <w:bookmarkStart w:id="75" w:name="_Toc99524026"/>
      <w:bookmarkStart w:id="76" w:name="_Toc106101475"/>
      <w:r>
        <w:lastRenderedPageBreak/>
        <w:t xml:space="preserve">Tab. </w:t>
      </w:r>
      <w:r w:rsidR="00F269B3">
        <w:fldChar w:fldCharType="begin"/>
      </w:r>
      <w:r w:rsidR="00F269B3">
        <w:instrText xml:space="preserve"> SEQ Tab. \* ARABIC </w:instrText>
      </w:r>
      <w:r w:rsidR="00F269B3">
        <w:fldChar w:fldCharType="separate"/>
      </w:r>
      <w:r w:rsidR="00A20C08">
        <w:rPr>
          <w:noProof/>
        </w:rPr>
        <w:t>6</w:t>
      </w:r>
      <w:r w:rsidR="00F269B3">
        <w:rPr>
          <w:noProof/>
        </w:rPr>
        <w:fldChar w:fldCharType="end"/>
      </w:r>
      <w:r>
        <w:t>. Wykaz kodów CPV</w:t>
      </w:r>
      <w:r w:rsidR="00ED62FA">
        <w:t xml:space="preserve"> zamówień</w:t>
      </w:r>
      <w:r>
        <w:t xml:space="preserve"> zakwalifikowanych jako zamówienia</w:t>
      </w:r>
      <w:r w:rsidR="00D470FF">
        <w:br/>
      </w:r>
      <w:r>
        <w:t>związane z COVID-19</w:t>
      </w:r>
      <w:bookmarkEnd w:id="74"/>
      <w:bookmarkEnd w:id="75"/>
      <w:bookmarkEnd w:id="76"/>
    </w:p>
    <w:tbl>
      <w:tblPr>
        <w:tblStyle w:val="Tabela-Siatk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5108"/>
      </w:tblGrid>
      <w:tr w:rsidR="001F4F42" w:rsidRPr="00313723" w14:paraId="30EAB3B9" w14:textId="77777777" w:rsidTr="004B1332">
        <w:trPr>
          <w:tblHeader/>
        </w:trPr>
        <w:tc>
          <w:tcPr>
            <w:tcW w:w="1418" w:type="dxa"/>
            <w:tcBorders>
              <w:right w:val="single" w:sz="4" w:space="0" w:color="FFFFFF" w:themeColor="background1"/>
            </w:tcBorders>
            <w:shd w:val="clear" w:color="auto" w:fill="002060"/>
            <w:vAlign w:val="center"/>
          </w:tcPr>
          <w:p w14:paraId="5D6ED442" w14:textId="114F487F" w:rsidR="001F4F42" w:rsidRPr="00313723" w:rsidRDefault="001F4F42" w:rsidP="004B1332">
            <w:pPr>
              <w:spacing w:before="60" w:after="60"/>
              <w:jc w:val="center"/>
              <w:rPr>
                <w:b/>
                <w:sz w:val="18"/>
                <w:szCs w:val="18"/>
              </w:rPr>
            </w:pPr>
            <w:r w:rsidRPr="00313723">
              <w:rPr>
                <w:b/>
                <w:sz w:val="18"/>
                <w:szCs w:val="18"/>
              </w:rPr>
              <w:t>Kod CPV</w:t>
            </w:r>
          </w:p>
        </w:tc>
        <w:tc>
          <w:tcPr>
            <w:tcW w:w="5108" w:type="dxa"/>
            <w:tcBorders>
              <w:left w:val="single" w:sz="4" w:space="0" w:color="FFFFFF" w:themeColor="background1"/>
            </w:tcBorders>
            <w:shd w:val="clear" w:color="auto" w:fill="002060"/>
            <w:vAlign w:val="center"/>
          </w:tcPr>
          <w:p w14:paraId="7FD1DBD0" w14:textId="30BCE534" w:rsidR="001F4F42" w:rsidRPr="00313723" w:rsidRDefault="00E5522F" w:rsidP="004B1332">
            <w:pPr>
              <w:spacing w:before="60" w:after="60"/>
              <w:jc w:val="center"/>
              <w:rPr>
                <w:b/>
                <w:sz w:val="18"/>
                <w:szCs w:val="18"/>
              </w:rPr>
            </w:pPr>
            <w:r w:rsidRPr="00313723">
              <w:rPr>
                <w:b/>
                <w:sz w:val="18"/>
                <w:szCs w:val="18"/>
              </w:rPr>
              <w:t>Opis</w:t>
            </w:r>
          </w:p>
        </w:tc>
      </w:tr>
      <w:tr w:rsidR="001F4F42" w:rsidRPr="00313723" w14:paraId="50AF7192" w14:textId="77777777" w:rsidTr="004B1332">
        <w:tc>
          <w:tcPr>
            <w:tcW w:w="1418" w:type="dxa"/>
            <w:tcBorders>
              <w:right w:val="single" w:sz="4" w:space="0" w:color="FFFFFF" w:themeColor="background1"/>
            </w:tcBorders>
            <w:vAlign w:val="center"/>
          </w:tcPr>
          <w:p w14:paraId="19336C60" w14:textId="3C003F67" w:rsidR="001F4F42" w:rsidRPr="00313723" w:rsidRDefault="001F4F42" w:rsidP="00E71082">
            <w:pPr>
              <w:spacing w:before="60" w:after="60"/>
              <w:jc w:val="center"/>
              <w:rPr>
                <w:sz w:val="18"/>
                <w:szCs w:val="18"/>
              </w:rPr>
            </w:pPr>
            <w:r w:rsidRPr="00313723">
              <w:rPr>
                <w:sz w:val="18"/>
                <w:szCs w:val="18"/>
              </w:rPr>
              <w:t>33157400</w:t>
            </w:r>
          </w:p>
        </w:tc>
        <w:tc>
          <w:tcPr>
            <w:tcW w:w="5108" w:type="dxa"/>
            <w:tcBorders>
              <w:left w:val="single" w:sz="4" w:space="0" w:color="FFFFFF" w:themeColor="background1"/>
            </w:tcBorders>
            <w:vAlign w:val="center"/>
          </w:tcPr>
          <w:p w14:paraId="64D168D4" w14:textId="708D2356" w:rsidR="001F4F42" w:rsidRPr="00313723" w:rsidRDefault="001F4F42" w:rsidP="004B1332">
            <w:pPr>
              <w:spacing w:before="60" w:after="60"/>
              <w:jc w:val="left"/>
              <w:rPr>
                <w:sz w:val="18"/>
                <w:szCs w:val="18"/>
              </w:rPr>
            </w:pPr>
            <w:r w:rsidRPr="00313723">
              <w:rPr>
                <w:sz w:val="18"/>
                <w:szCs w:val="18"/>
              </w:rPr>
              <w:t>Medyczna aparatura oddechowa</w:t>
            </w:r>
          </w:p>
        </w:tc>
      </w:tr>
      <w:tr w:rsidR="001F4F42" w:rsidRPr="00313723" w14:paraId="0478F843" w14:textId="77777777" w:rsidTr="004B1332">
        <w:tc>
          <w:tcPr>
            <w:tcW w:w="1418" w:type="dxa"/>
            <w:tcBorders>
              <w:right w:val="single" w:sz="4" w:space="0" w:color="FFFFFF" w:themeColor="background1"/>
            </w:tcBorders>
            <w:shd w:val="clear" w:color="auto" w:fill="00B0F0"/>
            <w:vAlign w:val="center"/>
          </w:tcPr>
          <w:p w14:paraId="36FD8F1B" w14:textId="77777777" w:rsidR="001F4F42" w:rsidRPr="00313723" w:rsidRDefault="001F4F42" w:rsidP="00E71082">
            <w:pPr>
              <w:spacing w:before="60" w:after="60"/>
              <w:jc w:val="center"/>
              <w:rPr>
                <w:sz w:val="18"/>
                <w:szCs w:val="18"/>
              </w:rPr>
            </w:pPr>
            <w:r w:rsidRPr="00313723">
              <w:rPr>
                <w:sz w:val="18"/>
                <w:szCs w:val="18"/>
              </w:rPr>
              <w:t>33670000</w:t>
            </w:r>
          </w:p>
        </w:tc>
        <w:tc>
          <w:tcPr>
            <w:tcW w:w="5108" w:type="dxa"/>
            <w:tcBorders>
              <w:left w:val="single" w:sz="4" w:space="0" w:color="FFFFFF" w:themeColor="background1"/>
            </w:tcBorders>
            <w:shd w:val="clear" w:color="auto" w:fill="00B0F0"/>
            <w:vAlign w:val="center"/>
          </w:tcPr>
          <w:p w14:paraId="3867E2EA" w14:textId="77777777" w:rsidR="001F4F42" w:rsidRPr="00313723" w:rsidRDefault="001F4F42" w:rsidP="004B1332">
            <w:pPr>
              <w:spacing w:before="60" w:after="60"/>
              <w:jc w:val="left"/>
              <w:rPr>
                <w:sz w:val="18"/>
                <w:szCs w:val="18"/>
              </w:rPr>
            </w:pPr>
            <w:r w:rsidRPr="00313723">
              <w:rPr>
                <w:sz w:val="18"/>
                <w:szCs w:val="18"/>
              </w:rPr>
              <w:t>Środki lecznicze dla układu oddechowego</w:t>
            </w:r>
          </w:p>
        </w:tc>
      </w:tr>
      <w:tr w:rsidR="001F4F42" w:rsidRPr="00313723" w14:paraId="791A39C5" w14:textId="77777777" w:rsidTr="004B1332">
        <w:tc>
          <w:tcPr>
            <w:tcW w:w="1418" w:type="dxa"/>
            <w:tcBorders>
              <w:right w:val="single" w:sz="4" w:space="0" w:color="FFFFFF" w:themeColor="background1"/>
            </w:tcBorders>
            <w:vAlign w:val="center"/>
          </w:tcPr>
          <w:p w14:paraId="2FD8E03B" w14:textId="77777777" w:rsidR="001F4F42" w:rsidRPr="00313723" w:rsidRDefault="001F4F42" w:rsidP="00E71082">
            <w:pPr>
              <w:spacing w:before="60" w:after="60"/>
              <w:jc w:val="center"/>
              <w:rPr>
                <w:sz w:val="18"/>
                <w:szCs w:val="18"/>
              </w:rPr>
            </w:pPr>
            <w:r w:rsidRPr="00313723">
              <w:rPr>
                <w:sz w:val="18"/>
                <w:szCs w:val="18"/>
              </w:rPr>
              <w:t>33631600</w:t>
            </w:r>
          </w:p>
        </w:tc>
        <w:tc>
          <w:tcPr>
            <w:tcW w:w="5108" w:type="dxa"/>
            <w:tcBorders>
              <w:left w:val="single" w:sz="4" w:space="0" w:color="FFFFFF" w:themeColor="background1"/>
            </w:tcBorders>
            <w:vAlign w:val="center"/>
          </w:tcPr>
          <w:p w14:paraId="2E1F129F" w14:textId="51787EFB" w:rsidR="001F4F42" w:rsidRPr="00313723" w:rsidRDefault="00D566B0" w:rsidP="004B1332">
            <w:pPr>
              <w:spacing w:before="60" w:after="60"/>
              <w:jc w:val="left"/>
              <w:rPr>
                <w:sz w:val="18"/>
                <w:szCs w:val="18"/>
              </w:rPr>
            </w:pPr>
            <w:r>
              <w:rPr>
                <w:sz w:val="18"/>
                <w:szCs w:val="18"/>
              </w:rPr>
              <w:t xml:space="preserve">Środki antyseptyczne i </w:t>
            </w:r>
            <w:r w:rsidR="001F4F42" w:rsidRPr="00313723">
              <w:rPr>
                <w:sz w:val="18"/>
                <w:szCs w:val="18"/>
              </w:rPr>
              <w:t>dezynfekcyjne</w:t>
            </w:r>
          </w:p>
        </w:tc>
      </w:tr>
      <w:tr w:rsidR="001F4F42" w:rsidRPr="00313723" w14:paraId="1AB69770" w14:textId="77777777" w:rsidTr="004B1332">
        <w:tc>
          <w:tcPr>
            <w:tcW w:w="1418" w:type="dxa"/>
            <w:tcBorders>
              <w:right w:val="single" w:sz="4" w:space="0" w:color="FFFFFF" w:themeColor="background1"/>
            </w:tcBorders>
            <w:shd w:val="clear" w:color="auto" w:fill="00B0F0"/>
            <w:vAlign w:val="center"/>
          </w:tcPr>
          <w:p w14:paraId="7E273CDD" w14:textId="77777777" w:rsidR="001F4F42" w:rsidRPr="00313723" w:rsidRDefault="001F4F42" w:rsidP="00E71082">
            <w:pPr>
              <w:spacing w:before="60" w:after="60"/>
              <w:jc w:val="center"/>
              <w:rPr>
                <w:sz w:val="18"/>
                <w:szCs w:val="18"/>
              </w:rPr>
            </w:pPr>
            <w:r w:rsidRPr="00313723">
              <w:rPr>
                <w:sz w:val="18"/>
                <w:szCs w:val="18"/>
              </w:rPr>
              <w:t>33195110</w:t>
            </w:r>
          </w:p>
        </w:tc>
        <w:tc>
          <w:tcPr>
            <w:tcW w:w="5108" w:type="dxa"/>
            <w:tcBorders>
              <w:left w:val="single" w:sz="4" w:space="0" w:color="FFFFFF" w:themeColor="background1"/>
            </w:tcBorders>
            <w:shd w:val="clear" w:color="auto" w:fill="00B0F0"/>
            <w:vAlign w:val="center"/>
          </w:tcPr>
          <w:p w14:paraId="4256E5B1" w14:textId="77777777" w:rsidR="001F4F42" w:rsidRPr="00313723" w:rsidRDefault="001F4F42" w:rsidP="004B1332">
            <w:pPr>
              <w:spacing w:before="60" w:after="60"/>
              <w:jc w:val="left"/>
              <w:rPr>
                <w:sz w:val="18"/>
                <w:szCs w:val="18"/>
              </w:rPr>
            </w:pPr>
            <w:r w:rsidRPr="00313723">
              <w:rPr>
                <w:sz w:val="18"/>
                <w:szCs w:val="18"/>
              </w:rPr>
              <w:t>Monitory do kontrolowania czynności oddechowej</w:t>
            </w:r>
          </w:p>
        </w:tc>
      </w:tr>
      <w:tr w:rsidR="001F4F42" w:rsidRPr="00313723" w14:paraId="62D88255" w14:textId="77777777" w:rsidTr="004B1332">
        <w:tc>
          <w:tcPr>
            <w:tcW w:w="1418" w:type="dxa"/>
            <w:tcBorders>
              <w:right w:val="single" w:sz="4" w:space="0" w:color="FFFFFF" w:themeColor="background1"/>
            </w:tcBorders>
            <w:vAlign w:val="center"/>
          </w:tcPr>
          <w:p w14:paraId="69DC58E2" w14:textId="77777777" w:rsidR="001F4F42" w:rsidRPr="00313723" w:rsidRDefault="001F4F42" w:rsidP="00E71082">
            <w:pPr>
              <w:spacing w:before="60" w:after="60"/>
              <w:jc w:val="center"/>
              <w:rPr>
                <w:sz w:val="18"/>
                <w:szCs w:val="18"/>
              </w:rPr>
            </w:pPr>
            <w:r w:rsidRPr="00313723">
              <w:rPr>
                <w:sz w:val="18"/>
                <w:szCs w:val="18"/>
              </w:rPr>
              <w:t>35113400</w:t>
            </w:r>
          </w:p>
        </w:tc>
        <w:tc>
          <w:tcPr>
            <w:tcW w:w="5108" w:type="dxa"/>
            <w:tcBorders>
              <w:left w:val="single" w:sz="4" w:space="0" w:color="FFFFFF" w:themeColor="background1"/>
            </w:tcBorders>
            <w:vAlign w:val="center"/>
          </w:tcPr>
          <w:p w14:paraId="454AD4F5" w14:textId="4CDF9B9B" w:rsidR="001F4F42" w:rsidRPr="00313723" w:rsidRDefault="001F4F42" w:rsidP="004B1332">
            <w:pPr>
              <w:spacing w:before="60" w:after="60"/>
              <w:jc w:val="left"/>
              <w:rPr>
                <w:sz w:val="18"/>
                <w:szCs w:val="18"/>
              </w:rPr>
            </w:pPr>
            <w:r w:rsidRPr="00313723">
              <w:rPr>
                <w:sz w:val="18"/>
                <w:szCs w:val="18"/>
              </w:rPr>
              <w:t>Odzie</w:t>
            </w:r>
            <w:r w:rsidR="00D566B0">
              <w:rPr>
                <w:sz w:val="18"/>
                <w:szCs w:val="18"/>
              </w:rPr>
              <w:t xml:space="preserve">ż ochronna i </w:t>
            </w:r>
            <w:r w:rsidRPr="00313723">
              <w:rPr>
                <w:sz w:val="18"/>
                <w:szCs w:val="18"/>
              </w:rPr>
              <w:t>zabezpieczająca</w:t>
            </w:r>
          </w:p>
        </w:tc>
      </w:tr>
      <w:tr w:rsidR="001F4F42" w:rsidRPr="00313723" w14:paraId="181781BD" w14:textId="77777777" w:rsidTr="004B1332">
        <w:tc>
          <w:tcPr>
            <w:tcW w:w="1418" w:type="dxa"/>
            <w:tcBorders>
              <w:right w:val="single" w:sz="4" w:space="0" w:color="FFFFFF" w:themeColor="background1"/>
            </w:tcBorders>
            <w:shd w:val="clear" w:color="auto" w:fill="00B0F0"/>
            <w:vAlign w:val="center"/>
          </w:tcPr>
          <w:p w14:paraId="270CF416" w14:textId="77777777" w:rsidR="001F4F42" w:rsidRPr="00313723" w:rsidRDefault="001F4F42" w:rsidP="00E71082">
            <w:pPr>
              <w:spacing w:before="60" w:after="60"/>
              <w:jc w:val="center"/>
              <w:rPr>
                <w:sz w:val="18"/>
                <w:szCs w:val="18"/>
              </w:rPr>
            </w:pPr>
            <w:r w:rsidRPr="00313723">
              <w:rPr>
                <w:sz w:val="18"/>
                <w:szCs w:val="18"/>
              </w:rPr>
              <w:t>18424300</w:t>
            </w:r>
          </w:p>
        </w:tc>
        <w:tc>
          <w:tcPr>
            <w:tcW w:w="5108" w:type="dxa"/>
            <w:tcBorders>
              <w:left w:val="single" w:sz="4" w:space="0" w:color="FFFFFF" w:themeColor="background1"/>
            </w:tcBorders>
            <w:shd w:val="clear" w:color="auto" w:fill="00B0F0"/>
            <w:vAlign w:val="center"/>
          </w:tcPr>
          <w:p w14:paraId="36FCB77A" w14:textId="77777777" w:rsidR="001F4F42" w:rsidRPr="00313723" w:rsidRDefault="001F4F42" w:rsidP="004B1332">
            <w:pPr>
              <w:spacing w:before="60" w:after="60"/>
              <w:jc w:val="left"/>
              <w:rPr>
                <w:sz w:val="18"/>
                <w:szCs w:val="18"/>
              </w:rPr>
            </w:pPr>
            <w:r w:rsidRPr="00313723">
              <w:rPr>
                <w:sz w:val="18"/>
                <w:szCs w:val="18"/>
              </w:rPr>
              <w:t>Rękawice jednorazowe</w:t>
            </w:r>
          </w:p>
        </w:tc>
      </w:tr>
      <w:tr w:rsidR="001F4F42" w:rsidRPr="00313723" w14:paraId="7F1BAB2F" w14:textId="77777777" w:rsidTr="004B1332">
        <w:tc>
          <w:tcPr>
            <w:tcW w:w="1418" w:type="dxa"/>
            <w:tcBorders>
              <w:right w:val="single" w:sz="4" w:space="0" w:color="FFFFFF" w:themeColor="background1"/>
            </w:tcBorders>
            <w:vAlign w:val="center"/>
          </w:tcPr>
          <w:p w14:paraId="58D8EEE6" w14:textId="77777777" w:rsidR="001F4F42" w:rsidRPr="00313723" w:rsidRDefault="001F4F42" w:rsidP="00E71082">
            <w:pPr>
              <w:spacing w:before="60" w:after="60"/>
              <w:jc w:val="center"/>
              <w:rPr>
                <w:sz w:val="18"/>
                <w:szCs w:val="18"/>
              </w:rPr>
            </w:pPr>
            <w:r w:rsidRPr="00313723">
              <w:rPr>
                <w:sz w:val="18"/>
                <w:szCs w:val="18"/>
              </w:rPr>
              <w:t>33141420</w:t>
            </w:r>
          </w:p>
        </w:tc>
        <w:tc>
          <w:tcPr>
            <w:tcW w:w="5108" w:type="dxa"/>
            <w:tcBorders>
              <w:left w:val="single" w:sz="4" w:space="0" w:color="FFFFFF" w:themeColor="background1"/>
            </w:tcBorders>
            <w:vAlign w:val="center"/>
          </w:tcPr>
          <w:p w14:paraId="1551D316" w14:textId="77777777" w:rsidR="001F4F42" w:rsidRPr="00313723" w:rsidRDefault="001F4F42" w:rsidP="004B1332">
            <w:pPr>
              <w:spacing w:before="60" w:after="60"/>
              <w:jc w:val="left"/>
              <w:rPr>
                <w:sz w:val="18"/>
                <w:szCs w:val="18"/>
              </w:rPr>
            </w:pPr>
            <w:r w:rsidRPr="00313723">
              <w:rPr>
                <w:sz w:val="18"/>
                <w:szCs w:val="18"/>
              </w:rPr>
              <w:t>Rękawice chirurgiczne</w:t>
            </w:r>
          </w:p>
        </w:tc>
      </w:tr>
      <w:tr w:rsidR="001F4F42" w:rsidRPr="00313723" w14:paraId="1077D898" w14:textId="77777777" w:rsidTr="004B1332">
        <w:tc>
          <w:tcPr>
            <w:tcW w:w="1418" w:type="dxa"/>
            <w:tcBorders>
              <w:right w:val="single" w:sz="4" w:space="0" w:color="FFFFFF" w:themeColor="background1"/>
            </w:tcBorders>
            <w:shd w:val="clear" w:color="auto" w:fill="00B0F0"/>
            <w:vAlign w:val="center"/>
          </w:tcPr>
          <w:p w14:paraId="6383331E" w14:textId="77777777" w:rsidR="001F4F42" w:rsidRPr="00313723" w:rsidRDefault="001F4F42" w:rsidP="00E71082">
            <w:pPr>
              <w:spacing w:before="60" w:after="60"/>
              <w:jc w:val="center"/>
              <w:rPr>
                <w:sz w:val="18"/>
                <w:szCs w:val="18"/>
              </w:rPr>
            </w:pPr>
            <w:r w:rsidRPr="00313723">
              <w:rPr>
                <w:sz w:val="18"/>
                <w:szCs w:val="18"/>
              </w:rPr>
              <w:t>33192120</w:t>
            </w:r>
          </w:p>
        </w:tc>
        <w:tc>
          <w:tcPr>
            <w:tcW w:w="5108" w:type="dxa"/>
            <w:tcBorders>
              <w:left w:val="single" w:sz="4" w:space="0" w:color="FFFFFF" w:themeColor="background1"/>
            </w:tcBorders>
            <w:shd w:val="clear" w:color="auto" w:fill="00B0F0"/>
            <w:vAlign w:val="center"/>
          </w:tcPr>
          <w:p w14:paraId="3B4CE848" w14:textId="77777777" w:rsidR="001F4F42" w:rsidRPr="00313723" w:rsidRDefault="001F4F42" w:rsidP="004B1332">
            <w:pPr>
              <w:spacing w:before="60" w:after="60"/>
              <w:jc w:val="left"/>
              <w:rPr>
                <w:sz w:val="18"/>
                <w:szCs w:val="18"/>
              </w:rPr>
            </w:pPr>
            <w:r w:rsidRPr="00313723">
              <w:rPr>
                <w:sz w:val="18"/>
                <w:szCs w:val="18"/>
              </w:rPr>
              <w:t>Łóżka szpitalne</w:t>
            </w:r>
          </w:p>
        </w:tc>
      </w:tr>
      <w:tr w:rsidR="001F4F42" w:rsidRPr="00313723" w14:paraId="79DBEB10" w14:textId="77777777" w:rsidTr="004B1332">
        <w:tc>
          <w:tcPr>
            <w:tcW w:w="1418" w:type="dxa"/>
            <w:tcBorders>
              <w:right w:val="single" w:sz="4" w:space="0" w:color="FFFFFF" w:themeColor="background1"/>
            </w:tcBorders>
            <w:vAlign w:val="center"/>
          </w:tcPr>
          <w:p w14:paraId="60BCE8CD" w14:textId="77777777" w:rsidR="001F4F42" w:rsidRPr="00313723" w:rsidRDefault="001F4F42" w:rsidP="00E71082">
            <w:pPr>
              <w:spacing w:before="60" w:after="60"/>
              <w:jc w:val="center"/>
              <w:rPr>
                <w:sz w:val="18"/>
                <w:szCs w:val="18"/>
              </w:rPr>
            </w:pPr>
            <w:r w:rsidRPr="00313723">
              <w:rPr>
                <w:sz w:val="18"/>
                <w:szCs w:val="18"/>
              </w:rPr>
              <w:t>39330000</w:t>
            </w:r>
          </w:p>
        </w:tc>
        <w:tc>
          <w:tcPr>
            <w:tcW w:w="5108" w:type="dxa"/>
            <w:tcBorders>
              <w:left w:val="single" w:sz="4" w:space="0" w:color="FFFFFF" w:themeColor="background1"/>
            </w:tcBorders>
            <w:vAlign w:val="center"/>
          </w:tcPr>
          <w:p w14:paraId="4A3BF968" w14:textId="77777777" w:rsidR="001F4F42" w:rsidRPr="00313723" w:rsidRDefault="001F4F42" w:rsidP="004B1332">
            <w:pPr>
              <w:spacing w:before="60" w:after="60"/>
              <w:jc w:val="left"/>
              <w:rPr>
                <w:sz w:val="18"/>
                <w:szCs w:val="18"/>
              </w:rPr>
            </w:pPr>
            <w:r w:rsidRPr="00313723">
              <w:rPr>
                <w:sz w:val="18"/>
                <w:szCs w:val="18"/>
              </w:rPr>
              <w:t>Urządzenia dezynfekujące</w:t>
            </w:r>
          </w:p>
        </w:tc>
      </w:tr>
      <w:tr w:rsidR="001F4F42" w:rsidRPr="00313723" w14:paraId="00C4DC26" w14:textId="77777777" w:rsidTr="004B1332">
        <w:tc>
          <w:tcPr>
            <w:tcW w:w="1418" w:type="dxa"/>
            <w:tcBorders>
              <w:right w:val="single" w:sz="4" w:space="0" w:color="FFFFFF" w:themeColor="background1"/>
            </w:tcBorders>
            <w:shd w:val="clear" w:color="auto" w:fill="00B0F0"/>
            <w:vAlign w:val="center"/>
          </w:tcPr>
          <w:p w14:paraId="04D5AE51" w14:textId="77777777" w:rsidR="001F4F42" w:rsidRPr="00313723" w:rsidRDefault="001F4F42" w:rsidP="00E71082">
            <w:pPr>
              <w:spacing w:before="60" w:after="60"/>
              <w:jc w:val="center"/>
              <w:rPr>
                <w:sz w:val="18"/>
                <w:szCs w:val="18"/>
              </w:rPr>
            </w:pPr>
            <w:r w:rsidRPr="00313723">
              <w:rPr>
                <w:sz w:val="18"/>
                <w:szCs w:val="18"/>
              </w:rPr>
              <w:t>33191000</w:t>
            </w:r>
          </w:p>
        </w:tc>
        <w:tc>
          <w:tcPr>
            <w:tcW w:w="5108" w:type="dxa"/>
            <w:tcBorders>
              <w:left w:val="single" w:sz="4" w:space="0" w:color="FFFFFF" w:themeColor="background1"/>
            </w:tcBorders>
            <w:shd w:val="clear" w:color="auto" w:fill="00B0F0"/>
            <w:vAlign w:val="center"/>
          </w:tcPr>
          <w:p w14:paraId="148D0350" w14:textId="1B34087F" w:rsidR="001F4F42" w:rsidRPr="00313723" w:rsidRDefault="001F4F42" w:rsidP="004B1332">
            <w:pPr>
              <w:spacing w:before="60" w:after="60"/>
              <w:jc w:val="left"/>
              <w:rPr>
                <w:sz w:val="18"/>
                <w:szCs w:val="18"/>
              </w:rPr>
            </w:pPr>
            <w:r w:rsidRPr="00313723">
              <w:rPr>
                <w:sz w:val="18"/>
                <w:szCs w:val="18"/>
              </w:rPr>
              <w:t>Urządzenia</w:t>
            </w:r>
            <w:r w:rsidR="00D566B0">
              <w:rPr>
                <w:sz w:val="18"/>
                <w:szCs w:val="18"/>
              </w:rPr>
              <w:t xml:space="preserve"> sterylizujące, dezynfekcyjne i </w:t>
            </w:r>
            <w:r w:rsidRPr="00313723">
              <w:rPr>
                <w:sz w:val="18"/>
                <w:szCs w:val="18"/>
              </w:rPr>
              <w:t>higieniczne</w:t>
            </w:r>
          </w:p>
        </w:tc>
      </w:tr>
      <w:tr w:rsidR="001F4F42" w:rsidRPr="00313723" w14:paraId="0FA12490" w14:textId="77777777" w:rsidTr="004B1332">
        <w:tc>
          <w:tcPr>
            <w:tcW w:w="1418" w:type="dxa"/>
            <w:tcBorders>
              <w:right w:val="single" w:sz="4" w:space="0" w:color="FFFFFF" w:themeColor="background1"/>
            </w:tcBorders>
            <w:vAlign w:val="center"/>
          </w:tcPr>
          <w:p w14:paraId="1B3E473E" w14:textId="77777777" w:rsidR="001F4F42" w:rsidRPr="00313723" w:rsidRDefault="001F4F42" w:rsidP="00E71082">
            <w:pPr>
              <w:spacing w:before="60" w:after="60"/>
              <w:jc w:val="center"/>
              <w:rPr>
                <w:sz w:val="18"/>
                <w:szCs w:val="18"/>
              </w:rPr>
            </w:pPr>
            <w:r w:rsidRPr="00313723">
              <w:rPr>
                <w:sz w:val="18"/>
                <w:szCs w:val="18"/>
              </w:rPr>
              <w:t>18143000</w:t>
            </w:r>
          </w:p>
        </w:tc>
        <w:tc>
          <w:tcPr>
            <w:tcW w:w="5108" w:type="dxa"/>
            <w:tcBorders>
              <w:left w:val="single" w:sz="4" w:space="0" w:color="FFFFFF" w:themeColor="background1"/>
            </w:tcBorders>
            <w:vAlign w:val="center"/>
          </w:tcPr>
          <w:p w14:paraId="3F3FDA29" w14:textId="77777777" w:rsidR="001F4F42" w:rsidRPr="00313723" w:rsidRDefault="001F4F42" w:rsidP="004B1332">
            <w:pPr>
              <w:spacing w:before="60" w:after="60"/>
              <w:jc w:val="left"/>
              <w:rPr>
                <w:sz w:val="18"/>
                <w:szCs w:val="18"/>
              </w:rPr>
            </w:pPr>
            <w:r w:rsidRPr="00313723">
              <w:rPr>
                <w:sz w:val="18"/>
                <w:szCs w:val="18"/>
              </w:rPr>
              <w:t>Akcesoria ochronne</w:t>
            </w:r>
          </w:p>
        </w:tc>
      </w:tr>
      <w:tr w:rsidR="001F4F42" w:rsidRPr="00313723" w14:paraId="6C8C5B44" w14:textId="77777777" w:rsidTr="004B1332">
        <w:tc>
          <w:tcPr>
            <w:tcW w:w="1418" w:type="dxa"/>
            <w:tcBorders>
              <w:right w:val="single" w:sz="4" w:space="0" w:color="FFFFFF" w:themeColor="background1"/>
            </w:tcBorders>
            <w:shd w:val="clear" w:color="auto" w:fill="00B0F0"/>
            <w:vAlign w:val="center"/>
          </w:tcPr>
          <w:p w14:paraId="34045306" w14:textId="77777777" w:rsidR="001F4F42" w:rsidRPr="00313723" w:rsidRDefault="001F4F42" w:rsidP="00E71082">
            <w:pPr>
              <w:spacing w:before="60" w:after="60"/>
              <w:jc w:val="center"/>
              <w:rPr>
                <w:sz w:val="18"/>
                <w:szCs w:val="18"/>
              </w:rPr>
            </w:pPr>
            <w:r w:rsidRPr="00313723">
              <w:rPr>
                <w:sz w:val="18"/>
                <w:szCs w:val="18"/>
              </w:rPr>
              <w:t>45215142</w:t>
            </w:r>
          </w:p>
        </w:tc>
        <w:tc>
          <w:tcPr>
            <w:tcW w:w="5108" w:type="dxa"/>
            <w:tcBorders>
              <w:left w:val="single" w:sz="4" w:space="0" w:color="FFFFFF" w:themeColor="background1"/>
            </w:tcBorders>
            <w:shd w:val="clear" w:color="auto" w:fill="00B0F0"/>
            <w:vAlign w:val="center"/>
          </w:tcPr>
          <w:p w14:paraId="24F1D530" w14:textId="08611733" w:rsidR="001F4F42" w:rsidRPr="00313723" w:rsidRDefault="00D566B0" w:rsidP="004B1332">
            <w:pPr>
              <w:spacing w:before="60" w:after="60"/>
              <w:jc w:val="left"/>
              <w:rPr>
                <w:sz w:val="18"/>
                <w:szCs w:val="18"/>
              </w:rPr>
            </w:pPr>
            <w:r>
              <w:rPr>
                <w:sz w:val="18"/>
                <w:szCs w:val="18"/>
              </w:rPr>
              <w:t xml:space="preserve">Roboty budowlane w </w:t>
            </w:r>
            <w:r w:rsidR="001F4F42" w:rsidRPr="00313723">
              <w:rPr>
                <w:sz w:val="18"/>
                <w:szCs w:val="18"/>
              </w:rPr>
              <w:t>zakresie oddziałów intensywnej opieki</w:t>
            </w:r>
          </w:p>
        </w:tc>
      </w:tr>
      <w:tr w:rsidR="001F4F42" w:rsidRPr="00313723" w14:paraId="4F5F92D4" w14:textId="77777777" w:rsidTr="004B1332">
        <w:tc>
          <w:tcPr>
            <w:tcW w:w="1418" w:type="dxa"/>
            <w:tcBorders>
              <w:right w:val="single" w:sz="4" w:space="0" w:color="FFFFFF" w:themeColor="background1"/>
            </w:tcBorders>
            <w:vAlign w:val="center"/>
          </w:tcPr>
          <w:p w14:paraId="5F962ED2" w14:textId="77777777" w:rsidR="001F4F42" w:rsidRPr="00313723" w:rsidRDefault="001F4F42" w:rsidP="00E71082">
            <w:pPr>
              <w:spacing w:before="60" w:after="60"/>
              <w:jc w:val="center"/>
              <w:rPr>
                <w:sz w:val="18"/>
                <w:szCs w:val="18"/>
              </w:rPr>
            </w:pPr>
            <w:r w:rsidRPr="00313723">
              <w:rPr>
                <w:sz w:val="18"/>
                <w:szCs w:val="18"/>
              </w:rPr>
              <w:t>33157110</w:t>
            </w:r>
          </w:p>
        </w:tc>
        <w:tc>
          <w:tcPr>
            <w:tcW w:w="5108" w:type="dxa"/>
            <w:tcBorders>
              <w:left w:val="single" w:sz="4" w:space="0" w:color="FFFFFF" w:themeColor="background1"/>
            </w:tcBorders>
            <w:vAlign w:val="center"/>
          </w:tcPr>
          <w:p w14:paraId="1F8F1684" w14:textId="77777777" w:rsidR="001F4F42" w:rsidRPr="00313723" w:rsidRDefault="001F4F42" w:rsidP="004B1332">
            <w:pPr>
              <w:spacing w:before="60" w:after="60"/>
              <w:jc w:val="left"/>
              <w:rPr>
                <w:sz w:val="18"/>
                <w:szCs w:val="18"/>
              </w:rPr>
            </w:pPr>
            <w:r w:rsidRPr="00313723">
              <w:rPr>
                <w:sz w:val="18"/>
                <w:szCs w:val="18"/>
              </w:rPr>
              <w:t>Maski tlenowe</w:t>
            </w:r>
          </w:p>
        </w:tc>
      </w:tr>
      <w:tr w:rsidR="001F4F42" w:rsidRPr="00313723" w14:paraId="15A0BF7D" w14:textId="77777777" w:rsidTr="004B1332">
        <w:tc>
          <w:tcPr>
            <w:tcW w:w="1418" w:type="dxa"/>
            <w:tcBorders>
              <w:right w:val="single" w:sz="4" w:space="0" w:color="FFFFFF" w:themeColor="background1"/>
            </w:tcBorders>
            <w:shd w:val="clear" w:color="auto" w:fill="00B0F0"/>
            <w:vAlign w:val="center"/>
          </w:tcPr>
          <w:p w14:paraId="2090B6CB" w14:textId="77777777" w:rsidR="001F4F42" w:rsidRPr="00313723" w:rsidRDefault="001F4F42" w:rsidP="00E71082">
            <w:pPr>
              <w:spacing w:before="60" w:after="60"/>
              <w:jc w:val="center"/>
              <w:rPr>
                <w:sz w:val="18"/>
                <w:szCs w:val="18"/>
              </w:rPr>
            </w:pPr>
            <w:r w:rsidRPr="00313723">
              <w:rPr>
                <w:sz w:val="18"/>
                <w:szCs w:val="18"/>
              </w:rPr>
              <w:t>33157000</w:t>
            </w:r>
          </w:p>
        </w:tc>
        <w:tc>
          <w:tcPr>
            <w:tcW w:w="5108" w:type="dxa"/>
            <w:tcBorders>
              <w:left w:val="single" w:sz="4" w:space="0" w:color="FFFFFF" w:themeColor="background1"/>
            </w:tcBorders>
            <w:shd w:val="clear" w:color="auto" w:fill="00B0F0"/>
            <w:vAlign w:val="center"/>
          </w:tcPr>
          <w:p w14:paraId="6AC1532C" w14:textId="63964CDA" w:rsidR="001F4F42" w:rsidRPr="00313723" w:rsidRDefault="00D566B0" w:rsidP="004B1332">
            <w:pPr>
              <w:spacing w:before="60" w:after="60"/>
              <w:jc w:val="left"/>
              <w:rPr>
                <w:sz w:val="18"/>
                <w:szCs w:val="18"/>
              </w:rPr>
            </w:pPr>
            <w:r>
              <w:rPr>
                <w:sz w:val="18"/>
                <w:szCs w:val="18"/>
              </w:rPr>
              <w:t xml:space="preserve">Urządzenia do terapii gazowej i </w:t>
            </w:r>
            <w:r w:rsidR="001F4F42" w:rsidRPr="00313723">
              <w:rPr>
                <w:sz w:val="18"/>
                <w:szCs w:val="18"/>
              </w:rPr>
              <w:t>oddechowej</w:t>
            </w:r>
          </w:p>
        </w:tc>
      </w:tr>
      <w:tr w:rsidR="001F4F42" w:rsidRPr="00313723" w14:paraId="396FB859" w14:textId="77777777" w:rsidTr="004B1332">
        <w:tc>
          <w:tcPr>
            <w:tcW w:w="1418" w:type="dxa"/>
            <w:tcBorders>
              <w:right w:val="single" w:sz="4" w:space="0" w:color="FFFFFF" w:themeColor="background1"/>
            </w:tcBorders>
            <w:vAlign w:val="center"/>
          </w:tcPr>
          <w:p w14:paraId="52DEE597" w14:textId="77777777" w:rsidR="001F4F42" w:rsidRPr="00313723" w:rsidRDefault="001F4F42" w:rsidP="00E71082">
            <w:pPr>
              <w:spacing w:before="60" w:after="60"/>
              <w:jc w:val="center"/>
              <w:rPr>
                <w:sz w:val="18"/>
                <w:szCs w:val="18"/>
              </w:rPr>
            </w:pPr>
            <w:r w:rsidRPr="00313723">
              <w:rPr>
                <w:sz w:val="18"/>
                <w:szCs w:val="18"/>
              </w:rPr>
              <w:t>33694000</w:t>
            </w:r>
          </w:p>
        </w:tc>
        <w:tc>
          <w:tcPr>
            <w:tcW w:w="5108" w:type="dxa"/>
            <w:tcBorders>
              <w:left w:val="single" w:sz="4" w:space="0" w:color="FFFFFF" w:themeColor="background1"/>
            </w:tcBorders>
            <w:vAlign w:val="center"/>
          </w:tcPr>
          <w:p w14:paraId="4C1AC120" w14:textId="77777777" w:rsidR="001F4F42" w:rsidRPr="00313723" w:rsidRDefault="001F4F42" w:rsidP="004B1332">
            <w:pPr>
              <w:spacing w:before="60" w:after="60"/>
              <w:jc w:val="left"/>
              <w:rPr>
                <w:sz w:val="18"/>
                <w:szCs w:val="18"/>
              </w:rPr>
            </w:pPr>
            <w:r w:rsidRPr="00313723">
              <w:rPr>
                <w:sz w:val="18"/>
                <w:szCs w:val="18"/>
              </w:rPr>
              <w:t>Czynniki diagnostyczne</w:t>
            </w:r>
          </w:p>
        </w:tc>
      </w:tr>
    </w:tbl>
    <w:p w14:paraId="4E555A32" w14:textId="5FF55BDD" w:rsidR="00436E74" w:rsidRDefault="00436E74" w:rsidP="00DD11CB"/>
    <w:p w14:paraId="4DB17FEA" w14:textId="77777777" w:rsidR="00353416" w:rsidRDefault="00353416" w:rsidP="00353416">
      <w:r>
        <w:t>W roku 2021 polscy zamawiający w Dz. Urz. UE opublikowali</w:t>
      </w:r>
    </w:p>
    <w:p w14:paraId="2D8510D8" w14:textId="1FD08E64" w:rsidR="00353416" w:rsidRPr="00276DBC" w:rsidRDefault="00353416" w:rsidP="005C0561">
      <w:pPr>
        <w:pStyle w:val="Akapitzlist"/>
        <w:numPr>
          <w:ilvl w:val="0"/>
          <w:numId w:val="5"/>
        </w:numPr>
        <w:rPr>
          <w:sz w:val="22"/>
          <w:szCs w:val="22"/>
        </w:rPr>
      </w:pPr>
      <w:r w:rsidRPr="00276DBC">
        <w:rPr>
          <w:sz w:val="22"/>
          <w:szCs w:val="22"/>
        </w:rPr>
        <w:t>554 ogłoszenia o zamówieniu</w:t>
      </w:r>
    </w:p>
    <w:p w14:paraId="64E40A54" w14:textId="1EF362BB" w:rsidR="00353416" w:rsidRPr="00276DBC" w:rsidRDefault="00353416" w:rsidP="005C0561">
      <w:pPr>
        <w:pStyle w:val="Akapitzlist"/>
        <w:numPr>
          <w:ilvl w:val="0"/>
          <w:numId w:val="5"/>
        </w:numPr>
        <w:rPr>
          <w:sz w:val="22"/>
          <w:szCs w:val="22"/>
        </w:rPr>
      </w:pPr>
      <w:r w:rsidRPr="00276DBC">
        <w:rPr>
          <w:sz w:val="22"/>
          <w:szCs w:val="22"/>
        </w:rPr>
        <w:t xml:space="preserve">2 ogłoszenia o dobrowolnej przejrzystości </w:t>
      </w:r>
      <w:r w:rsidRPr="00276DBC">
        <w:rPr>
          <w:i/>
          <w:sz w:val="22"/>
          <w:szCs w:val="22"/>
        </w:rPr>
        <w:t>ex ante</w:t>
      </w:r>
      <w:r w:rsidRPr="00276DBC">
        <w:rPr>
          <w:sz w:val="22"/>
          <w:szCs w:val="22"/>
        </w:rPr>
        <w:t xml:space="preserve"> (zamiarze zawarcia umowy)</w:t>
      </w:r>
    </w:p>
    <w:p w14:paraId="1B6D2CE2" w14:textId="7A1F4F96" w:rsidR="00353416" w:rsidRPr="00276DBC" w:rsidRDefault="00353416" w:rsidP="005C0561">
      <w:pPr>
        <w:pStyle w:val="Akapitzlist"/>
        <w:numPr>
          <w:ilvl w:val="0"/>
          <w:numId w:val="5"/>
        </w:numPr>
        <w:rPr>
          <w:sz w:val="22"/>
          <w:szCs w:val="22"/>
        </w:rPr>
      </w:pPr>
      <w:r w:rsidRPr="00276DBC">
        <w:rPr>
          <w:sz w:val="22"/>
          <w:szCs w:val="22"/>
        </w:rPr>
        <w:t>737 ogłoszeń o udzieleniu zamówienia</w:t>
      </w:r>
    </w:p>
    <w:p w14:paraId="0072AD16" w14:textId="013E7AFA" w:rsidR="00DD11CB" w:rsidRDefault="00353416" w:rsidP="00353416">
      <w:r>
        <w:t>związanych z COVID-19.</w:t>
      </w:r>
    </w:p>
    <w:p w14:paraId="7F360B14" w14:textId="1E3D1B6A" w:rsidR="004646C4" w:rsidRPr="00FA2BD0" w:rsidRDefault="004646C4" w:rsidP="00132197">
      <w:r w:rsidRPr="00FA2BD0">
        <w:t xml:space="preserve">W roku 2020 </w:t>
      </w:r>
      <w:r w:rsidR="00173808">
        <w:t xml:space="preserve">liczba opublikowanych ogłoszeń przedstawiała się następująco: </w:t>
      </w:r>
      <w:r w:rsidRPr="00FA2BD0">
        <w:t>738 ogłoszeń o</w:t>
      </w:r>
      <w:r w:rsidR="00F018A4">
        <w:t> </w:t>
      </w:r>
      <w:r w:rsidRPr="00FA2BD0">
        <w:t>zamówieniu,</w:t>
      </w:r>
      <w:r w:rsidR="009B21C9">
        <w:t xml:space="preserve"> </w:t>
      </w:r>
      <w:r w:rsidRPr="00FA2BD0">
        <w:t>1 ogłoszenie o dobrowolnej przejrzystości ex ante (zamiarze zawarcia umowy),</w:t>
      </w:r>
    </w:p>
    <w:p w14:paraId="57540429" w14:textId="34768D7F" w:rsidR="004646C4" w:rsidRPr="00FA2BD0" w:rsidRDefault="004646C4" w:rsidP="00132197">
      <w:r w:rsidRPr="00FA2BD0">
        <w:t>567 ogłoszeń o udzieleniu zamówienia</w:t>
      </w:r>
      <w:r w:rsidR="009B21C9">
        <w:t xml:space="preserve">. </w:t>
      </w:r>
    </w:p>
    <w:p w14:paraId="5A1840A7" w14:textId="77777777" w:rsidR="004646C4" w:rsidRPr="00FA2BD0" w:rsidRDefault="004646C4" w:rsidP="004646C4"/>
    <w:p w14:paraId="3D12F547" w14:textId="77777777" w:rsidR="00C641C3" w:rsidRDefault="00C641C3" w:rsidP="00C641C3">
      <w:r>
        <w:t>Z danych zawartych w ogłoszeniach o udzieleniu zamówienia wynika, że niemal wszystkie zamówienia udzielone przez polskich zamawiających były organizowane w trybie przetargu nieograniczonego:</w:t>
      </w:r>
    </w:p>
    <w:p w14:paraId="1B5886BA" w14:textId="295176F8" w:rsidR="00C641C3" w:rsidRPr="00276DBC" w:rsidRDefault="00C641C3" w:rsidP="005C0561">
      <w:pPr>
        <w:pStyle w:val="Akapitzlist"/>
        <w:numPr>
          <w:ilvl w:val="0"/>
          <w:numId w:val="4"/>
        </w:numPr>
        <w:rPr>
          <w:sz w:val="22"/>
          <w:szCs w:val="22"/>
        </w:rPr>
      </w:pPr>
      <w:r w:rsidRPr="00276DBC">
        <w:rPr>
          <w:sz w:val="22"/>
          <w:szCs w:val="22"/>
        </w:rPr>
        <w:t>przetarg nieograniczony – 718 (97,42%)</w:t>
      </w:r>
    </w:p>
    <w:p w14:paraId="2E35508F" w14:textId="354DCA2E" w:rsidR="00C641C3" w:rsidRPr="00276DBC" w:rsidRDefault="00C641C3" w:rsidP="005C0561">
      <w:pPr>
        <w:pStyle w:val="Akapitzlist"/>
        <w:numPr>
          <w:ilvl w:val="0"/>
          <w:numId w:val="4"/>
        </w:numPr>
        <w:rPr>
          <w:sz w:val="22"/>
          <w:szCs w:val="22"/>
        </w:rPr>
      </w:pPr>
      <w:r w:rsidRPr="00276DBC">
        <w:rPr>
          <w:sz w:val="22"/>
          <w:szCs w:val="22"/>
        </w:rPr>
        <w:t>przetarg ograniczony – 3 (0,41%)</w:t>
      </w:r>
    </w:p>
    <w:p w14:paraId="4E604043" w14:textId="0452287F" w:rsidR="00C641C3" w:rsidRPr="00276DBC" w:rsidRDefault="00C641C3" w:rsidP="005C0561">
      <w:pPr>
        <w:pStyle w:val="Akapitzlist"/>
        <w:numPr>
          <w:ilvl w:val="0"/>
          <w:numId w:val="4"/>
        </w:numPr>
        <w:rPr>
          <w:sz w:val="22"/>
          <w:szCs w:val="22"/>
        </w:rPr>
      </w:pPr>
      <w:r w:rsidRPr="00276DBC">
        <w:rPr>
          <w:sz w:val="22"/>
          <w:szCs w:val="22"/>
        </w:rPr>
        <w:t>dialog konkurencyjny – 1 (0,14%)</w:t>
      </w:r>
    </w:p>
    <w:p w14:paraId="5D8E1AA9" w14:textId="0D57274E" w:rsidR="00C641C3" w:rsidRPr="00276DBC" w:rsidRDefault="00C641C3" w:rsidP="005C0561">
      <w:pPr>
        <w:pStyle w:val="Akapitzlist"/>
        <w:numPr>
          <w:ilvl w:val="0"/>
          <w:numId w:val="4"/>
        </w:numPr>
        <w:rPr>
          <w:sz w:val="22"/>
          <w:szCs w:val="22"/>
        </w:rPr>
      </w:pPr>
      <w:r w:rsidRPr="00276DBC">
        <w:rPr>
          <w:sz w:val="22"/>
          <w:szCs w:val="22"/>
        </w:rPr>
        <w:t>negocjacje bez ogłoszenia – 15 (2,03%).</w:t>
      </w:r>
    </w:p>
    <w:p w14:paraId="2FA1BACF" w14:textId="77777777" w:rsidR="00C641C3" w:rsidRDefault="00C641C3" w:rsidP="00C641C3"/>
    <w:p w14:paraId="2B94BBCA" w14:textId="5EE8452F" w:rsidR="00175654" w:rsidRDefault="00C641C3" w:rsidP="00C641C3">
      <w:r>
        <w:t>Najwięcej zamówień związanych z COVID-19 udzielono na środki antyseptyczne i</w:t>
      </w:r>
      <w:r w:rsidR="00F018A4">
        <w:t> </w:t>
      </w:r>
      <w:r>
        <w:t>dezynfekcyjne (prawie 16%)</w:t>
      </w:r>
      <w:r w:rsidR="00A33711">
        <w:t>,</w:t>
      </w:r>
      <w:r>
        <w:t xml:space="preserve"> na rękawice chirurgiczne (14%) </w:t>
      </w:r>
      <w:r w:rsidR="00A33711">
        <w:t>oraz na u</w:t>
      </w:r>
      <w:r w:rsidR="00A33711" w:rsidRPr="00A33711">
        <w:t xml:space="preserve">rządzenia do terapii gazowej i oddechowej </w:t>
      </w:r>
      <w:r w:rsidR="00A33711">
        <w:t xml:space="preserve">(prawie 12%). </w:t>
      </w:r>
      <w:r>
        <w:t>Poniżej zestawienie odsetka udzielonych przez polskich zamawiających zamówień według przedmiotów zamówień.</w:t>
      </w:r>
    </w:p>
    <w:p w14:paraId="2565D01B" w14:textId="77777777" w:rsidR="00175654" w:rsidRPr="00FA2BD0" w:rsidRDefault="00175654" w:rsidP="00FA2BD0"/>
    <w:p w14:paraId="29F5B3C6" w14:textId="220A0C9D" w:rsidR="007C2CAD" w:rsidRDefault="007C2CAD" w:rsidP="007C2CAD">
      <w:pPr>
        <w:pStyle w:val="Legenda"/>
      </w:pPr>
      <w:bookmarkStart w:id="77" w:name="_Toc99523984"/>
      <w:bookmarkStart w:id="78" w:name="_Toc99524027"/>
      <w:bookmarkStart w:id="79" w:name="_Toc106101476"/>
      <w:r>
        <w:t xml:space="preserve">Tab. </w:t>
      </w:r>
      <w:r w:rsidR="00F269B3">
        <w:fldChar w:fldCharType="begin"/>
      </w:r>
      <w:r w:rsidR="00F269B3">
        <w:instrText xml:space="preserve"> SEQ Tab. \* ARABIC </w:instrText>
      </w:r>
      <w:r w:rsidR="00F269B3">
        <w:fldChar w:fldCharType="separate"/>
      </w:r>
      <w:r w:rsidR="00A20C08">
        <w:rPr>
          <w:noProof/>
        </w:rPr>
        <w:t>7</w:t>
      </w:r>
      <w:r w:rsidR="00F269B3">
        <w:rPr>
          <w:noProof/>
        </w:rPr>
        <w:fldChar w:fldCharType="end"/>
      </w:r>
      <w:r>
        <w:t>. O</w:t>
      </w:r>
      <w:r w:rsidRPr="00305A2D">
        <w:t>dset</w:t>
      </w:r>
      <w:r>
        <w:t>e</w:t>
      </w:r>
      <w:r w:rsidRPr="00305A2D">
        <w:t xml:space="preserve">k udzielonych przez polskich zamawiających zamówień </w:t>
      </w:r>
      <w:r>
        <w:t>związanych z COVID-19</w:t>
      </w:r>
      <w:r w:rsidR="003667B2">
        <w:br/>
      </w:r>
      <w:r w:rsidRPr="00305A2D">
        <w:t>według przedmiot</w:t>
      </w:r>
      <w:r>
        <w:t>u</w:t>
      </w:r>
      <w:r w:rsidRPr="00305A2D">
        <w:t xml:space="preserve"> zamówie</w:t>
      </w:r>
      <w:r>
        <w:t>nia</w:t>
      </w:r>
      <w:bookmarkEnd w:id="77"/>
      <w:bookmarkEnd w:id="78"/>
      <w:bookmarkEnd w:id="79"/>
    </w:p>
    <w:tbl>
      <w:tblPr>
        <w:tblStyle w:val="Tabela-Siatk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02"/>
        <w:gridCol w:w="5082"/>
        <w:gridCol w:w="1559"/>
      </w:tblGrid>
      <w:tr w:rsidR="004B1332" w:rsidRPr="00313723" w14:paraId="7AAE196E" w14:textId="03A10BC4" w:rsidTr="004B1332">
        <w:trPr>
          <w:tblHeader/>
        </w:trPr>
        <w:tc>
          <w:tcPr>
            <w:tcW w:w="1302" w:type="dxa"/>
            <w:tcBorders>
              <w:right w:val="single" w:sz="4" w:space="0" w:color="FFFFFF" w:themeColor="background1"/>
            </w:tcBorders>
            <w:shd w:val="clear" w:color="auto" w:fill="002060"/>
            <w:vAlign w:val="center"/>
          </w:tcPr>
          <w:p w14:paraId="5A5159EA" w14:textId="77777777" w:rsidR="004B1332" w:rsidRPr="00313723" w:rsidRDefault="004B1332" w:rsidP="004B1332">
            <w:pPr>
              <w:spacing w:before="60" w:after="60"/>
              <w:jc w:val="center"/>
              <w:rPr>
                <w:b/>
                <w:sz w:val="18"/>
                <w:szCs w:val="18"/>
              </w:rPr>
            </w:pPr>
            <w:r w:rsidRPr="00313723">
              <w:rPr>
                <w:b/>
                <w:sz w:val="18"/>
                <w:szCs w:val="18"/>
              </w:rPr>
              <w:t>Kod CPV</w:t>
            </w:r>
          </w:p>
        </w:tc>
        <w:tc>
          <w:tcPr>
            <w:tcW w:w="5082" w:type="dxa"/>
            <w:tcBorders>
              <w:left w:val="single" w:sz="4" w:space="0" w:color="FFFFFF" w:themeColor="background1"/>
            </w:tcBorders>
            <w:shd w:val="clear" w:color="auto" w:fill="002060"/>
            <w:vAlign w:val="center"/>
          </w:tcPr>
          <w:p w14:paraId="7DF3526D" w14:textId="77777777" w:rsidR="004B1332" w:rsidRPr="00313723" w:rsidRDefault="004B1332" w:rsidP="004B1332">
            <w:pPr>
              <w:spacing w:before="60" w:after="60"/>
              <w:jc w:val="center"/>
              <w:rPr>
                <w:b/>
                <w:sz w:val="18"/>
                <w:szCs w:val="18"/>
              </w:rPr>
            </w:pPr>
            <w:r w:rsidRPr="00313723">
              <w:rPr>
                <w:b/>
                <w:sz w:val="18"/>
                <w:szCs w:val="18"/>
              </w:rPr>
              <w:t>Opis</w:t>
            </w:r>
          </w:p>
        </w:tc>
        <w:tc>
          <w:tcPr>
            <w:tcW w:w="1559" w:type="dxa"/>
            <w:tcBorders>
              <w:left w:val="single" w:sz="4" w:space="0" w:color="FFFFFF" w:themeColor="background1"/>
            </w:tcBorders>
            <w:shd w:val="clear" w:color="auto" w:fill="002060"/>
            <w:vAlign w:val="center"/>
          </w:tcPr>
          <w:p w14:paraId="544CFF3F" w14:textId="12F05E54" w:rsidR="004B1332" w:rsidRPr="00313723" w:rsidRDefault="004B1332" w:rsidP="004B1332">
            <w:pPr>
              <w:spacing w:before="60" w:after="60"/>
              <w:jc w:val="center"/>
              <w:rPr>
                <w:b/>
                <w:sz w:val="18"/>
                <w:szCs w:val="18"/>
              </w:rPr>
            </w:pPr>
            <w:r>
              <w:rPr>
                <w:b/>
                <w:sz w:val="18"/>
                <w:szCs w:val="18"/>
              </w:rPr>
              <w:t>Odsetek</w:t>
            </w:r>
          </w:p>
        </w:tc>
      </w:tr>
      <w:tr w:rsidR="004B1332" w:rsidRPr="00313723" w14:paraId="5A9C1505" w14:textId="28E8F1B3" w:rsidTr="004B1332">
        <w:tc>
          <w:tcPr>
            <w:tcW w:w="1302" w:type="dxa"/>
            <w:tcBorders>
              <w:right w:val="single" w:sz="4" w:space="0" w:color="FFFFFF" w:themeColor="background1"/>
            </w:tcBorders>
            <w:vAlign w:val="center"/>
          </w:tcPr>
          <w:p w14:paraId="0412784B" w14:textId="77777777" w:rsidR="004B1332" w:rsidRPr="00313723" w:rsidRDefault="004B1332" w:rsidP="004B1332">
            <w:pPr>
              <w:spacing w:before="60" w:after="60"/>
              <w:jc w:val="center"/>
              <w:rPr>
                <w:sz w:val="18"/>
                <w:szCs w:val="18"/>
              </w:rPr>
            </w:pPr>
            <w:r w:rsidRPr="00313723">
              <w:rPr>
                <w:sz w:val="18"/>
                <w:szCs w:val="18"/>
              </w:rPr>
              <w:t>33157400</w:t>
            </w:r>
          </w:p>
        </w:tc>
        <w:tc>
          <w:tcPr>
            <w:tcW w:w="5082" w:type="dxa"/>
            <w:tcBorders>
              <w:left w:val="single" w:sz="4" w:space="0" w:color="FFFFFF" w:themeColor="background1"/>
            </w:tcBorders>
          </w:tcPr>
          <w:p w14:paraId="539D74F1" w14:textId="77777777" w:rsidR="004B1332" w:rsidRPr="00313723" w:rsidRDefault="004B1332" w:rsidP="004B1332">
            <w:pPr>
              <w:spacing w:before="60" w:after="60"/>
              <w:rPr>
                <w:sz w:val="18"/>
                <w:szCs w:val="18"/>
              </w:rPr>
            </w:pPr>
            <w:r w:rsidRPr="00313723">
              <w:rPr>
                <w:sz w:val="18"/>
                <w:szCs w:val="18"/>
              </w:rPr>
              <w:t>Medyczna aparatura oddechowa</w:t>
            </w:r>
          </w:p>
        </w:tc>
        <w:tc>
          <w:tcPr>
            <w:tcW w:w="1559" w:type="dxa"/>
            <w:tcBorders>
              <w:left w:val="single" w:sz="4" w:space="0" w:color="FFFFFF" w:themeColor="background1"/>
            </w:tcBorders>
            <w:vAlign w:val="center"/>
          </w:tcPr>
          <w:p w14:paraId="0B8D2364" w14:textId="0DBCA193" w:rsidR="004B1332" w:rsidRPr="004B1332" w:rsidRDefault="004B1332" w:rsidP="004B1332">
            <w:pPr>
              <w:spacing w:before="60" w:after="60"/>
              <w:jc w:val="center"/>
              <w:rPr>
                <w:sz w:val="18"/>
                <w:szCs w:val="18"/>
              </w:rPr>
            </w:pPr>
            <w:r w:rsidRPr="004B1332">
              <w:rPr>
                <w:sz w:val="18"/>
                <w:szCs w:val="18"/>
              </w:rPr>
              <w:t>4,37%</w:t>
            </w:r>
          </w:p>
        </w:tc>
      </w:tr>
      <w:tr w:rsidR="004B1332" w:rsidRPr="00313723" w14:paraId="3BB54352" w14:textId="4093721E" w:rsidTr="00A33711">
        <w:tc>
          <w:tcPr>
            <w:tcW w:w="1302" w:type="dxa"/>
            <w:tcBorders>
              <w:right w:val="single" w:sz="4" w:space="0" w:color="FFFFFF" w:themeColor="background1"/>
            </w:tcBorders>
            <w:shd w:val="clear" w:color="auto" w:fill="00B0F0"/>
            <w:vAlign w:val="center"/>
          </w:tcPr>
          <w:p w14:paraId="30DF47FE" w14:textId="77777777" w:rsidR="004B1332" w:rsidRPr="00313723" w:rsidRDefault="004B1332" w:rsidP="004B1332">
            <w:pPr>
              <w:spacing w:before="60" w:after="60"/>
              <w:jc w:val="center"/>
              <w:rPr>
                <w:sz w:val="18"/>
                <w:szCs w:val="18"/>
              </w:rPr>
            </w:pPr>
            <w:r w:rsidRPr="00313723">
              <w:rPr>
                <w:sz w:val="18"/>
                <w:szCs w:val="18"/>
              </w:rPr>
              <w:t>33670000</w:t>
            </w:r>
          </w:p>
        </w:tc>
        <w:tc>
          <w:tcPr>
            <w:tcW w:w="5082" w:type="dxa"/>
            <w:tcBorders>
              <w:left w:val="single" w:sz="4" w:space="0" w:color="FFFFFF" w:themeColor="background1"/>
            </w:tcBorders>
            <w:shd w:val="clear" w:color="auto" w:fill="00B0F0"/>
          </w:tcPr>
          <w:p w14:paraId="00D9B9B0" w14:textId="77777777" w:rsidR="004B1332" w:rsidRPr="00313723" w:rsidRDefault="004B1332" w:rsidP="004B1332">
            <w:pPr>
              <w:spacing w:before="60" w:after="60"/>
              <w:rPr>
                <w:sz w:val="18"/>
                <w:szCs w:val="18"/>
              </w:rPr>
            </w:pPr>
            <w:r w:rsidRPr="00313723">
              <w:rPr>
                <w:sz w:val="18"/>
                <w:szCs w:val="18"/>
              </w:rPr>
              <w:t>Środki lecznicze dla układu oddechowego</w:t>
            </w:r>
          </w:p>
        </w:tc>
        <w:tc>
          <w:tcPr>
            <w:tcW w:w="1559" w:type="dxa"/>
            <w:tcBorders>
              <w:left w:val="single" w:sz="4" w:space="0" w:color="FFFFFF" w:themeColor="background1"/>
            </w:tcBorders>
            <w:shd w:val="clear" w:color="auto" w:fill="00B0F0"/>
            <w:vAlign w:val="center"/>
          </w:tcPr>
          <w:p w14:paraId="738DCAFA" w14:textId="188F393B" w:rsidR="004B1332" w:rsidRPr="004B1332" w:rsidRDefault="004B1332" w:rsidP="004B1332">
            <w:pPr>
              <w:spacing w:before="60" w:after="60"/>
              <w:jc w:val="center"/>
              <w:rPr>
                <w:sz w:val="18"/>
                <w:szCs w:val="18"/>
              </w:rPr>
            </w:pPr>
            <w:r w:rsidRPr="004B1332">
              <w:rPr>
                <w:sz w:val="18"/>
                <w:szCs w:val="18"/>
              </w:rPr>
              <w:t>6,91%</w:t>
            </w:r>
          </w:p>
        </w:tc>
      </w:tr>
      <w:tr w:rsidR="004B1332" w:rsidRPr="00313723" w14:paraId="6A1AF418" w14:textId="21B0D01C" w:rsidTr="00A33711">
        <w:tc>
          <w:tcPr>
            <w:tcW w:w="1302" w:type="dxa"/>
            <w:tcBorders>
              <w:right w:val="single" w:sz="4" w:space="0" w:color="FFFFFF" w:themeColor="background1"/>
            </w:tcBorders>
            <w:vAlign w:val="center"/>
          </w:tcPr>
          <w:p w14:paraId="33E464FA" w14:textId="77777777" w:rsidR="004B1332" w:rsidRPr="00F03BDE" w:rsidRDefault="004B1332" w:rsidP="004B1332">
            <w:pPr>
              <w:spacing w:before="60" w:after="60"/>
              <w:jc w:val="center"/>
              <w:rPr>
                <w:b/>
                <w:sz w:val="18"/>
                <w:szCs w:val="18"/>
              </w:rPr>
            </w:pPr>
            <w:r w:rsidRPr="00F03BDE">
              <w:rPr>
                <w:b/>
                <w:sz w:val="18"/>
                <w:szCs w:val="18"/>
              </w:rPr>
              <w:t>33631600</w:t>
            </w:r>
          </w:p>
        </w:tc>
        <w:tc>
          <w:tcPr>
            <w:tcW w:w="5082" w:type="dxa"/>
            <w:tcBorders>
              <w:left w:val="single" w:sz="4" w:space="0" w:color="FFFFFF" w:themeColor="background1"/>
            </w:tcBorders>
            <w:vAlign w:val="center"/>
          </w:tcPr>
          <w:p w14:paraId="5C0294FF" w14:textId="77777777" w:rsidR="004B1332" w:rsidRPr="00F03BDE" w:rsidRDefault="004B1332" w:rsidP="00F03BDE">
            <w:pPr>
              <w:spacing w:before="60" w:after="60"/>
              <w:jc w:val="left"/>
              <w:rPr>
                <w:b/>
                <w:sz w:val="18"/>
                <w:szCs w:val="18"/>
              </w:rPr>
            </w:pPr>
            <w:r w:rsidRPr="00F03BDE">
              <w:rPr>
                <w:b/>
                <w:sz w:val="18"/>
                <w:szCs w:val="18"/>
              </w:rPr>
              <w:t>Środki antyseptyczne i dezynfekcyjne</w:t>
            </w:r>
          </w:p>
        </w:tc>
        <w:tc>
          <w:tcPr>
            <w:tcW w:w="1559" w:type="dxa"/>
            <w:tcBorders>
              <w:left w:val="single" w:sz="4" w:space="0" w:color="FFFFFF" w:themeColor="background1"/>
            </w:tcBorders>
            <w:vAlign w:val="center"/>
          </w:tcPr>
          <w:p w14:paraId="172C7C3E" w14:textId="49934215" w:rsidR="004B1332" w:rsidRPr="00F03BDE" w:rsidRDefault="004B1332" w:rsidP="004B1332">
            <w:pPr>
              <w:spacing w:before="60" w:after="60"/>
              <w:jc w:val="center"/>
              <w:rPr>
                <w:b/>
                <w:sz w:val="18"/>
                <w:szCs w:val="18"/>
              </w:rPr>
            </w:pPr>
            <w:r w:rsidRPr="00F03BDE">
              <w:rPr>
                <w:b/>
                <w:sz w:val="18"/>
                <w:szCs w:val="18"/>
              </w:rPr>
              <w:t>15,86%</w:t>
            </w:r>
          </w:p>
        </w:tc>
      </w:tr>
      <w:tr w:rsidR="004B1332" w:rsidRPr="00313723" w14:paraId="270CE78D" w14:textId="20A72799" w:rsidTr="00A33711">
        <w:tc>
          <w:tcPr>
            <w:tcW w:w="1302" w:type="dxa"/>
            <w:tcBorders>
              <w:right w:val="single" w:sz="4" w:space="0" w:color="FFFFFF" w:themeColor="background1"/>
            </w:tcBorders>
            <w:shd w:val="clear" w:color="auto" w:fill="00B0F0"/>
            <w:vAlign w:val="center"/>
          </w:tcPr>
          <w:p w14:paraId="2713276B" w14:textId="77777777" w:rsidR="004B1332" w:rsidRPr="00313723" w:rsidRDefault="004B1332" w:rsidP="004B1332">
            <w:pPr>
              <w:spacing w:before="60" w:after="60"/>
              <w:jc w:val="center"/>
              <w:rPr>
                <w:sz w:val="18"/>
                <w:szCs w:val="18"/>
              </w:rPr>
            </w:pPr>
            <w:r w:rsidRPr="00313723">
              <w:rPr>
                <w:sz w:val="18"/>
                <w:szCs w:val="18"/>
              </w:rPr>
              <w:t>33195110</w:t>
            </w:r>
          </w:p>
        </w:tc>
        <w:tc>
          <w:tcPr>
            <w:tcW w:w="5082" w:type="dxa"/>
            <w:tcBorders>
              <w:left w:val="single" w:sz="4" w:space="0" w:color="FFFFFF" w:themeColor="background1"/>
            </w:tcBorders>
            <w:shd w:val="clear" w:color="auto" w:fill="00B0F0"/>
          </w:tcPr>
          <w:p w14:paraId="24DC0086" w14:textId="77777777" w:rsidR="004B1332" w:rsidRPr="00313723" w:rsidRDefault="004B1332" w:rsidP="004B1332">
            <w:pPr>
              <w:spacing w:before="60" w:after="60"/>
              <w:rPr>
                <w:sz w:val="18"/>
                <w:szCs w:val="18"/>
              </w:rPr>
            </w:pPr>
            <w:r w:rsidRPr="00313723">
              <w:rPr>
                <w:sz w:val="18"/>
                <w:szCs w:val="18"/>
              </w:rPr>
              <w:t>Monitory do kontrolowania czynności oddechowej</w:t>
            </w:r>
          </w:p>
        </w:tc>
        <w:tc>
          <w:tcPr>
            <w:tcW w:w="1559" w:type="dxa"/>
            <w:tcBorders>
              <w:left w:val="single" w:sz="4" w:space="0" w:color="FFFFFF" w:themeColor="background1"/>
            </w:tcBorders>
            <w:shd w:val="clear" w:color="auto" w:fill="00B0F0"/>
            <w:vAlign w:val="center"/>
          </w:tcPr>
          <w:p w14:paraId="47A6E097" w14:textId="315AFB91" w:rsidR="004B1332" w:rsidRPr="004B1332" w:rsidRDefault="004B1332" w:rsidP="004B1332">
            <w:pPr>
              <w:spacing w:before="60" w:after="60"/>
              <w:jc w:val="center"/>
              <w:rPr>
                <w:sz w:val="18"/>
                <w:szCs w:val="18"/>
              </w:rPr>
            </w:pPr>
            <w:r w:rsidRPr="004B1332">
              <w:rPr>
                <w:sz w:val="18"/>
                <w:szCs w:val="18"/>
              </w:rPr>
              <w:t>0,81%</w:t>
            </w:r>
          </w:p>
        </w:tc>
      </w:tr>
      <w:tr w:rsidR="004B1332" w:rsidRPr="00313723" w14:paraId="54ABA957" w14:textId="6802C9AF" w:rsidTr="004B1332">
        <w:tc>
          <w:tcPr>
            <w:tcW w:w="1302" w:type="dxa"/>
            <w:tcBorders>
              <w:right w:val="single" w:sz="4" w:space="0" w:color="FFFFFF" w:themeColor="background1"/>
            </w:tcBorders>
            <w:vAlign w:val="center"/>
          </w:tcPr>
          <w:p w14:paraId="351BE204" w14:textId="77777777" w:rsidR="004B1332" w:rsidRPr="00313723" w:rsidRDefault="004B1332" w:rsidP="004B1332">
            <w:pPr>
              <w:spacing w:before="60" w:after="60"/>
              <w:jc w:val="center"/>
              <w:rPr>
                <w:sz w:val="18"/>
                <w:szCs w:val="18"/>
              </w:rPr>
            </w:pPr>
            <w:r w:rsidRPr="00313723">
              <w:rPr>
                <w:sz w:val="18"/>
                <w:szCs w:val="18"/>
              </w:rPr>
              <w:lastRenderedPageBreak/>
              <w:t>35113400</w:t>
            </w:r>
          </w:p>
        </w:tc>
        <w:tc>
          <w:tcPr>
            <w:tcW w:w="5082" w:type="dxa"/>
            <w:tcBorders>
              <w:left w:val="single" w:sz="4" w:space="0" w:color="FFFFFF" w:themeColor="background1"/>
            </w:tcBorders>
          </w:tcPr>
          <w:p w14:paraId="09BA8C79" w14:textId="77777777" w:rsidR="004B1332" w:rsidRPr="00313723" w:rsidRDefault="004B1332" w:rsidP="004B1332">
            <w:pPr>
              <w:spacing w:before="60" w:after="60"/>
              <w:rPr>
                <w:sz w:val="18"/>
                <w:szCs w:val="18"/>
              </w:rPr>
            </w:pPr>
            <w:r w:rsidRPr="00313723">
              <w:rPr>
                <w:sz w:val="18"/>
                <w:szCs w:val="18"/>
              </w:rPr>
              <w:t>Odzie</w:t>
            </w:r>
            <w:r>
              <w:rPr>
                <w:sz w:val="18"/>
                <w:szCs w:val="18"/>
              </w:rPr>
              <w:t xml:space="preserve">ż ochronna i </w:t>
            </w:r>
            <w:r w:rsidRPr="00313723">
              <w:rPr>
                <w:sz w:val="18"/>
                <w:szCs w:val="18"/>
              </w:rPr>
              <w:t>zabezpieczająca</w:t>
            </w:r>
          </w:p>
        </w:tc>
        <w:tc>
          <w:tcPr>
            <w:tcW w:w="1559" w:type="dxa"/>
            <w:tcBorders>
              <w:left w:val="single" w:sz="4" w:space="0" w:color="FFFFFF" w:themeColor="background1"/>
            </w:tcBorders>
            <w:vAlign w:val="center"/>
          </w:tcPr>
          <w:p w14:paraId="4E002DB1" w14:textId="0A71BEA6" w:rsidR="004B1332" w:rsidRPr="004B1332" w:rsidRDefault="004B1332" w:rsidP="004B1332">
            <w:pPr>
              <w:spacing w:before="60" w:after="60"/>
              <w:jc w:val="center"/>
              <w:rPr>
                <w:sz w:val="18"/>
                <w:szCs w:val="18"/>
              </w:rPr>
            </w:pPr>
            <w:r w:rsidRPr="004B1332">
              <w:rPr>
                <w:sz w:val="18"/>
                <w:szCs w:val="18"/>
              </w:rPr>
              <w:t>7,62%</w:t>
            </w:r>
          </w:p>
        </w:tc>
      </w:tr>
      <w:tr w:rsidR="004B1332" w:rsidRPr="00313723" w14:paraId="2E7194DF" w14:textId="77E5C773" w:rsidTr="00A33711">
        <w:tc>
          <w:tcPr>
            <w:tcW w:w="1302" w:type="dxa"/>
            <w:tcBorders>
              <w:right w:val="single" w:sz="4" w:space="0" w:color="FFFFFF" w:themeColor="background1"/>
            </w:tcBorders>
            <w:shd w:val="clear" w:color="auto" w:fill="00B0F0"/>
            <w:vAlign w:val="center"/>
          </w:tcPr>
          <w:p w14:paraId="588C4EF6" w14:textId="77777777" w:rsidR="004B1332" w:rsidRPr="00313723" w:rsidRDefault="004B1332" w:rsidP="004B1332">
            <w:pPr>
              <w:spacing w:before="60" w:after="60"/>
              <w:jc w:val="center"/>
              <w:rPr>
                <w:sz w:val="18"/>
                <w:szCs w:val="18"/>
              </w:rPr>
            </w:pPr>
            <w:r w:rsidRPr="00313723">
              <w:rPr>
                <w:sz w:val="18"/>
                <w:szCs w:val="18"/>
              </w:rPr>
              <w:t>18424300</w:t>
            </w:r>
          </w:p>
        </w:tc>
        <w:tc>
          <w:tcPr>
            <w:tcW w:w="5082" w:type="dxa"/>
            <w:tcBorders>
              <w:left w:val="single" w:sz="4" w:space="0" w:color="FFFFFF" w:themeColor="background1"/>
            </w:tcBorders>
            <w:shd w:val="clear" w:color="auto" w:fill="00B0F0"/>
          </w:tcPr>
          <w:p w14:paraId="19BE23D6" w14:textId="77777777" w:rsidR="004B1332" w:rsidRPr="00313723" w:rsidRDefault="004B1332" w:rsidP="004B1332">
            <w:pPr>
              <w:spacing w:before="60" w:after="60"/>
              <w:rPr>
                <w:sz w:val="18"/>
                <w:szCs w:val="18"/>
              </w:rPr>
            </w:pPr>
            <w:r w:rsidRPr="00313723">
              <w:rPr>
                <w:sz w:val="18"/>
                <w:szCs w:val="18"/>
              </w:rPr>
              <w:t>Rękawice jednorazowe</w:t>
            </w:r>
          </w:p>
        </w:tc>
        <w:tc>
          <w:tcPr>
            <w:tcW w:w="1559" w:type="dxa"/>
            <w:tcBorders>
              <w:left w:val="single" w:sz="4" w:space="0" w:color="FFFFFF" w:themeColor="background1"/>
            </w:tcBorders>
            <w:shd w:val="clear" w:color="auto" w:fill="00B0F0"/>
            <w:vAlign w:val="center"/>
          </w:tcPr>
          <w:p w14:paraId="4521730C" w14:textId="48AB9908" w:rsidR="004B1332" w:rsidRPr="004B1332" w:rsidRDefault="004B1332" w:rsidP="004B1332">
            <w:pPr>
              <w:spacing w:before="60" w:after="60"/>
              <w:jc w:val="center"/>
              <w:rPr>
                <w:sz w:val="18"/>
                <w:szCs w:val="18"/>
              </w:rPr>
            </w:pPr>
            <w:r w:rsidRPr="004B1332">
              <w:rPr>
                <w:sz w:val="18"/>
                <w:szCs w:val="18"/>
              </w:rPr>
              <w:t>9,35%</w:t>
            </w:r>
          </w:p>
        </w:tc>
      </w:tr>
      <w:tr w:rsidR="004B1332" w:rsidRPr="00313723" w14:paraId="26AB7B68" w14:textId="2F477F55" w:rsidTr="00A33711">
        <w:tc>
          <w:tcPr>
            <w:tcW w:w="1302" w:type="dxa"/>
            <w:tcBorders>
              <w:right w:val="single" w:sz="4" w:space="0" w:color="FFFFFF" w:themeColor="background1"/>
            </w:tcBorders>
            <w:vAlign w:val="center"/>
          </w:tcPr>
          <w:p w14:paraId="5668F777" w14:textId="77777777" w:rsidR="004B1332" w:rsidRPr="00F03BDE" w:rsidRDefault="004B1332" w:rsidP="004B1332">
            <w:pPr>
              <w:spacing w:before="60" w:after="60"/>
              <w:jc w:val="center"/>
              <w:rPr>
                <w:b/>
                <w:sz w:val="18"/>
                <w:szCs w:val="18"/>
              </w:rPr>
            </w:pPr>
            <w:r w:rsidRPr="00F03BDE">
              <w:rPr>
                <w:b/>
                <w:sz w:val="18"/>
                <w:szCs w:val="18"/>
              </w:rPr>
              <w:t>33141420</w:t>
            </w:r>
          </w:p>
        </w:tc>
        <w:tc>
          <w:tcPr>
            <w:tcW w:w="5082" w:type="dxa"/>
            <w:tcBorders>
              <w:left w:val="single" w:sz="4" w:space="0" w:color="FFFFFF" w:themeColor="background1"/>
            </w:tcBorders>
          </w:tcPr>
          <w:p w14:paraId="13EA82E0" w14:textId="77777777" w:rsidR="004B1332" w:rsidRPr="00F03BDE" w:rsidRDefault="004B1332" w:rsidP="004B1332">
            <w:pPr>
              <w:spacing w:before="60" w:after="60"/>
              <w:rPr>
                <w:b/>
                <w:sz w:val="18"/>
                <w:szCs w:val="18"/>
              </w:rPr>
            </w:pPr>
            <w:r w:rsidRPr="00F03BDE">
              <w:rPr>
                <w:b/>
                <w:sz w:val="18"/>
                <w:szCs w:val="18"/>
              </w:rPr>
              <w:t>Rękawice chirurgiczne</w:t>
            </w:r>
          </w:p>
        </w:tc>
        <w:tc>
          <w:tcPr>
            <w:tcW w:w="1559" w:type="dxa"/>
            <w:tcBorders>
              <w:left w:val="single" w:sz="4" w:space="0" w:color="FFFFFF" w:themeColor="background1"/>
            </w:tcBorders>
            <w:vAlign w:val="center"/>
          </w:tcPr>
          <w:p w14:paraId="64ECAFE7" w14:textId="7A1AA09E" w:rsidR="004B1332" w:rsidRPr="00F03BDE" w:rsidRDefault="004B1332" w:rsidP="004B1332">
            <w:pPr>
              <w:spacing w:before="60" w:after="60"/>
              <w:jc w:val="center"/>
              <w:rPr>
                <w:b/>
                <w:sz w:val="18"/>
                <w:szCs w:val="18"/>
              </w:rPr>
            </w:pPr>
            <w:r w:rsidRPr="00F03BDE">
              <w:rPr>
                <w:b/>
                <w:sz w:val="18"/>
                <w:szCs w:val="18"/>
              </w:rPr>
              <w:t>14,02%</w:t>
            </w:r>
          </w:p>
        </w:tc>
      </w:tr>
      <w:tr w:rsidR="004B1332" w:rsidRPr="00313723" w14:paraId="40989C88" w14:textId="67250A75" w:rsidTr="00A33711">
        <w:tc>
          <w:tcPr>
            <w:tcW w:w="1302" w:type="dxa"/>
            <w:tcBorders>
              <w:right w:val="single" w:sz="4" w:space="0" w:color="FFFFFF" w:themeColor="background1"/>
            </w:tcBorders>
            <w:shd w:val="clear" w:color="auto" w:fill="00B0F0"/>
            <w:vAlign w:val="center"/>
          </w:tcPr>
          <w:p w14:paraId="1BAA08D2" w14:textId="77777777" w:rsidR="004B1332" w:rsidRPr="00313723" w:rsidRDefault="004B1332" w:rsidP="004B1332">
            <w:pPr>
              <w:spacing w:before="60" w:after="60"/>
              <w:jc w:val="center"/>
              <w:rPr>
                <w:sz w:val="18"/>
                <w:szCs w:val="18"/>
              </w:rPr>
            </w:pPr>
            <w:r w:rsidRPr="00313723">
              <w:rPr>
                <w:sz w:val="18"/>
                <w:szCs w:val="18"/>
              </w:rPr>
              <w:t>33192120</w:t>
            </w:r>
          </w:p>
        </w:tc>
        <w:tc>
          <w:tcPr>
            <w:tcW w:w="5082" w:type="dxa"/>
            <w:tcBorders>
              <w:left w:val="single" w:sz="4" w:space="0" w:color="FFFFFF" w:themeColor="background1"/>
            </w:tcBorders>
            <w:shd w:val="clear" w:color="auto" w:fill="00B0F0"/>
          </w:tcPr>
          <w:p w14:paraId="65211111" w14:textId="77777777" w:rsidR="004B1332" w:rsidRPr="00313723" w:rsidRDefault="004B1332" w:rsidP="004B1332">
            <w:pPr>
              <w:spacing w:before="60" w:after="60"/>
              <w:rPr>
                <w:sz w:val="18"/>
                <w:szCs w:val="18"/>
              </w:rPr>
            </w:pPr>
            <w:r w:rsidRPr="00313723">
              <w:rPr>
                <w:sz w:val="18"/>
                <w:szCs w:val="18"/>
              </w:rPr>
              <w:t>Łóżka szpitalne</w:t>
            </w:r>
          </w:p>
        </w:tc>
        <w:tc>
          <w:tcPr>
            <w:tcW w:w="1559" w:type="dxa"/>
            <w:tcBorders>
              <w:left w:val="single" w:sz="4" w:space="0" w:color="FFFFFF" w:themeColor="background1"/>
            </w:tcBorders>
            <w:shd w:val="clear" w:color="auto" w:fill="00B0F0"/>
            <w:vAlign w:val="center"/>
          </w:tcPr>
          <w:p w14:paraId="130F06AB" w14:textId="6A90CFFF" w:rsidR="004B1332" w:rsidRPr="004B1332" w:rsidRDefault="004B1332" w:rsidP="004B1332">
            <w:pPr>
              <w:spacing w:before="60" w:after="60"/>
              <w:jc w:val="center"/>
              <w:rPr>
                <w:sz w:val="18"/>
                <w:szCs w:val="18"/>
              </w:rPr>
            </w:pPr>
            <w:r w:rsidRPr="004B1332">
              <w:rPr>
                <w:sz w:val="18"/>
                <w:szCs w:val="18"/>
              </w:rPr>
              <w:t>7,32%</w:t>
            </w:r>
          </w:p>
        </w:tc>
      </w:tr>
      <w:tr w:rsidR="004B1332" w:rsidRPr="00313723" w14:paraId="4B2B046E" w14:textId="427F91A2" w:rsidTr="004B1332">
        <w:tc>
          <w:tcPr>
            <w:tcW w:w="1302" w:type="dxa"/>
            <w:tcBorders>
              <w:right w:val="single" w:sz="4" w:space="0" w:color="FFFFFF" w:themeColor="background1"/>
            </w:tcBorders>
            <w:vAlign w:val="center"/>
          </w:tcPr>
          <w:p w14:paraId="39B9E1B4" w14:textId="77777777" w:rsidR="004B1332" w:rsidRPr="00313723" w:rsidRDefault="004B1332" w:rsidP="004B1332">
            <w:pPr>
              <w:spacing w:before="60" w:after="60"/>
              <w:jc w:val="center"/>
              <w:rPr>
                <w:sz w:val="18"/>
                <w:szCs w:val="18"/>
              </w:rPr>
            </w:pPr>
            <w:r w:rsidRPr="00313723">
              <w:rPr>
                <w:sz w:val="18"/>
                <w:szCs w:val="18"/>
              </w:rPr>
              <w:t>39330000</w:t>
            </w:r>
          </w:p>
        </w:tc>
        <w:tc>
          <w:tcPr>
            <w:tcW w:w="5082" w:type="dxa"/>
            <w:tcBorders>
              <w:left w:val="single" w:sz="4" w:space="0" w:color="FFFFFF" w:themeColor="background1"/>
            </w:tcBorders>
          </w:tcPr>
          <w:p w14:paraId="2B147721" w14:textId="77777777" w:rsidR="004B1332" w:rsidRPr="00313723" w:rsidRDefault="004B1332" w:rsidP="004B1332">
            <w:pPr>
              <w:spacing w:before="60" w:after="60"/>
              <w:rPr>
                <w:sz w:val="18"/>
                <w:szCs w:val="18"/>
              </w:rPr>
            </w:pPr>
            <w:r w:rsidRPr="00313723">
              <w:rPr>
                <w:sz w:val="18"/>
                <w:szCs w:val="18"/>
              </w:rPr>
              <w:t>Urządzenia dezynfekujące</w:t>
            </w:r>
          </w:p>
        </w:tc>
        <w:tc>
          <w:tcPr>
            <w:tcW w:w="1559" w:type="dxa"/>
            <w:tcBorders>
              <w:left w:val="single" w:sz="4" w:space="0" w:color="FFFFFF" w:themeColor="background1"/>
            </w:tcBorders>
            <w:vAlign w:val="center"/>
          </w:tcPr>
          <w:p w14:paraId="3302C094" w14:textId="50885A8E" w:rsidR="004B1332" w:rsidRPr="004B1332" w:rsidRDefault="004B1332" w:rsidP="004B1332">
            <w:pPr>
              <w:spacing w:before="60" w:after="60"/>
              <w:jc w:val="center"/>
              <w:rPr>
                <w:sz w:val="18"/>
                <w:szCs w:val="18"/>
              </w:rPr>
            </w:pPr>
            <w:r w:rsidRPr="004B1332">
              <w:rPr>
                <w:sz w:val="18"/>
                <w:szCs w:val="18"/>
              </w:rPr>
              <w:t>1,63%</w:t>
            </w:r>
          </w:p>
        </w:tc>
      </w:tr>
      <w:tr w:rsidR="004B1332" w:rsidRPr="00313723" w14:paraId="128BF741" w14:textId="0BA2C79C" w:rsidTr="004B1332">
        <w:tc>
          <w:tcPr>
            <w:tcW w:w="1302" w:type="dxa"/>
            <w:tcBorders>
              <w:right w:val="single" w:sz="4" w:space="0" w:color="FFFFFF" w:themeColor="background1"/>
            </w:tcBorders>
            <w:shd w:val="clear" w:color="auto" w:fill="00B0F0"/>
            <w:vAlign w:val="center"/>
          </w:tcPr>
          <w:p w14:paraId="4C55C8D3" w14:textId="77777777" w:rsidR="004B1332" w:rsidRPr="00313723" w:rsidRDefault="004B1332" w:rsidP="004B1332">
            <w:pPr>
              <w:spacing w:before="60" w:after="60"/>
              <w:jc w:val="center"/>
              <w:rPr>
                <w:sz w:val="18"/>
                <w:szCs w:val="18"/>
              </w:rPr>
            </w:pPr>
            <w:r w:rsidRPr="00313723">
              <w:rPr>
                <w:sz w:val="18"/>
                <w:szCs w:val="18"/>
              </w:rPr>
              <w:t>33191000</w:t>
            </w:r>
          </w:p>
        </w:tc>
        <w:tc>
          <w:tcPr>
            <w:tcW w:w="5082" w:type="dxa"/>
            <w:tcBorders>
              <w:left w:val="single" w:sz="4" w:space="0" w:color="FFFFFF" w:themeColor="background1"/>
            </w:tcBorders>
            <w:shd w:val="clear" w:color="auto" w:fill="00B0F0"/>
          </w:tcPr>
          <w:p w14:paraId="120630D4" w14:textId="77777777" w:rsidR="004B1332" w:rsidRPr="00313723" w:rsidRDefault="004B1332" w:rsidP="004B1332">
            <w:pPr>
              <w:spacing w:before="60" w:after="60"/>
              <w:rPr>
                <w:sz w:val="18"/>
                <w:szCs w:val="18"/>
              </w:rPr>
            </w:pPr>
            <w:r w:rsidRPr="00313723">
              <w:rPr>
                <w:sz w:val="18"/>
                <w:szCs w:val="18"/>
              </w:rPr>
              <w:t>Urządzenia</w:t>
            </w:r>
            <w:r>
              <w:rPr>
                <w:sz w:val="18"/>
                <w:szCs w:val="18"/>
              </w:rPr>
              <w:t xml:space="preserve"> sterylizujące, dezynfekcyjne i </w:t>
            </w:r>
            <w:r w:rsidRPr="00313723">
              <w:rPr>
                <w:sz w:val="18"/>
                <w:szCs w:val="18"/>
              </w:rPr>
              <w:t>higieniczne</w:t>
            </w:r>
          </w:p>
        </w:tc>
        <w:tc>
          <w:tcPr>
            <w:tcW w:w="1559" w:type="dxa"/>
            <w:tcBorders>
              <w:left w:val="single" w:sz="4" w:space="0" w:color="FFFFFF" w:themeColor="background1"/>
            </w:tcBorders>
            <w:shd w:val="clear" w:color="auto" w:fill="00B0F0"/>
            <w:vAlign w:val="center"/>
          </w:tcPr>
          <w:p w14:paraId="7ED056FA" w14:textId="1A06C92A" w:rsidR="004B1332" w:rsidRPr="004B1332" w:rsidRDefault="004B1332" w:rsidP="004B1332">
            <w:pPr>
              <w:spacing w:before="60" w:after="60"/>
              <w:jc w:val="center"/>
              <w:rPr>
                <w:sz w:val="18"/>
                <w:szCs w:val="18"/>
              </w:rPr>
            </w:pPr>
            <w:r w:rsidRPr="004B1332">
              <w:rPr>
                <w:sz w:val="18"/>
                <w:szCs w:val="18"/>
              </w:rPr>
              <w:t>10,77%</w:t>
            </w:r>
          </w:p>
        </w:tc>
      </w:tr>
      <w:tr w:rsidR="004B1332" w:rsidRPr="00313723" w14:paraId="121EEE02" w14:textId="19A5B493" w:rsidTr="004B1332">
        <w:tc>
          <w:tcPr>
            <w:tcW w:w="1302" w:type="dxa"/>
            <w:tcBorders>
              <w:right w:val="single" w:sz="4" w:space="0" w:color="FFFFFF" w:themeColor="background1"/>
            </w:tcBorders>
            <w:vAlign w:val="center"/>
          </w:tcPr>
          <w:p w14:paraId="1E9941F8" w14:textId="77777777" w:rsidR="004B1332" w:rsidRPr="00313723" w:rsidRDefault="004B1332" w:rsidP="004B1332">
            <w:pPr>
              <w:spacing w:before="60" w:after="60"/>
              <w:jc w:val="center"/>
              <w:rPr>
                <w:sz w:val="18"/>
                <w:szCs w:val="18"/>
              </w:rPr>
            </w:pPr>
            <w:r w:rsidRPr="00313723">
              <w:rPr>
                <w:sz w:val="18"/>
                <w:szCs w:val="18"/>
              </w:rPr>
              <w:t>18143000</w:t>
            </w:r>
          </w:p>
        </w:tc>
        <w:tc>
          <w:tcPr>
            <w:tcW w:w="5082" w:type="dxa"/>
            <w:tcBorders>
              <w:left w:val="single" w:sz="4" w:space="0" w:color="FFFFFF" w:themeColor="background1"/>
            </w:tcBorders>
          </w:tcPr>
          <w:p w14:paraId="78849A43" w14:textId="77777777" w:rsidR="004B1332" w:rsidRPr="00313723" w:rsidRDefault="004B1332" w:rsidP="004B1332">
            <w:pPr>
              <w:spacing w:before="60" w:after="60"/>
              <w:rPr>
                <w:sz w:val="18"/>
                <w:szCs w:val="18"/>
              </w:rPr>
            </w:pPr>
            <w:r w:rsidRPr="00313723">
              <w:rPr>
                <w:sz w:val="18"/>
                <w:szCs w:val="18"/>
              </w:rPr>
              <w:t>Akcesoria ochronne</w:t>
            </w:r>
          </w:p>
        </w:tc>
        <w:tc>
          <w:tcPr>
            <w:tcW w:w="1559" w:type="dxa"/>
            <w:tcBorders>
              <w:left w:val="single" w:sz="4" w:space="0" w:color="FFFFFF" w:themeColor="background1"/>
            </w:tcBorders>
            <w:vAlign w:val="center"/>
          </w:tcPr>
          <w:p w14:paraId="050D39B5" w14:textId="115FFFFE" w:rsidR="004B1332" w:rsidRPr="004B1332" w:rsidRDefault="004B1332" w:rsidP="004B1332">
            <w:pPr>
              <w:spacing w:before="60" w:after="60"/>
              <w:jc w:val="center"/>
              <w:rPr>
                <w:sz w:val="18"/>
                <w:szCs w:val="18"/>
              </w:rPr>
            </w:pPr>
            <w:r w:rsidRPr="004B1332">
              <w:rPr>
                <w:sz w:val="18"/>
                <w:szCs w:val="18"/>
              </w:rPr>
              <w:t>3,25%</w:t>
            </w:r>
          </w:p>
        </w:tc>
      </w:tr>
      <w:tr w:rsidR="004B1332" w:rsidRPr="00313723" w14:paraId="7F1764DE" w14:textId="676B811C" w:rsidTr="004B1332">
        <w:tc>
          <w:tcPr>
            <w:tcW w:w="1302" w:type="dxa"/>
            <w:tcBorders>
              <w:right w:val="single" w:sz="4" w:space="0" w:color="FFFFFF" w:themeColor="background1"/>
            </w:tcBorders>
            <w:shd w:val="clear" w:color="auto" w:fill="00B0F0"/>
            <w:vAlign w:val="center"/>
          </w:tcPr>
          <w:p w14:paraId="479D8B55" w14:textId="77777777" w:rsidR="004B1332" w:rsidRPr="00313723" w:rsidRDefault="004B1332" w:rsidP="004B1332">
            <w:pPr>
              <w:spacing w:before="60" w:after="60"/>
              <w:jc w:val="center"/>
              <w:rPr>
                <w:sz w:val="18"/>
                <w:szCs w:val="18"/>
              </w:rPr>
            </w:pPr>
            <w:r w:rsidRPr="00313723">
              <w:rPr>
                <w:sz w:val="18"/>
                <w:szCs w:val="18"/>
              </w:rPr>
              <w:t>45215142</w:t>
            </w:r>
          </w:p>
        </w:tc>
        <w:tc>
          <w:tcPr>
            <w:tcW w:w="5082" w:type="dxa"/>
            <w:tcBorders>
              <w:left w:val="single" w:sz="4" w:space="0" w:color="FFFFFF" w:themeColor="background1"/>
            </w:tcBorders>
            <w:shd w:val="clear" w:color="auto" w:fill="00B0F0"/>
          </w:tcPr>
          <w:p w14:paraId="01F71619" w14:textId="77777777" w:rsidR="004B1332" w:rsidRPr="00313723" w:rsidRDefault="004B1332" w:rsidP="004B1332">
            <w:pPr>
              <w:spacing w:before="60" w:after="60"/>
              <w:rPr>
                <w:sz w:val="18"/>
                <w:szCs w:val="18"/>
              </w:rPr>
            </w:pPr>
            <w:r>
              <w:rPr>
                <w:sz w:val="18"/>
                <w:szCs w:val="18"/>
              </w:rPr>
              <w:t xml:space="preserve">Roboty budowlane w </w:t>
            </w:r>
            <w:r w:rsidRPr="00313723">
              <w:rPr>
                <w:sz w:val="18"/>
                <w:szCs w:val="18"/>
              </w:rPr>
              <w:t>zakresie oddziałów intensywnej opieki</w:t>
            </w:r>
          </w:p>
        </w:tc>
        <w:tc>
          <w:tcPr>
            <w:tcW w:w="1559" w:type="dxa"/>
            <w:tcBorders>
              <w:left w:val="single" w:sz="4" w:space="0" w:color="FFFFFF" w:themeColor="background1"/>
            </w:tcBorders>
            <w:shd w:val="clear" w:color="auto" w:fill="00B0F0"/>
            <w:vAlign w:val="center"/>
          </w:tcPr>
          <w:p w14:paraId="2244FD65" w14:textId="2AEC5B70" w:rsidR="004B1332" w:rsidRPr="004B1332" w:rsidRDefault="004B1332" w:rsidP="004B1332">
            <w:pPr>
              <w:spacing w:before="60" w:after="60"/>
              <w:jc w:val="center"/>
              <w:rPr>
                <w:sz w:val="18"/>
                <w:szCs w:val="18"/>
              </w:rPr>
            </w:pPr>
            <w:r w:rsidRPr="004B1332">
              <w:rPr>
                <w:sz w:val="18"/>
                <w:szCs w:val="18"/>
              </w:rPr>
              <w:t>0,00%</w:t>
            </w:r>
          </w:p>
        </w:tc>
      </w:tr>
      <w:tr w:rsidR="004B1332" w:rsidRPr="00313723" w14:paraId="1C639EEF" w14:textId="4BB9C696" w:rsidTr="004B1332">
        <w:tc>
          <w:tcPr>
            <w:tcW w:w="1302" w:type="dxa"/>
            <w:tcBorders>
              <w:right w:val="single" w:sz="4" w:space="0" w:color="FFFFFF" w:themeColor="background1"/>
            </w:tcBorders>
            <w:vAlign w:val="center"/>
          </w:tcPr>
          <w:p w14:paraId="3F8583CC" w14:textId="77777777" w:rsidR="004B1332" w:rsidRPr="00313723" w:rsidRDefault="004B1332" w:rsidP="004B1332">
            <w:pPr>
              <w:spacing w:before="60" w:after="60"/>
              <w:jc w:val="center"/>
              <w:rPr>
                <w:sz w:val="18"/>
                <w:szCs w:val="18"/>
              </w:rPr>
            </w:pPr>
            <w:r w:rsidRPr="00313723">
              <w:rPr>
                <w:sz w:val="18"/>
                <w:szCs w:val="18"/>
              </w:rPr>
              <w:t>33157110</w:t>
            </w:r>
          </w:p>
        </w:tc>
        <w:tc>
          <w:tcPr>
            <w:tcW w:w="5082" w:type="dxa"/>
            <w:tcBorders>
              <w:left w:val="single" w:sz="4" w:space="0" w:color="FFFFFF" w:themeColor="background1"/>
            </w:tcBorders>
          </w:tcPr>
          <w:p w14:paraId="001E104A" w14:textId="77777777" w:rsidR="004B1332" w:rsidRPr="00313723" w:rsidRDefault="004B1332" w:rsidP="004B1332">
            <w:pPr>
              <w:spacing w:before="60" w:after="60"/>
              <w:rPr>
                <w:sz w:val="18"/>
                <w:szCs w:val="18"/>
              </w:rPr>
            </w:pPr>
            <w:r w:rsidRPr="00313723">
              <w:rPr>
                <w:sz w:val="18"/>
                <w:szCs w:val="18"/>
              </w:rPr>
              <w:t>Maski tlenowe</w:t>
            </w:r>
          </w:p>
        </w:tc>
        <w:tc>
          <w:tcPr>
            <w:tcW w:w="1559" w:type="dxa"/>
            <w:tcBorders>
              <w:left w:val="single" w:sz="4" w:space="0" w:color="FFFFFF" w:themeColor="background1"/>
            </w:tcBorders>
            <w:vAlign w:val="center"/>
          </w:tcPr>
          <w:p w14:paraId="3104397E" w14:textId="487C98F3" w:rsidR="004B1332" w:rsidRPr="004B1332" w:rsidRDefault="004B1332" w:rsidP="004B1332">
            <w:pPr>
              <w:spacing w:before="60" w:after="60"/>
              <w:jc w:val="center"/>
              <w:rPr>
                <w:sz w:val="18"/>
                <w:szCs w:val="18"/>
              </w:rPr>
            </w:pPr>
            <w:r w:rsidRPr="004B1332">
              <w:rPr>
                <w:sz w:val="18"/>
                <w:szCs w:val="18"/>
              </w:rPr>
              <w:t>2,44%</w:t>
            </w:r>
          </w:p>
        </w:tc>
      </w:tr>
      <w:tr w:rsidR="004B1332" w:rsidRPr="00A33711" w14:paraId="09E222F0" w14:textId="0A1E57D1" w:rsidTr="004B1332">
        <w:tc>
          <w:tcPr>
            <w:tcW w:w="1302" w:type="dxa"/>
            <w:tcBorders>
              <w:right w:val="single" w:sz="4" w:space="0" w:color="FFFFFF" w:themeColor="background1"/>
            </w:tcBorders>
            <w:shd w:val="clear" w:color="auto" w:fill="00B0F0"/>
            <w:vAlign w:val="center"/>
          </w:tcPr>
          <w:p w14:paraId="34D4E535" w14:textId="77777777" w:rsidR="004B1332" w:rsidRPr="00A33711" w:rsidRDefault="004B1332" w:rsidP="004B1332">
            <w:pPr>
              <w:spacing w:before="60" w:after="60"/>
              <w:jc w:val="center"/>
              <w:rPr>
                <w:b/>
                <w:sz w:val="18"/>
                <w:szCs w:val="18"/>
              </w:rPr>
            </w:pPr>
            <w:r w:rsidRPr="00A33711">
              <w:rPr>
                <w:b/>
                <w:sz w:val="18"/>
                <w:szCs w:val="18"/>
              </w:rPr>
              <w:t>33157000</w:t>
            </w:r>
          </w:p>
        </w:tc>
        <w:tc>
          <w:tcPr>
            <w:tcW w:w="5082" w:type="dxa"/>
            <w:tcBorders>
              <w:left w:val="single" w:sz="4" w:space="0" w:color="FFFFFF" w:themeColor="background1"/>
            </w:tcBorders>
            <w:shd w:val="clear" w:color="auto" w:fill="00B0F0"/>
          </w:tcPr>
          <w:p w14:paraId="6669F4D3" w14:textId="77777777" w:rsidR="004B1332" w:rsidRPr="00A33711" w:rsidRDefault="004B1332" w:rsidP="004B1332">
            <w:pPr>
              <w:spacing w:before="60" w:after="60"/>
              <w:rPr>
                <w:b/>
                <w:sz w:val="18"/>
                <w:szCs w:val="18"/>
              </w:rPr>
            </w:pPr>
            <w:r w:rsidRPr="00A33711">
              <w:rPr>
                <w:b/>
                <w:sz w:val="18"/>
                <w:szCs w:val="18"/>
              </w:rPr>
              <w:t>Urządzenia do terapii gazowej i oddechowej</w:t>
            </w:r>
          </w:p>
        </w:tc>
        <w:tc>
          <w:tcPr>
            <w:tcW w:w="1559" w:type="dxa"/>
            <w:tcBorders>
              <w:left w:val="single" w:sz="4" w:space="0" w:color="FFFFFF" w:themeColor="background1"/>
            </w:tcBorders>
            <w:shd w:val="clear" w:color="auto" w:fill="00B0F0"/>
            <w:vAlign w:val="center"/>
          </w:tcPr>
          <w:p w14:paraId="491B9383" w14:textId="6F048422" w:rsidR="004B1332" w:rsidRPr="00A33711" w:rsidRDefault="004B1332" w:rsidP="004B1332">
            <w:pPr>
              <w:spacing w:before="60" w:after="60"/>
              <w:jc w:val="center"/>
              <w:rPr>
                <w:b/>
                <w:sz w:val="18"/>
                <w:szCs w:val="18"/>
              </w:rPr>
            </w:pPr>
            <w:r w:rsidRPr="00A33711">
              <w:rPr>
                <w:b/>
                <w:sz w:val="18"/>
                <w:szCs w:val="18"/>
              </w:rPr>
              <w:t>11,89%</w:t>
            </w:r>
          </w:p>
        </w:tc>
      </w:tr>
      <w:tr w:rsidR="004B1332" w:rsidRPr="00313723" w14:paraId="2D572B80" w14:textId="41F6F756" w:rsidTr="004B1332">
        <w:tc>
          <w:tcPr>
            <w:tcW w:w="1302" w:type="dxa"/>
            <w:tcBorders>
              <w:right w:val="single" w:sz="4" w:space="0" w:color="FFFFFF" w:themeColor="background1"/>
            </w:tcBorders>
            <w:vAlign w:val="center"/>
          </w:tcPr>
          <w:p w14:paraId="43631453" w14:textId="77777777" w:rsidR="004B1332" w:rsidRPr="00313723" w:rsidRDefault="004B1332" w:rsidP="004B1332">
            <w:pPr>
              <w:spacing w:before="60" w:after="60"/>
              <w:jc w:val="center"/>
              <w:rPr>
                <w:sz w:val="18"/>
                <w:szCs w:val="18"/>
              </w:rPr>
            </w:pPr>
            <w:r w:rsidRPr="00313723">
              <w:rPr>
                <w:sz w:val="18"/>
                <w:szCs w:val="18"/>
              </w:rPr>
              <w:t>33694000</w:t>
            </w:r>
          </w:p>
        </w:tc>
        <w:tc>
          <w:tcPr>
            <w:tcW w:w="5082" w:type="dxa"/>
            <w:tcBorders>
              <w:left w:val="single" w:sz="4" w:space="0" w:color="FFFFFF" w:themeColor="background1"/>
            </w:tcBorders>
          </w:tcPr>
          <w:p w14:paraId="4B0F8466" w14:textId="77777777" w:rsidR="004B1332" w:rsidRPr="00313723" w:rsidRDefault="004B1332" w:rsidP="004B1332">
            <w:pPr>
              <w:spacing w:before="60" w:after="60"/>
              <w:rPr>
                <w:sz w:val="18"/>
                <w:szCs w:val="18"/>
              </w:rPr>
            </w:pPr>
            <w:r w:rsidRPr="00313723">
              <w:rPr>
                <w:sz w:val="18"/>
                <w:szCs w:val="18"/>
              </w:rPr>
              <w:t>Czynniki diagnostyczne</w:t>
            </w:r>
          </w:p>
        </w:tc>
        <w:tc>
          <w:tcPr>
            <w:tcW w:w="1559" w:type="dxa"/>
            <w:tcBorders>
              <w:left w:val="single" w:sz="4" w:space="0" w:color="FFFFFF" w:themeColor="background1"/>
            </w:tcBorders>
            <w:vAlign w:val="center"/>
          </w:tcPr>
          <w:p w14:paraId="3A7B638D" w14:textId="1B4DEEBC" w:rsidR="004B1332" w:rsidRPr="004B1332" w:rsidRDefault="004B1332" w:rsidP="004B1332">
            <w:pPr>
              <w:spacing w:before="60" w:after="60"/>
              <w:jc w:val="center"/>
              <w:rPr>
                <w:sz w:val="18"/>
                <w:szCs w:val="18"/>
              </w:rPr>
            </w:pPr>
            <w:r w:rsidRPr="004B1332">
              <w:rPr>
                <w:sz w:val="18"/>
                <w:szCs w:val="18"/>
              </w:rPr>
              <w:t>3,76%</w:t>
            </w:r>
          </w:p>
        </w:tc>
      </w:tr>
    </w:tbl>
    <w:p w14:paraId="4E6E3CB1" w14:textId="77777777" w:rsidR="00921C6C" w:rsidRPr="00321804" w:rsidRDefault="00921C6C" w:rsidP="00D85E17"/>
    <w:p w14:paraId="7D013F68" w14:textId="77777777" w:rsidR="00716498" w:rsidRDefault="00716498" w:rsidP="00F058DB">
      <w:pPr>
        <w:shd w:val="clear" w:color="auto" w:fill="FFFFFF"/>
      </w:pPr>
    </w:p>
    <w:tbl>
      <w:tblPr>
        <w:tblW w:w="0" w:type="auto"/>
        <w:tblInd w:w="90" w:type="dxa"/>
        <w:tblLayout w:type="fixed"/>
        <w:tblLook w:val="04A0" w:firstRow="1" w:lastRow="0" w:firstColumn="1" w:lastColumn="0" w:noHBand="0" w:noVBand="1"/>
      </w:tblPr>
      <w:tblGrid>
        <w:gridCol w:w="236"/>
        <w:gridCol w:w="8960"/>
      </w:tblGrid>
      <w:tr w:rsidR="00716498" w14:paraId="686EB62E" w14:textId="77777777" w:rsidTr="004D2CDB">
        <w:trPr>
          <w:cantSplit/>
        </w:trPr>
        <w:tc>
          <w:tcPr>
            <w:tcW w:w="236" w:type="dxa"/>
            <w:shd w:val="clear" w:color="auto" w:fill="95B3D7"/>
          </w:tcPr>
          <w:p w14:paraId="33EA6FC5" w14:textId="77777777" w:rsidR="00716498" w:rsidRDefault="00716498" w:rsidP="00F058DB"/>
        </w:tc>
        <w:tc>
          <w:tcPr>
            <w:tcW w:w="8960" w:type="dxa"/>
          </w:tcPr>
          <w:p w14:paraId="43CE9D20" w14:textId="77777777" w:rsidR="00716498" w:rsidRPr="00692D1A" w:rsidRDefault="00716498" w:rsidP="00F058DB">
            <w:pPr>
              <w:pStyle w:val="Nagwek2"/>
              <w:shd w:val="clear" w:color="auto" w:fill="FFFFFF"/>
              <w:spacing w:after="120"/>
              <w:rPr>
                <w:noProof/>
                <w:color w:val="0070C0"/>
                <w:sz w:val="28"/>
              </w:rPr>
            </w:pPr>
            <w:bookmarkStart w:id="80" w:name="_Toc64451856"/>
            <w:bookmarkStart w:id="81" w:name="_Toc106109945"/>
            <w:r w:rsidRPr="00692D1A">
              <w:rPr>
                <w:noProof/>
                <w:color w:val="0070C0"/>
                <w:sz w:val="28"/>
              </w:rPr>
              <w:t>II.2. Funkcjonowanie rynku</w:t>
            </w:r>
            <w:bookmarkEnd w:id="80"/>
            <w:bookmarkEnd w:id="81"/>
          </w:p>
        </w:tc>
      </w:tr>
    </w:tbl>
    <w:p w14:paraId="7A4FEF94" w14:textId="77777777" w:rsidR="00716498" w:rsidRDefault="00716498" w:rsidP="007D4DE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47F945DB" w14:textId="77777777" w:rsidTr="004D2CDB">
        <w:trPr>
          <w:cantSplit/>
        </w:trPr>
        <w:tc>
          <w:tcPr>
            <w:tcW w:w="236" w:type="dxa"/>
            <w:shd w:val="clear" w:color="auto" w:fill="B8CCE4"/>
          </w:tcPr>
          <w:p w14:paraId="67A6FE0B" w14:textId="77777777" w:rsidR="00716498" w:rsidRPr="001E7D51" w:rsidRDefault="00716498" w:rsidP="007D4DEB">
            <w:pPr>
              <w:rPr>
                <w:sz w:val="24"/>
              </w:rPr>
            </w:pPr>
          </w:p>
        </w:tc>
        <w:tc>
          <w:tcPr>
            <w:tcW w:w="8676" w:type="dxa"/>
          </w:tcPr>
          <w:p w14:paraId="0C6CE0D0" w14:textId="77777777" w:rsidR="00716498" w:rsidRPr="00E71C68" w:rsidRDefault="00716498" w:rsidP="007D4DEB">
            <w:pPr>
              <w:pStyle w:val="Nagwek3"/>
              <w:shd w:val="clear" w:color="auto" w:fill="FFFFFF"/>
              <w:spacing w:after="120"/>
              <w:ind w:left="0"/>
              <w:rPr>
                <w:color w:val="0070C0"/>
                <w:sz w:val="24"/>
                <w:szCs w:val="24"/>
              </w:rPr>
            </w:pPr>
            <w:bookmarkStart w:id="82" w:name="_Toc64451857"/>
            <w:bookmarkStart w:id="83" w:name="_Toc106109946"/>
            <w:r w:rsidRPr="00E71C68">
              <w:rPr>
                <w:color w:val="0070C0"/>
                <w:sz w:val="24"/>
                <w:szCs w:val="24"/>
              </w:rPr>
              <w:t>II.2.1. Tryby stosowane w zamówieniach publicznych</w:t>
            </w:r>
            <w:bookmarkEnd w:id="82"/>
            <w:bookmarkEnd w:id="83"/>
          </w:p>
        </w:tc>
      </w:tr>
    </w:tbl>
    <w:p w14:paraId="40F9C889" w14:textId="03362F48" w:rsidR="00716498" w:rsidRDefault="00716498" w:rsidP="00D41B05">
      <w:pPr>
        <w:shd w:val="clear" w:color="auto" w:fill="FFFFFF"/>
      </w:pPr>
    </w:p>
    <w:p w14:paraId="59DFDD92" w14:textId="3D12B2BF" w:rsidR="00C025D1" w:rsidRDefault="00C025D1" w:rsidP="00C025D1">
      <w:pPr>
        <w:rPr>
          <w:szCs w:val="22"/>
        </w:rPr>
      </w:pPr>
      <w:r>
        <w:rPr>
          <w:szCs w:val="22"/>
        </w:rPr>
        <w:t xml:space="preserve">Zamówienia publiczne udzielane są przede wszystkim w najbardziej konkurencyjnych trybach: z zastosowaniem trybu podstawowego oraz trybu przetargu nieograniczonego. </w:t>
      </w:r>
    </w:p>
    <w:p w14:paraId="7C440958" w14:textId="11600C4D" w:rsidR="00C025D1" w:rsidRDefault="004C24FD" w:rsidP="00C025D1">
      <w:pPr>
        <w:rPr>
          <w:szCs w:val="22"/>
        </w:rPr>
      </w:pPr>
      <w:r>
        <w:rPr>
          <w:szCs w:val="22"/>
        </w:rPr>
        <w:t>Jeśli chodzi o liczbę</w:t>
      </w:r>
      <w:r w:rsidR="00C025D1">
        <w:rPr>
          <w:szCs w:val="22"/>
        </w:rPr>
        <w:t xml:space="preserve"> udzielanych zamówień</w:t>
      </w:r>
      <w:r>
        <w:rPr>
          <w:szCs w:val="22"/>
        </w:rPr>
        <w:t>,</w:t>
      </w:r>
      <w:r w:rsidR="00C025D1">
        <w:rPr>
          <w:szCs w:val="22"/>
        </w:rPr>
        <w:t xml:space="preserve"> w trybach tych udziela się około 90% zamówień.</w:t>
      </w:r>
    </w:p>
    <w:p w14:paraId="592776F8" w14:textId="0FB30CFF" w:rsidR="00C025D1" w:rsidRDefault="00C025D1" w:rsidP="00C025D1">
      <w:pPr>
        <w:rPr>
          <w:szCs w:val="22"/>
        </w:rPr>
      </w:pPr>
      <w:r>
        <w:rPr>
          <w:szCs w:val="22"/>
        </w:rPr>
        <w:t>Podobnie w przypadku wartości udzielonych zamówień</w:t>
      </w:r>
      <w:r w:rsidR="004E0DE2">
        <w:rPr>
          <w:szCs w:val="22"/>
        </w:rPr>
        <w:t xml:space="preserve"> -</w:t>
      </w:r>
      <w:r>
        <w:rPr>
          <w:szCs w:val="22"/>
        </w:rPr>
        <w:t xml:space="preserve"> wartość zamówień udzielonych w</w:t>
      </w:r>
      <w:r w:rsidR="00F018A4">
        <w:rPr>
          <w:szCs w:val="22"/>
        </w:rPr>
        <w:t> </w:t>
      </w:r>
      <w:r>
        <w:rPr>
          <w:szCs w:val="22"/>
        </w:rPr>
        <w:t>tych trybach stanowi od 86% do 97% ogólnej kwoty wydatków.</w:t>
      </w:r>
    </w:p>
    <w:p w14:paraId="5A0BE7A0" w14:textId="77777777" w:rsidR="00C025D1" w:rsidRDefault="00C025D1" w:rsidP="00C025D1">
      <w:pPr>
        <w:rPr>
          <w:szCs w:val="22"/>
        </w:rPr>
      </w:pPr>
    </w:p>
    <w:p w14:paraId="15C1D5AC" w14:textId="0DDD928E" w:rsidR="00C025D1" w:rsidRDefault="00C025D1" w:rsidP="00C025D1">
      <w:pPr>
        <w:pStyle w:val="Legenda"/>
      </w:pPr>
      <w:bookmarkStart w:id="84" w:name="_Toc106101477"/>
      <w:r>
        <w:t xml:space="preserve">Tab. </w:t>
      </w:r>
      <w:r w:rsidR="00F269B3">
        <w:fldChar w:fldCharType="begin"/>
      </w:r>
      <w:r w:rsidR="00F269B3">
        <w:instrText xml:space="preserve"> SEQ Tab. \* ARABIC </w:instrText>
      </w:r>
      <w:r w:rsidR="00F269B3">
        <w:fldChar w:fldCharType="separate"/>
      </w:r>
      <w:r w:rsidR="00A20C08">
        <w:rPr>
          <w:noProof/>
        </w:rPr>
        <w:t>8</w:t>
      </w:r>
      <w:r w:rsidR="00F269B3">
        <w:rPr>
          <w:noProof/>
        </w:rPr>
        <w:fldChar w:fldCharType="end"/>
      </w:r>
      <w:r>
        <w:t xml:space="preserve">. Zamówienia o wartościach poniżej progów UE udzielone w 2021 r. </w:t>
      </w:r>
      <w:r w:rsidRPr="00FB7AF9">
        <w:t xml:space="preserve">na podstawie przepisów </w:t>
      </w:r>
      <w:r>
        <w:t>Pzp</w:t>
      </w:r>
      <w:r w:rsidRPr="00FB7AF9">
        <w:t xml:space="preserve"> z 2004 r.</w:t>
      </w:r>
      <w:bookmarkEnd w:id="84"/>
    </w:p>
    <w:tbl>
      <w:tblPr>
        <w:tblW w:w="0" w:type="auto"/>
        <w:tblInd w:w="-5" w:type="dxa"/>
        <w:tblLayout w:type="fixed"/>
        <w:tblLook w:val="04A0" w:firstRow="1" w:lastRow="0" w:firstColumn="1" w:lastColumn="0" w:noHBand="0" w:noVBand="1"/>
      </w:tblPr>
      <w:tblGrid>
        <w:gridCol w:w="3374"/>
        <w:gridCol w:w="1842"/>
        <w:gridCol w:w="1842"/>
      </w:tblGrid>
      <w:tr w:rsidR="00C025D1" w:rsidRPr="00842D79" w14:paraId="32158028" w14:textId="77777777" w:rsidTr="0042706A">
        <w:trPr>
          <w:tblHeader/>
        </w:trPr>
        <w:tc>
          <w:tcPr>
            <w:tcW w:w="3374" w:type="dxa"/>
            <w:tcBorders>
              <w:right w:val="single" w:sz="4" w:space="0" w:color="FFFFFF"/>
            </w:tcBorders>
            <w:shd w:val="clear" w:color="auto" w:fill="002060"/>
            <w:vAlign w:val="center"/>
          </w:tcPr>
          <w:p w14:paraId="482ED437" w14:textId="77777777" w:rsidR="00C025D1" w:rsidRPr="00842D79" w:rsidRDefault="00C025D1" w:rsidP="0042706A">
            <w:pPr>
              <w:spacing w:before="60" w:after="60"/>
              <w:jc w:val="center"/>
              <w:rPr>
                <w:b/>
                <w:sz w:val="18"/>
                <w:szCs w:val="18"/>
              </w:rPr>
            </w:pPr>
            <w:r w:rsidRPr="00842D79">
              <w:rPr>
                <w:b/>
                <w:sz w:val="18"/>
                <w:szCs w:val="18"/>
              </w:rPr>
              <w:t>Tryb zamówienia</w:t>
            </w:r>
          </w:p>
        </w:tc>
        <w:tc>
          <w:tcPr>
            <w:tcW w:w="1842" w:type="dxa"/>
            <w:tcBorders>
              <w:left w:val="single" w:sz="4" w:space="0" w:color="FFFFFF"/>
            </w:tcBorders>
            <w:shd w:val="clear" w:color="auto" w:fill="002060"/>
            <w:vAlign w:val="center"/>
          </w:tcPr>
          <w:p w14:paraId="47902CAE" w14:textId="77777777" w:rsidR="00C025D1" w:rsidRPr="00842D79" w:rsidRDefault="00C025D1" w:rsidP="0042706A">
            <w:pPr>
              <w:spacing w:before="60" w:after="60"/>
              <w:jc w:val="center"/>
              <w:rPr>
                <w:b/>
                <w:sz w:val="18"/>
                <w:szCs w:val="18"/>
              </w:rPr>
            </w:pPr>
            <w:r w:rsidRPr="00842D79">
              <w:rPr>
                <w:b/>
                <w:sz w:val="18"/>
                <w:szCs w:val="18"/>
              </w:rPr>
              <w:t xml:space="preserve">Odsetek liczby </w:t>
            </w:r>
          </w:p>
        </w:tc>
        <w:tc>
          <w:tcPr>
            <w:tcW w:w="1842" w:type="dxa"/>
            <w:tcBorders>
              <w:left w:val="single" w:sz="4" w:space="0" w:color="FFFFFF"/>
            </w:tcBorders>
            <w:shd w:val="clear" w:color="auto" w:fill="002060"/>
            <w:vAlign w:val="center"/>
          </w:tcPr>
          <w:p w14:paraId="010EDBDE" w14:textId="77777777" w:rsidR="00C025D1" w:rsidRPr="00842D79" w:rsidRDefault="00C025D1" w:rsidP="0042706A">
            <w:pPr>
              <w:spacing w:before="60" w:after="60"/>
              <w:jc w:val="center"/>
              <w:rPr>
                <w:b/>
                <w:sz w:val="18"/>
                <w:szCs w:val="18"/>
              </w:rPr>
            </w:pPr>
            <w:r w:rsidRPr="00842D79">
              <w:rPr>
                <w:b/>
                <w:sz w:val="18"/>
                <w:szCs w:val="18"/>
              </w:rPr>
              <w:t xml:space="preserve">Odsetek wartości </w:t>
            </w:r>
          </w:p>
        </w:tc>
      </w:tr>
      <w:tr w:rsidR="00C025D1" w:rsidRPr="00842D79" w14:paraId="581130BB" w14:textId="77777777" w:rsidTr="0042706A">
        <w:tc>
          <w:tcPr>
            <w:tcW w:w="3374" w:type="dxa"/>
            <w:tcBorders>
              <w:right w:val="single" w:sz="4" w:space="0" w:color="FFFFFF"/>
            </w:tcBorders>
            <w:shd w:val="clear" w:color="auto" w:fill="auto"/>
            <w:vAlign w:val="center"/>
          </w:tcPr>
          <w:p w14:paraId="7DE25452" w14:textId="77777777" w:rsidR="00C025D1" w:rsidRPr="00842D79" w:rsidRDefault="00C025D1" w:rsidP="0042706A">
            <w:pPr>
              <w:spacing w:before="60" w:after="60"/>
              <w:jc w:val="left"/>
              <w:rPr>
                <w:sz w:val="18"/>
                <w:szCs w:val="18"/>
              </w:rPr>
            </w:pPr>
            <w:r w:rsidRPr="00842D79">
              <w:rPr>
                <w:sz w:val="18"/>
                <w:szCs w:val="18"/>
              </w:rPr>
              <w:t>Przetarg nieograniczony</w:t>
            </w:r>
          </w:p>
        </w:tc>
        <w:tc>
          <w:tcPr>
            <w:tcW w:w="1842" w:type="dxa"/>
            <w:tcBorders>
              <w:left w:val="single" w:sz="4" w:space="0" w:color="FFFFFF"/>
            </w:tcBorders>
            <w:shd w:val="clear" w:color="auto" w:fill="auto"/>
            <w:vAlign w:val="center"/>
          </w:tcPr>
          <w:p w14:paraId="6EC9D8AB" w14:textId="77777777" w:rsidR="00C025D1" w:rsidRPr="00842D79" w:rsidRDefault="00C025D1" w:rsidP="0042706A">
            <w:pPr>
              <w:spacing w:before="60" w:after="60"/>
              <w:jc w:val="center"/>
              <w:rPr>
                <w:sz w:val="18"/>
                <w:szCs w:val="18"/>
              </w:rPr>
            </w:pPr>
            <w:r w:rsidRPr="00842D79">
              <w:rPr>
                <w:sz w:val="18"/>
                <w:szCs w:val="18"/>
              </w:rPr>
              <w:t>87,27%</w:t>
            </w:r>
          </w:p>
        </w:tc>
        <w:tc>
          <w:tcPr>
            <w:tcW w:w="1842" w:type="dxa"/>
            <w:tcBorders>
              <w:left w:val="single" w:sz="4" w:space="0" w:color="FFFFFF"/>
            </w:tcBorders>
            <w:shd w:val="clear" w:color="auto" w:fill="auto"/>
            <w:vAlign w:val="center"/>
          </w:tcPr>
          <w:p w14:paraId="5089F88E"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96,56%</w:t>
            </w:r>
          </w:p>
        </w:tc>
      </w:tr>
      <w:tr w:rsidR="00C025D1" w:rsidRPr="00842D79" w14:paraId="0FBD74E3" w14:textId="77777777" w:rsidTr="0042706A">
        <w:tc>
          <w:tcPr>
            <w:tcW w:w="3374" w:type="dxa"/>
            <w:tcBorders>
              <w:right w:val="single" w:sz="4" w:space="0" w:color="FFFFFF"/>
            </w:tcBorders>
            <w:shd w:val="clear" w:color="auto" w:fill="00B0F0"/>
            <w:vAlign w:val="center"/>
          </w:tcPr>
          <w:p w14:paraId="26876B46" w14:textId="77777777" w:rsidR="00C025D1" w:rsidRPr="00842D79" w:rsidRDefault="00C025D1" w:rsidP="0042706A">
            <w:pPr>
              <w:spacing w:before="60" w:after="60"/>
              <w:jc w:val="left"/>
              <w:rPr>
                <w:sz w:val="18"/>
                <w:szCs w:val="18"/>
              </w:rPr>
            </w:pPr>
            <w:r w:rsidRPr="00842D79">
              <w:rPr>
                <w:sz w:val="18"/>
                <w:szCs w:val="18"/>
              </w:rPr>
              <w:t>Przetarg ograniczony</w:t>
            </w:r>
          </w:p>
        </w:tc>
        <w:tc>
          <w:tcPr>
            <w:tcW w:w="1842" w:type="dxa"/>
            <w:tcBorders>
              <w:left w:val="single" w:sz="4" w:space="0" w:color="FFFFFF"/>
            </w:tcBorders>
            <w:shd w:val="clear" w:color="auto" w:fill="00B0F0"/>
            <w:vAlign w:val="center"/>
          </w:tcPr>
          <w:p w14:paraId="342B2124" w14:textId="77777777" w:rsidR="00C025D1" w:rsidRPr="00842D79" w:rsidRDefault="00C025D1" w:rsidP="0042706A">
            <w:pPr>
              <w:spacing w:before="60" w:after="60"/>
              <w:jc w:val="center"/>
              <w:rPr>
                <w:sz w:val="18"/>
                <w:szCs w:val="18"/>
              </w:rPr>
            </w:pPr>
            <w:r w:rsidRPr="00842D79">
              <w:rPr>
                <w:sz w:val="18"/>
                <w:szCs w:val="18"/>
              </w:rPr>
              <w:t>0,52%</w:t>
            </w:r>
          </w:p>
        </w:tc>
        <w:tc>
          <w:tcPr>
            <w:tcW w:w="1842" w:type="dxa"/>
            <w:tcBorders>
              <w:left w:val="single" w:sz="4" w:space="0" w:color="FFFFFF"/>
            </w:tcBorders>
            <w:shd w:val="clear" w:color="auto" w:fill="00B0F0"/>
            <w:vAlign w:val="center"/>
          </w:tcPr>
          <w:p w14:paraId="75A32B35"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0,66%</w:t>
            </w:r>
          </w:p>
        </w:tc>
      </w:tr>
      <w:tr w:rsidR="00C025D1" w:rsidRPr="00842D79" w14:paraId="7C72C95E" w14:textId="77777777" w:rsidTr="0042706A">
        <w:tc>
          <w:tcPr>
            <w:tcW w:w="3374" w:type="dxa"/>
            <w:tcBorders>
              <w:right w:val="single" w:sz="4" w:space="0" w:color="FFFFFF"/>
            </w:tcBorders>
            <w:shd w:val="clear" w:color="auto" w:fill="auto"/>
            <w:vAlign w:val="center"/>
          </w:tcPr>
          <w:p w14:paraId="7239D9D7" w14:textId="77777777" w:rsidR="00C025D1" w:rsidRPr="00842D79" w:rsidRDefault="00C025D1" w:rsidP="0042706A">
            <w:pPr>
              <w:spacing w:before="60" w:after="60"/>
              <w:jc w:val="left"/>
              <w:rPr>
                <w:sz w:val="18"/>
                <w:szCs w:val="18"/>
              </w:rPr>
            </w:pPr>
            <w:r w:rsidRPr="00842D79">
              <w:rPr>
                <w:sz w:val="18"/>
                <w:szCs w:val="18"/>
              </w:rPr>
              <w:t>Negocjacje z ogłoszeniem</w:t>
            </w:r>
          </w:p>
        </w:tc>
        <w:tc>
          <w:tcPr>
            <w:tcW w:w="1842" w:type="dxa"/>
            <w:tcBorders>
              <w:left w:val="single" w:sz="4" w:space="0" w:color="FFFFFF"/>
            </w:tcBorders>
            <w:shd w:val="clear" w:color="auto" w:fill="auto"/>
            <w:vAlign w:val="center"/>
          </w:tcPr>
          <w:p w14:paraId="306701D8" w14:textId="77777777" w:rsidR="00C025D1" w:rsidRPr="00842D79" w:rsidRDefault="00C025D1" w:rsidP="0042706A">
            <w:pPr>
              <w:spacing w:before="60" w:after="60"/>
              <w:jc w:val="center"/>
              <w:rPr>
                <w:sz w:val="18"/>
                <w:szCs w:val="18"/>
              </w:rPr>
            </w:pPr>
            <w:r w:rsidRPr="00842D79">
              <w:rPr>
                <w:sz w:val="18"/>
                <w:szCs w:val="18"/>
              </w:rPr>
              <w:t>0,07%</w:t>
            </w:r>
          </w:p>
        </w:tc>
        <w:tc>
          <w:tcPr>
            <w:tcW w:w="1842" w:type="dxa"/>
            <w:tcBorders>
              <w:left w:val="single" w:sz="4" w:space="0" w:color="FFFFFF"/>
            </w:tcBorders>
            <w:shd w:val="clear" w:color="auto" w:fill="auto"/>
            <w:vAlign w:val="center"/>
          </w:tcPr>
          <w:p w14:paraId="7ABE954E"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0,0</w:t>
            </w:r>
            <w:r>
              <w:rPr>
                <w:color w:val="000000"/>
                <w:sz w:val="18"/>
                <w:szCs w:val="18"/>
              </w:rPr>
              <w:t>2</w:t>
            </w:r>
            <w:r w:rsidRPr="00842D79">
              <w:rPr>
                <w:color w:val="000000"/>
                <w:sz w:val="18"/>
                <w:szCs w:val="18"/>
              </w:rPr>
              <w:t>%</w:t>
            </w:r>
          </w:p>
        </w:tc>
      </w:tr>
      <w:tr w:rsidR="00C025D1" w:rsidRPr="00842D79" w14:paraId="75033D6F" w14:textId="77777777" w:rsidTr="0042706A">
        <w:tc>
          <w:tcPr>
            <w:tcW w:w="3374" w:type="dxa"/>
            <w:tcBorders>
              <w:right w:val="single" w:sz="4" w:space="0" w:color="FFFFFF"/>
            </w:tcBorders>
            <w:shd w:val="clear" w:color="auto" w:fill="00B0F0"/>
            <w:vAlign w:val="center"/>
          </w:tcPr>
          <w:p w14:paraId="5AA41B0D" w14:textId="77777777" w:rsidR="00C025D1" w:rsidRPr="00842D79" w:rsidRDefault="00C025D1" w:rsidP="0042706A">
            <w:pPr>
              <w:spacing w:before="60" w:after="60"/>
              <w:jc w:val="left"/>
              <w:rPr>
                <w:sz w:val="18"/>
                <w:szCs w:val="18"/>
              </w:rPr>
            </w:pPr>
            <w:r w:rsidRPr="00842D79">
              <w:rPr>
                <w:sz w:val="18"/>
                <w:szCs w:val="18"/>
              </w:rPr>
              <w:t>Dialog konkurencyjny</w:t>
            </w:r>
          </w:p>
        </w:tc>
        <w:tc>
          <w:tcPr>
            <w:tcW w:w="1842" w:type="dxa"/>
            <w:tcBorders>
              <w:left w:val="single" w:sz="4" w:space="0" w:color="FFFFFF"/>
            </w:tcBorders>
            <w:shd w:val="clear" w:color="auto" w:fill="00B0F0"/>
            <w:vAlign w:val="center"/>
          </w:tcPr>
          <w:p w14:paraId="64AE9DF5" w14:textId="77777777" w:rsidR="00C025D1" w:rsidRPr="00842D79" w:rsidRDefault="00C025D1" w:rsidP="0042706A">
            <w:pPr>
              <w:spacing w:before="60" w:after="60"/>
              <w:jc w:val="center"/>
              <w:rPr>
                <w:sz w:val="18"/>
                <w:szCs w:val="18"/>
              </w:rPr>
            </w:pPr>
            <w:r w:rsidRPr="00842D79">
              <w:rPr>
                <w:sz w:val="18"/>
                <w:szCs w:val="18"/>
              </w:rPr>
              <w:t>0,02%</w:t>
            </w:r>
          </w:p>
        </w:tc>
        <w:tc>
          <w:tcPr>
            <w:tcW w:w="1842" w:type="dxa"/>
            <w:tcBorders>
              <w:left w:val="single" w:sz="4" w:space="0" w:color="FFFFFF"/>
            </w:tcBorders>
            <w:shd w:val="clear" w:color="auto" w:fill="00B0F0"/>
            <w:vAlign w:val="center"/>
          </w:tcPr>
          <w:p w14:paraId="19EEB0D9"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0,01%</w:t>
            </w:r>
          </w:p>
        </w:tc>
      </w:tr>
      <w:tr w:rsidR="00C025D1" w:rsidRPr="00842D79" w14:paraId="53AD3E40" w14:textId="77777777" w:rsidTr="0042706A">
        <w:tc>
          <w:tcPr>
            <w:tcW w:w="3374" w:type="dxa"/>
            <w:tcBorders>
              <w:right w:val="single" w:sz="4" w:space="0" w:color="FFFFFF"/>
            </w:tcBorders>
            <w:shd w:val="clear" w:color="auto" w:fill="auto"/>
            <w:vAlign w:val="center"/>
          </w:tcPr>
          <w:p w14:paraId="1858CBE7" w14:textId="77777777" w:rsidR="00C025D1" w:rsidRPr="00842D79" w:rsidRDefault="00C025D1" w:rsidP="0042706A">
            <w:pPr>
              <w:spacing w:before="60" w:after="60"/>
              <w:jc w:val="left"/>
              <w:rPr>
                <w:sz w:val="18"/>
                <w:szCs w:val="18"/>
              </w:rPr>
            </w:pPr>
            <w:r w:rsidRPr="00842D79">
              <w:rPr>
                <w:sz w:val="18"/>
                <w:szCs w:val="18"/>
              </w:rPr>
              <w:t>Negocjacje bez ogłoszenia</w:t>
            </w:r>
          </w:p>
        </w:tc>
        <w:tc>
          <w:tcPr>
            <w:tcW w:w="1842" w:type="dxa"/>
            <w:tcBorders>
              <w:left w:val="single" w:sz="4" w:space="0" w:color="FFFFFF"/>
            </w:tcBorders>
            <w:shd w:val="clear" w:color="auto" w:fill="auto"/>
            <w:vAlign w:val="center"/>
          </w:tcPr>
          <w:p w14:paraId="21932B12" w14:textId="77777777" w:rsidR="00C025D1" w:rsidRPr="00842D79" w:rsidRDefault="00C025D1" w:rsidP="0042706A">
            <w:pPr>
              <w:jc w:val="center"/>
              <w:rPr>
                <w:sz w:val="18"/>
                <w:szCs w:val="18"/>
              </w:rPr>
            </w:pPr>
            <w:r w:rsidRPr="00842D79">
              <w:rPr>
                <w:sz w:val="18"/>
                <w:szCs w:val="18"/>
              </w:rPr>
              <w:t>0,11%</w:t>
            </w:r>
          </w:p>
        </w:tc>
        <w:tc>
          <w:tcPr>
            <w:tcW w:w="1842" w:type="dxa"/>
            <w:tcBorders>
              <w:left w:val="single" w:sz="4" w:space="0" w:color="FFFFFF"/>
            </w:tcBorders>
            <w:shd w:val="clear" w:color="auto" w:fill="auto"/>
            <w:vAlign w:val="center"/>
          </w:tcPr>
          <w:p w14:paraId="25E81653"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0,01%</w:t>
            </w:r>
          </w:p>
        </w:tc>
      </w:tr>
      <w:tr w:rsidR="00C025D1" w:rsidRPr="00842D79" w14:paraId="19D5E919" w14:textId="77777777" w:rsidTr="0042706A">
        <w:tc>
          <w:tcPr>
            <w:tcW w:w="3374" w:type="dxa"/>
            <w:tcBorders>
              <w:right w:val="single" w:sz="4" w:space="0" w:color="FFFFFF"/>
            </w:tcBorders>
            <w:shd w:val="clear" w:color="auto" w:fill="00B0F0"/>
            <w:vAlign w:val="center"/>
          </w:tcPr>
          <w:p w14:paraId="3839FDC2" w14:textId="77777777" w:rsidR="00C025D1" w:rsidRPr="00842D79" w:rsidRDefault="00C025D1" w:rsidP="0042706A">
            <w:pPr>
              <w:spacing w:before="60" w:after="60"/>
              <w:jc w:val="left"/>
              <w:rPr>
                <w:sz w:val="18"/>
                <w:szCs w:val="18"/>
              </w:rPr>
            </w:pPr>
            <w:r w:rsidRPr="00842D79">
              <w:rPr>
                <w:sz w:val="18"/>
                <w:szCs w:val="18"/>
              </w:rPr>
              <w:t>Zamówienie z wolnej ręki</w:t>
            </w:r>
          </w:p>
        </w:tc>
        <w:tc>
          <w:tcPr>
            <w:tcW w:w="1842" w:type="dxa"/>
            <w:tcBorders>
              <w:left w:val="single" w:sz="4" w:space="0" w:color="FFFFFF"/>
            </w:tcBorders>
            <w:shd w:val="clear" w:color="auto" w:fill="00B0F0"/>
            <w:vAlign w:val="center"/>
          </w:tcPr>
          <w:p w14:paraId="23C8D385" w14:textId="77777777" w:rsidR="00C025D1" w:rsidRPr="00842D79" w:rsidRDefault="00C025D1" w:rsidP="0042706A">
            <w:pPr>
              <w:jc w:val="center"/>
              <w:rPr>
                <w:sz w:val="18"/>
                <w:szCs w:val="18"/>
              </w:rPr>
            </w:pPr>
            <w:r w:rsidRPr="00842D79">
              <w:rPr>
                <w:sz w:val="18"/>
                <w:szCs w:val="18"/>
              </w:rPr>
              <w:t>6,4</w:t>
            </w:r>
            <w:r>
              <w:rPr>
                <w:sz w:val="18"/>
                <w:szCs w:val="18"/>
              </w:rPr>
              <w:t>8</w:t>
            </w:r>
            <w:r w:rsidRPr="00842D79">
              <w:rPr>
                <w:sz w:val="18"/>
                <w:szCs w:val="18"/>
              </w:rPr>
              <w:t>%</w:t>
            </w:r>
          </w:p>
        </w:tc>
        <w:tc>
          <w:tcPr>
            <w:tcW w:w="1842" w:type="dxa"/>
            <w:tcBorders>
              <w:left w:val="single" w:sz="4" w:space="0" w:color="FFFFFF"/>
            </w:tcBorders>
            <w:shd w:val="clear" w:color="auto" w:fill="00B0F0"/>
            <w:vAlign w:val="center"/>
          </w:tcPr>
          <w:p w14:paraId="6A675933"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2,32%</w:t>
            </w:r>
          </w:p>
        </w:tc>
      </w:tr>
      <w:tr w:rsidR="00C025D1" w:rsidRPr="00842D79" w14:paraId="2CE4A99A" w14:textId="77777777" w:rsidTr="0042706A">
        <w:tc>
          <w:tcPr>
            <w:tcW w:w="3374" w:type="dxa"/>
            <w:tcBorders>
              <w:right w:val="single" w:sz="4" w:space="0" w:color="FFFFFF"/>
            </w:tcBorders>
            <w:shd w:val="clear" w:color="auto" w:fill="auto"/>
            <w:vAlign w:val="center"/>
          </w:tcPr>
          <w:p w14:paraId="3E5C2951" w14:textId="77777777" w:rsidR="00C025D1" w:rsidRPr="00842D79" w:rsidRDefault="00C025D1" w:rsidP="0042706A">
            <w:pPr>
              <w:spacing w:before="60" w:after="60"/>
              <w:jc w:val="left"/>
              <w:rPr>
                <w:sz w:val="18"/>
                <w:szCs w:val="18"/>
              </w:rPr>
            </w:pPr>
            <w:r w:rsidRPr="00842D79">
              <w:rPr>
                <w:sz w:val="18"/>
                <w:szCs w:val="18"/>
              </w:rPr>
              <w:t>Zapytanie o cenę</w:t>
            </w:r>
          </w:p>
        </w:tc>
        <w:tc>
          <w:tcPr>
            <w:tcW w:w="1842" w:type="dxa"/>
            <w:tcBorders>
              <w:left w:val="single" w:sz="4" w:space="0" w:color="FFFFFF"/>
            </w:tcBorders>
            <w:shd w:val="clear" w:color="auto" w:fill="auto"/>
            <w:vAlign w:val="center"/>
          </w:tcPr>
          <w:p w14:paraId="70A9DBF8" w14:textId="77777777" w:rsidR="00C025D1" w:rsidRPr="00842D79" w:rsidRDefault="00C025D1" w:rsidP="0042706A">
            <w:pPr>
              <w:jc w:val="center"/>
              <w:rPr>
                <w:sz w:val="18"/>
                <w:szCs w:val="18"/>
              </w:rPr>
            </w:pPr>
            <w:r w:rsidRPr="00842D79">
              <w:rPr>
                <w:sz w:val="18"/>
                <w:szCs w:val="18"/>
              </w:rPr>
              <w:t>5,45%</w:t>
            </w:r>
          </w:p>
        </w:tc>
        <w:tc>
          <w:tcPr>
            <w:tcW w:w="1842" w:type="dxa"/>
            <w:tcBorders>
              <w:left w:val="single" w:sz="4" w:space="0" w:color="FFFFFF"/>
            </w:tcBorders>
            <w:shd w:val="clear" w:color="auto" w:fill="auto"/>
            <w:vAlign w:val="center"/>
          </w:tcPr>
          <w:p w14:paraId="3F68A73D"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0,38%</w:t>
            </w:r>
          </w:p>
        </w:tc>
      </w:tr>
      <w:tr w:rsidR="00C025D1" w:rsidRPr="00842D79" w14:paraId="1C0802A7" w14:textId="77777777" w:rsidTr="0042706A">
        <w:tc>
          <w:tcPr>
            <w:tcW w:w="3374" w:type="dxa"/>
            <w:tcBorders>
              <w:right w:val="single" w:sz="4" w:space="0" w:color="FFFFFF"/>
            </w:tcBorders>
            <w:shd w:val="clear" w:color="auto" w:fill="00B0F0"/>
            <w:vAlign w:val="center"/>
          </w:tcPr>
          <w:p w14:paraId="5B4B35A3" w14:textId="77777777" w:rsidR="00C025D1" w:rsidRPr="00842D79" w:rsidRDefault="00C025D1" w:rsidP="0042706A">
            <w:pPr>
              <w:spacing w:before="60" w:after="60"/>
              <w:jc w:val="left"/>
              <w:rPr>
                <w:sz w:val="18"/>
                <w:szCs w:val="18"/>
              </w:rPr>
            </w:pPr>
            <w:r w:rsidRPr="00842D79">
              <w:rPr>
                <w:sz w:val="18"/>
                <w:szCs w:val="18"/>
              </w:rPr>
              <w:t>Partnerstwo innowacyjne</w:t>
            </w:r>
          </w:p>
        </w:tc>
        <w:tc>
          <w:tcPr>
            <w:tcW w:w="1842" w:type="dxa"/>
            <w:tcBorders>
              <w:left w:val="single" w:sz="4" w:space="0" w:color="FFFFFF"/>
            </w:tcBorders>
            <w:shd w:val="clear" w:color="auto" w:fill="00B0F0"/>
            <w:vAlign w:val="center"/>
          </w:tcPr>
          <w:p w14:paraId="6F558CFF" w14:textId="77777777" w:rsidR="00C025D1" w:rsidRPr="00842D79" w:rsidRDefault="00C025D1" w:rsidP="0042706A">
            <w:pPr>
              <w:jc w:val="center"/>
              <w:rPr>
                <w:sz w:val="18"/>
                <w:szCs w:val="18"/>
              </w:rPr>
            </w:pPr>
            <w:r w:rsidRPr="00842D79">
              <w:rPr>
                <w:sz w:val="18"/>
                <w:szCs w:val="18"/>
              </w:rPr>
              <w:t>0,00%</w:t>
            </w:r>
          </w:p>
        </w:tc>
        <w:tc>
          <w:tcPr>
            <w:tcW w:w="1842" w:type="dxa"/>
            <w:tcBorders>
              <w:left w:val="single" w:sz="4" w:space="0" w:color="FFFFFF"/>
            </w:tcBorders>
            <w:shd w:val="clear" w:color="auto" w:fill="00B0F0"/>
            <w:vAlign w:val="center"/>
          </w:tcPr>
          <w:p w14:paraId="400F0A39"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0,00%</w:t>
            </w:r>
          </w:p>
        </w:tc>
      </w:tr>
      <w:tr w:rsidR="00C025D1" w:rsidRPr="00842D79" w14:paraId="1C5B1BC1" w14:textId="77777777" w:rsidTr="0042706A">
        <w:tc>
          <w:tcPr>
            <w:tcW w:w="3374" w:type="dxa"/>
            <w:tcBorders>
              <w:right w:val="single" w:sz="4" w:space="0" w:color="FFFFFF"/>
            </w:tcBorders>
            <w:shd w:val="clear" w:color="auto" w:fill="auto"/>
            <w:vAlign w:val="center"/>
          </w:tcPr>
          <w:p w14:paraId="7A5A8141" w14:textId="77777777" w:rsidR="00C025D1" w:rsidRPr="00842D79" w:rsidRDefault="00C025D1" w:rsidP="0042706A">
            <w:pPr>
              <w:spacing w:before="60" w:after="60"/>
              <w:jc w:val="left"/>
              <w:rPr>
                <w:sz w:val="18"/>
                <w:szCs w:val="18"/>
              </w:rPr>
            </w:pPr>
            <w:r w:rsidRPr="00842D79">
              <w:rPr>
                <w:sz w:val="18"/>
                <w:szCs w:val="18"/>
              </w:rPr>
              <w:t>Licytacja elektroniczna</w:t>
            </w:r>
          </w:p>
        </w:tc>
        <w:tc>
          <w:tcPr>
            <w:tcW w:w="1842" w:type="dxa"/>
            <w:tcBorders>
              <w:left w:val="single" w:sz="4" w:space="0" w:color="FFFFFF"/>
            </w:tcBorders>
            <w:shd w:val="clear" w:color="auto" w:fill="auto"/>
            <w:vAlign w:val="center"/>
          </w:tcPr>
          <w:p w14:paraId="7D1D8A7A" w14:textId="77777777" w:rsidR="00C025D1" w:rsidRPr="00842D79" w:rsidRDefault="00C025D1" w:rsidP="0042706A">
            <w:pPr>
              <w:jc w:val="center"/>
              <w:rPr>
                <w:sz w:val="18"/>
                <w:szCs w:val="18"/>
              </w:rPr>
            </w:pPr>
            <w:r w:rsidRPr="00842D79">
              <w:rPr>
                <w:sz w:val="18"/>
                <w:szCs w:val="18"/>
              </w:rPr>
              <w:t>0,08%</w:t>
            </w:r>
          </w:p>
        </w:tc>
        <w:tc>
          <w:tcPr>
            <w:tcW w:w="1842" w:type="dxa"/>
            <w:tcBorders>
              <w:left w:val="single" w:sz="4" w:space="0" w:color="FFFFFF"/>
            </w:tcBorders>
            <w:shd w:val="clear" w:color="auto" w:fill="auto"/>
            <w:vAlign w:val="center"/>
          </w:tcPr>
          <w:p w14:paraId="715671DD"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0,04%</w:t>
            </w:r>
          </w:p>
        </w:tc>
      </w:tr>
    </w:tbl>
    <w:p w14:paraId="6E448750" w14:textId="77777777" w:rsidR="00C025D1" w:rsidRDefault="00C025D1" w:rsidP="00C025D1">
      <w:pPr>
        <w:rPr>
          <w:szCs w:val="22"/>
        </w:rPr>
      </w:pPr>
    </w:p>
    <w:p w14:paraId="5607FDD9" w14:textId="77777777" w:rsidR="00C025D1" w:rsidRDefault="00C025D1" w:rsidP="00C025D1">
      <w:pPr>
        <w:rPr>
          <w:szCs w:val="22"/>
        </w:rPr>
      </w:pPr>
    </w:p>
    <w:p w14:paraId="0BA25C5B" w14:textId="4933C047" w:rsidR="00C025D1" w:rsidRDefault="00C025D1" w:rsidP="00C025D1">
      <w:pPr>
        <w:pStyle w:val="Legenda"/>
      </w:pPr>
      <w:bookmarkStart w:id="85" w:name="_Toc106101478"/>
      <w:r>
        <w:t xml:space="preserve">Tab. </w:t>
      </w:r>
      <w:r w:rsidR="00F269B3">
        <w:fldChar w:fldCharType="begin"/>
      </w:r>
      <w:r w:rsidR="00F269B3">
        <w:instrText xml:space="preserve"> SEQ Tab. \* ARABIC </w:instrText>
      </w:r>
      <w:r w:rsidR="00F269B3">
        <w:fldChar w:fldCharType="separate"/>
      </w:r>
      <w:r w:rsidR="00A20C08">
        <w:rPr>
          <w:noProof/>
        </w:rPr>
        <w:t>9</w:t>
      </w:r>
      <w:r w:rsidR="00F269B3">
        <w:rPr>
          <w:noProof/>
        </w:rPr>
        <w:fldChar w:fldCharType="end"/>
      </w:r>
      <w:r>
        <w:t xml:space="preserve">. Zamówienia o wartościach poniżej progów UE udzielone w 2021 r. </w:t>
      </w:r>
      <w:r w:rsidRPr="00FB7AF9">
        <w:t xml:space="preserve">na podstawie przepisów </w:t>
      </w:r>
      <w:r>
        <w:t>Pzp</w:t>
      </w:r>
      <w:r w:rsidRPr="00FB7AF9">
        <w:t xml:space="preserve"> z 20</w:t>
      </w:r>
      <w:r>
        <w:t>19</w:t>
      </w:r>
      <w:r w:rsidRPr="00FB7AF9">
        <w:t xml:space="preserve"> r.</w:t>
      </w:r>
      <w:bookmarkEnd w:id="85"/>
    </w:p>
    <w:tbl>
      <w:tblPr>
        <w:tblW w:w="9185" w:type="dxa"/>
        <w:tblInd w:w="-5" w:type="dxa"/>
        <w:tblLayout w:type="fixed"/>
        <w:tblLook w:val="04A0" w:firstRow="1" w:lastRow="0" w:firstColumn="1" w:lastColumn="0" w:noHBand="0" w:noVBand="1"/>
      </w:tblPr>
      <w:tblGrid>
        <w:gridCol w:w="5216"/>
        <w:gridCol w:w="2127"/>
        <w:gridCol w:w="1842"/>
      </w:tblGrid>
      <w:tr w:rsidR="00C025D1" w:rsidRPr="00842D79" w14:paraId="7B9217D5" w14:textId="77777777" w:rsidTr="0042706A">
        <w:trPr>
          <w:tblHeader/>
        </w:trPr>
        <w:tc>
          <w:tcPr>
            <w:tcW w:w="5216" w:type="dxa"/>
            <w:tcBorders>
              <w:right w:val="single" w:sz="4" w:space="0" w:color="FFFFFF"/>
            </w:tcBorders>
            <w:shd w:val="clear" w:color="auto" w:fill="002060"/>
            <w:vAlign w:val="center"/>
          </w:tcPr>
          <w:p w14:paraId="6EBDBF76" w14:textId="77777777" w:rsidR="00C025D1" w:rsidRPr="00842D79" w:rsidRDefault="00C025D1" w:rsidP="0042706A">
            <w:pPr>
              <w:spacing w:before="60" w:after="60"/>
              <w:jc w:val="center"/>
              <w:rPr>
                <w:b/>
                <w:sz w:val="18"/>
                <w:szCs w:val="18"/>
              </w:rPr>
            </w:pPr>
            <w:r w:rsidRPr="00842D79">
              <w:rPr>
                <w:b/>
                <w:sz w:val="18"/>
                <w:szCs w:val="18"/>
              </w:rPr>
              <w:t>Tryb zamówienia</w:t>
            </w:r>
          </w:p>
        </w:tc>
        <w:tc>
          <w:tcPr>
            <w:tcW w:w="2127" w:type="dxa"/>
            <w:tcBorders>
              <w:left w:val="single" w:sz="4" w:space="0" w:color="FFFFFF"/>
            </w:tcBorders>
            <w:shd w:val="clear" w:color="auto" w:fill="002060"/>
            <w:vAlign w:val="center"/>
          </w:tcPr>
          <w:p w14:paraId="0066F8BF" w14:textId="77777777" w:rsidR="00C025D1" w:rsidRPr="00842D79" w:rsidRDefault="00C025D1" w:rsidP="0042706A">
            <w:pPr>
              <w:spacing w:before="60" w:after="60"/>
              <w:jc w:val="center"/>
              <w:rPr>
                <w:b/>
                <w:sz w:val="18"/>
                <w:szCs w:val="18"/>
              </w:rPr>
            </w:pPr>
            <w:r w:rsidRPr="00842D79">
              <w:rPr>
                <w:b/>
                <w:sz w:val="18"/>
                <w:szCs w:val="18"/>
              </w:rPr>
              <w:t xml:space="preserve">Odsetek liczby </w:t>
            </w:r>
          </w:p>
        </w:tc>
        <w:tc>
          <w:tcPr>
            <w:tcW w:w="1842" w:type="dxa"/>
            <w:tcBorders>
              <w:left w:val="single" w:sz="4" w:space="0" w:color="FFFFFF"/>
            </w:tcBorders>
            <w:shd w:val="clear" w:color="auto" w:fill="002060"/>
            <w:vAlign w:val="center"/>
          </w:tcPr>
          <w:p w14:paraId="09617A00" w14:textId="77777777" w:rsidR="00C025D1" w:rsidRPr="00842D79" w:rsidRDefault="00C025D1" w:rsidP="0042706A">
            <w:pPr>
              <w:spacing w:before="60" w:after="60"/>
              <w:jc w:val="center"/>
              <w:rPr>
                <w:b/>
                <w:sz w:val="18"/>
                <w:szCs w:val="18"/>
              </w:rPr>
            </w:pPr>
            <w:r w:rsidRPr="00842D79">
              <w:rPr>
                <w:b/>
                <w:sz w:val="18"/>
                <w:szCs w:val="18"/>
              </w:rPr>
              <w:t xml:space="preserve">Odsetek wartości </w:t>
            </w:r>
          </w:p>
        </w:tc>
      </w:tr>
      <w:tr w:rsidR="00C025D1" w:rsidRPr="00842D79" w14:paraId="64AB99CA" w14:textId="77777777" w:rsidTr="0042706A">
        <w:tc>
          <w:tcPr>
            <w:tcW w:w="5216" w:type="dxa"/>
            <w:tcBorders>
              <w:right w:val="single" w:sz="4" w:space="0" w:color="FFFFFF"/>
            </w:tcBorders>
            <w:shd w:val="clear" w:color="auto" w:fill="auto"/>
            <w:vAlign w:val="center"/>
          </w:tcPr>
          <w:p w14:paraId="2EA939B0" w14:textId="77777777" w:rsidR="00C025D1" w:rsidRPr="00842D79" w:rsidRDefault="00C025D1" w:rsidP="0042706A">
            <w:pPr>
              <w:spacing w:before="60" w:after="60"/>
              <w:jc w:val="left"/>
              <w:rPr>
                <w:sz w:val="18"/>
                <w:szCs w:val="18"/>
              </w:rPr>
            </w:pPr>
            <w:r w:rsidRPr="00842D79">
              <w:rPr>
                <w:sz w:val="18"/>
                <w:szCs w:val="18"/>
              </w:rPr>
              <w:t>Tryb podstawowy, o którym mowa w art. 275 pkt 1 ustawy</w:t>
            </w:r>
          </w:p>
        </w:tc>
        <w:tc>
          <w:tcPr>
            <w:tcW w:w="2127" w:type="dxa"/>
            <w:tcBorders>
              <w:left w:val="single" w:sz="4" w:space="0" w:color="FFFFFF"/>
            </w:tcBorders>
            <w:shd w:val="clear" w:color="auto" w:fill="auto"/>
            <w:vAlign w:val="center"/>
          </w:tcPr>
          <w:p w14:paraId="2D16CE1C" w14:textId="77777777" w:rsidR="00C025D1" w:rsidRPr="00842D79" w:rsidRDefault="00C025D1" w:rsidP="0042706A">
            <w:pPr>
              <w:spacing w:before="60" w:after="60"/>
              <w:jc w:val="center"/>
              <w:rPr>
                <w:sz w:val="18"/>
                <w:szCs w:val="18"/>
              </w:rPr>
            </w:pPr>
            <w:r w:rsidRPr="00842D79">
              <w:rPr>
                <w:sz w:val="18"/>
                <w:szCs w:val="18"/>
              </w:rPr>
              <w:t>79,51%</w:t>
            </w:r>
          </w:p>
        </w:tc>
        <w:tc>
          <w:tcPr>
            <w:tcW w:w="1842" w:type="dxa"/>
            <w:tcBorders>
              <w:left w:val="single" w:sz="4" w:space="0" w:color="FFFFFF"/>
            </w:tcBorders>
            <w:shd w:val="clear" w:color="auto" w:fill="auto"/>
            <w:vAlign w:val="center"/>
          </w:tcPr>
          <w:p w14:paraId="5EEDD259"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80,47%</w:t>
            </w:r>
          </w:p>
        </w:tc>
      </w:tr>
      <w:tr w:rsidR="00C025D1" w:rsidRPr="00842D79" w14:paraId="371DC656" w14:textId="77777777" w:rsidTr="0042706A">
        <w:tc>
          <w:tcPr>
            <w:tcW w:w="5216" w:type="dxa"/>
            <w:tcBorders>
              <w:right w:val="single" w:sz="4" w:space="0" w:color="FFFFFF"/>
            </w:tcBorders>
            <w:shd w:val="clear" w:color="auto" w:fill="00B0F0"/>
            <w:vAlign w:val="center"/>
          </w:tcPr>
          <w:p w14:paraId="2637C515" w14:textId="77777777" w:rsidR="00C025D1" w:rsidRPr="00842D79" w:rsidRDefault="00C025D1" w:rsidP="0042706A">
            <w:pPr>
              <w:spacing w:before="60" w:after="60"/>
              <w:jc w:val="left"/>
              <w:rPr>
                <w:sz w:val="18"/>
                <w:szCs w:val="18"/>
              </w:rPr>
            </w:pPr>
            <w:r w:rsidRPr="00842D79">
              <w:rPr>
                <w:sz w:val="18"/>
                <w:szCs w:val="18"/>
              </w:rPr>
              <w:t>Tryb podstawowy, o którym mowa w art. 275 pkt 2 ustawy</w:t>
            </w:r>
          </w:p>
        </w:tc>
        <w:tc>
          <w:tcPr>
            <w:tcW w:w="2127" w:type="dxa"/>
            <w:tcBorders>
              <w:left w:val="single" w:sz="4" w:space="0" w:color="FFFFFF"/>
            </w:tcBorders>
            <w:shd w:val="clear" w:color="auto" w:fill="00B0F0"/>
            <w:vAlign w:val="center"/>
          </w:tcPr>
          <w:p w14:paraId="44908348" w14:textId="77777777" w:rsidR="00C025D1" w:rsidRPr="00842D79" w:rsidRDefault="00C025D1" w:rsidP="0042706A">
            <w:pPr>
              <w:spacing w:before="60" w:after="60"/>
              <w:jc w:val="center"/>
              <w:rPr>
                <w:sz w:val="18"/>
                <w:szCs w:val="18"/>
              </w:rPr>
            </w:pPr>
            <w:r w:rsidRPr="00842D79">
              <w:rPr>
                <w:sz w:val="18"/>
                <w:szCs w:val="18"/>
              </w:rPr>
              <w:t>9,74%</w:t>
            </w:r>
          </w:p>
        </w:tc>
        <w:tc>
          <w:tcPr>
            <w:tcW w:w="1842" w:type="dxa"/>
            <w:tcBorders>
              <w:left w:val="single" w:sz="4" w:space="0" w:color="FFFFFF"/>
            </w:tcBorders>
            <w:shd w:val="clear" w:color="auto" w:fill="00B0F0"/>
            <w:vAlign w:val="center"/>
          </w:tcPr>
          <w:p w14:paraId="77093406"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13,1</w:t>
            </w:r>
            <w:r>
              <w:rPr>
                <w:color w:val="000000"/>
                <w:sz w:val="18"/>
                <w:szCs w:val="18"/>
              </w:rPr>
              <w:t>9</w:t>
            </w:r>
            <w:r w:rsidRPr="00842D79">
              <w:rPr>
                <w:color w:val="000000"/>
                <w:sz w:val="18"/>
                <w:szCs w:val="18"/>
              </w:rPr>
              <w:t>%</w:t>
            </w:r>
          </w:p>
        </w:tc>
      </w:tr>
      <w:tr w:rsidR="00C025D1" w:rsidRPr="00842D79" w14:paraId="66B2D8FB" w14:textId="77777777" w:rsidTr="0042706A">
        <w:tc>
          <w:tcPr>
            <w:tcW w:w="5216" w:type="dxa"/>
            <w:tcBorders>
              <w:right w:val="single" w:sz="4" w:space="0" w:color="FFFFFF"/>
            </w:tcBorders>
            <w:shd w:val="clear" w:color="auto" w:fill="auto"/>
            <w:vAlign w:val="center"/>
          </w:tcPr>
          <w:p w14:paraId="0C4EAA56" w14:textId="77777777" w:rsidR="00C025D1" w:rsidRPr="00842D79" w:rsidRDefault="00C025D1" w:rsidP="0042706A">
            <w:pPr>
              <w:spacing w:before="60" w:after="60"/>
              <w:jc w:val="left"/>
              <w:rPr>
                <w:sz w:val="18"/>
                <w:szCs w:val="18"/>
              </w:rPr>
            </w:pPr>
            <w:r w:rsidRPr="00842D79">
              <w:rPr>
                <w:sz w:val="18"/>
                <w:szCs w:val="18"/>
              </w:rPr>
              <w:t>Tryb podstawowy, o którym mowa w art. 275 pkt 3 ustawy</w:t>
            </w:r>
          </w:p>
        </w:tc>
        <w:tc>
          <w:tcPr>
            <w:tcW w:w="2127" w:type="dxa"/>
            <w:tcBorders>
              <w:left w:val="single" w:sz="4" w:space="0" w:color="FFFFFF"/>
            </w:tcBorders>
            <w:shd w:val="clear" w:color="auto" w:fill="auto"/>
            <w:vAlign w:val="center"/>
          </w:tcPr>
          <w:p w14:paraId="40E95798" w14:textId="77777777" w:rsidR="00C025D1" w:rsidRPr="00842D79" w:rsidRDefault="00C025D1" w:rsidP="0042706A">
            <w:pPr>
              <w:spacing w:before="60" w:after="60"/>
              <w:jc w:val="center"/>
              <w:rPr>
                <w:sz w:val="18"/>
                <w:szCs w:val="18"/>
              </w:rPr>
            </w:pPr>
            <w:r w:rsidRPr="00842D79">
              <w:rPr>
                <w:sz w:val="18"/>
                <w:szCs w:val="18"/>
              </w:rPr>
              <w:t>0,10%</w:t>
            </w:r>
          </w:p>
        </w:tc>
        <w:tc>
          <w:tcPr>
            <w:tcW w:w="1842" w:type="dxa"/>
            <w:tcBorders>
              <w:left w:val="single" w:sz="4" w:space="0" w:color="FFFFFF"/>
            </w:tcBorders>
            <w:shd w:val="clear" w:color="auto" w:fill="auto"/>
            <w:vAlign w:val="center"/>
          </w:tcPr>
          <w:p w14:paraId="52D23E74"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0,08%</w:t>
            </w:r>
          </w:p>
        </w:tc>
      </w:tr>
      <w:tr w:rsidR="00C025D1" w:rsidRPr="00842D79" w14:paraId="1C12EFE6" w14:textId="77777777" w:rsidTr="0042706A">
        <w:tc>
          <w:tcPr>
            <w:tcW w:w="5216" w:type="dxa"/>
            <w:tcBorders>
              <w:right w:val="single" w:sz="4" w:space="0" w:color="FFFFFF"/>
            </w:tcBorders>
            <w:shd w:val="clear" w:color="auto" w:fill="00B0F0"/>
            <w:vAlign w:val="center"/>
          </w:tcPr>
          <w:p w14:paraId="763B0426" w14:textId="77777777" w:rsidR="00C025D1" w:rsidRPr="00842D79" w:rsidRDefault="00C025D1" w:rsidP="0042706A">
            <w:pPr>
              <w:spacing w:before="60" w:after="60"/>
              <w:jc w:val="left"/>
              <w:rPr>
                <w:sz w:val="18"/>
                <w:szCs w:val="18"/>
              </w:rPr>
            </w:pPr>
            <w:r w:rsidRPr="00842D79">
              <w:rPr>
                <w:sz w:val="18"/>
                <w:szCs w:val="18"/>
              </w:rPr>
              <w:t>Partnerstwo innowacyjne</w:t>
            </w:r>
          </w:p>
        </w:tc>
        <w:tc>
          <w:tcPr>
            <w:tcW w:w="2127" w:type="dxa"/>
            <w:tcBorders>
              <w:left w:val="single" w:sz="4" w:space="0" w:color="FFFFFF"/>
            </w:tcBorders>
            <w:shd w:val="clear" w:color="auto" w:fill="00B0F0"/>
            <w:vAlign w:val="center"/>
          </w:tcPr>
          <w:p w14:paraId="511B2662" w14:textId="77777777" w:rsidR="00C025D1" w:rsidRPr="00842D79" w:rsidRDefault="00C025D1" w:rsidP="0042706A">
            <w:pPr>
              <w:spacing w:before="60" w:after="60"/>
              <w:jc w:val="center"/>
              <w:rPr>
                <w:sz w:val="18"/>
                <w:szCs w:val="18"/>
              </w:rPr>
            </w:pPr>
            <w:r w:rsidRPr="00842D79">
              <w:rPr>
                <w:sz w:val="18"/>
                <w:szCs w:val="18"/>
              </w:rPr>
              <w:t>0,00%</w:t>
            </w:r>
          </w:p>
        </w:tc>
        <w:tc>
          <w:tcPr>
            <w:tcW w:w="1842" w:type="dxa"/>
            <w:tcBorders>
              <w:left w:val="single" w:sz="4" w:space="0" w:color="FFFFFF"/>
            </w:tcBorders>
            <w:shd w:val="clear" w:color="auto" w:fill="00B0F0"/>
            <w:vAlign w:val="center"/>
          </w:tcPr>
          <w:p w14:paraId="199C4BC1"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0,00%</w:t>
            </w:r>
          </w:p>
        </w:tc>
      </w:tr>
      <w:tr w:rsidR="00C025D1" w:rsidRPr="00842D79" w14:paraId="64CD1F36" w14:textId="77777777" w:rsidTr="0042706A">
        <w:tc>
          <w:tcPr>
            <w:tcW w:w="5216" w:type="dxa"/>
            <w:tcBorders>
              <w:right w:val="single" w:sz="4" w:space="0" w:color="FFFFFF"/>
            </w:tcBorders>
            <w:shd w:val="clear" w:color="auto" w:fill="auto"/>
            <w:vAlign w:val="center"/>
          </w:tcPr>
          <w:p w14:paraId="1D8A1AA8" w14:textId="77777777" w:rsidR="00C025D1" w:rsidRPr="00842D79" w:rsidRDefault="00C025D1" w:rsidP="0042706A">
            <w:pPr>
              <w:spacing w:before="60" w:after="60"/>
              <w:jc w:val="left"/>
              <w:rPr>
                <w:sz w:val="18"/>
                <w:szCs w:val="18"/>
              </w:rPr>
            </w:pPr>
            <w:r w:rsidRPr="00842D79">
              <w:rPr>
                <w:sz w:val="18"/>
                <w:szCs w:val="18"/>
              </w:rPr>
              <w:lastRenderedPageBreak/>
              <w:t>Negocjacje bez ogłoszenia</w:t>
            </w:r>
          </w:p>
        </w:tc>
        <w:tc>
          <w:tcPr>
            <w:tcW w:w="2127" w:type="dxa"/>
            <w:tcBorders>
              <w:left w:val="single" w:sz="4" w:space="0" w:color="FFFFFF"/>
            </w:tcBorders>
            <w:shd w:val="clear" w:color="auto" w:fill="auto"/>
            <w:vAlign w:val="center"/>
          </w:tcPr>
          <w:p w14:paraId="562D592D" w14:textId="77777777" w:rsidR="00C025D1" w:rsidRPr="00842D79" w:rsidRDefault="00C025D1" w:rsidP="0042706A">
            <w:pPr>
              <w:spacing w:before="60" w:after="60"/>
              <w:jc w:val="center"/>
              <w:rPr>
                <w:sz w:val="18"/>
                <w:szCs w:val="18"/>
              </w:rPr>
            </w:pPr>
            <w:r w:rsidRPr="00842D79">
              <w:rPr>
                <w:sz w:val="18"/>
                <w:szCs w:val="18"/>
              </w:rPr>
              <w:t>0,23%</w:t>
            </w:r>
          </w:p>
        </w:tc>
        <w:tc>
          <w:tcPr>
            <w:tcW w:w="1842" w:type="dxa"/>
            <w:tcBorders>
              <w:left w:val="single" w:sz="4" w:space="0" w:color="FFFFFF"/>
            </w:tcBorders>
            <w:shd w:val="clear" w:color="auto" w:fill="auto"/>
            <w:vAlign w:val="center"/>
          </w:tcPr>
          <w:p w14:paraId="24C2EB64"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0,19%</w:t>
            </w:r>
          </w:p>
        </w:tc>
      </w:tr>
      <w:tr w:rsidR="00C025D1" w:rsidRPr="00842D79" w14:paraId="290A84B0" w14:textId="77777777" w:rsidTr="0042706A">
        <w:tc>
          <w:tcPr>
            <w:tcW w:w="5216" w:type="dxa"/>
            <w:tcBorders>
              <w:right w:val="single" w:sz="4" w:space="0" w:color="FFFFFF"/>
            </w:tcBorders>
            <w:shd w:val="clear" w:color="auto" w:fill="00B0F0"/>
            <w:vAlign w:val="center"/>
          </w:tcPr>
          <w:p w14:paraId="2C334A30" w14:textId="77777777" w:rsidR="00C025D1" w:rsidRPr="00842D79" w:rsidRDefault="00C025D1" w:rsidP="0042706A">
            <w:pPr>
              <w:spacing w:before="60" w:after="60"/>
              <w:jc w:val="left"/>
              <w:rPr>
                <w:sz w:val="18"/>
                <w:szCs w:val="18"/>
              </w:rPr>
            </w:pPr>
            <w:r w:rsidRPr="00842D79">
              <w:rPr>
                <w:sz w:val="18"/>
                <w:szCs w:val="18"/>
              </w:rPr>
              <w:t>Zamówienie z wolnej ręki</w:t>
            </w:r>
          </w:p>
        </w:tc>
        <w:tc>
          <w:tcPr>
            <w:tcW w:w="2127" w:type="dxa"/>
            <w:tcBorders>
              <w:left w:val="single" w:sz="4" w:space="0" w:color="FFFFFF"/>
            </w:tcBorders>
            <w:shd w:val="clear" w:color="auto" w:fill="00B0F0"/>
            <w:vAlign w:val="center"/>
          </w:tcPr>
          <w:p w14:paraId="46B1D8AC" w14:textId="77777777" w:rsidR="00C025D1" w:rsidRPr="00842D79" w:rsidRDefault="00C025D1" w:rsidP="0042706A">
            <w:pPr>
              <w:spacing w:before="60" w:after="60"/>
              <w:jc w:val="center"/>
              <w:rPr>
                <w:sz w:val="18"/>
                <w:szCs w:val="18"/>
              </w:rPr>
            </w:pPr>
            <w:r w:rsidRPr="00842D79">
              <w:rPr>
                <w:sz w:val="18"/>
                <w:szCs w:val="18"/>
              </w:rPr>
              <w:t>10,42%</w:t>
            </w:r>
          </w:p>
        </w:tc>
        <w:tc>
          <w:tcPr>
            <w:tcW w:w="1842" w:type="dxa"/>
            <w:tcBorders>
              <w:left w:val="single" w:sz="4" w:space="0" w:color="FFFFFF"/>
            </w:tcBorders>
            <w:shd w:val="clear" w:color="auto" w:fill="00B0F0"/>
            <w:vAlign w:val="center"/>
          </w:tcPr>
          <w:p w14:paraId="2FD21208"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6,07%</w:t>
            </w:r>
          </w:p>
        </w:tc>
      </w:tr>
    </w:tbl>
    <w:p w14:paraId="13912E3B" w14:textId="77777777" w:rsidR="00C025D1" w:rsidRDefault="00C025D1" w:rsidP="00C025D1">
      <w:pPr>
        <w:rPr>
          <w:szCs w:val="22"/>
        </w:rPr>
      </w:pPr>
    </w:p>
    <w:p w14:paraId="43A73C30" w14:textId="77777777" w:rsidR="00C025D1" w:rsidRDefault="00C025D1" w:rsidP="00C025D1">
      <w:pPr>
        <w:rPr>
          <w:szCs w:val="22"/>
        </w:rPr>
      </w:pPr>
    </w:p>
    <w:p w14:paraId="01BCE478" w14:textId="0445252F" w:rsidR="00C025D1" w:rsidRDefault="00C025D1" w:rsidP="00C025D1">
      <w:pPr>
        <w:pStyle w:val="Legenda"/>
      </w:pPr>
      <w:bookmarkStart w:id="86" w:name="_Toc106101479"/>
      <w:r>
        <w:t xml:space="preserve">Tab. </w:t>
      </w:r>
      <w:r w:rsidR="00F269B3">
        <w:fldChar w:fldCharType="begin"/>
      </w:r>
      <w:r w:rsidR="00F269B3">
        <w:instrText xml:space="preserve"> SEQ Tab. \* ARABIC </w:instrText>
      </w:r>
      <w:r w:rsidR="00F269B3">
        <w:fldChar w:fldCharType="separate"/>
      </w:r>
      <w:r w:rsidR="00A20C08">
        <w:rPr>
          <w:noProof/>
        </w:rPr>
        <w:t>10</w:t>
      </w:r>
      <w:r w:rsidR="00F269B3">
        <w:rPr>
          <w:noProof/>
        </w:rPr>
        <w:fldChar w:fldCharType="end"/>
      </w:r>
      <w:r>
        <w:t xml:space="preserve">. Zamówienia o wartościach powyżej progów UE udzielone w 2021 r. </w:t>
      </w:r>
      <w:r w:rsidRPr="00FB7AF9">
        <w:t xml:space="preserve">na podstawie </w:t>
      </w:r>
      <w:r>
        <w:t xml:space="preserve">zarówno </w:t>
      </w:r>
      <w:r w:rsidRPr="00FB7AF9">
        <w:t xml:space="preserve">przepisów </w:t>
      </w:r>
      <w:r>
        <w:t>Pzp</w:t>
      </w:r>
      <w:r w:rsidRPr="00FB7AF9">
        <w:t xml:space="preserve"> z </w:t>
      </w:r>
      <w:r>
        <w:t xml:space="preserve">2004 r. jak i Pzp z </w:t>
      </w:r>
      <w:r w:rsidRPr="00FB7AF9">
        <w:t>20</w:t>
      </w:r>
      <w:r>
        <w:t>19</w:t>
      </w:r>
      <w:r w:rsidRPr="00FB7AF9">
        <w:t xml:space="preserve"> r.</w:t>
      </w:r>
      <w:bookmarkEnd w:id="86"/>
    </w:p>
    <w:tbl>
      <w:tblPr>
        <w:tblW w:w="7484" w:type="dxa"/>
        <w:tblInd w:w="-5" w:type="dxa"/>
        <w:tblLayout w:type="fixed"/>
        <w:tblLook w:val="04A0" w:firstRow="1" w:lastRow="0" w:firstColumn="1" w:lastColumn="0" w:noHBand="0" w:noVBand="1"/>
      </w:tblPr>
      <w:tblGrid>
        <w:gridCol w:w="3515"/>
        <w:gridCol w:w="1984"/>
        <w:gridCol w:w="1985"/>
      </w:tblGrid>
      <w:tr w:rsidR="00C025D1" w:rsidRPr="00842D79" w14:paraId="4C8429FA" w14:textId="77777777" w:rsidTr="0042706A">
        <w:trPr>
          <w:tblHeader/>
        </w:trPr>
        <w:tc>
          <w:tcPr>
            <w:tcW w:w="3515" w:type="dxa"/>
            <w:tcBorders>
              <w:right w:val="single" w:sz="4" w:space="0" w:color="FFFFFF"/>
            </w:tcBorders>
            <w:shd w:val="clear" w:color="auto" w:fill="002060"/>
            <w:vAlign w:val="center"/>
          </w:tcPr>
          <w:p w14:paraId="469579B4" w14:textId="77777777" w:rsidR="00C025D1" w:rsidRPr="00842D79" w:rsidRDefault="00C025D1" w:rsidP="0042706A">
            <w:pPr>
              <w:spacing w:before="60" w:after="60"/>
              <w:jc w:val="center"/>
              <w:rPr>
                <w:b/>
                <w:sz w:val="18"/>
                <w:szCs w:val="18"/>
              </w:rPr>
            </w:pPr>
            <w:r w:rsidRPr="00842D79">
              <w:rPr>
                <w:b/>
                <w:sz w:val="18"/>
                <w:szCs w:val="18"/>
              </w:rPr>
              <w:t>Tryb zamówienia</w:t>
            </w:r>
          </w:p>
        </w:tc>
        <w:tc>
          <w:tcPr>
            <w:tcW w:w="1984" w:type="dxa"/>
            <w:tcBorders>
              <w:left w:val="single" w:sz="4" w:space="0" w:color="FFFFFF"/>
            </w:tcBorders>
            <w:shd w:val="clear" w:color="auto" w:fill="002060"/>
            <w:vAlign w:val="center"/>
          </w:tcPr>
          <w:p w14:paraId="6F6ACB60" w14:textId="77777777" w:rsidR="00C025D1" w:rsidRPr="00842D79" w:rsidRDefault="00C025D1" w:rsidP="0042706A">
            <w:pPr>
              <w:spacing w:before="60" w:after="60"/>
              <w:jc w:val="center"/>
              <w:rPr>
                <w:b/>
                <w:sz w:val="18"/>
                <w:szCs w:val="18"/>
              </w:rPr>
            </w:pPr>
            <w:r w:rsidRPr="00842D79">
              <w:rPr>
                <w:b/>
                <w:sz w:val="18"/>
                <w:szCs w:val="18"/>
              </w:rPr>
              <w:t xml:space="preserve">Odsetek liczby </w:t>
            </w:r>
          </w:p>
        </w:tc>
        <w:tc>
          <w:tcPr>
            <w:tcW w:w="1985" w:type="dxa"/>
            <w:tcBorders>
              <w:left w:val="single" w:sz="4" w:space="0" w:color="FFFFFF"/>
            </w:tcBorders>
            <w:shd w:val="clear" w:color="auto" w:fill="002060"/>
            <w:vAlign w:val="center"/>
          </w:tcPr>
          <w:p w14:paraId="6F0922AD" w14:textId="77777777" w:rsidR="00C025D1" w:rsidRPr="00842D79" w:rsidRDefault="00C025D1" w:rsidP="0042706A">
            <w:pPr>
              <w:spacing w:before="60" w:after="60"/>
              <w:jc w:val="center"/>
              <w:rPr>
                <w:b/>
                <w:sz w:val="18"/>
                <w:szCs w:val="18"/>
              </w:rPr>
            </w:pPr>
            <w:r w:rsidRPr="00842D79">
              <w:rPr>
                <w:b/>
                <w:sz w:val="18"/>
                <w:szCs w:val="18"/>
              </w:rPr>
              <w:t xml:space="preserve">Odsetek wartości </w:t>
            </w:r>
          </w:p>
        </w:tc>
      </w:tr>
      <w:tr w:rsidR="00C025D1" w:rsidRPr="00842D79" w14:paraId="688E7057" w14:textId="77777777" w:rsidTr="0042706A">
        <w:tc>
          <w:tcPr>
            <w:tcW w:w="3515" w:type="dxa"/>
            <w:tcBorders>
              <w:right w:val="single" w:sz="4" w:space="0" w:color="FFFFFF"/>
            </w:tcBorders>
            <w:shd w:val="clear" w:color="auto" w:fill="auto"/>
            <w:vAlign w:val="center"/>
          </w:tcPr>
          <w:p w14:paraId="054B41A7" w14:textId="77777777" w:rsidR="00C025D1" w:rsidRPr="00842D79" w:rsidRDefault="00C025D1" w:rsidP="0042706A">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rzetarg nieograniczony</w:t>
            </w:r>
          </w:p>
        </w:tc>
        <w:tc>
          <w:tcPr>
            <w:tcW w:w="1984" w:type="dxa"/>
            <w:tcBorders>
              <w:left w:val="single" w:sz="4" w:space="0" w:color="FFFFFF"/>
            </w:tcBorders>
            <w:shd w:val="clear" w:color="auto" w:fill="auto"/>
            <w:vAlign w:val="center"/>
          </w:tcPr>
          <w:p w14:paraId="33225160" w14:textId="77777777" w:rsidR="00C025D1" w:rsidRPr="00842D79" w:rsidRDefault="00C025D1" w:rsidP="0042706A">
            <w:pPr>
              <w:autoSpaceDE w:val="0"/>
              <w:autoSpaceDN w:val="0"/>
              <w:adjustRightInd w:val="0"/>
              <w:spacing w:before="60" w:after="60"/>
              <w:jc w:val="center"/>
              <w:rPr>
                <w:color w:val="000000"/>
                <w:sz w:val="18"/>
                <w:szCs w:val="18"/>
              </w:rPr>
            </w:pPr>
            <w:r w:rsidRPr="00842D79">
              <w:rPr>
                <w:color w:val="000000"/>
                <w:sz w:val="18"/>
                <w:szCs w:val="18"/>
              </w:rPr>
              <w:t>91,97%</w:t>
            </w:r>
          </w:p>
        </w:tc>
        <w:tc>
          <w:tcPr>
            <w:tcW w:w="1985" w:type="dxa"/>
            <w:tcBorders>
              <w:left w:val="single" w:sz="4" w:space="0" w:color="FFFFFF"/>
            </w:tcBorders>
            <w:shd w:val="clear" w:color="auto" w:fill="auto"/>
            <w:vAlign w:val="center"/>
          </w:tcPr>
          <w:p w14:paraId="4698A212"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85,87%</w:t>
            </w:r>
          </w:p>
        </w:tc>
      </w:tr>
      <w:tr w:rsidR="00C025D1" w:rsidRPr="00842D79" w14:paraId="4DF6CEF7" w14:textId="77777777" w:rsidTr="0042706A">
        <w:tc>
          <w:tcPr>
            <w:tcW w:w="3515" w:type="dxa"/>
            <w:tcBorders>
              <w:right w:val="single" w:sz="4" w:space="0" w:color="FFFFFF"/>
            </w:tcBorders>
            <w:shd w:val="clear" w:color="auto" w:fill="00B0F0"/>
            <w:vAlign w:val="center"/>
          </w:tcPr>
          <w:p w14:paraId="3B78B7B6" w14:textId="77777777" w:rsidR="00C025D1" w:rsidRPr="00842D79" w:rsidRDefault="00C025D1" w:rsidP="0042706A">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rzetarg ograniczony</w:t>
            </w:r>
          </w:p>
        </w:tc>
        <w:tc>
          <w:tcPr>
            <w:tcW w:w="1984" w:type="dxa"/>
            <w:tcBorders>
              <w:left w:val="single" w:sz="4" w:space="0" w:color="FFFFFF"/>
            </w:tcBorders>
            <w:shd w:val="clear" w:color="auto" w:fill="00B0F0"/>
            <w:vAlign w:val="center"/>
          </w:tcPr>
          <w:p w14:paraId="212C8F7F" w14:textId="77777777" w:rsidR="00C025D1" w:rsidRPr="00842D79" w:rsidRDefault="00C025D1" w:rsidP="0042706A">
            <w:pPr>
              <w:autoSpaceDE w:val="0"/>
              <w:autoSpaceDN w:val="0"/>
              <w:adjustRightInd w:val="0"/>
              <w:spacing w:before="60" w:after="60"/>
              <w:jc w:val="center"/>
              <w:rPr>
                <w:color w:val="000000"/>
                <w:sz w:val="18"/>
                <w:szCs w:val="18"/>
              </w:rPr>
            </w:pPr>
            <w:r w:rsidRPr="00842D79">
              <w:rPr>
                <w:color w:val="000000"/>
                <w:sz w:val="18"/>
                <w:szCs w:val="18"/>
              </w:rPr>
              <w:t>0,72%</w:t>
            </w:r>
          </w:p>
        </w:tc>
        <w:tc>
          <w:tcPr>
            <w:tcW w:w="1985" w:type="dxa"/>
            <w:tcBorders>
              <w:left w:val="single" w:sz="4" w:space="0" w:color="FFFFFF"/>
            </w:tcBorders>
            <w:shd w:val="clear" w:color="auto" w:fill="00B0F0"/>
            <w:vAlign w:val="center"/>
          </w:tcPr>
          <w:p w14:paraId="4589AE76"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1,95%</w:t>
            </w:r>
          </w:p>
        </w:tc>
      </w:tr>
      <w:tr w:rsidR="00C025D1" w:rsidRPr="00842D79" w14:paraId="54F7628A" w14:textId="77777777" w:rsidTr="0042706A">
        <w:tc>
          <w:tcPr>
            <w:tcW w:w="3515" w:type="dxa"/>
            <w:tcBorders>
              <w:right w:val="single" w:sz="4" w:space="0" w:color="FFFFFF"/>
            </w:tcBorders>
            <w:shd w:val="clear" w:color="auto" w:fill="auto"/>
            <w:vAlign w:val="center"/>
          </w:tcPr>
          <w:p w14:paraId="106EBB5E" w14:textId="77777777" w:rsidR="00C025D1" w:rsidRPr="00842D79" w:rsidRDefault="00C025D1" w:rsidP="0042706A">
            <w:pPr>
              <w:autoSpaceDE w:val="0"/>
              <w:autoSpaceDN w:val="0"/>
              <w:adjustRightInd w:val="0"/>
              <w:spacing w:before="60" w:after="60"/>
              <w:jc w:val="left"/>
              <w:rPr>
                <w:color w:val="000000"/>
                <w:sz w:val="18"/>
                <w:szCs w:val="18"/>
              </w:rPr>
            </w:pPr>
            <w:r>
              <w:rPr>
                <w:color w:val="000000"/>
                <w:sz w:val="18"/>
                <w:szCs w:val="18"/>
              </w:rPr>
              <w:t>N</w:t>
            </w:r>
            <w:r w:rsidRPr="00842D79">
              <w:rPr>
                <w:color w:val="000000"/>
                <w:sz w:val="18"/>
                <w:szCs w:val="18"/>
              </w:rPr>
              <w:t>egocjacje z ogłoszeniem</w:t>
            </w:r>
          </w:p>
        </w:tc>
        <w:tc>
          <w:tcPr>
            <w:tcW w:w="1984" w:type="dxa"/>
            <w:tcBorders>
              <w:left w:val="single" w:sz="4" w:space="0" w:color="FFFFFF"/>
            </w:tcBorders>
            <w:shd w:val="clear" w:color="auto" w:fill="auto"/>
            <w:vAlign w:val="center"/>
          </w:tcPr>
          <w:p w14:paraId="0316AC44" w14:textId="77777777" w:rsidR="00C025D1" w:rsidRPr="00842D79" w:rsidRDefault="00C025D1" w:rsidP="0042706A">
            <w:pPr>
              <w:autoSpaceDE w:val="0"/>
              <w:autoSpaceDN w:val="0"/>
              <w:adjustRightInd w:val="0"/>
              <w:spacing w:before="60" w:after="60"/>
              <w:jc w:val="center"/>
              <w:rPr>
                <w:color w:val="000000"/>
                <w:sz w:val="18"/>
                <w:szCs w:val="18"/>
              </w:rPr>
            </w:pPr>
            <w:r w:rsidRPr="00842D79">
              <w:rPr>
                <w:color w:val="000000"/>
                <w:sz w:val="18"/>
                <w:szCs w:val="18"/>
              </w:rPr>
              <w:t>0,09%</w:t>
            </w:r>
          </w:p>
        </w:tc>
        <w:tc>
          <w:tcPr>
            <w:tcW w:w="1985" w:type="dxa"/>
            <w:tcBorders>
              <w:left w:val="single" w:sz="4" w:space="0" w:color="FFFFFF"/>
            </w:tcBorders>
            <w:shd w:val="clear" w:color="auto" w:fill="auto"/>
            <w:vAlign w:val="center"/>
          </w:tcPr>
          <w:p w14:paraId="17DB5923"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0,25%</w:t>
            </w:r>
          </w:p>
        </w:tc>
      </w:tr>
      <w:tr w:rsidR="00C025D1" w:rsidRPr="00842D79" w14:paraId="7A5164A2" w14:textId="77777777" w:rsidTr="0042706A">
        <w:tc>
          <w:tcPr>
            <w:tcW w:w="3515" w:type="dxa"/>
            <w:tcBorders>
              <w:right w:val="single" w:sz="4" w:space="0" w:color="FFFFFF"/>
            </w:tcBorders>
            <w:shd w:val="clear" w:color="auto" w:fill="00B0F0"/>
            <w:vAlign w:val="center"/>
          </w:tcPr>
          <w:p w14:paraId="318C3C46" w14:textId="77777777" w:rsidR="00C025D1" w:rsidRPr="00842D79" w:rsidRDefault="00C025D1" w:rsidP="0042706A">
            <w:pPr>
              <w:autoSpaceDE w:val="0"/>
              <w:autoSpaceDN w:val="0"/>
              <w:adjustRightInd w:val="0"/>
              <w:spacing w:before="60" w:after="60"/>
              <w:jc w:val="left"/>
              <w:rPr>
                <w:color w:val="000000"/>
                <w:sz w:val="18"/>
                <w:szCs w:val="18"/>
              </w:rPr>
            </w:pPr>
            <w:r>
              <w:rPr>
                <w:color w:val="000000"/>
                <w:sz w:val="18"/>
                <w:szCs w:val="18"/>
              </w:rPr>
              <w:t>D</w:t>
            </w:r>
            <w:r w:rsidRPr="00842D79">
              <w:rPr>
                <w:color w:val="000000"/>
                <w:sz w:val="18"/>
                <w:szCs w:val="18"/>
              </w:rPr>
              <w:t>ialog konkurencyjny</w:t>
            </w:r>
          </w:p>
        </w:tc>
        <w:tc>
          <w:tcPr>
            <w:tcW w:w="1984" w:type="dxa"/>
            <w:tcBorders>
              <w:left w:val="single" w:sz="4" w:space="0" w:color="FFFFFF"/>
            </w:tcBorders>
            <w:shd w:val="clear" w:color="auto" w:fill="00B0F0"/>
            <w:vAlign w:val="center"/>
          </w:tcPr>
          <w:p w14:paraId="6BF111BC" w14:textId="77777777" w:rsidR="00C025D1" w:rsidRPr="00842D79" w:rsidRDefault="00C025D1" w:rsidP="0042706A">
            <w:pPr>
              <w:autoSpaceDE w:val="0"/>
              <w:autoSpaceDN w:val="0"/>
              <w:adjustRightInd w:val="0"/>
              <w:spacing w:before="60" w:after="60"/>
              <w:jc w:val="center"/>
              <w:rPr>
                <w:color w:val="000000"/>
                <w:sz w:val="18"/>
                <w:szCs w:val="18"/>
              </w:rPr>
            </w:pPr>
            <w:r w:rsidRPr="00842D79">
              <w:rPr>
                <w:color w:val="000000"/>
                <w:sz w:val="18"/>
                <w:szCs w:val="18"/>
              </w:rPr>
              <w:t>0,05%</w:t>
            </w:r>
          </w:p>
        </w:tc>
        <w:tc>
          <w:tcPr>
            <w:tcW w:w="1985" w:type="dxa"/>
            <w:tcBorders>
              <w:left w:val="single" w:sz="4" w:space="0" w:color="FFFFFF"/>
            </w:tcBorders>
            <w:shd w:val="clear" w:color="auto" w:fill="00B0F0"/>
            <w:vAlign w:val="center"/>
          </w:tcPr>
          <w:p w14:paraId="1A423E01"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1,22%</w:t>
            </w:r>
          </w:p>
        </w:tc>
      </w:tr>
      <w:tr w:rsidR="00C025D1" w:rsidRPr="00842D79" w14:paraId="4D75B99F" w14:textId="77777777" w:rsidTr="0042706A">
        <w:tc>
          <w:tcPr>
            <w:tcW w:w="3515" w:type="dxa"/>
            <w:tcBorders>
              <w:right w:val="single" w:sz="4" w:space="0" w:color="FFFFFF"/>
            </w:tcBorders>
            <w:shd w:val="clear" w:color="auto" w:fill="auto"/>
            <w:vAlign w:val="center"/>
          </w:tcPr>
          <w:p w14:paraId="1F8E8481" w14:textId="77777777" w:rsidR="00C025D1" w:rsidRPr="00842D79" w:rsidRDefault="00C025D1" w:rsidP="0042706A">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artnerstwo innowacyjne</w:t>
            </w:r>
          </w:p>
        </w:tc>
        <w:tc>
          <w:tcPr>
            <w:tcW w:w="1984" w:type="dxa"/>
            <w:tcBorders>
              <w:left w:val="single" w:sz="4" w:space="0" w:color="FFFFFF"/>
            </w:tcBorders>
            <w:shd w:val="clear" w:color="auto" w:fill="auto"/>
            <w:vAlign w:val="center"/>
          </w:tcPr>
          <w:p w14:paraId="397E00D6" w14:textId="77777777" w:rsidR="00C025D1" w:rsidRPr="00842D79" w:rsidRDefault="00C025D1" w:rsidP="0042706A">
            <w:pPr>
              <w:autoSpaceDE w:val="0"/>
              <w:autoSpaceDN w:val="0"/>
              <w:adjustRightInd w:val="0"/>
              <w:spacing w:before="60" w:after="60"/>
              <w:jc w:val="center"/>
              <w:rPr>
                <w:color w:val="000000"/>
                <w:sz w:val="18"/>
                <w:szCs w:val="18"/>
              </w:rPr>
            </w:pPr>
            <w:r w:rsidRPr="00842D79">
              <w:rPr>
                <w:color w:val="000000"/>
                <w:sz w:val="18"/>
                <w:szCs w:val="18"/>
              </w:rPr>
              <w:t>0,003%</w:t>
            </w:r>
          </w:p>
        </w:tc>
        <w:tc>
          <w:tcPr>
            <w:tcW w:w="1985" w:type="dxa"/>
            <w:tcBorders>
              <w:left w:val="single" w:sz="4" w:space="0" w:color="FFFFFF"/>
            </w:tcBorders>
            <w:shd w:val="clear" w:color="auto" w:fill="auto"/>
            <w:vAlign w:val="center"/>
          </w:tcPr>
          <w:p w14:paraId="31F2DF85"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0,06%</w:t>
            </w:r>
          </w:p>
        </w:tc>
      </w:tr>
      <w:tr w:rsidR="00C025D1" w:rsidRPr="00842D79" w14:paraId="6C376602" w14:textId="77777777" w:rsidTr="0042706A">
        <w:tc>
          <w:tcPr>
            <w:tcW w:w="3515" w:type="dxa"/>
            <w:tcBorders>
              <w:right w:val="single" w:sz="4" w:space="0" w:color="FFFFFF"/>
            </w:tcBorders>
            <w:shd w:val="clear" w:color="auto" w:fill="00B0F0"/>
            <w:vAlign w:val="center"/>
          </w:tcPr>
          <w:p w14:paraId="385EED77" w14:textId="77777777" w:rsidR="00C025D1" w:rsidRPr="00842D79" w:rsidRDefault="00C025D1" w:rsidP="0042706A">
            <w:pPr>
              <w:autoSpaceDE w:val="0"/>
              <w:autoSpaceDN w:val="0"/>
              <w:adjustRightInd w:val="0"/>
              <w:spacing w:before="60" w:after="60"/>
              <w:jc w:val="left"/>
              <w:rPr>
                <w:color w:val="000000"/>
                <w:sz w:val="18"/>
                <w:szCs w:val="18"/>
              </w:rPr>
            </w:pPr>
            <w:r>
              <w:rPr>
                <w:color w:val="000000"/>
                <w:sz w:val="18"/>
                <w:szCs w:val="18"/>
              </w:rPr>
              <w:t>N</w:t>
            </w:r>
            <w:r w:rsidRPr="00842D79">
              <w:rPr>
                <w:color w:val="000000"/>
                <w:sz w:val="18"/>
                <w:szCs w:val="18"/>
              </w:rPr>
              <w:t>egocjacje bez ogłoszenia</w:t>
            </w:r>
          </w:p>
        </w:tc>
        <w:tc>
          <w:tcPr>
            <w:tcW w:w="1984" w:type="dxa"/>
            <w:tcBorders>
              <w:left w:val="single" w:sz="4" w:space="0" w:color="FFFFFF"/>
            </w:tcBorders>
            <w:shd w:val="clear" w:color="auto" w:fill="00B0F0"/>
            <w:vAlign w:val="center"/>
          </w:tcPr>
          <w:p w14:paraId="2CC8CCDE" w14:textId="77777777" w:rsidR="00C025D1" w:rsidRPr="00842D79" w:rsidRDefault="00C025D1" w:rsidP="0042706A">
            <w:pPr>
              <w:autoSpaceDE w:val="0"/>
              <w:autoSpaceDN w:val="0"/>
              <w:adjustRightInd w:val="0"/>
              <w:spacing w:before="60" w:after="60"/>
              <w:jc w:val="center"/>
              <w:rPr>
                <w:color w:val="000000"/>
                <w:sz w:val="18"/>
                <w:szCs w:val="18"/>
              </w:rPr>
            </w:pPr>
            <w:r w:rsidRPr="00842D79">
              <w:rPr>
                <w:color w:val="000000"/>
                <w:sz w:val="18"/>
                <w:szCs w:val="18"/>
              </w:rPr>
              <w:t>0,16%</w:t>
            </w:r>
          </w:p>
        </w:tc>
        <w:tc>
          <w:tcPr>
            <w:tcW w:w="1985" w:type="dxa"/>
            <w:tcBorders>
              <w:left w:val="single" w:sz="4" w:space="0" w:color="FFFFFF"/>
            </w:tcBorders>
            <w:shd w:val="clear" w:color="auto" w:fill="00B0F0"/>
            <w:vAlign w:val="center"/>
          </w:tcPr>
          <w:p w14:paraId="2E6823EF"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0,16%</w:t>
            </w:r>
          </w:p>
        </w:tc>
      </w:tr>
      <w:tr w:rsidR="00C025D1" w:rsidRPr="00842D79" w14:paraId="3C873BE4" w14:textId="77777777" w:rsidTr="0042706A">
        <w:tc>
          <w:tcPr>
            <w:tcW w:w="3515" w:type="dxa"/>
            <w:tcBorders>
              <w:right w:val="single" w:sz="4" w:space="0" w:color="FFFFFF"/>
            </w:tcBorders>
            <w:shd w:val="clear" w:color="auto" w:fill="auto"/>
            <w:vAlign w:val="center"/>
          </w:tcPr>
          <w:p w14:paraId="245140EE" w14:textId="77777777" w:rsidR="00C025D1" w:rsidRPr="00842D79" w:rsidRDefault="00C025D1" w:rsidP="0042706A">
            <w:pPr>
              <w:autoSpaceDE w:val="0"/>
              <w:autoSpaceDN w:val="0"/>
              <w:adjustRightInd w:val="0"/>
              <w:spacing w:before="60" w:after="60"/>
              <w:jc w:val="left"/>
              <w:rPr>
                <w:color w:val="000000"/>
                <w:sz w:val="18"/>
                <w:szCs w:val="18"/>
              </w:rPr>
            </w:pPr>
            <w:r>
              <w:rPr>
                <w:color w:val="000000"/>
                <w:sz w:val="18"/>
                <w:szCs w:val="18"/>
              </w:rPr>
              <w:t>Z</w:t>
            </w:r>
            <w:r w:rsidRPr="00842D79">
              <w:rPr>
                <w:color w:val="000000"/>
                <w:sz w:val="18"/>
                <w:szCs w:val="18"/>
              </w:rPr>
              <w:t>amówienie z wolnej ręki</w:t>
            </w:r>
          </w:p>
        </w:tc>
        <w:tc>
          <w:tcPr>
            <w:tcW w:w="1984" w:type="dxa"/>
            <w:tcBorders>
              <w:left w:val="single" w:sz="4" w:space="0" w:color="FFFFFF"/>
            </w:tcBorders>
            <w:shd w:val="clear" w:color="auto" w:fill="auto"/>
            <w:vAlign w:val="center"/>
          </w:tcPr>
          <w:p w14:paraId="5C34BB02" w14:textId="77777777" w:rsidR="00C025D1" w:rsidRPr="00842D79" w:rsidRDefault="00C025D1" w:rsidP="0042706A">
            <w:pPr>
              <w:autoSpaceDE w:val="0"/>
              <w:autoSpaceDN w:val="0"/>
              <w:adjustRightInd w:val="0"/>
              <w:spacing w:before="60" w:after="60"/>
              <w:jc w:val="center"/>
              <w:rPr>
                <w:color w:val="000000"/>
                <w:sz w:val="18"/>
                <w:szCs w:val="18"/>
              </w:rPr>
            </w:pPr>
            <w:r w:rsidRPr="00842D79">
              <w:rPr>
                <w:color w:val="000000"/>
                <w:sz w:val="18"/>
                <w:szCs w:val="18"/>
              </w:rPr>
              <w:t>7,01%</w:t>
            </w:r>
          </w:p>
        </w:tc>
        <w:tc>
          <w:tcPr>
            <w:tcW w:w="1985" w:type="dxa"/>
            <w:tcBorders>
              <w:left w:val="single" w:sz="4" w:space="0" w:color="FFFFFF"/>
            </w:tcBorders>
            <w:shd w:val="clear" w:color="auto" w:fill="auto"/>
            <w:vAlign w:val="center"/>
          </w:tcPr>
          <w:p w14:paraId="6DF71FAE" w14:textId="77777777" w:rsidR="00C025D1" w:rsidRPr="00842D79" w:rsidRDefault="00C025D1" w:rsidP="0042706A">
            <w:pPr>
              <w:autoSpaceDE w:val="0"/>
              <w:autoSpaceDN w:val="0"/>
              <w:adjustRightInd w:val="0"/>
              <w:jc w:val="center"/>
              <w:rPr>
                <w:color w:val="000000"/>
                <w:sz w:val="18"/>
                <w:szCs w:val="18"/>
              </w:rPr>
            </w:pPr>
            <w:r w:rsidRPr="00842D79">
              <w:rPr>
                <w:color w:val="000000"/>
                <w:sz w:val="18"/>
                <w:szCs w:val="18"/>
              </w:rPr>
              <w:t>10,49%</w:t>
            </w:r>
          </w:p>
        </w:tc>
      </w:tr>
    </w:tbl>
    <w:p w14:paraId="2B11600A" w14:textId="77777777" w:rsidR="00C025D1" w:rsidRDefault="00C025D1" w:rsidP="00C025D1">
      <w:pPr>
        <w:rPr>
          <w:szCs w:val="22"/>
        </w:rPr>
      </w:pPr>
    </w:p>
    <w:p w14:paraId="4B30D637" w14:textId="77777777" w:rsidR="00A52873" w:rsidRDefault="00A52873" w:rsidP="007D4DEB">
      <w:pPr>
        <w:shd w:val="clear" w:color="auto" w:fill="FFFFFF"/>
      </w:pPr>
    </w:p>
    <w:p w14:paraId="048585D7" w14:textId="77777777" w:rsidR="00716498" w:rsidRDefault="00716498"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70E9853D" w14:textId="77777777" w:rsidTr="004D2CDB">
        <w:trPr>
          <w:cantSplit/>
        </w:trPr>
        <w:tc>
          <w:tcPr>
            <w:tcW w:w="236" w:type="dxa"/>
            <w:shd w:val="clear" w:color="auto" w:fill="B8CCE4"/>
          </w:tcPr>
          <w:p w14:paraId="116C432E" w14:textId="77777777" w:rsidR="00716498" w:rsidRPr="001E7D51" w:rsidRDefault="00716498" w:rsidP="00F058DB">
            <w:pPr>
              <w:rPr>
                <w:sz w:val="24"/>
              </w:rPr>
            </w:pPr>
          </w:p>
        </w:tc>
        <w:tc>
          <w:tcPr>
            <w:tcW w:w="8676" w:type="dxa"/>
          </w:tcPr>
          <w:p w14:paraId="0159E66D" w14:textId="77777777" w:rsidR="00716498" w:rsidRPr="00DD7718" w:rsidRDefault="00716498" w:rsidP="00F058DB">
            <w:pPr>
              <w:pStyle w:val="Nagwek3"/>
              <w:shd w:val="clear" w:color="auto" w:fill="FFFFFF"/>
              <w:spacing w:after="120"/>
              <w:ind w:left="0"/>
              <w:rPr>
                <w:color w:val="0070C0"/>
                <w:sz w:val="24"/>
                <w:szCs w:val="24"/>
              </w:rPr>
            </w:pPr>
            <w:bookmarkStart w:id="87" w:name="_Toc64451858"/>
            <w:bookmarkStart w:id="88" w:name="_Toc106109947"/>
            <w:r w:rsidRPr="00DD7718">
              <w:rPr>
                <w:color w:val="0070C0"/>
                <w:sz w:val="24"/>
                <w:szCs w:val="24"/>
              </w:rPr>
              <w:t>II.2.2. Czas trwania postępowania</w:t>
            </w:r>
            <w:bookmarkEnd w:id="87"/>
            <w:bookmarkEnd w:id="88"/>
          </w:p>
        </w:tc>
      </w:tr>
    </w:tbl>
    <w:p w14:paraId="2DDD7BAE" w14:textId="24DE7E75" w:rsidR="00A05542" w:rsidRDefault="00A05542" w:rsidP="007D4DEB">
      <w:pPr>
        <w:shd w:val="clear" w:color="auto" w:fill="FFFFFF"/>
      </w:pPr>
    </w:p>
    <w:p w14:paraId="76749569" w14:textId="77777777" w:rsidR="00DD7718" w:rsidRPr="00CF554C" w:rsidRDefault="00DD7718" w:rsidP="00DD7718">
      <w:pPr>
        <w:rPr>
          <w:szCs w:val="22"/>
        </w:rPr>
      </w:pPr>
      <w:r w:rsidRPr="00CF554C">
        <w:rPr>
          <w:szCs w:val="22"/>
        </w:rPr>
        <w:t>Z treści ogłoszeń opublikowanych w BZP w 2021 r. wynika, że średni czas trwania postępowania o zamówienie</w:t>
      </w:r>
      <w:r w:rsidRPr="00CF554C">
        <w:rPr>
          <w:rStyle w:val="Odwoanieprzypisudolnego"/>
          <w:szCs w:val="22"/>
        </w:rPr>
        <w:footnoteReference w:id="4"/>
      </w:r>
      <w:r w:rsidRPr="00CF554C">
        <w:rPr>
          <w:szCs w:val="22"/>
        </w:rPr>
        <w:t xml:space="preserve"> o wartości nieprzekraczającej progów unijnych wyniósł 39 dni.</w:t>
      </w:r>
    </w:p>
    <w:p w14:paraId="7194E13E" w14:textId="77777777" w:rsidR="00DD7718" w:rsidRPr="00CF554C" w:rsidRDefault="00DD7718" w:rsidP="00DD7718">
      <w:pPr>
        <w:rPr>
          <w:szCs w:val="22"/>
        </w:rPr>
      </w:pPr>
    </w:p>
    <w:p w14:paraId="7791EA5A" w14:textId="63063BD8" w:rsidR="00DD7718" w:rsidRPr="00CF554C" w:rsidRDefault="00DD7718" w:rsidP="00DD7718">
      <w:pPr>
        <w:rPr>
          <w:szCs w:val="22"/>
        </w:rPr>
      </w:pPr>
      <w:r w:rsidRPr="00CF554C">
        <w:rPr>
          <w:szCs w:val="22"/>
        </w:rPr>
        <w:t>W zależności od charakteru zamówienia średni czas trwania tego procesu był nieco inny, w</w:t>
      </w:r>
      <w:r w:rsidR="00A541A8">
        <w:rPr>
          <w:szCs w:val="22"/>
        </w:rPr>
        <w:t> </w:t>
      </w:r>
      <w:r w:rsidRPr="00CF554C">
        <w:rPr>
          <w:szCs w:val="22"/>
        </w:rPr>
        <w:t>robotach budowlanych wynosił 45 dni (w 2020 r. – 47), w dostawach 37 dni (w 2020 r. – 39), a w usługach 38 dni (w 2020 r. – 39).</w:t>
      </w:r>
    </w:p>
    <w:p w14:paraId="33D86F04" w14:textId="77777777" w:rsidR="00DD7718" w:rsidRPr="00CF554C" w:rsidRDefault="00DD7718" w:rsidP="00DD7718">
      <w:pPr>
        <w:rPr>
          <w:szCs w:val="22"/>
        </w:rPr>
      </w:pPr>
    </w:p>
    <w:p w14:paraId="1127AAB9" w14:textId="77777777" w:rsidR="00DD7718" w:rsidRPr="00CF554C" w:rsidRDefault="00DD7718" w:rsidP="00DD7718">
      <w:pPr>
        <w:rPr>
          <w:szCs w:val="22"/>
        </w:rPr>
      </w:pPr>
      <w:r w:rsidRPr="00CF554C">
        <w:rPr>
          <w:szCs w:val="22"/>
        </w:rPr>
        <w:t>Jeżeli chodzi o tryby udzielenia zamówienia, z danych opublikowanych w BZP wynika, że średnio najkrócej trwały procedury udzielania zamówienia w trybie partnerstwa innowacyjnego – 35 dni.</w:t>
      </w:r>
    </w:p>
    <w:p w14:paraId="39CD2C83" w14:textId="77777777" w:rsidR="00DD7718" w:rsidRPr="00CF554C" w:rsidRDefault="00DD7718" w:rsidP="00DD7718">
      <w:pPr>
        <w:rPr>
          <w:szCs w:val="22"/>
        </w:rPr>
      </w:pPr>
    </w:p>
    <w:p w14:paraId="0F316500" w14:textId="73DB0A55" w:rsidR="00DD7718" w:rsidRPr="00CF554C" w:rsidRDefault="00DD7718" w:rsidP="00DD7718">
      <w:pPr>
        <w:pStyle w:val="Legenda"/>
      </w:pPr>
      <w:bookmarkStart w:id="89" w:name="_Toc106101480"/>
      <w:r w:rsidRPr="00CF554C">
        <w:t xml:space="preserve">Tab. </w:t>
      </w:r>
      <w:r w:rsidR="00F269B3">
        <w:fldChar w:fldCharType="begin"/>
      </w:r>
      <w:r w:rsidR="00F269B3">
        <w:instrText xml:space="preserve"> SEQ Tab. \* ARABIC </w:instrText>
      </w:r>
      <w:r w:rsidR="00F269B3">
        <w:fldChar w:fldCharType="separate"/>
      </w:r>
      <w:r w:rsidR="00A20C08">
        <w:rPr>
          <w:noProof/>
        </w:rPr>
        <w:t>11</w:t>
      </w:r>
      <w:r w:rsidR="00F269B3">
        <w:rPr>
          <w:noProof/>
        </w:rPr>
        <w:fldChar w:fldCharType="end"/>
      </w:r>
      <w:r w:rsidRPr="00CF554C">
        <w:t xml:space="preserve">. Średni czas trwania postępowań w zależności od rodzaju i trybu udzielenia zamówienia [dni] </w:t>
      </w:r>
      <w:r w:rsidRPr="00CF554C">
        <w:br/>
        <w:t>(postępowania o wartościach poniżej progów unijnych)</w:t>
      </w:r>
      <w:bookmarkEnd w:id="89"/>
    </w:p>
    <w:tbl>
      <w:tblPr>
        <w:tblW w:w="9185" w:type="dxa"/>
        <w:tblInd w:w="-5" w:type="dxa"/>
        <w:tblLayout w:type="fixed"/>
        <w:tblLook w:val="04A0" w:firstRow="1" w:lastRow="0" w:firstColumn="1" w:lastColumn="0" w:noHBand="0" w:noVBand="1"/>
      </w:tblPr>
      <w:tblGrid>
        <w:gridCol w:w="4933"/>
        <w:gridCol w:w="1417"/>
        <w:gridCol w:w="993"/>
        <w:gridCol w:w="850"/>
        <w:gridCol w:w="992"/>
      </w:tblGrid>
      <w:tr w:rsidR="00DD7718" w:rsidRPr="00CF554C" w14:paraId="4A32BC32" w14:textId="77777777" w:rsidTr="00BA7791">
        <w:trPr>
          <w:tblHeader/>
        </w:trPr>
        <w:tc>
          <w:tcPr>
            <w:tcW w:w="4933" w:type="dxa"/>
            <w:tcBorders>
              <w:right w:val="single" w:sz="4" w:space="0" w:color="FFFFFF"/>
            </w:tcBorders>
            <w:shd w:val="clear" w:color="auto" w:fill="002060"/>
            <w:vAlign w:val="center"/>
          </w:tcPr>
          <w:p w14:paraId="74FC6872" w14:textId="77777777" w:rsidR="00DD7718" w:rsidRPr="00CF554C" w:rsidRDefault="00DD7718" w:rsidP="00BA7791">
            <w:pPr>
              <w:spacing w:before="60" w:after="60"/>
              <w:jc w:val="center"/>
              <w:rPr>
                <w:b/>
                <w:sz w:val="18"/>
                <w:szCs w:val="18"/>
              </w:rPr>
            </w:pPr>
            <w:r w:rsidRPr="00CF554C">
              <w:rPr>
                <w:b/>
                <w:sz w:val="18"/>
                <w:szCs w:val="18"/>
              </w:rPr>
              <w:t>Tryb zamówienia</w:t>
            </w:r>
          </w:p>
        </w:tc>
        <w:tc>
          <w:tcPr>
            <w:tcW w:w="1417" w:type="dxa"/>
            <w:tcBorders>
              <w:left w:val="single" w:sz="4" w:space="0" w:color="FFFFFF"/>
            </w:tcBorders>
            <w:shd w:val="clear" w:color="auto" w:fill="002060"/>
            <w:vAlign w:val="center"/>
          </w:tcPr>
          <w:p w14:paraId="123FC724" w14:textId="77777777" w:rsidR="00DD7718" w:rsidRPr="00CF554C" w:rsidRDefault="00DD7718" w:rsidP="00BA7791">
            <w:pPr>
              <w:spacing w:before="60" w:after="60"/>
              <w:jc w:val="center"/>
              <w:rPr>
                <w:b/>
                <w:sz w:val="18"/>
                <w:szCs w:val="18"/>
              </w:rPr>
            </w:pPr>
            <w:r w:rsidRPr="00CF554C">
              <w:rPr>
                <w:b/>
                <w:sz w:val="18"/>
                <w:szCs w:val="18"/>
              </w:rPr>
              <w:t>Roboty budowlane</w:t>
            </w:r>
          </w:p>
        </w:tc>
        <w:tc>
          <w:tcPr>
            <w:tcW w:w="993" w:type="dxa"/>
            <w:tcBorders>
              <w:left w:val="single" w:sz="4" w:space="0" w:color="FFFFFF"/>
              <w:right w:val="single" w:sz="4" w:space="0" w:color="FFFFFF"/>
            </w:tcBorders>
            <w:shd w:val="clear" w:color="auto" w:fill="002060"/>
            <w:vAlign w:val="center"/>
          </w:tcPr>
          <w:p w14:paraId="33C76EF2" w14:textId="77777777" w:rsidR="00DD7718" w:rsidRPr="00CF554C" w:rsidRDefault="00DD7718" w:rsidP="00BA7791">
            <w:pPr>
              <w:spacing w:before="60" w:after="60"/>
              <w:jc w:val="center"/>
              <w:rPr>
                <w:b/>
                <w:sz w:val="18"/>
                <w:szCs w:val="18"/>
              </w:rPr>
            </w:pPr>
            <w:r w:rsidRPr="00CF554C">
              <w:rPr>
                <w:b/>
                <w:sz w:val="18"/>
                <w:szCs w:val="18"/>
              </w:rPr>
              <w:t>Dostawy</w:t>
            </w:r>
          </w:p>
        </w:tc>
        <w:tc>
          <w:tcPr>
            <w:tcW w:w="850" w:type="dxa"/>
            <w:tcBorders>
              <w:left w:val="single" w:sz="4" w:space="0" w:color="FFFFFF"/>
            </w:tcBorders>
            <w:shd w:val="clear" w:color="auto" w:fill="002060"/>
            <w:vAlign w:val="center"/>
          </w:tcPr>
          <w:p w14:paraId="04F7FC9B" w14:textId="77777777" w:rsidR="00DD7718" w:rsidRPr="00CF554C" w:rsidRDefault="00DD7718" w:rsidP="00BA7791">
            <w:pPr>
              <w:spacing w:before="60" w:after="60"/>
              <w:jc w:val="center"/>
              <w:rPr>
                <w:b/>
                <w:sz w:val="18"/>
                <w:szCs w:val="18"/>
              </w:rPr>
            </w:pPr>
            <w:r w:rsidRPr="00CF554C">
              <w:rPr>
                <w:b/>
                <w:sz w:val="18"/>
                <w:szCs w:val="18"/>
              </w:rPr>
              <w:t>Usługi</w:t>
            </w:r>
          </w:p>
        </w:tc>
        <w:tc>
          <w:tcPr>
            <w:tcW w:w="992" w:type="dxa"/>
            <w:tcBorders>
              <w:left w:val="single" w:sz="4" w:space="0" w:color="FFFFFF"/>
            </w:tcBorders>
            <w:shd w:val="clear" w:color="auto" w:fill="002060"/>
            <w:vAlign w:val="center"/>
          </w:tcPr>
          <w:p w14:paraId="38A26CBF" w14:textId="77777777" w:rsidR="00DD7718" w:rsidRPr="00CF554C" w:rsidRDefault="00DD7718" w:rsidP="00BA7791">
            <w:pPr>
              <w:spacing w:before="60" w:after="60"/>
              <w:jc w:val="center"/>
              <w:rPr>
                <w:b/>
                <w:sz w:val="18"/>
                <w:szCs w:val="18"/>
              </w:rPr>
            </w:pPr>
            <w:r w:rsidRPr="00CF554C">
              <w:rPr>
                <w:b/>
                <w:sz w:val="18"/>
                <w:szCs w:val="18"/>
              </w:rPr>
              <w:t>Średnio</w:t>
            </w:r>
          </w:p>
        </w:tc>
      </w:tr>
      <w:tr w:rsidR="00DD7718" w:rsidRPr="00CF554C" w14:paraId="21F8132B" w14:textId="77777777" w:rsidTr="00BA7791">
        <w:tc>
          <w:tcPr>
            <w:tcW w:w="4933" w:type="dxa"/>
            <w:tcBorders>
              <w:right w:val="single" w:sz="4" w:space="0" w:color="FFFFFF"/>
            </w:tcBorders>
            <w:shd w:val="clear" w:color="auto" w:fill="auto"/>
            <w:vAlign w:val="center"/>
          </w:tcPr>
          <w:p w14:paraId="176A97B8" w14:textId="77777777" w:rsidR="00DD7718" w:rsidRPr="00CF554C" w:rsidRDefault="00DD7718" w:rsidP="00BA7791">
            <w:pPr>
              <w:spacing w:before="60" w:after="60"/>
              <w:jc w:val="left"/>
              <w:rPr>
                <w:sz w:val="18"/>
                <w:szCs w:val="18"/>
              </w:rPr>
            </w:pPr>
            <w:r w:rsidRPr="00CF554C">
              <w:rPr>
                <w:sz w:val="18"/>
                <w:szCs w:val="18"/>
              </w:rPr>
              <w:t>Tryb podstawowy, o którym mowa w art. 275 pkt 1 ustawy</w:t>
            </w:r>
          </w:p>
        </w:tc>
        <w:tc>
          <w:tcPr>
            <w:tcW w:w="1417" w:type="dxa"/>
            <w:tcBorders>
              <w:left w:val="single" w:sz="4" w:space="0" w:color="FFFFFF"/>
            </w:tcBorders>
            <w:shd w:val="clear" w:color="auto" w:fill="auto"/>
            <w:vAlign w:val="center"/>
          </w:tcPr>
          <w:p w14:paraId="6F4B213E" w14:textId="77777777" w:rsidR="00DD7718" w:rsidRPr="00CF554C" w:rsidRDefault="00DD7718" w:rsidP="00BA7791">
            <w:pPr>
              <w:jc w:val="center"/>
              <w:rPr>
                <w:sz w:val="18"/>
                <w:szCs w:val="18"/>
              </w:rPr>
            </w:pPr>
            <w:r w:rsidRPr="00CF554C">
              <w:rPr>
                <w:sz w:val="18"/>
                <w:szCs w:val="18"/>
              </w:rPr>
              <w:t>45</w:t>
            </w:r>
          </w:p>
        </w:tc>
        <w:tc>
          <w:tcPr>
            <w:tcW w:w="993" w:type="dxa"/>
            <w:tcBorders>
              <w:left w:val="single" w:sz="4" w:space="0" w:color="FFFFFF"/>
              <w:right w:val="single" w:sz="4" w:space="0" w:color="FFFFFF"/>
            </w:tcBorders>
            <w:vAlign w:val="center"/>
          </w:tcPr>
          <w:p w14:paraId="30473897" w14:textId="77777777" w:rsidR="00DD7718" w:rsidRPr="00CF554C" w:rsidRDefault="00DD7718" w:rsidP="00BA7791">
            <w:pPr>
              <w:jc w:val="center"/>
              <w:rPr>
                <w:sz w:val="18"/>
                <w:szCs w:val="18"/>
              </w:rPr>
            </w:pPr>
            <w:r w:rsidRPr="00CF554C">
              <w:rPr>
                <w:sz w:val="18"/>
                <w:szCs w:val="18"/>
              </w:rPr>
              <w:t>37</w:t>
            </w:r>
          </w:p>
        </w:tc>
        <w:tc>
          <w:tcPr>
            <w:tcW w:w="850" w:type="dxa"/>
            <w:tcBorders>
              <w:left w:val="single" w:sz="4" w:space="0" w:color="FFFFFF"/>
            </w:tcBorders>
            <w:shd w:val="clear" w:color="auto" w:fill="auto"/>
            <w:vAlign w:val="center"/>
          </w:tcPr>
          <w:p w14:paraId="3752D671" w14:textId="77777777" w:rsidR="00DD7718" w:rsidRPr="00CF554C" w:rsidRDefault="00DD7718" w:rsidP="00BA7791">
            <w:pPr>
              <w:jc w:val="center"/>
              <w:rPr>
                <w:sz w:val="18"/>
                <w:szCs w:val="18"/>
              </w:rPr>
            </w:pPr>
            <w:r w:rsidRPr="00CF554C">
              <w:rPr>
                <w:sz w:val="18"/>
                <w:szCs w:val="18"/>
              </w:rPr>
              <w:t>37</w:t>
            </w:r>
          </w:p>
        </w:tc>
        <w:tc>
          <w:tcPr>
            <w:tcW w:w="992" w:type="dxa"/>
            <w:tcBorders>
              <w:left w:val="single" w:sz="4" w:space="0" w:color="FFFFFF"/>
            </w:tcBorders>
            <w:vAlign w:val="center"/>
          </w:tcPr>
          <w:p w14:paraId="7FF981DE" w14:textId="77777777" w:rsidR="00DD7718" w:rsidRPr="00CF554C" w:rsidRDefault="00DD7718" w:rsidP="00BA7791">
            <w:pPr>
              <w:jc w:val="center"/>
              <w:rPr>
                <w:b/>
                <w:sz w:val="18"/>
                <w:szCs w:val="18"/>
              </w:rPr>
            </w:pPr>
            <w:r w:rsidRPr="00CF554C">
              <w:rPr>
                <w:b/>
                <w:sz w:val="18"/>
                <w:szCs w:val="18"/>
              </w:rPr>
              <w:t>39</w:t>
            </w:r>
          </w:p>
        </w:tc>
      </w:tr>
      <w:tr w:rsidR="00DD7718" w:rsidRPr="00CF554C" w14:paraId="73549B2A" w14:textId="77777777" w:rsidTr="00BA7791">
        <w:tc>
          <w:tcPr>
            <w:tcW w:w="4933" w:type="dxa"/>
            <w:tcBorders>
              <w:right w:val="single" w:sz="4" w:space="0" w:color="FFFFFF"/>
            </w:tcBorders>
            <w:shd w:val="clear" w:color="auto" w:fill="00B0F0"/>
            <w:vAlign w:val="center"/>
          </w:tcPr>
          <w:p w14:paraId="4504134A" w14:textId="77777777" w:rsidR="00DD7718" w:rsidRPr="00CF554C" w:rsidRDefault="00DD7718" w:rsidP="00BA7791">
            <w:pPr>
              <w:spacing w:before="60" w:after="60"/>
              <w:jc w:val="left"/>
              <w:rPr>
                <w:sz w:val="18"/>
                <w:szCs w:val="18"/>
              </w:rPr>
            </w:pPr>
            <w:r w:rsidRPr="00CF554C">
              <w:rPr>
                <w:sz w:val="18"/>
                <w:szCs w:val="18"/>
              </w:rPr>
              <w:t>Tryb podstawowy, o którym mowa w art. 275 pkt 2 ustawy</w:t>
            </w:r>
          </w:p>
        </w:tc>
        <w:tc>
          <w:tcPr>
            <w:tcW w:w="1417" w:type="dxa"/>
            <w:tcBorders>
              <w:left w:val="single" w:sz="4" w:space="0" w:color="FFFFFF"/>
            </w:tcBorders>
            <w:shd w:val="clear" w:color="auto" w:fill="00B0F0"/>
            <w:vAlign w:val="center"/>
          </w:tcPr>
          <w:p w14:paraId="4864E057" w14:textId="77777777" w:rsidR="00DD7718" w:rsidRPr="00CF554C" w:rsidRDefault="00DD7718" w:rsidP="00BA7791">
            <w:pPr>
              <w:jc w:val="center"/>
              <w:rPr>
                <w:sz w:val="18"/>
                <w:szCs w:val="18"/>
              </w:rPr>
            </w:pPr>
            <w:r w:rsidRPr="00CF554C">
              <w:rPr>
                <w:sz w:val="18"/>
                <w:szCs w:val="18"/>
              </w:rPr>
              <w:t>49</w:t>
            </w:r>
          </w:p>
        </w:tc>
        <w:tc>
          <w:tcPr>
            <w:tcW w:w="993" w:type="dxa"/>
            <w:tcBorders>
              <w:left w:val="single" w:sz="4" w:space="0" w:color="FFFFFF"/>
              <w:right w:val="single" w:sz="4" w:space="0" w:color="FFFFFF"/>
            </w:tcBorders>
            <w:shd w:val="clear" w:color="auto" w:fill="00B0F0"/>
            <w:vAlign w:val="center"/>
          </w:tcPr>
          <w:p w14:paraId="60FF3701" w14:textId="77777777" w:rsidR="00DD7718" w:rsidRPr="00CF554C" w:rsidRDefault="00DD7718" w:rsidP="00BA7791">
            <w:pPr>
              <w:jc w:val="center"/>
              <w:rPr>
                <w:sz w:val="18"/>
                <w:szCs w:val="18"/>
              </w:rPr>
            </w:pPr>
            <w:r w:rsidRPr="00CF554C">
              <w:rPr>
                <w:sz w:val="18"/>
                <w:szCs w:val="18"/>
              </w:rPr>
              <w:t>42</w:t>
            </w:r>
          </w:p>
        </w:tc>
        <w:tc>
          <w:tcPr>
            <w:tcW w:w="850" w:type="dxa"/>
            <w:tcBorders>
              <w:left w:val="single" w:sz="4" w:space="0" w:color="FFFFFF"/>
            </w:tcBorders>
            <w:shd w:val="clear" w:color="auto" w:fill="00B0F0"/>
            <w:vAlign w:val="center"/>
          </w:tcPr>
          <w:p w14:paraId="39EE138E" w14:textId="77777777" w:rsidR="00DD7718" w:rsidRPr="00CF554C" w:rsidRDefault="00DD7718" w:rsidP="00BA7791">
            <w:pPr>
              <w:jc w:val="center"/>
              <w:rPr>
                <w:sz w:val="18"/>
                <w:szCs w:val="18"/>
              </w:rPr>
            </w:pPr>
            <w:r w:rsidRPr="00CF554C">
              <w:rPr>
                <w:sz w:val="18"/>
                <w:szCs w:val="18"/>
              </w:rPr>
              <w:t>41</w:t>
            </w:r>
          </w:p>
        </w:tc>
        <w:tc>
          <w:tcPr>
            <w:tcW w:w="992" w:type="dxa"/>
            <w:tcBorders>
              <w:left w:val="single" w:sz="4" w:space="0" w:color="FFFFFF"/>
            </w:tcBorders>
            <w:shd w:val="clear" w:color="auto" w:fill="00B0F0"/>
            <w:vAlign w:val="center"/>
          </w:tcPr>
          <w:p w14:paraId="7D710187" w14:textId="77777777" w:rsidR="00DD7718" w:rsidRPr="00CF554C" w:rsidRDefault="00DD7718" w:rsidP="00BA7791">
            <w:pPr>
              <w:jc w:val="center"/>
              <w:rPr>
                <w:b/>
                <w:sz w:val="18"/>
                <w:szCs w:val="18"/>
              </w:rPr>
            </w:pPr>
            <w:r w:rsidRPr="00CF554C">
              <w:rPr>
                <w:b/>
                <w:sz w:val="18"/>
                <w:szCs w:val="18"/>
              </w:rPr>
              <w:t>44</w:t>
            </w:r>
          </w:p>
        </w:tc>
      </w:tr>
      <w:tr w:rsidR="00DD7718" w:rsidRPr="00CF554C" w14:paraId="2BAA6D42" w14:textId="77777777" w:rsidTr="00BA7791">
        <w:tc>
          <w:tcPr>
            <w:tcW w:w="4933" w:type="dxa"/>
            <w:tcBorders>
              <w:right w:val="single" w:sz="4" w:space="0" w:color="FFFFFF"/>
            </w:tcBorders>
            <w:shd w:val="clear" w:color="auto" w:fill="auto"/>
            <w:vAlign w:val="center"/>
          </w:tcPr>
          <w:p w14:paraId="0FD195AB" w14:textId="77777777" w:rsidR="00DD7718" w:rsidRPr="00CF554C" w:rsidRDefault="00DD7718" w:rsidP="00BA7791">
            <w:pPr>
              <w:spacing w:before="60" w:after="60"/>
              <w:jc w:val="left"/>
              <w:rPr>
                <w:sz w:val="18"/>
                <w:szCs w:val="18"/>
              </w:rPr>
            </w:pPr>
            <w:r w:rsidRPr="00CF554C">
              <w:rPr>
                <w:sz w:val="18"/>
                <w:szCs w:val="18"/>
              </w:rPr>
              <w:t>Tryb podstawowy, o którym mowa w art. 275 pkt 3 ustawy</w:t>
            </w:r>
          </w:p>
        </w:tc>
        <w:tc>
          <w:tcPr>
            <w:tcW w:w="1417" w:type="dxa"/>
            <w:tcBorders>
              <w:left w:val="single" w:sz="4" w:space="0" w:color="FFFFFF"/>
            </w:tcBorders>
            <w:shd w:val="clear" w:color="auto" w:fill="auto"/>
            <w:vAlign w:val="center"/>
          </w:tcPr>
          <w:p w14:paraId="76677AE3" w14:textId="77777777" w:rsidR="00DD7718" w:rsidRPr="00CF554C" w:rsidRDefault="00DD7718" w:rsidP="00BA7791">
            <w:pPr>
              <w:jc w:val="center"/>
              <w:rPr>
                <w:sz w:val="18"/>
                <w:szCs w:val="18"/>
              </w:rPr>
            </w:pPr>
            <w:r w:rsidRPr="00CF554C">
              <w:rPr>
                <w:sz w:val="18"/>
                <w:szCs w:val="18"/>
              </w:rPr>
              <w:t>112</w:t>
            </w:r>
          </w:p>
        </w:tc>
        <w:tc>
          <w:tcPr>
            <w:tcW w:w="993" w:type="dxa"/>
            <w:tcBorders>
              <w:left w:val="single" w:sz="4" w:space="0" w:color="FFFFFF"/>
              <w:right w:val="single" w:sz="4" w:space="0" w:color="FFFFFF"/>
            </w:tcBorders>
            <w:vAlign w:val="center"/>
          </w:tcPr>
          <w:p w14:paraId="7AE25863" w14:textId="77777777" w:rsidR="00DD7718" w:rsidRPr="00CF554C" w:rsidRDefault="00DD7718" w:rsidP="00BA7791">
            <w:pPr>
              <w:jc w:val="center"/>
              <w:rPr>
                <w:sz w:val="18"/>
                <w:szCs w:val="18"/>
              </w:rPr>
            </w:pPr>
            <w:r w:rsidRPr="00CF554C">
              <w:rPr>
                <w:sz w:val="18"/>
                <w:szCs w:val="18"/>
              </w:rPr>
              <w:t>98</w:t>
            </w:r>
          </w:p>
        </w:tc>
        <w:tc>
          <w:tcPr>
            <w:tcW w:w="850" w:type="dxa"/>
            <w:tcBorders>
              <w:left w:val="single" w:sz="4" w:space="0" w:color="FFFFFF"/>
            </w:tcBorders>
            <w:shd w:val="clear" w:color="auto" w:fill="auto"/>
            <w:vAlign w:val="center"/>
          </w:tcPr>
          <w:p w14:paraId="5865CCF8" w14:textId="77777777" w:rsidR="00DD7718" w:rsidRPr="00CF554C" w:rsidRDefault="00DD7718" w:rsidP="00BA7791">
            <w:pPr>
              <w:jc w:val="center"/>
              <w:rPr>
                <w:sz w:val="18"/>
                <w:szCs w:val="18"/>
              </w:rPr>
            </w:pPr>
            <w:r w:rsidRPr="00CF554C">
              <w:rPr>
                <w:sz w:val="18"/>
                <w:szCs w:val="18"/>
              </w:rPr>
              <w:t>81</w:t>
            </w:r>
          </w:p>
        </w:tc>
        <w:tc>
          <w:tcPr>
            <w:tcW w:w="992" w:type="dxa"/>
            <w:tcBorders>
              <w:left w:val="single" w:sz="4" w:space="0" w:color="FFFFFF"/>
            </w:tcBorders>
            <w:vAlign w:val="center"/>
          </w:tcPr>
          <w:p w14:paraId="54751B70" w14:textId="77777777" w:rsidR="00DD7718" w:rsidRPr="00CF554C" w:rsidRDefault="00DD7718" w:rsidP="00BA7791">
            <w:pPr>
              <w:jc w:val="center"/>
              <w:rPr>
                <w:b/>
                <w:sz w:val="18"/>
                <w:szCs w:val="18"/>
              </w:rPr>
            </w:pPr>
            <w:r w:rsidRPr="00CF554C">
              <w:rPr>
                <w:b/>
                <w:sz w:val="18"/>
                <w:szCs w:val="18"/>
              </w:rPr>
              <w:t>94</w:t>
            </w:r>
          </w:p>
        </w:tc>
      </w:tr>
      <w:tr w:rsidR="00DD7718" w:rsidRPr="00CF554C" w14:paraId="133A05B4" w14:textId="77777777" w:rsidTr="00BA7791">
        <w:tc>
          <w:tcPr>
            <w:tcW w:w="4933" w:type="dxa"/>
            <w:tcBorders>
              <w:right w:val="single" w:sz="4" w:space="0" w:color="FFFFFF"/>
            </w:tcBorders>
            <w:shd w:val="clear" w:color="auto" w:fill="00B0F0"/>
            <w:vAlign w:val="center"/>
          </w:tcPr>
          <w:p w14:paraId="442E4116" w14:textId="77777777" w:rsidR="00DD7718" w:rsidRPr="00CF554C" w:rsidRDefault="00DD7718" w:rsidP="00BA7791">
            <w:pPr>
              <w:spacing w:before="60" w:after="60"/>
              <w:jc w:val="left"/>
              <w:rPr>
                <w:sz w:val="18"/>
                <w:szCs w:val="18"/>
              </w:rPr>
            </w:pPr>
            <w:r w:rsidRPr="00CF554C">
              <w:rPr>
                <w:sz w:val="18"/>
                <w:szCs w:val="18"/>
              </w:rPr>
              <w:t>Partnerstwo innowacyjne</w:t>
            </w:r>
          </w:p>
        </w:tc>
        <w:tc>
          <w:tcPr>
            <w:tcW w:w="1417" w:type="dxa"/>
            <w:tcBorders>
              <w:left w:val="single" w:sz="4" w:space="0" w:color="FFFFFF"/>
            </w:tcBorders>
            <w:shd w:val="clear" w:color="auto" w:fill="00B0F0"/>
            <w:vAlign w:val="center"/>
          </w:tcPr>
          <w:p w14:paraId="3D83C71A" w14:textId="77777777" w:rsidR="00DD7718" w:rsidRPr="00CF554C" w:rsidRDefault="00DD7718" w:rsidP="00BA7791">
            <w:pPr>
              <w:spacing w:before="60" w:after="60"/>
              <w:jc w:val="center"/>
              <w:rPr>
                <w:sz w:val="18"/>
                <w:szCs w:val="18"/>
              </w:rPr>
            </w:pPr>
            <w:r w:rsidRPr="00CF554C">
              <w:rPr>
                <w:sz w:val="18"/>
                <w:szCs w:val="18"/>
              </w:rPr>
              <w:t>42</w:t>
            </w:r>
          </w:p>
        </w:tc>
        <w:tc>
          <w:tcPr>
            <w:tcW w:w="993" w:type="dxa"/>
            <w:tcBorders>
              <w:left w:val="single" w:sz="4" w:space="0" w:color="FFFFFF"/>
              <w:right w:val="single" w:sz="4" w:space="0" w:color="FFFFFF"/>
            </w:tcBorders>
            <w:shd w:val="clear" w:color="auto" w:fill="00B0F0"/>
            <w:vAlign w:val="center"/>
          </w:tcPr>
          <w:p w14:paraId="037A0FAF" w14:textId="77777777" w:rsidR="00DD7718" w:rsidRPr="00CF554C" w:rsidRDefault="00DD7718" w:rsidP="00BA7791">
            <w:pPr>
              <w:jc w:val="center"/>
              <w:rPr>
                <w:sz w:val="18"/>
                <w:szCs w:val="18"/>
              </w:rPr>
            </w:pPr>
            <w:r w:rsidRPr="00CF554C">
              <w:rPr>
                <w:sz w:val="18"/>
                <w:szCs w:val="18"/>
              </w:rPr>
              <w:t>33</w:t>
            </w:r>
          </w:p>
        </w:tc>
        <w:tc>
          <w:tcPr>
            <w:tcW w:w="850" w:type="dxa"/>
            <w:tcBorders>
              <w:left w:val="single" w:sz="4" w:space="0" w:color="FFFFFF"/>
            </w:tcBorders>
            <w:shd w:val="clear" w:color="auto" w:fill="00B0F0"/>
            <w:vAlign w:val="center"/>
          </w:tcPr>
          <w:p w14:paraId="7CB85AE0" w14:textId="77777777" w:rsidR="00DD7718" w:rsidRPr="00CF554C" w:rsidRDefault="00DD7718" w:rsidP="00BA7791">
            <w:pPr>
              <w:jc w:val="center"/>
              <w:rPr>
                <w:sz w:val="18"/>
                <w:szCs w:val="18"/>
              </w:rPr>
            </w:pPr>
            <w:r w:rsidRPr="00CF554C">
              <w:rPr>
                <w:sz w:val="18"/>
                <w:szCs w:val="18"/>
              </w:rPr>
              <w:t>25</w:t>
            </w:r>
          </w:p>
        </w:tc>
        <w:tc>
          <w:tcPr>
            <w:tcW w:w="992" w:type="dxa"/>
            <w:tcBorders>
              <w:left w:val="single" w:sz="4" w:space="0" w:color="FFFFFF"/>
            </w:tcBorders>
            <w:shd w:val="clear" w:color="auto" w:fill="00B0F0"/>
            <w:vAlign w:val="center"/>
          </w:tcPr>
          <w:p w14:paraId="47834D51" w14:textId="77777777" w:rsidR="00DD7718" w:rsidRPr="00CF554C" w:rsidRDefault="00DD7718" w:rsidP="00BA7791">
            <w:pPr>
              <w:autoSpaceDE w:val="0"/>
              <w:autoSpaceDN w:val="0"/>
              <w:adjustRightInd w:val="0"/>
              <w:jc w:val="center"/>
              <w:rPr>
                <w:b/>
                <w:color w:val="000000"/>
                <w:sz w:val="18"/>
                <w:szCs w:val="18"/>
              </w:rPr>
            </w:pPr>
            <w:r w:rsidRPr="00CF554C">
              <w:rPr>
                <w:b/>
                <w:color w:val="000000"/>
                <w:sz w:val="18"/>
                <w:szCs w:val="18"/>
              </w:rPr>
              <w:t>35</w:t>
            </w:r>
          </w:p>
        </w:tc>
      </w:tr>
      <w:tr w:rsidR="00DD7718" w:rsidRPr="00D80AE0" w14:paraId="5099F4B4" w14:textId="77777777" w:rsidTr="00BA7791">
        <w:tc>
          <w:tcPr>
            <w:tcW w:w="4933" w:type="dxa"/>
            <w:tcBorders>
              <w:right w:val="single" w:sz="4" w:space="0" w:color="FFFFFF"/>
            </w:tcBorders>
            <w:shd w:val="clear" w:color="auto" w:fill="auto"/>
            <w:vAlign w:val="center"/>
          </w:tcPr>
          <w:p w14:paraId="33F985BC" w14:textId="77777777" w:rsidR="00DD7718" w:rsidRPr="00CF554C" w:rsidRDefault="00DD7718" w:rsidP="00BA7791">
            <w:pPr>
              <w:spacing w:before="60" w:after="60"/>
              <w:jc w:val="center"/>
              <w:rPr>
                <w:b/>
                <w:sz w:val="18"/>
                <w:szCs w:val="18"/>
              </w:rPr>
            </w:pPr>
            <w:r w:rsidRPr="00CF554C">
              <w:rPr>
                <w:b/>
                <w:sz w:val="18"/>
                <w:szCs w:val="18"/>
              </w:rPr>
              <w:t>Średnio</w:t>
            </w:r>
          </w:p>
        </w:tc>
        <w:tc>
          <w:tcPr>
            <w:tcW w:w="1417" w:type="dxa"/>
            <w:tcBorders>
              <w:left w:val="single" w:sz="4" w:space="0" w:color="FFFFFF"/>
            </w:tcBorders>
            <w:shd w:val="clear" w:color="auto" w:fill="auto"/>
            <w:vAlign w:val="center"/>
          </w:tcPr>
          <w:p w14:paraId="068C51BF" w14:textId="77777777" w:rsidR="00DD7718" w:rsidRPr="00CF554C" w:rsidRDefault="00DD7718" w:rsidP="00BA7791">
            <w:pPr>
              <w:spacing w:before="60" w:after="60"/>
              <w:jc w:val="center"/>
              <w:rPr>
                <w:b/>
                <w:sz w:val="18"/>
                <w:szCs w:val="18"/>
              </w:rPr>
            </w:pPr>
            <w:r w:rsidRPr="00CF554C">
              <w:rPr>
                <w:b/>
                <w:sz w:val="18"/>
                <w:szCs w:val="18"/>
              </w:rPr>
              <w:t>45</w:t>
            </w:r>
          </w:p>
        </w:tc>
        <w:tc>
          <w:tcPr>
            <w:tcW w:w="993" w:type="dxa"/>
            <w:tcBorders>
              <w:left w:val="single" w:sz="4" w:space="0" w:color="FFFFFF"/>
              <w:right w:val="single" w:sz="4" w:space="0" w:color="FFFFFF"/>
            </w:tcBorders>
            <w:vAlign w:val="center"/>
          </w:tcPr>
          <w:p w14:paraId="5028B4B3" w14:textId="77777777" w:rsidR="00DD7718" w:rsidRPr="00CF554C" w:rsidRDefault="00DD7718" w:rsidP="00BA7791">
            <w:pPr>
              <w:autoSpaceDE w:val="0"/>
              <w:autoSpaceDN w:val="0"/>
              <w:adjustRightInd w:val="0"/>
              <w:jc w:val="center"/>
              <w:rPr>
                <w:b/>
                <w:color w:val="000000"/>
                <w:sz w:val="18"/>
                <w:szCs w:val="18"/>
              </w:rPr>
            </w:pPr>
            <w:r w:rsidRPr="00CF554C">
              <w:rPr>
                <w:b/>
                <w:color w:val="000000"/>
                <w:sz w:val="18"/>
                <w:szCs w:val="18"/>
              </w:rPr>
              <w:t>37</w:t>
            </w:r>
          </w:p>
        </w:tc>
        <w:tc>
          <w:tcPr>
            <w:tcW w:w="850" w:type="dxa"/>
            <w:tcBorders>
              <w:left w:val="single" w:sz="4" w:space="0" w:color="FFFFFF"/>
            </w:tcBorders>
            <w:shd w:val="clear" w:color="auto" w:fill="auto"/>
            <w:vAlign w:val="center"/>
          </w:tcPr>
          <w:p w14:paraId="44A9063A" w14:textId="77777777" w:rsidR="00DD7718" w:rsidRPr="00CF554C" w:rsidRDefault="00DD7718" w:rsidP="00BA7791">
            <w:pPr>
              <w:autoSpaceDE w:val="0"/>
              <w:autoSpaceDN w:val="0"/>
              <w:adjustRightInd w:val="0"/>
              <w:jc w:val="center"/>
              <w:rPr>
                <w:b/>
                <w:color w:val="000000"/>
                <w:sz w:val="18"/>
                <w:szCs w:val="18"/>
              </w:rPr>
            </w:pPr>
            <w:r w:rsidRPr="00CF554C">
              <w:rPr>
                <w:b/>
                <w:color w:val="000000"/>
                <w:sz w:val="18"/>
                <w:szCs w:val="18"/>
              </w:rPr>
              <w:t>38</w:t>
            </w:r>
          </w:p>
        </w:tc>
        <w:tc>
          <w:tcPr>
            <w:tcW w:w="992" w:type="dxa"/>
            <w:tcBorders>
              <w:left w:val="single" w:sz="4" w:space="0" w:color="FFFFFF"/>
            </w:tcBorders>
            <w:vAlign w:val="center"/>
          </w:tcPr>
          <w:p w14:paraId="2360B8B0" w14:textId="77777777" w:rsidR="00DD7718" w:rsidRPr="00D80AE0" w:rsidRDefault="00DD7718" w:rsidP="00BA7791">
            <w:pPr>
              <w:autoSpaceDE w:val="0"/>
              <w:autoSpaceDN w:val="0"/>
              <w:adjustRightInd w:val="0"/>
              <w:jc w:val="center"/>
              <w:rPr>
                <w:b/>
                <w:color w:val="000000"/>
                <w:sz w:val="18"/>
                <w:szCs w:val="18"/>
              </w:rPr>
            </w:pPr>
            <w:r w:rsidRPr="00CF554C">
              <w:rPr>
                <w:b/>
                <w:color w:val="000000"/>
                <w:sz w:val="18"/>
                <w:szCs w:val="18"/>
              </w:rPr>
              <w:t>39</w:t>
            </w:r>
          </w:p>
        </w:tc>
      </w:tr>
    </w:tbl>
    <w:p w14:paraId="6C0469C6" w14:textId="6EF174C3" w:rsidR="00A05542" w:rsidRDefault="00A05542" w:rsidP="00A05542">
      <w:pPr>
        <w:shd w:val="clear" w:color="auto" w:fill="FFFFFF"/>
      </w:pPr>
    </w:p>
    <w:p w14:paraId="30465034" w14:textId="77777777" w:rsidR="00716498" w:rsidRDefault="00716498"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0835FF45" w14:textId="77777777" w:rsidTr="004D2CDB">
        <w:trPr>
          <w:cantSplit/>
        </w:trPr>
        <w:tc>
          <w:tcPr>
            <w:tcW w:w="236" w:type="dxa"/>
            <w:shd w:val="clear" w:color="auto" w:fill="B8CCE4"/>
          </w:tcPr>
          <w:p w14:paraId="147FA286" w14:textId="77777777" w:rsidR="00716498" w:rsidRPr="001E7D51" w:rsidRDefault="00716498" w:rsidP="00F058DB">
            <w:pPr>
              <w:rPr>
                <w:sz w:val="24"/>
              </w:rPr>
            </w:pPr>
          </w:p>
        </w:tc>
        <w:tc>
          <w:tcPr>
            <w:tcW w:w="8676" w:type="dxa"/>
          </w:tcPr>
          <w:p w14:paraId="7F8ABB07" w14:textId="77777777" w:rsidR="00716498" w:rsidRPr="002D53B7" w:rsidRDefault="00716498" w:rsidP="00F058DB">
            <w:pPr>
              <w:pStyle w:val="Nagwek3"/>
              <w:shd w:val="clear" w:color="auto" w:fill="FFFFFF"/>
              <w:spacing w:after="120"/>
              <w:ind w:left="0"/>
              <w:rPr>
                <w:color w:val="0070C0"/>
                <w:sz w:val="24"/>
                <w:szCs w:val="24"/>
              </w:rPr>
            </w:pPr>
            <w:bookmarkStart w:id="90" w:name="_Toc64451859"/>
            <w:bookmarkStart w:id="91" w:name="_Toc106109948"/>
            <w:r w:rsidRPr="002628CC">
              <w:rPr>
                <w:color w:val="0070C0"/>
                <w:sz w:val="24"/>
                <w:szCs w:val="24"/>
              </w:rPr>
              <w:t>II.2.3. Kryteria</w:t>
            </w:r>
            <w:r w:rsidRPr="002D53B7">
              <w:rPr>
                <w:color w:val="0070C0"/>
                <w:sz w:val="24"/>
                <w:szCs w:val="24"/>
              </w:rPr>
              <w:t xml:space="preserve"> oceny ofert</w:t>
            </w:r>
            <w:bookmarkEnd w:id="90"/>
            <w:bookmarkEnd w:id="91"/>
          </w:p>
        </w:tc>
      </w:tr>
    </w:tbl>
    <w:p w14:paraId="1A8EBA22" w14:textId="57309689" w:rsidR="00716498" w:rsidRDefault="00716498" w:rsidP="007D4DEB">
      <w:pPr>
        <w:shd w:val="clear" w:color="auto" w:fill="FFFFFF"/>
      </w:pPr>
    </w:p>
    <w:p w14:paraId="45A183B1" w14:textId="0132C9EE" w:rsidR="00E72DFE" w:rsidRDefault="00E72DFE" w:rsidP="00A05542">
      <w:pPr>
        <w:shd w:val="clear" w:color="auto" w:fill="FFFFFF"/>
      </w:pPr>
      <w:r>
        <w:t>Podobnie jak w latach ubiegłych, w 2021 r. udzielając zamówień zamawiający najczęściej wybierali ofertę najkorzystniejszą w oparciu o kryterium ceny i inne, dodatkowe kryteria. W</w:t>
      </w:r>
      <w:r w:rsidR="00A541A8">
        <w:t> </w:t>
      </w:r>
      <w:r w:rsidRPr="00CB5D4D">
        <w:t xml:space="preserve">postępowaniach o wartościach poniżej progów unijnych sytuacja taka dotyczyła </w:t>
      </w:r>
      <w:r w:rsidR="002D53B7" w:rsidRPr="00CB5D4D">
        <w:t>83%</w:t>
      </w:r>
      <w:r w:rsidRPr="00CB5D4D">
        <w:t xml:space="preserve"> zamówień, a w postępowaniach o wartościach powyżej progów unijnych – 65% zamówień.</w:t>
      </w:r>
    </w:p>
    <w:p w14:paraId="24E73C96" w14:textId="77777777" w:rsidR="00AD2BD6" w:rsidRDefault="00AD2BD6" w:rsidP="00A05542">
      <w:pPr>
        <w:shd w:val="clear" w:color="auto" w:fill="FFFFFF"/>
      </w:pPr>
    </w:p>
    <w:p w14:paraId="13059EF1" w14:textId="11CBC817" w:rsidR="00681DF8" w:rsidRDefault="00681DF8" w:rsidP="00681DF8">
      <w:pPr>
        <w:pStyle w:val="Legenda"/>
        <w:jc w:val="both"/>
      </w:pPr>
      <w:bookmarkStart w:id="92" w:name="_Toc99523548"/>
      <w:bookmarkStart w:id="93" w:name="_Toc99523681"/>
      <w:bookmarkStart w:id="94" w:name="_Toc99523749"/>
      <w:bookmarkStart w:id="95" w:name="_Toc99524197"/>
      <w:bookmarkStart w:id="96" w:name="_Toc106101539"/>
      <w:r w:rsidRPr="00CB5D4D">
        <w:t xml:space="preserve">Rys. </w:t>
      </w:r>
      <w:r w:rsidR="00F269B3">
        <w:fldChar w:fldCharType="begin"/>
      </w:r>
      <w:r w:rsidR="00F269B3">
        <w:instrText xml:space="preserve"> SEQ Rys. \* ARABIC </w:instrText>
      </w:r>
      <w:r w:rsidR="00F269B3">
        <w:fldChar w:fldCharType="separate"/>
      </w:r>
      <w:r w:rsidR="00A20C08">
        <w:rPr>
          <w:noProof/>
        </w:rPr>
        <w:t>9</w:t>
      </w:r>
      <w:r w:rsidR="00F269B3">
        <w:rPr>
          <w:noProof/>
        </w:rPr>
        <w:fldChar w:fldCharType="end"/>
      </w:r>
      <w:r w:rsidRPr="00CB5D4D">
        <w:t>. Odsetek zamówień udzielanych w oparciu o cenę i inne kryteria</w:t>
      </w:r>
      <w:r w:rsidR="005C413C" w:rsidRPr="00CB5D4D">
        <w:t xml:space="preserve"> oceny ofert</w:t>
      </w:r>
      <w:bookmarkEnd w:id="92"/>
      <w:bookmarkEnd w:id="93"/>
      <w:bookmarkEnd w:id="94"/>
      <w:bookmarkEnd w:id="95"/>
      <w:bookmarkEnd w:id="96"/>
    </w:p>
    <w:p w14:paraId="39BCE4C5" w14:textId="2960AB85" w:rsidR="00E72DFE" w:rsidRDefault="002D53B7" w:rsidP="00A05542">
      <w:pPr>
        <w:shd w:val="clear" w:color="auto" w:fill="FFFFFF"/>
      </w:pPr>
      <w:r w:rsidRPr="0024404B">
        <w:rPr>
          <w:noProof/>
        </w:rPr>
        <w:drawing>
          <wp:inline distT="0" distB="0" distL="0" distR="0" wp14:anchorId="3426C68A" wp14:editId="193BE22E">
            <wp:extent cx="4572000" cy="2743200"/>
            <wp:effectExtent l="0" t="0" r="0" b="0"/>
            <wp:docPr id="35" name="Wykres 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B3AC053" w14:textId="48EBD5D0" w:rsidR="008B4DCF" w:rsidRDefault="008B4DCF" w:rsidP="00A05542">
      <w:pPr>
        <w:shd w:val="clear" w:color="auto" w:fill="FFFFFF"/>
      </w:pPr>
    </w:p>
    <w:p w14:paraId="1A765F4A" w14:textId="77777777" w:rsidR="002D53B7" w:rsidRDefault="002D53B7" w:rsidP="00A05542">
      <w:pPr>
        <w:shd w:val="clear" w:color="auto" w:fill="FFFFFF"/>
      </w:pPr>
    </w:p>
    <w:p w14:paraId="115ACE96" w14:textId="0E235664" w:rsidR="008B4DCF" w:rsidRDefault="009D7E26" w:rsidP="00A05542">
      <w:pPr>
        <w:shd w:val="clear" w:color="auto" w:fill="FFFFFF"/>
      </w:pPr>
      <w:r>
        <w:t xml:space="preserve">Cenę jako jedyne kryterium najrzadziej stosowano w zamówieniach na roboty budowlane. </w:t>
      </w:r>
      <w:r w:rsidR="008106E4">
        <w:t>W</w:t>
      </w:r>
      <w:r w:rsidR="00A541A8">
        <w:t> </w:t>
      </w:r>
      <w:r w:rsidR="008106E4" w:rsidRPr="00CB5D4D">
        <w:t xml:space="preserve">przypadku zamówień o wartościach poniżej progów unijnych w </w:t>
      </w:r>
      <w:r w:rsidR="00E9287A" w:rsidRPr="00CB5D4D">
        <w:t>6%</w:t>
      </w:r>
      <w:r w:rsidR="008106E4" w:rsidRPr="00CB5D4D">
        <w:t xml:space="preserve"> a w zamówieniach o</w:t>
      </w:r>
      <w:r w:rsidR="00A541A8">
        <w:t> </w:t>
      </w:r>
      <w:r w:rsidR="008106E4" w:rsidRPr="008106E4">
        <w:t xml:space="preserve">wartościach powyżej progów unijnych </w:t>
      </w:r>
      <w:r w:rsidR="008106E4">
        <w:t>w</w:t>
      </w:r>
      <w:r w:rsidR="008106E4" w:rsidRPr="008106E4">
        <w:t xml:space="preserve"> </w:t>
      </w:r>
      <w:r w:rsidR="008106E4">
        <w:t xml:space="preserve">27% postępowań. </w:t>
      </w:r>
    </w:p>
    <w:p w14:paraId="7481944E" w14:textId="004652FD" w:rsidR="008106E4" w:rsidRDefault="008106E4" w:rsidP="00A05542">
      <w:pPr>
        <w:shd w:val="clear" w:color="auto" w:fill="FFFFFF"/>
      </w:pPr>
    </w:p>
    <w:p w14:paraId="540CEF13" w14:textId="7CE65DD7" w:rsidR="000F3AFF" w:rsidRDefault="000F3AFF" w:rsidP="000F3AFF">
      <w:pPr>
        <w:pStyle w:val="Legenda"/>
      </w:pPr>
      <w:bookmarkStart w:id="97" w:name="_Toc99523985"/>
      <w:bookmarkStart w:id="98" w:name="_Toc99524028"/>
      <w:bookmarkStart w:id="99" w:name="_Toc106101481"/>
      <w:r>
        <w:t xml:space="preserve">Tab. </w:t>
      </w:r>
      <w:r w:rsidR="00F269B3">
        <w:fldChar w:fldCharType="begin"/>
      </w:r>
      <w:r w:rsidR="00F269B3">
        <w:instrText xml:space="preserve"> SEQ Tab. \* ARABIC </w:instrText>
      </w:r>
      <w:r w:rsidR="00F269B3">
        <w:fldChar w:fldCharType="separate"/>
      </w:r>
      <w:r w:rsidR="00A20C08">
        <w:rPr>
          <w:noProof/>
        </w:rPr>
        <w:t>12</w:t>
      </w:r>
      <w:r w:rsidR="00F269B3">
        <w:rPr>
          <w:noProof/>
        </w:rPr>
        <w:fldChar w:fldCharType="end"/>
      </w:r>
      <w:r>
        <w:t>. Odsetek postępowań z ceną jako jedynym kryterium oceny ofert</w:t>
      </w:r>
      <w:bookmarkEnd w:id="97"/>
      <w:bookmarkEnd w:id="98"/>
      <w:bookmarkEnd w:id="99"/>
    </w:p>
    <w:tbl>
      <w:tblPr>
        <w:tblStyle w:val="Tabela-Siatka"/>
        <w:tblW w:w="9781" w:type="dxa"/>
        <w:tblInd w:w="-147" w:type="dxa"/>
        <w:tblLayout w:type="fixed"/>
        <w:tblLook w:val="01E0" w:firstRow="1" w:lastRow="1" w:firstColumn="1" w:lastColumn="1" w:noHBand="0" w:noVBand="0"/>
      </w:tblPr>
      <w:tblGrid>
        <w:gridCol w:w="1702"/>
        <w:gridCol w:w="1027"/>
        <w:gridCol w:w="1028"/>
        <w:gridCol w:w="1027"/>
        <w:gridCol w:w="887"/>
        <w:gridCol w:w="1169"/>
        <w:gridCol w:w="1027"/>
        <w:gridCol w:w="1028"/>
        <w:gridCol w:w="886"/>
      </w:tblGrid>
      <w:tr w:rsidR="00490DC3" w:rsidRPr="00DD01B7" w14:paraId="21A2B401" w14:textId="77777777" w:rsidTr="003756A2">
        <w:trPr>
          <w:trHeight w:val="47"/>
          <w:tblHeader/>
        </w:trPr>
        <w:tc>
          <w:tcPr>
            <w:tcW w:w="1702"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33E5543C" w14:textId="187DA32C" w:rsidR="00490DC3" w:rsidRPr="00DD01B7" w:rsidRDefault="00490DC3" w:rsidP="003756A2">
            <w:pPr>
              <w:spacing w:before="60" w:after="60"/>
              <w:jc w:val="center"/>
              <w:rPr>
                <w:rFonts w:cs="Arial"/>
                <w:b/>
                <w:sz w:val="18"/>
                <w:szCs w:val="18"/>
              </w:rPr>
            </w:pPr>
            <w:r>
              <w:rPr>
                <w:rFonts w:cs="Arial"/>
                <w:b/>
                <w:sz w:val="18"/>
                <w:szCs w:val="18"/>
              </w:rPr>
              <w:t>Rodzaj zamówienia</w:t>
            </w:r>
          </w:p>
        </w:tc>
        <w:tc>
          <w:tcPr>
            <w:tcW w:w="3969"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FDD4A66" w14:textId="77777777" w:rsidR="00490DC3" w:rsidRPr="00F6608E" w:rsidRDefault="00490DC3" w:rsidP="003756A2">
            <w:pPr>
              <w:spacing w:before="60" w:after="60"/>
              <w:jc w:val="center"/>
              <w:rPr>
                <w:rFonts w:cs="Arial"/>
                <w:b/>
                <w:sz w:val="17"/>
                <w:szCs w:val="17"/>
              </w:rPr>
            </w:pPr>
            <w:r w:rsidRPr="00F6608E">
              <w:rPr>
                <w:rFonts w:cs="Arial"/>
                <w:b/>
                <w:sz w:val="17"/>
                <w:szCs w:val="17"/>
              </w:rPr>
              <w:t>zamówienia o wartościach poniżej progów UE</w:t>
            </w:r>
          </w:p>
        </w:tc>
        <w:tc>
          <w:tcPr>
            <w:tcW w:w="411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77C2BA1" w14:textId="77777777" w:rsidR="00490DC3" w:rsidRPr="00F6608E" w:rsidRDefault="00490DC3" w:rsidP="003756A2">
            <w:pPr>
              <w:spacing w:before="60" w:after="60"/>
              <w:jc w:val="center"/>
              <w:rPr>
                <w:rFonts w:cs="Arial"/>
                <w:b/>
                <w:sz w:val="17"/>
                <w:szCs w:val="17"/>
              </w:rPr>
            </w:pPr>
            <w:r w:rsidRPr="00F6608E">
              <w:rPr>
                <w:rFonts w:cs="Arial"/>
                <w:b/>
                <w:sz w:val="17"/>
                <w:szCs w:val="17"/>
              </w:rPr>
              <w:t>zamówienia o wartościach powyżej progów UE</w:t>
            </w:r>
          </w:p>
        </w:tc>
      </w:tr>
      <w:tr w:rsidR="00490DC3" w:rsidRPr="00DD01B7" w14:paraId="6AD734C4" w14:textId="77777777" w:rsidTr="003756A2">
        <w:trPr>
          <w:trHeight w:val="177"/>
          <w:tblHeader/>
        </w:trPr>
        <w:tc>
          <w:tcPr>
            <w:tcW w:w="1702" w:type="dxa"/>
            <w:vMerge/>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9E04F25" w14:textId="77777777" w:rsidR="00490DC3" w:rsidRPr="00DD01B7" w:rsidRDefault="00490DC3" w:rsidP="003756A2">
            <w:pPr>
              <w:spacing w:before="60" w:after="60"/>
              <w:jc w:val="center"/>
              <w:rPr>
                <w:rFonts w:cs="Arial"/>
                <w:b/>
                <w:sz w:val="18"/>
                <w:szCs w:val="18"/>
              </w:rPr>
            </w:pPr>
          </w:p>
        </w:tc>
        <w:tc>
          <w:tcPr>
            <w:tcW w:w="102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2D4934E8" w14:textId="77777777" w:rsidR="00490DC3" w:rsidRPr="00DD01B7" w:rsidRDefault="00490DC3" w:rsidP="003756A2">
            <w:pPr>
              <w:spacing w:before="60" w:after="60"/>
              <w:jc w:val="center"/>
              <w:rPr>
                <w:rFonts w:cs="Arial"/>
                <w:b/>
                <w:sz w:val="18"/>
                <w:szCs w:val="18"/>
              </w:rPr>
            </w:pPr>
            <w:r w:rsidRPr="00DD01B7">
              <w:rPr>
                <w:rFonts w:cs="Arial"/>
                <w:b/>
                <w:sz w:val="18"/>
                <w:szCs w:val="18"/>
              </w:rPr>
              <w:t>2018</w:t>
            </w:r>
          </w:p>
        </w:tc>
        <w:tc>
          <w:tcPr>
            <w:tcW w:w="1028"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6C7F6280" w14:textId="77777777" w:rsidR="00490DC3" w:rsidRPr="00DD01B7" w:rsidRDefault="00490DC3" w:rsidP="003756A2">
            <w:pPr>
              <w:spacing w:before="60" w:after="60"/>
              <w:jc w:val="center"/>
              <w:rPr>
                <w:rFonts w:cs="Arial"/>
                <w:b/>
                <w:sz w:val="18"/>
                <w:szCs w:val="18"/>
              </w:rPr>
            </w:pPr>
            <w:r w:rsidRPr="00DD01B7">
              <w:rPr>
                <w:rFonts w:cs="Arial"/>
                <w:b/>
                <w:sz w:val="18"/>
                <w:szCs w:val="18"/>
              </w:rPr>
              <w:t>2019</w:t>
            </w:r>
          </w:p>
        </w:tc>
        <w:tc>
          <w:tcPr>
            <w:tcW w:w="102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6DF2A782" w14:textId="77777777" w:rsidR="00490DC3" w:rsidRPr="00DD01B7" w:rsidRDefault="00490DC3" w:rsidP="003756A2">
            <w:pPr>
              <w:spacing w:before="60" w:after="60"/>
              <w:jc w:val="center"/>
              <w:rPr>
                <w:rFonts w:cs="Arial"/>
                <w:b/>
                <w:sz w:val="18"/>
                <w:szCs w:val="18"/>
              </w:rPr>
            </w:pPr>
            <w:r w:rsidRPr="00DD01B7">
              <w:rPr>
                <w:rFonts w:cs="Arial"/>
                <w:b/>
                <w:sz w:val="18"/>
                <w:szCs w:val="18"/>
              </w:rPr>
              <w:t>2020</w:t>
            </w:r>
          </w:p>
        </w:tc>
        <w:tc>
          <w:tcPr>
            <w:tcW w:w="88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11110C5B" w14:textId="77777777" w:rsidR="00490DC3" w:rsidRPr="00DD01B7" w:rsidRDefault="00490DC3" w:rsidP="003756A2">
            <w:pPr>
              <w:spacing w:before="60" w:after="60"/>
              <w:jc w:val="center"/>
              <w:rPr>
                <w:rFonts w:cs="Arial"/>
                <w:b/>
                <w:sz w:val="18"/>
                <w:szCs w:val="18"/>
              </w:rPr>
            </w:pPr>
            <w:r w:rsidRPr="00DD01B7">
              <w:rPr>
                <w:rFonts w:cs="Arial"/>
                <w:b/>
                <w:sz w:val="18"/>
                <w:szCs w:val="18"/>
              </w:rPr>
              <w:t>2021</w:t>
            </w:r>
          </w:p>
        </w:tc>
        <w:tc>
          <w:tcPr>
            <w:tcW w:w="1169"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5613C8B6" w14:textId="77777777" w:rsidR="00490DC3" w:rsidRPr="00DD01B7" w:rsidRDefault="00490DC3" w:rsidP="003756A2">
            <w:pPr>
              <w:spacing w:before="60" w:after="60"/>
              <w:jc w:val="center"/>
              <w:rPr>
                <w:rFonts w:cs="Arial"/>
                <w:b/>
                <w:sz w:val="18"/>
                <w:szCs w:val="18"/>
              </w:rPr>
            </w:pPr>
            <w:r w:rsidRPr="00DD01B7">
              <w:rPr>
                <w:rFonts w:cs="Arial"/>
                <w:b/>
                <w:sz w:val="18"/>
                <w:szCs w:val="18"/>
              </w:rPr>
              <w:t>2018</w:t>
            </w:r>
          </w:p>
        </w:tc>
        <w:tc>
          <w:tcPr>
            <w:tcW w:w="102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5007DD29" w14:textId="77777777" w:rsidR="00490DC3" w:rsidRPr="00DD01B7" w:rsidRDefault="00490DC3" w:rsidP="003756A2">
            <w:pPr>
              <w:spacing w:before="60" w:after="60"/>
              <w:jc w:val="center"/>
              <w:rPr>
                <w:rFonts w:cs="Arial"/>
                <w:b/>
                <w:sz w:val="18"/>
                <w:szCs w:val="18"/>
              </w:rPr>
            </w:pPr>
            <w:r w:rsidRPr="00DD01B7">
              <w:rPr>
                <w:rFonts w:cs="Arial"/>
                <w:b/>
                <w:sz w:val="18"/>
                <w:szCs w:val="18"/>
              </w:rPr>
              <w:t>2019</w:t>
            </w:r>
          </w:p>
        </w:tc>
        <w:tc>
          <w:tcPr>
            <w:tcW w:w="1028"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58BC4F13" w14:textId="77777777" w:rsidR="00490DC3" w:rsidRPr="00DD01B7" w:rsidRDefault="00490DC3" w:rsidP="003756A2">
            <w:pPr>
              <w:spacing w:before="60" w:after="60"/>
              <w:jc w:val="center"/>
              <w:rPr>
                <w:rFonts w:cs="Arial"/>
                <w:b/>
                <w:sz w:val="18"/>
                <w:szCs w:val="18"/>
              </w:rPr>
            </w:pPr>
            <w:r w:rsidRPr="00DD01B7">
              <w:rPr>
                <w:rFonts w:cs="Arial"/>
                <w:b/>
                <w:sz w:val="18"/>
                <w:szCs w:val="18"/>
              </w:rPr>
              <w:t>2020</w:t>
            </w:r>
          </w:p>
        </w:tc>
        <w:tc>
          <w:tcPr>
            <w:tcW w:w="886"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4B327C4B" w14:textId="77777777" w:rsidR="00490DC3" w:rsidRPr="00DD01B7" w:rsidRDefault="00490DC3" w:rsidP="003756A2">
            <w:pPr>
              <w:spacing w:before="60" w:after="60"/>
              <w:jc w:val="center"/>
              <w:rPr>
                <w:rFonts w:cs="Arial"/>
                <w:b/>
                <w:sz w:val="18"/>
                <w:szCs w:val="18"/>
              </w:rPr>
            </w:pPr>
            <w:r w:rsidRPr="00DD01B7">
              <w:rPr>
                <w:rFonts w:cs="Arial"/>
                <w:b/>
                <w:sz w:val="18"/>
                <w:szCs w:val="18"/>
              </w:rPr>
              <w:t>2021</w:t>
            </w:r>
          </w:p>
        </w:tc>
      </w:tr>
      <w:tr w:rsidR="00DC10F7" w:rsidRPr="00DD01B7" w14:paraId="10B4ACE4" w14:textId="77777777" w:rsidTr="003756A2">
        <w:trPr>
          <w:trHeight w:val="44"/>
        </w:trPr>
        <w:tc>
          <w:tcPr>
            <w:tcW w:w="1702" w:type="dxa"/>
            <w:tcBorders>
              <w:top w:val="nil"/>
              <w:left w:val="nil"/>
              <w:bottom w:val="nil"/>
              <w:right w:val="single" w:sz="4" w:space="0" w:color="FFFFFF" w:themeColor="background1"/>
            </w:tcBorders>
            <w:vAlign w:val="center"/>
          </w:tcPr>
          <w:p w14:paraId="5D103624" w14:textId="7B6D77DD" w:rsidR="00DC10F7" w:rsidRPr="00DD01B7" w:rsidRDefault="00DC10F7" w:rsidP="00DC10F7">
            <w:pPr>
              <w:spacing w:before="60" w:after="60"/>
              <w:jc w:val="left"/>
              <w:rPr>
                <w:rFonts w:cs="Arial"/>
                <w:bCs/>
                <w:sz w:val="18"/>
                <w:szCs w:val="18"/>
              </w:rPr>
            </w:pPr>
            <w:r>
              <w:rPr>
                <w:rFonts w:cs="Arial"/>
                <w:bCs/>
                <w:sz w:val="18"/>
                <w:szCs w:val="18"/>
              </w:rPr>
              <w:t>roboty budowlane</w:t>
            </w:r>
          </w:p>
        </w:tc>
        <w:tc>
          <w:tcPr>
            <w:tcW w:w="1027" w:type="dxa"/>
            <w:tcBorders>
              <w:top w:val="nil"/>
              <w:left w:val="single" w:sz="4" w:space="0" w:color="FFFFFF" w:themeColor="background1"/>
              <w:bottom w:val="nil"/>
              <w:right w:val="single" w:sz="4" w:space="0" w:color="FFFFFF" w:themeColor="background1"/>
            </w:tcBorders>
            <w:vAlign w:val="center"/>
          </w:tcPr>
          <w:p w14:paraId="51F9F57E" w14:textId="6CF6617A" w:rsidR="00DC10F7" w:rsidRPr="00BE7B06" w:rsidRDefault="00DC10F7" w:rsidP="00DC10F7">
            <w:pPr>
              <w:spacing w:before="60" w:after="60"/>
              <w:jc w:val="center"/>
              <w:rPr>
                <w:rFonts w:cs="Arial"/>
                <w:sz w:val="18"/>
                <w:szCs w:val="18"/>
              </w:rPr>
            </w:pPr>
            <w:r>
              <w:rPr>
                <w:rFonts w:cs="Arial"/>
                <w:sz w:val="18"/>
                <w:szCs w:val="18"/>
              </w:rPr>
              <w:t>2%</w:t>
            </w:r>
          </w:p>
        </w:tc>
        <w:tc>
          <w:tcPr>
            <w:tcW w:w="1028" w:type="dxa"/>
            <w:tcBorders>
              <w:top w:val="nil"/>
              <w:left w:val="single" w:sz="4" w:space="0" w:color="FFFFFF" w:themeColor="background1"/>
              <w:bottom w:val="nil"/>
              <w:right w:val="single" w:sz="4" w:space="0" w:color="FFFFFF" w:themeColor="background1"/>
            </w:tcBorders>
            <w:vAlign w:val="center"/>
          </w:tcPr>
          <w:p w14:paraId="7D4BCA9F" w14:textId="6EFC1EC3" w:rsidR="00DC10F7" w:rsidRPr="00BE7B06" w:rsidRDefault="00DC10F7" w:rsidP="00DC10F7">
            <w:pPr>
              <w:spacing w:before="60" w:after="60"/>
              <w:jc w:val="center"/>
              <w:rPr>
                <w:rFonts w:cs="Arial"/>
                <w:sz w:val="18"/>
                <w:szCs w:val="18"/>
              </w:rPr>
            </w:pPr>
            <w:r>
              <w:rPr>
                <w:rFonts w:cs="Arial"/>
                <w:sz w:val="18"/>
                <w:szCs w:val="18"/>
              </w:rPr>
              <w:t>2%</w:t>
            </w:r>
          </w:p>
        </w:tc>
        <w:tc>
          <w:tcPr>
            <w:tcW w:w="1027" w:type="dxa"/>
            <w:tcBorders>
              <w:top w:val="nil"/>
              <w:left w:val="single" w:sz="4" w:space="0" w:color="FFFFFF" w:themeColor="background1"/>
              <w:bottom w:val="nil"/>
              <w:right w:val="single" w:sz="4" w:space="0" w:color="FFFFFF" w:themeColor="background1"/>
            </w:tcBorders>
            <w:vAlign w:val="center"/>
          </w:tcPr>
          <w:p w14:paraId="5FA92C85" w14:textId="318E9420" w:rsidR="00DC10F7" w:rsidRPr="00BE7B06" w:rsidRDefault="00DC10F7" w:rsidP="00DC10F7">
            <w:pPr>
              <w:spacing w:before="60" w:after="60"/>
              <w:jc w:val="center"/>
              <w:rPr>
                <w:rFonts w:cs="Arial"/>
                <w:sz w:val="18"/>
                <w:szCs w:val="18"/>
              </w:rPr>
            </w:pPr>
            <w:r>
              <w:rPr>
                <w:rFonts w:cs="Arial"/>
                <w:sz w:val="18"/>
                <w:szCs w:val="18"/>
              </w:rPr>
              <w:t>3%</w:t>
            </w:r>
          </w:p>
        </w:tc>
        <w:tc>
          <w:tcPr>
            <w:tcW w:w="887" w:type="dxa"/>
            <w:tcBorders>
              <w:top w:val="nil"/>
              <w:left w:val="single" w:sz="4" w:space="0" w:color="FFFFFF" w:themeColor="background1"/>
              <w:bottom w:val="nil"/>
              <w:right w:val="single" w:sz="4" w:space="0" w:color="FFFFFF" w:themeColor="background1"/>
            </w:tcBorders>
            <w:vAlign w:val="center"/>
          </w:tcPr>
          <w:p w14:paraId="781DE6C5" w14:textId="4D13BF61" w:rsidR="00DC10F7" w:rsidRPr="00CB5D4D" w:rsidRDefault="00DC10F7" w:rsidP="00DC10F7">
            <w:pPr>
              <w:spacing w:before="60" w:after="60"/>
              <w:jc w:val="center"/>
              <w:rPr>
                <w:rFonts w:cs="Arial"/>
                <w:sz w:val="18"/>
                <w:szCs w:val="18"/>
              </w:rPr>
            </w:pPr>
            <w:r w:rsidRPr="00CB5D4D">
              <w:rPr>
                <w:sz w:val="18"/>
                <w:szCs w:val="18"/>
              </w:rPr>
              <w:t>6%</w:t>
            </w:r>
          </w:p>
        </w:tc>
        <w:tc>
          <w:tcPr>
            <w:tcW w:w="1169" w:type="dxa"/>
            <w:tcBorders>
              <w:top w:val="nil"/>
              <w:left w:val="single" w:sz="4" w:space="0" w:color="FFFFFF" w:themeColor="background1"/>
              <w:bottom w:val="nil"/>
              <w:right w:val="single" w:sz="4" w:space="0" w:color="FFFFFF" w:themeColor="background1"/>
            </w:tcBorders>
            <w:vAlign w:val="center"/>
          </w:tcPr>
          <w:p w14:paraId="2E2B0875" w14:textId="1196398B" w:rsidR="00DC10F7" w:rsidRPr="00BE7B06" w:rsidRDefault="00DC10F7" w:rsidP="00DC10F7">
            <w:pPr>
              <w:spacing w:before="60" w:after="60"/>
              <w:jc w:val="center"/>
              <w:rPr>
                <w:rFonts w:cs="Arial"/>
                <w:sz w:val="18"/>
                <w:szCs w:val="18"/>
              </w:rPr>
            </w:pPr>
            <w:r>
              <w:rPr>
                <w:rFonts w:cs="Arial"/>
                <w:sz w:val="18"/>
                <w:szCs w:val="18"/>
              </w:rPr>
              <w:t>13%</w:t>
            </w:r>
          </w:p>
        </w:tc>
        <w:tc>
          <w:tcPr>
            <w:tcW w:w="1027" w:type="dxa"/>
            <w:tcBorders>
              <w:top w:val="nil"/>
              <w:left w:val="single" w:sz="4" w:space="0" w:color="FFFFFF" w:themeColor="background1"/>
              <w:bottom w:val="nil"/>
              <w:right w:val="single" w:sz="4" w:space="0" w:color="FFFFFF" w:themeColor="background1"/>
            </w:tcBorders>
            <w:vAlign w:val="center"/>
          </w:tcPr>
          <w:p w14:paraId="43F031C4" w14:textId="09C6E8DB" w:rsidR="00DC10F7" w:rsidRPr="00BE7B06" w:rsidRDefault="00DC10F7" w:rsidP="00DC10F7">
            <w:pPr>
              <w:spacing w:before="60" w:after="60"/>
              <w:jc w:val="center"/>
              <w:rPr>
                <w:rFonts w:cs="Arial"/>
                <w:sz w:val="18"/>
                <w:szCs w:val="18"/>
              </w:rPr>
            </w:pPr>
            <w:r>
              <w:rPr>
                <w:rFonts w:cs="Arial"/>
                <w:sz w:val="18"/>
                <w:szCs w:val="18"/>
              </w:rPr>
              <w:t>19%</w:t>
            </w:r>
          </w:p>
        </w:tc>
        <w:tc>
          <w:tcPr>
            <w:tcW w:w="1028" w:type="dxa"/>
            <w:tcBorders>
              <w:top w:val="nil"/>
              <w:left w:val="single" w:sz="4" w:space="0" w:color="FFFFFF" w:themeColor="background1"/>
              <w:bottom w:val="nil"/>
              <w:right w:val="single" w:sz="4" w:space="0" w:color="FFFFFF" w:themeColor="background1"/>
            </w:tcBorders>
            <w:vAlign w:val="center"/>
          </w:tcPr>
          <w:p w14:paraId="70B20E0F" w14:textId="79189DA9" w:rsidR="00DC10F7" w:rsidRPr="00BE7B06" w:rsidRDefault="00DC10F7" w:rsidP="00DC10F7">
            <w:pPr>
              <w:spacing w:before="60" w:after="60"/>
              <w:jc w:val="center"/>
              <w:rPr>
                <w:rFonts w:cs="Arial"/>
                <w:sz w:val="18"/>
                <w:szCs w:val="18"/>
              </w:rPr>
            </w:pPr>
            <w:r>
              <w:rPr>
                <w:rFonts w:cs="Arial"/>
                <w:sz w:val="18"/>
                <w:szCs w:val="18"/>
              </w:rPr>
              <w:t>19%</w:t>
            </w:r>
          </w:p>
        </w:tc>
        <w:tc>
          <w:tcPr>
            <w:tcW w:w="886" w:type="dxa"/>
            <w:tcBorders>
              <w:top w:val="nil"/>
              <w:left w:val="single" w:sz="4" w:space="0" w:color="FFFFFF" w:themeColor="background1"/>
              <w:bottom w:val="nil"/>
              <w:right w:val="nil"/>
            </w:tcBorders>
            <w:vAlign w:val="center"/>
          </w:tcPr>
          <w:p w14:paraId="79D237D4" w14:textId="6973BBFC" w:rsidR="00DC10F7" w:rsidRPr="00BE7B06" w:rsidRDefault="00DC10F7" w:rsidP="00DC10F7">
            <w:pPr>
              <w:spacing w:before="60" w:after="60"/>
              <w:jc w:val="center"/>
              <w:rPr>
                <w:rFonts w:cs="Arial"/>
                <w:bCs/>
                <w:sz w:val="18"/>
                <w:szCs w:val="18"/>
              </w:rPr>
            </w:pPr>
            <w:r>
              <w:rPr>
                <w:rFonts w:cs="Arial"/>
                <w:bCs/>
                <w:sz w:val="18"/>
                <w:szCs w:val="18"/>
              </w:rPr>
              <w:t>27%</w:t>
            </w:r>
          </w:p>
        </w:tc>
      </w:tr>
      <w:tr w:rsidR="00DC10F7" w:rsidRPr="00DD01B7" w14:paraId="149762B3" w14:textId="77777777" w:rsidTr="003756A2">
        <w:trPr>
          <w:trHeight w:val="59"/>
        </w:trPr>
        <w:tc>
          <w:tcPr>
            <w:tcW w:w="1702" w:type="dxa"/>
            <w:tcBorders>
              <w:top w:val="nil"/>
              <w:left w:val="nil"/>
              <w:bottom w:val="nil"/>
              <w:right w:val="single" w:sz="4" w:space="0" w:color="FFFFFF" w:themeColor="background1"/>
            </w:tcBorders>
            <w:shd w:val="clear" w:color="auto" w:fill="00B0F0"/>
            <w:vAlign w:val="center"/>
          </w:tcPr>
          <w:p w14:paraId="7E595774" w14:textId="1615F072" w:rsidR="00DC10F7" w:rsidRPr="00DD01B7" w:rsidRDefault="00DC10F7" w:rsidP="00DC10F7">
            <w:pPr>
              <w:spacing w:before="60" w:after="60"/>
              <w:jc w:val="left"/>
              <w:rPr>
                <w:rFonts w:cs="Arial"/>
                <w:bCs/>
                <w:sz w:val="18"/>
                <w:szCs w:val="18"/>
              </w:rPr>
            </w:pPr>
            <w:r>
              <w:rPr>
                <w:rFonts w:cs="Arial"/>
                <w:bCs/>
                <w:sz w:val="18"/>
                <w:szCs w:val="18"/>
              </w:rPr>
              <w:t>dostawy</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447CF8EC" w14:textId="02993655" w:rsidR="00DC10F7" w:rsidRPr="00BE7B06" w:rsidRDefault="00DC10F7" w:rsidP="00DC10F7">
            <w:pPr>
              <w:spacing w:before="60" w:after="60"/>
              <w:jc w:val="center"/>
              <w:rPr>
                <w:rFonts w:cs="Arial"/>
                <w:sz w:val="18"/>
                <w:szCs w:val="18"/>
              </w:rPr>
            </w:pPr>
            <w:r>
              <w:rPr>
                <w:rFonts w:cs="Arial"/>
                <w:sz w:val="18"/>
                <w:szCs w:val="18"/>
              </w:rPr>
              <w:t>23%</w:t>
            </w:r>
          </w:p>
        </w:tc>
        <w:tc>
          <w:tcPr>
            <w:tcW w:w="1028" w:type="dxa"/>
            <w:tcBorders>
              <w:top w:val="nil"/>
              <w:left w:val="single" w:sz="4" w:space="0" w:color="FFFFFF" w:themeColor="background1"/>
              <w:bottom w:val="nil"/>
              <w:right w:val="single" w:sz="4" w:space="0" w:color="FFFFFF" w:themeColor="background1"/>
            </w:tcBorders>
            <w:shd w:val="clear" w:color="auto" w:fill="00B0F0"/>
            <w:vAlign w:val="center"/>
          </w:tcPr>
          <w:p w14:paraId="09665246" w14:textId="34F40528" w:rsidR="00DC10F7" w:rsidRPr="00BE7B06" w:rsidRDefault="00DC10F7" w:rsidP="00DC10F7">
            <w:pPr>
              <w:spacing w:before="60" w:after="60"/>
              <w:jc w:val="center"/>
              <w:rPr>
                <w:rFonts w:cs="Arial"/>
                <w:sz w:val="18"/>
                <w:szCs w:val="18"/>
              </w:rPr>
            </w:pPr>
            <w:r>
              <w:rPr>
                <w:rFonts w:cs="Arial"/>
                <w:sz w:val="18"/>
                <w:szCs w:val="18"/>
              </w:rPr>
              <w:t>23%</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356F076B" w14:textId="2C4BBF64" w:rsidR="00DC10F7" w:rsidRPr="00BE7B06" w:rsidRDefault="00DC10F7" w:rsidP="00DC10F7">
            <w:pPr>
              <w:spacing w:before="60" w:after="60"/>
              <w:jc w:val="center"/>
              <w:rPr>
                <w:rFonts w:cs="Arial"/>
                <w:sz w:val="18"/>
                <w:szCs w:val="18"/>
              </w:rPr>
            </w:pPr>
            <w:r>
              <w:rPr>
                <w:rFonts w:cs="Arial"/>
                <w:sz w:val="18"/>
                <w:szCs w:val="18"/>
              </w:rPr>
              <w:t>24%</w:t>
            </w:r>
          </w:p>
        </w:tc>
        <w:tc>
          <w:tcPr>
            <w:tcW w:w="887" w:type="dxa"/>
            <w:tcBorders>
              <w:top w:val="nil"/>
              <w:left w:val="single" w:sz="4" w:space="0" w:color="FFFFFF" w:themeColor="background1"/>
              <w:bottom w:val="nil"/>
              <w:right w:val="single" w:sz="4" w:space="0" w:color="FFFFFF" w:themeColor="background1"/>
            </w:tcBorders>
            <w:shd w:val="clear" w:color="auto" w:fill="00B0F0"/>
            <w:vAlign w:val="center"/>
          </w:tcPr>
          <w:p w14:paraId="7F7C725A" w14:textId="09A1DDC2" w:rsidR="00DC10F7" w:rsidRPr="00CB5D4D" w:rsidRDefault="00DC10F7" w:rsidP="00DC10F7">
            <w:pPr>
              <w:spacing w:before="60" w:after="60"/>
              <w:jc w:val="center"/>
              <w:rPr>
                <w:rFonts w:cs="Arial"/>
                <w:sz w:val="18"/>
                <w:szCs w:val="18"/>
              </w:rPr>
            </w:pPr>
            <w:r w:rsidRPr="00CB5D4D">
              <w:rPr>
                <w:sz w:val="18"/>
                <w:szCs w:val="18"/>
              </w:rPr>
              <w:t>30%</w:t>
            </w:r>
          </w:p>
        </w:tc>
        <w:tc>
          <w:tcPr>
            <w:tcW w:w="1169" w:type="dxa"/>
            <w:tcBorders>
              <w:top w:val="nil"/>
              <w:left w:val="single" w:sz="4" w:space="0" w:color="FFFFFF" w:themeColor="background1"/>
              <w:bottom w:val="nil"/>
              <w:right w:val="single" w:sz="4" w:space="0" w:color="FFFFFF" w:themeColor="background1"/>
            </w:tcBorders>
            <w:shd w:val="clear" w:color="auto" w:fill="00B0F0"/>
            <w:vAlign w:val="center"/>
          </w:tcPr>
          <w:p w14:paraId="643BE8C5" w14:textId="16BAFA95" w:rsidR="00DC10F7" w:rsidRPr="00BE7B06" w:rsidRDefault="00DC10F7" w:rsidP="00DC10F7">
            <w:pPr>
              <w:spacing w:before="60" w:after="60"/>
              <w:jc w:val="center"/>
              <w:rPr>
                <w:rFonts w:cs="Arial"/>
                <w:sz w:val="18"/>
                <w:szCs w:val="18"/>
              </w:rPr>
            </w:pPr>
            <w:r>
              <w:rPr>
                <w:rFonts w:cs="Arial"/>
                <w:sz w:val="18"/>
                <w:szCs w:val="18"/>
              </w:rPr>
              <w:t>27%</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695DB3FE" w14:textId="7BE5180B" w:rsidR="00DC10F7" w:rsidRPr="00BE7B06" w:rsidRDefault="00DC10F7" w:rsidP="00DC10F7">
            <w:pPr>
              <w:spacing w:before="60" w:after="60"/>
              <w:jc w:val="center"/>
              <w:rPr>
                <w:rFonts w:cs="Arial"/>
                <w:sz w:val="18"/>
                <w:szCs w:val="18"/>
              </w:rPr>
            </w:pPr>
            <w:r>
              <w:rPr>
                <w:rFonts w:cs="Arial"/>
                <w:sz w:val="18"/>
                <w:szCs w:val="18"/>
              </w:rPr>
              <w:t>29%</w:t>
            </w:r>
          </w:p>
        </w:tc>
        <w:tc>
          <w:tcPr>
            <w:tcW w:w="1028" w:type="dxa"/>
            <w:tcBorders>
              <w:top w:val="nil"/>
              <w:left w:val="single" w:sz="4" w:space="0" w:color="FFFFFF" w:themeColor="background1"/>
              <w:bottom w:val="nil"/>
              <w:right w:val="single" w:sz="4" w:space="0" w:color="FFFFFF" w:themeColor="background1"/>
            </w:tcBorders>
            <w:shd w:val="clear" w:color="auto" w:fill="00B0F0"/>
            <w:vAlign w:val="center"/>
          </w:tcPr>
          <w:p w14:paraId="4ACEFCBA" w14:textId="1A5A9F93" w:rsidR="00DC10F7" w:rsidRPr="00BE7B06" w:rsidRDefault="00DC10F7" w:rsidP="00DC10F7">
            <w:pPr>
              <w:spacing w:before="60" w:after="60"/>
              <w:jc w:val="center"/>
              <w:rPr>
                <w:rFonts w:cs="Arial"/>
                <w:sz w:val="18"/>
                <w:szCs w:val="18"/>
              </w:rPr>
            </w:pPr>
            <w:r>
              <w:rPr>
                <w:rFonts w:cs="Arial"/>
                <w:sz w:val="18"/>
                <w:szCs w:val="18"/>
              </w:rPr>
              <w:t>29%</w:t>
            </w:r>
          </w:p>
        </w:tc>
        <w:tc>
          <w:tcPr>
            <w:tcW w:w="886" w:type="dxa"/>
            <w:tcBorders>
              <w:top w:val="nil"/>
              <w:left w:val="single" w:sz="4" w:space="0" w:color="FFFFFF" w:themeColor="background1"/>
              <w:bottom w:val="nil"/>
              <w:right w:val="nil"/>
            </w:tcBorders>
            <w:shd w:val="clear" w:color="auto" w:fill="00B0F0"/>
            <w:vAlign w:val="center"/>
          </w:tcPr>
          <w:p w14:paraId="01C2432A" w14:textId="05C20214" w:rsidR="00DC10F7" w:rsidRPr="00BE7B06" w:rsidRDefault="00DC10F7" w:rsidP="00DC10F7">
            <w:pPr>
              <w:spacing w:before="60" w:after="60"/>
              <w:jc w:val="center"/>
              <w:rPr>
                <w:rFonts w:cs="Arial"/>
                <w:bCs/>
                <w:sz w:val="18"/>
                <w:szCs w:val="18"/>
              </w:rPr>
            </w:pPr>
            <w:r>
              <w:rPr>
                <w:rFonts w:cs="Arial"/>
                <w:bCs/>
                <w:sz w:val="18"/>
                <w:szCs w:val="18"/>
              </w:rPr>
              <w:t>34%</w:t>
            </w:r>
          </w:p>
        </w:tc>
      </w:tr>
      <w:tr w:rsidR="00DC10F7" w:rsidRPr="00DD01B7" w14:paraId="791DF324" w14:textId="77777777" w:rsidTr="003756A2">
        <w:trPr>
          <w:trHeight w:val="106"/>
        </w:trPr>
        <w:tc>
          <w:tcPr>
            <w:tcW w:w="1702" w:type="dxa"/>
            <w:tcBorders>
              <w:top w:val="nil"/>
              <w:left w:val="nil"/>
              <w:bottom w:val="nil"/>
              <w:right w:val="single" w:sz="4" w:space="0" w:color="FFFFFF" w:themeColor="background1"/>
            </w:tcBorders>
            <w:vAlign w:val="center"/>
          </w:tcPr>
          <w:p w14:paraId="0EB2289A" w14:textId="3C0E2F38" w:rsidR="00DC10F7" w:rsidRPr="00DD01B7" w:rsidRDefault="00DC10F7" w:rsidP="00DC10F7">
            <w:pPr>
              <w:spacing w:before="60" w:after="60"/>
              <w:jc w:val="left"/>
              <w:rPr>
                <w:rFonts w:cs="Arial"/>
                <w:bCs/>
                <w:sz w:val="18"/>
                <w:szCs w:val="18"/>
              </w:rPr>
            </w:pPr>
            <w:r>
              <w:rPr>
                <w:rFonts w:cs="Arial"/>
                <w:bCs/>
                <w:sz w:val="18"/>
                <w:szCs w:val="18"/>
              </w:rPr>
              <w:t>usługi</w:t>
            </w:r>
          </w:p>
        </w:tc>
        <w:tc>
          <w:tcPr>
            <w:tcW w:w="1027" w:type="dxa"/>
            <w:tcBorders>
              <w:top w:val="nil"/>
              <w:left w:val="single" w:sz="4" w:space="0" w:color="FFFFFF" w:themeColor="background1"/>
              <w:bottom w:val="nil"/>
              <w:right w:val="single" w:sz="4" w:space="0" w:color="FFFFFF" w:themeColor="background1"/>
            </w:tcBorders>
            <w:vAlign w:val="center"/>
          </w:tcPr>
          <w:p w14:paraId="63CC4F92" w14:textId="22CD3FDC" w:rsidR="00DC10F7" w:rsidRPr="00BE7B06" w:rsidRDefault="00DC10F7" w:rsidP="00DC10F7">
            <w:pPr>
              <w:spacing w:before="60" w:after="60"/>
              <w:jc w:val="center"/>
              <w:rPr>
                <w:rFonts w:cs="Arial"/>
                <w:sz w:val="18"/>
                <w:szCs w:val="18"/>
              </w:rPr>
            </w:pPr>
            <w:r>
              <w:rPr>
                <w:rFonts w:cs="Arial"/>
                <w:sz w:val="18"/>
                <w:szCs w:val="18"/>
              </w:rPr>
              <w:t>11%</w:t>
            </w:r>
          </w:p>
        </w:tc>
        <w:tc>
          <w:tcPr>
            <w:tcW w:w="1028" w:type="dxa"/>
            <w:tcBorders>
              <w:top w:val="nil"/>
              <w:left w:val="single" w:sz="4" w:space="0" w:color="FFFFFF" w:themeColor="background1"/>
              <w:bottom w:val="nil"/>
              <w:right w:val="single" w:sz="4" w:space="0" w:color="FFFFFF" w:themeColor="background1"/>
            </w:tcBorders>
            <w:vAlign w:val="center"/>
          </w:tcPr>
          <w:p w14:paraId="301573A6" w14:textId="4B053687" w:rsidR="00DC10F7" w:rsidRPr="00BE7B06" w:rsidRDefault="00DC10F7" w:rsidP="00DC10F7">
            <w:pPr>
              <w:spacing w:before="60" w:after="60"/>
              <w:jc w:val="center"/>
              <w:rPr>
                <w:rFonts w:cs="Arial"/>
                <w:sz w:val="18"/>
                <w:szCs w:val="18"/>
              </w:rPr>
            </w:pPr>
            <w:r>
              <w:rPr>
                <w:rFonts w:cs="Arial"/>
                <w:sz w:val="18"/>
                <w:szCs w:val="18"/>
              </w:rPr>
              <w:t>13%</w:t>
            </w:r>
          </w:p>
        </w:tc>
        <w:tc>
          <w:tcPr>
            <w:tcW w:w="1027" w:type="dxa"/>
            <w:tcBorders>
              <w:top w:val="nil"/>
              <w:left w:val="single" w:sz="4" w:space="0" w:color="FFFFFF" w:themeColor="background1"/>
              <w:bottom w:val="nil"/>
              <w:right w:val="single" w:sz="4" w:space="0" w:color="FFFFFF" w:themeColor="background1"/>
            </w:tcBorders>
            <w:vAlign w:val="center"/>
          </w:tcPr>
          <w:p w14:paraId="42027874" w14:textId="1F2A2B6C" w:rsidR="00DC10F7" w:rsidRPr="00BE7B06" w:rsidRDefault="00DC10F7" w:rsidP="00DC10F7">
            <w:pPr>
              <w:spacing w:before="60" w:after="60"/>
              <w:jc w:val="center"/>
              <w:rPr>
                <w:rFonts w:cs="Arial"/>
                <w:sz w:val="18"/>
                <w:szCs w:val="18"/>
              </w:rPr>
            </w:pPr>
            <w:r>
              <w:rPr>
                <w:rFonts w:cs="Arial"/>
                <w:sz w:val="18"/>
                <w:szCs w:val="18"/>
              </w:rPr>
              <w:t>14%</w:t>
            </w:r>
          </w:p>
        </w:tc>
        <w:tc>
          <w:tcPr>
            <w:tcW w:w="887" w:type="dxa"/>
            <w:tcBorders>
              <w:top w:val="nil"/>
              <w:left w:val="single" w:sz="4" w:space="0" w:color="FFFFFF" w:themeColor="background1"/>
              <w:bottom w:val="nil"/>
              <w:right w:val="single" w:sz="4" w:space="0" w:color="FFFFFF" w:themeColor="background1"/>
            </w:tcBorders>
            <w:vAlign w:val="center"/>
          </w:tcPr>
          <w:p w14:paraId="73D3C91D" w14:textId="21C51613" w:rsidR="00DC10F7" w:rsidRPr="00CB5D4D" w:rsidRDefault="00DC10F7" w:rsidP="00DC10F7">
            <w:pPr>
              <w:spacing w:before="60" w:after="60"/>
              <w:jc w:val="center"/>
              <w:rPr>
                <w:rFonts w:cs="Arial"/>
                <w:sz w:val="18"/>
                <w:szCs w:val="18"/>
              </w:rPr>
            </w:pPr>
            <w:r w:rsidRPr="00CB5D4D">
              <w:rPr>
                <w:sz w:val="18"/>
                <w:szCs w:val="18"/>
              </w:rPr>
              <w:t>17%</w:t>
            </w:r>
          </w:p>
        </w:tc>
        <w:tc>
          <w:tcPr>
            <w:tcW w:w="1169" w:type="dxa"/>
            <w:tcBorders>
              <w:top w:val="nil"/>
              <w:left w:val="single" w:sz="4" w:space="0" w:color="FFFFFF" w:themeColor="background1"/>
              <w:bottom w:val="nil"/>
              <w:right w:val="single" w:sz="4" w:space="0" w:color="FFFFFF" w:themeColor="background1"/>
            </w:tcBorders>
            <w:vAlign w:val="center"/>
          </w:tcPr>
          <w:p w14:paraId="1ED7489C" w14:textId="35A4CE9C" w:rsidR="00DC10F7" w:rsidRPr="00BE7B06" w:rsidRDefault="00DC10F7" w:rsidP="00DC10F7">
            <w:pPr>
              <w:spacing w:before="60" w:after="60"/>
              <w:jc w:val="center"/>
              <w:rPr>
                <w:rFonts w:cs="Arial"/>
                <w:sz w:val="18"/>
                <w:szCs w:val="18"/>
              </w:rPr>
            </w:pPr>
            <w:r>
              <w:rPr>
                <w:rFonts w:cs="Arial"/>
                <w:sz w:val="18"/>
                <w:szCs w:val="18"/>
              </w:rPr>
              <w:t>25%</w:t>
            </w:r>
          </w:p>
        </w:tc>
        <w:tc>
          <w:tcPr>
            <w:tcW w:w="1027" w:type="dxa"/>
            <w:tcBorders>
              <w:top w:val="nil"/>
              <w:left w:val="single" w:sz="4" w:space="0" w:color="FFFFFF" w:themeColor="background1"/>
              <w:bottom w:val="nil"/>
              <w:right w:val="single" w:sz="4" w:space="0" w:color="FFFFFF" w:themeColor="background1"/>
            </w:tcBorders>
            <w:vAlign w:val="center"/>
          </w:tcPr>
          <w:p w14:paraId="440951E0" w14:textId="6FB74669" w:rsidR="00DC10F7" w:rsidRPr="00BE7B06" w:rsidRDefault="00DC10F7" w:rsidP="00DC10F7">
            <w:pPr>
              <w:spacing w:before="60" w:after="60"/>
              <w:jc w:val="center"/>
              <w:rPr>
                <w:rFonts w:cs="Arial"/>
                <w:sz w:val="18"/>
                <w:szCs w:val="18"/>
              </w:rPr>
            </w:pPr>
            <w:r>
              <w:rPr>
                <w:rFonts w:cs="Arial"/>
                <w:sz w:val="18"/>
                <w:szCs w:val="18"/>
              </w:rPr>
              <w:t>30%</w:t>
            </w:r>
          </w:p>
        </w:tc>
        <w:tc>
          <w:tcPr>
            <w:tcW w:w="1028" w:type="dxa"/>
            <w:tcBorders>
              <w:top w:val="nil"/>
              <w:left w:val="single" w:sz="4" w:space="0" w:color="FFFFFF" w:themeColor="background1"/>
              <w:bottom w:val="nil"/>
              <w:right w:val="single" w:sz="4" w:space="0" w:color="FFFFFF" w:themeColor="background1"/>
            </w:tcBorders>
            <w:vAlign w:val="center"/>
          </w:tcPr>
          <w:p w14:paraId="3496E9F9" w14:textId="706E02ED" w:rsidR="00DC10F7" w:rsidRPr="00BE7B06" w:rsidRDefault="00DC10F7" w:rsidP="00DC10F7">
            <w:pPr>
              <w:spacing w:before="60" w:after="60"/>
              <w:jc w:val="center"/>
              <w:rPr>
                <w:rFonts w:cs="Arial"/>
                <w:sz w:val="18"/>
                <w:szCs w:val="18"/>
              </w:rPr>
            </w:pPr>
            <w:r>
              <w:rPr>
                <w:rFonts w:cs="Arial"/>
                <w:sz w:val="18"/>
                <w:szCs w:val="18"/>
              </w:rPr>
              <w:t>29%</w:t>
            </w:r>
          </w:p>
        </w:tc>
        <w:tc>
          <w:tcPr>
            <w:tcW w:w="886" w:type="dxa"/>
            <w:tcBorders>
              <w:top w:val="nil"/>
              <w:left w:val="single" w:sz="4" w:space="0" w:color="FFFFFF" w:themeColor="background1"/>
              <w:bottom w:val="nil"/>
              <w:right w:val="nil"/>
            </w:tcBorders>
            <w:vAlign w:val="center"/>
          </w:tcPr>
          <w:p w14:paraId="1C9AC901" w14:textId="33606546" w:rsidR="00DC10F7" w:rsidRPr="00BE7B06" w:rsidRDefault="00DC10F7" w:rsidP="00DC10F7">
            <w:pPr>
              <w:spacing w:before="60" w:after="60"/>
              <w:jc w:val="center"/>
              <w:rPr>
                <w:rFonts w:cs="Arial"/>
                <w:bCs/>
                <w:sz w:val="18"/>
                <w:szCs w:val="18"/>
              </w:rPr>
            </w:pPr>
            <w:r>
              <w:rPr>
                <w:rFonts w:cs="Arial"/>
                <w:bCs/>
                <w:sz w:val="18"/>
                <w:szCs w:val="18"/>
              </w:rPr>
              <w:t>36%</w:t>
            </w:r>
          </w:p>
        </w:tc>
      </w:tr>
    </w:tbl>
    <w:p w14:paraId="24EA6DC2" w14:textId="53BA926E" w:rsidR="008106E4" w:rsidRDefault="008106E4" w:rsidP="00A05542">
      <w:pPr>
        <w:shd w:val="clear" w:color="auto" w:fill="FFFFFF"/>
      </w:pPr>
    </w:p>
    <w:p w14:paraId="3790783A" w14:textId="666193F0" w:rsidR="004F2897" w:rsidRDefault="004F2897" w:rsidP="00A05542">
      <w:pPr>
        <w:shd w:val="clear" w:color="auto" w:fill="FFFFFF"/>
      </w:pPr>
    </w:p>
    <w:p w14:paraId="5B62E865" w14:textId="4817BA60" w:rsidR="00886DC3" w:rsidRPr="00886DC3" w:rsidRDefault="00EB580B" w:rsidP="00A05542">
      <w:pPr>
        <w:shd w:val="clear" w:color="auto" w:fill="FFFFFF"/>
      </w:pPr>
      <w:r w:rsidRPr="00886DC3">
        <w:t>Średnio w zamówieniach</w:t>
      </w:r>
      <w:r w:rsidR="00707115" w:rsidRPr="00886DC3">
        <w:t xml:space="preserve"> udzielanych w </w:t>
      </w:r>
      <w:r w:rsidR="00B3588B">
        <w:t xml:space="preserve">2021 r. w </w:t>
      </w:r>
      <w:r w:rsidR="00707115" w:rsidRPr="00886DC3">
        <w:t>oparciu o kryterium ceny i inne dodatkowe kryteria</w:t>
      </w:r>
      <w:r w:rsidR="00886DC3">
        <w:t xml:space="preserve"> stosowano</w:t>
      </w:r>
      <w:r w:rsidR="00B3588B">
        <w:t>,</w:t>
      </w:r>
      <w:r w:rsidR="00886DC3">
        <w:t xml:space="preserve"> w przypadku zamówień o wartościach powyżej progów unijnych</w:t>
      </w:r>
      <w:r w:rsidR="00B3588B">
        <w:t>,</w:t>
      </w:r>
      <w:r w:rsidR="00886DC3">
        <w:t xml:space="preserve"> 2,60 kryteria. </w:t>
      </w:r>
      <w:r w:rsidR="00886DC3" w:rsidRPr="00886DC3">
        <w:t>Najczęściej jednak</w:t>
      </w:r>
      <w:r w:rsidR="00886DC3">
        <w:t xml:space="preserve"> dokonywano oceny ofert </w:t>
      </w:r>
      <w:r w:rsidR="00886DC3" w:rsidRPr="00886DC3">
        <w:t>w oparciu o dwa kryteria (cenę i jedno kryterium pozacenowe)</w:t>
      </w:r>
      <w:r w:rsidR="00E03008">
        <w:t xml:space="preserve"> w </w:t>
      </w:r>
      <w:r w:rsidR="00E35DCF">
        <w:t>57%</w:t>
      </w:r>
      <w:r w:rsidR="0005206B">
        <w:t xml:space="preserve"> postępowań</w:t>
      </w:r>
      <w:r w:rsidR="00E35DCF">
        <w:t>.</w:t>
      </w:r>
    </w:p>
    <w:p w14:paraId="6AF3F784" w14:textId="482D6A14" w:rsidR="008B4DCF" w:rsidRDefault="008B4DCF" w:rsidP="00A05542">
      <w:pPr>
        <w:shd w:val="clear" w:color="auto" w:fill="FFFFFF"/>
      </w:pPr>
    </w:p>
    <w:p w14:paraId="59B724A9" w14:textId="432A1514" w:rsidR="0005206B" w:rsidRDefault="0005206B" w:rsidP="0005206B">
      <w:pPr>
        <w:pStyle w:val="Legenda"/>
      </w:pPr>
      <w:bookmarkStart w:id="100" w:name="_Toc99523986"/>
      <w:bookmarkStart w:id="101" w:name="_Toc99524029"/>
      <w:bookmarkStart w:id="102" w:name="_Toc106101482"/>
      <w:r>
        <w:t xml:space="preserve">Tab. </w:t>
      </w:r>
      <w:r w:rsidR="00F269B3">
        <w:fldChar w:fldCharType="begin"/>
      </w:r>
      <w:r w:rsidR="00F269B3">
        <w:instrText xml:space="preserve"> SEQ Tab. \* ARABIC </w:instrText>
      </w:r>
      <w:r w:rsidR="00F269B3">
        <w:fldChar w:fldCharType="separate"/>
      </w:r>
      <w:r w:rsidR="00A20C08">
        <w:rPr>
          <w:noProof/>
        </w:rPr>
        <w:t>13</w:t>
      </w:r>
      <w:r w:rsidR="00F269B3">
        <w:rPr>
          <w:noProof/>
        </w:rPr>
        <w:fldChar w:fldCharType="end"/>
      </w:r>
      <w:r>
        <w:t>. Odsetek postępowań z odpowiednią liczbą kryteriów oceny ofert</w:t>
      </w:r>
      <w:bookmarkEnd w:id="100"/>
      <w:bookmarkEnd w:id="101"/>
      <w:bookmarkEnd w:id="102"/>
    </w:p>
    <w:tbl>
      <w:tblPr>
        <w:tblStyle w:val="Tabela-Siatka"/>
        <w:tblW w:w="9781" w:type="dxa"/>
        <w:tblInd w:w="-147" w:type="dxa"/>
        <w:tblLayout w:type="fixed"/>
        <w:tblLook w:val="01E0" w:firstRow="1" w:lastRow="1" w:firstColumn="1" w:lastColumn="1" w:noHBand="0" w:noVBand="0"/>
      </w:tblPr>
      <w:tblGrid>
        <w:gridCol w:w="1702"/>
        <w:gridCol w:w="1027"/>
        <w:gridCol w:w="1028"/>
        <w:gridCol w:w="1027"/>
        <w:gridCol w:w="887"/>
        <w:gridCol w:w="1169"/>
        <w:gridCol w:w="1027"/>
        <w:gridCol w:w="1028"/>
        <w:gridCol w:w="886"/>
      </w:tblGrid>
      <w:tr w:rsidR="00354E3B" w:rsidRPr="00DD01B7" w14:paraId="525915BB" w14:textId="77777777" w:rsidTr="004E7DD6">
        <w:trPr>
          <w:trHeight w:val="47"/>
          <w:tblHeader/>
        </w:trPr>
        <w:tc>
          <w:tcPr>
            <w:tcW w:w="1702"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764AFA2C" w14:textId="4C61270E" w:rsidR="00354E3B" w:rsidRPr="00DD01B7" w:rsidRDefault="00354E3B" w:rsidP="00354E3B">
            <w:pPr>
              <w:spacing w:before="60" w:after="60"/>
              <w:jc w:val="center"/>
              <w:rPr>
                <w:rFonts w:cs="Arial"/>
                <w:b/>
                <w:sz w:val="18"/>
                <w:szCs w:val="18"/>
              </w:rPr>
            </w:pPr>
            <w:r>
              <w:rPr>
                <w:rFonts w:cs="Arial"/>
                <w:b/>
                <w:sz w:val="18"/>
                <w:szCs w:val="18"/>
              </w:rPr>
              <w:t>Liczba kryteriów</w:t>
            </w:r>
          </w:p>
        </w:tc>
        <w:tc>
          <w:tcPr>
            <w:tcW w:w="3969"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AF2F41B" w14:textId="6A243592" w:rsidR="00354E3B" w:rsidRPr="00F6608E" w:rsidRDefault="00BE7B06" w:rsidP="00354E3B">
            <w:pPr>
              <w:spacing w:before="60" w:after="60"/>
              <w:jc w:val="center"/>
              <w:rPr>
                <w:rFonts w:cs="Arial"/>
                <w:b/>
                <w:sz w:val="17"/>
                <w:szCs w:val="17"/>
              </w:rPr>
            </w:pPr>
            <w:r w:rsidRPr="00F6608E">
              <w:rPr>
                <w:rFonts w:cs="Arial"/>
                <w:b/>
                <w:sz w:val="17"/>
                <w:szCs w:val="17"/>
              </w:rPr>
              <w:t>zamówienia</w:t>
            </w:r>
            <w:r w:rsidR="00354E3B" w:rsidRPr="00F6608E">
              <w:rPr>
                <w:rFonts w:cs="Arial"/>
                <w:b/>
                <w:sz w:val="17"/>
                <w:szCs w:val="17"/>
              </w:rPr>
              <w:t xml:space="preserve"> o wartościach poniżej progów UE</w:t>
            </w:r>
          </w:p>
        </w:tc>
        <w:tc>
          <w:tcPr>
            <w:tcW w:w="411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712411F" w14:textId="31037341" w:rsidR="00354E3B" w:rsidRPr="00F6608E" w:rsidRDefault="00354E3B" w:rsidP="00BE7B06">
            <w:pPr>
              <w:spacing w:before="60" w:after="60"/>
              <w:jc w:val="center"/>
              <w:rPr>
                <w:rFonts w:cs="Arial"/>
                <w:b/>
                <w:sz w:val="17"/>
                <w:szCs w:val="17"/>
              </w:rPr>
            </w:pPr>
            <w:r w:rsidRPr="00F6608E">
              <w:rPr>
                <w:rFonts w:cs="Arial"/>
                <w:b/>
                <w:sz w:val="17"/>
                <w:szCs w:val="17"/>
              </w:rPr>
              <w:t>zamówie</w:t>
            </w:r>
            <w:r w:rsidR="00BE7B06" w:rsidRPr="00F6608E">
              <w:rPr>
                <w:rFonts w:cs="Arial"/>
                <w:b/>
                <w:sz w:val="17"/>
                <w:szCs w:val="17"/>
              </w:rPr>
              <w:t>nia</w:t>
            </w:r>
            <w:r w:rsidRPr="00F6608E">
              <w:rPr>
                <w:rFonts w:cs="Arial"/>
                <w:b/>
                <w:sz w:val="17"/>
                <w:szCs w:val="17"/>
              </w:rPr>
              <w:t xml:space="preserve"> o wartościach powyżej progów UE</w:t>
            </w:r>
          </w:p>
        </w:tc>
      </w:tr>
      <w:tr w:rsidR="00354E3B" w:rsidRPr="00DD01B7" w14:paraId="18D7CE15" w14:textId="77777777" w:rsidTr="004E7DD6">
        <w:trPr>
          <w:trHeight w:val="177"/>
          <w:tblHeader/>
        </w:trPr>
        <w:tc>
          <w:tcPr>
            <w:tcW w:w="1702" w:type="dxa"/>
            <w:vMerge/>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F0AB11D" w14:textId="08875F56" w:rsidR="00354E3B" w:rsidRPr="00DD01B7" w:rsidRDefault="00354E3B" w:rsidP="00354E3B">
            <w:pPr>
              <w:spacing w:before="60" w:after="60"/>
              <w:jc w:val="center"/>
              <w:rPr>
                <w:rFonts w:cs="Arial"/>
                <w:b/>
                <w:sz w:val="18"/>
                <w:szCs w:val="18"/>
              </w:rPr>
            </w:pPr>
          </w:p>
        </w:tc>
        <w:tc>
          <w:tcPr>
            <w:tcW w:w="102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48395EDB" w14:textId="77777777" w:rsidR="00354E3B" w:rsidRPr="00DD01B7" w:rsidRDefault="00354E3B" w:rsidP="00354E3B">
            <w:pPr>
              <w:spacing w:before="60" w:after="60"/>
              <w:jc w:val="center"/>
              <w:rPr>
                <w:rFonts w:cs="Arial"/>
                <w:b/>
                <w:sz w:val="18"/>
                <w:szCs w:val="18"/>
              </w:rPr>
            </w:pPr>
            <w:r w:rsidRPr="00DD01B7">
              <w:rPr>
                <w:rFonts w:cs="Arial"/>
                <w:b/>
                <w:sz w:val="18"/>
                <w:szCs w:val="18"/>
              </w:rPr>
              <w:t>2018</w:t>
            </w:r>
          </w:p>
        </w:tc>
        <w:tc>
          <w:tcPr>
            <w:tcW w:w="1028"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5BF8CFAC" w14:textId="77777777" w:rsidR="00354E3B" w:rsidRPr="00DD01B7" w:rsidRDefault="00354E3B" w:rsidP="00354E3B">
            <w:pPr>
              <w:spacing w:before="60" w:after="60"/>
              <w:jc w:val="center"/>
              <w:rPr>
                <w:rFonts w:cs="Arial"/>
                <w:b/>
                <w:sz w:val="18"/>
                <w:szCs w:val="18"/>
              </w:rPr>
            </w:pPr>
            <w:r w:rsidRPr="00DD01B7">
              <w:rPr>
                <w:rFonts w:cs="Arial"/>
                <w:b/>
                <w:sz w:val="18"/>
                <w:szCs w:val="18"/>
              </w:rPr>
              <w:t>2019</w:t>
            </w:r>
          </w:p>
        </w:tc>
        <w:tc>
          <w:tcPr>
            <w:tcW w:w="102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7343EAB3" w14:textId="77777777" w:rsidR="00354E3B" w:rsidRPr="00DD01B7" w:rsidRDefault="00354E3B" w:rsidP="00354E3B">
            <w:pPr>
              <w:spacing w:before="60" w:after="60"/>
              <w:jc w:val="center"/>
              <w:rPr>
                <w:rFonts w:cs="Arial"/>
                <w:b/>
                <w:sz w:val="18"/>
                <w:szCs w:val="18"/>
              </w:rPr>
            </w:pPr>
            <w:r w:rsidRPr="00DD01B7">
              <w:rPr>
                <w:rFonts w:cs="Arial"/>
                <w:b/>
                <w:sz w:val="18"/>
                <w:szCs w:val="18"/>
              </w:rPr>
              <w:t>2020</w:t>
            </w:r>
          </w:p>
        </w:tc>
        <w:tc>
          <w:tcPr>
            <w:tcW w:w="88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25881D42" w14:textId="77777777" w:rsidR="00354E3B" w:rsidRPr="00DD01B7" w:rsidRDefault="00354E3B" w:rsidP="00354E3B">
            <w:pPr>
              <w:spacing w:before="60" w:after="60"/>
              <w:jc w:val="center"/>
              <w:rPr>
                <w:rFonts w:cs="Arial"/>
                <w:b/>
                <w:sz w:val="18"/>
                <w:szCs w:val="18"/>
              </w:rPr>
            </w:pPr>
            <w:r w:rsidRPr="00DD01B7">
              <w:rPr>
                <w:rFonts w:cs="Arial"/>
                <w:b/>
                <w:sz w:val="18"/>
                <w:szCs w:val="18"/>
              </w:rPr>
              <w:t>2021</w:t>
            </w:r>
          </w:p>
        </w:tc>
        <w:tc>
          <w:tcPr>
            <w:tcW w:w="1169"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5B117C5B" w14:textId="4AEF9C88" w:rsidR="00354E3B" w:rsidRPr="00DD01B7" w:rsidRDefault="00354E3B" w:rsidP="00354E3B">
            <w:pPr>
              <w:spacing w:before="60" w:after="60"/>
              <w:jc w:val="center"/>
              <w:rPr>
                <w:rFonts w:cs="Arial"/>
                <w:b/>
                <w:sz w:val="18"/>
                <w:szCs w:val="18"/>
              </w:rPr>
            </w:pPr>
            <w:r w:rsidRPr="00DD01B7">
              <w:rPr>
                <w:rFonts w:cs="Arial"/>
                <w:b/>
                <w:sz w:val="18"/>
                <w:szCs w:val="18"/>
              </w:rPr>
              <w:t>2018</w:t>
            </w:r>
          </w:p>
        </w:tc>
        <w:tc>
          <w:tcPr>
            <w:tcW w:w="102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020213F9" w14:textId="6554F5B4" w:rsidR="00354E3B" w:rsidRPr="00DD01B7" w:rsidRDefault="00354E3B" w:rsidP="00354E3B">
            <w:pPr>
              <w:spacing w:before="60" w:after="60"/>
              <w:jc w:val="center"/>
              <w:rPr>
                <w:rFonts w:cs="Arial"/>
                <w:b/>
                <w:sz w:val="18"/>
                <w:szCs w:val="18"/>
              </w:rPr>
            </w:pPr>
            <w:r w:rsidRPr="00DD01B7">
              <w:rPr>
                <w:rFonts w:cs="Arial"/>
                <w:b/>
                <w:sz w:val="18"/>
                <w:szCs w:val="18"/>
              </w:rPr>
              <w:t>2019</w:t>
            </w:r>
          </w:p>
        </w:tc>
        <w:tc>
          <w:tcPr>
            <w:tcW w:w="1028"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71D742EB" w14:textId="0762F49A" w:rsidR="00354E3B" w:rsidRPr="00DD01B7" w:rsidRDefault="00354E3B" w:rsidP="00354E3B">
            <w:pPr>
              <w:spacing w:before="60" w:after="60"/>
              <w:jc w:val="center"/>
              <w:rPr>
                <w:rFonts w:cs="Arial"/>
                <w:b/>
                <w:sz w:val="18"/>
                <w:szCs w:val="18"/>
              </w:rPr>
            </w:pPr>
            <w:r w:rsidRPr="00DD01B7">
              <w:rPr>
                <w:rFonts w:cs="Arial"/>
                <w:b/>
                <w:sz w:val="18"/>
                <w:szCs w:val="18"/>
              </w:rPr>
              <w:t>2020</w:t>
            </w:r>
          </w:p>
        </w:tc>
        <w:tc>
          <w:tcPr>
            <w:tcW w:w="886"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0F8FC07A" w14:textId="7A4E753C" w:rsidR="00354E3B" w:rsidRPr="00DD01B7" w:rsidRDefault="00354E3B" w:rsidP="00354E3B">
            <w:pPr>
              <w:spacing w:before="60" w:after="60"/>
              <w:jc w:val="center"/>
              <w:rPr>
                <w:rFonts w:cs="Arial"/>
                <w:b/>
                <w:sz w:val="18"/>
                <w:szCs w:val="18"/>
              </w:rPr>
            </w:pPr>
            <w:r w:rsidRPr="00DD01B7">
              <w:rPr>
                <w:rFonts w:cs="Arial"/>
                <w:b/>
                <w:sz w:val="18"/>
                <w:szCs w:val="18"/>
              </w:rPr>
              <w:t>2021</w:t>
            </w:r>
          </w:p>
        </w:tc>
      </w:tr>
      <w:tr w:rsidR="00354E3B" w:rsidRPr="00DD01B7" w14:paraId="599E3888" w14:textId="77777777" w:rsidTr="004E7DD6">
        <w:trPr>
          <w:trHeight w:val="44"/>
        </w:trPr>
        <w:tc>
          <w:tcPr>
            <w:tcW w:w="1702" w:type="dxa"/>
            <w:tcBorders>
              <w:top w:val="nil"/>
              <w:left w:val="nil"/>
              <w:bottom w:val="nil"/>
              <w:right w:val="single" w:sz="4" w:space="0" w:color="FFFFFF" w:themeColor="background1"/>
            </w:tcBorders>
            <w:vAlign w:val="center"/>
          </w:tcPr>
          <w:p w14:paraId="6B390B48" w14:textId="6254519F" w:rsidR="00354E3B" w:rsidRPr="00DD01B7" w:rsidRDefault="00354E3B" w:rsidP="00354E3B">
            <w:pPr>
              <w:spacing w:before="60" w:after="60"/>
              <w:jc w:val="left"/>
              <w:rPr>
                <w:rFonts w:cs="Arial"/>
                <w:bCs/>
                <w:sz w:val="18"/>
                <w:szCs w:val="18"/>
              </w:rPr>
            </w:pPr>
            <w:r>
              <w:rPr>
                <w:rFonts w:cs="Arial"/>
                <w:bCs/>
                <w:sz w:val="18"/>
                <w:szCs w:val="18"/>
              </w:rPr>
              <w:t>dwa</w:t>
            </w:r>
          </w:p>
        </w:tc>
        <w:tc>
          <w:tcPr>
            <w:tcW w:w="1027" w:type="dxa"/>
            <w:tcBorders>
              <w:top w:val="nil"/>
              <w:left w:val="single" w:sz="4" w:space="0" w:color="FFFFFF" w:themeColor="background1"/>
              <w:bottom w:val="nil"/>
              <w:right w:val="single" w:sz="4" w:space="0" w:color="FFFFFF" w:themeColor="background1"/>
            </w:tcBorders>
            <w:vAlign w:val="center"/>
          </w:tcPr>
          <w:p w14:paraId="0672CB03" w14:textId="7ACB879F" w:rsidR="00354E3B" w:rsidRPr="00BE7B06" w:rsidRDefault="006B3386" w:rsidP="00354E3B">
            <w:pPr>
              <w:spacing w:before="60" w:after="60"/>
              <w:jc w:val="center"/>
              <w:rPr>
                <w:rFonts w:cs="Arial"/>
                <w:sz w:val="18"/>
                <w:szCs w:val="18"/>
              </w:rPr>
            </w:pPr>
            <w:r>
              <w:rPr>
                <w:rFonts w:cs="Arial"/>
                <w:sz w:val="18"/>
                <w:szCs w:val="18"/>
              </w:rPr>
              <w:t>66%</w:t>
            </w:r>
          </w:p>
        </w:tc>
        <w:tc>
          <w:tcPr>
            <w:tcW w:w="1028" w:type="dxa"/>
            <w:tcBorders>
              <w:top w:val="nil"/>
              <w:left w:val="single" w:sz="4" w:space="0" w:color="FFFFFF" w:themeColor="background1"/>
              <w:bottom w:val="nil"/>
              <w:right w:val="single" w:sz="4" w:space="0" w:color="FFFFFF" w:themeColor="background1"/>
            </w:tcBorders>
            <w:vAlign w:val="center"/>
          </w:tcPr>
          <w:p w14:paraId="7CE2DD52" w14:textId="20DD1B9D" w:rsidR="00354E3B" w:rsidRPr="00BE7B06" w:rsidRDefault="008E7DAB" w:rsidP="00354E3B">
            <w:pPr>
              <w:spacing w:before="60" w:after="60"/>
              <w:jc w:val="center"/>
              <w:rPr>
                <w:rFonts w:cs="Arial"/>
                <w:sz w:val="18"/>
                <w:szCs w:val="18"/>
              </w:rPr>
            </w:pPr>
            <w:r>
              <w:rPr>
                <w:rFonts w:cs="Arial"/>
                <w:sz w:val="18"/>
                <w:szCs w:val="18"/>
              </w:rPr>
              <w:t>68%</w:t>
            </w:r>
          </w:p>
        </w:tc>
        <w:tc>
          <w:tcPr>
            <w:tcW w:w="1027" w:type="dxa"/>
            <w:tcBorders>
              <w:top w:val="nil"/>
              <w:left w:val="single" w:sz="4" w:space="0" w:color="FFFFFF" w:themeColor="background1"/>
              <w:bottom w:val="nil"/>
              <w:right w:val="single" w:sz="4" w:space="0" w:color="FFFFFF" w:themeColor="background1"/>
            </w:tcBorders>
            <w:vAlign w:val="center"/>
          </w:tcPr>
          <w:p w14:paraId="26518B93" w14:textId="7F22018B" w:rsidR="00354E3B" w:rsidRPr="00BE7B06" w:rsidRDefault="00BE7B06" w:rsidP="00354E3B">
            <w:pPr>
              <w:spacing w:before="60" w:after="60"/>
              <w:jc w:val="center"/>
              <w:rPr>
                <w:rFonts w:cs="Arial"/>
                <w:sz w:val="18"/>
                <w:szCs w:val="18"/>
              </w:rPr>
            </w:pPr>
            <w:r w:rsidRPr="00BE7B06">
              <w:rPr>
                <w:rFonts w:cs="Arial"/>
                <w:sz w:val="18"/>
                <w:szCs w:val="18"/>
              </w:rPr>
              <w:t>70%</w:t>
            </w:r>
          </w:p>
        </w:tc>
        <w:tc>
          <w:tcPr>
            <w:tcW w:w="887" w:type="dxa"/>
            <w:tcBorders>
              <w:top w:val="nil"/>
              <w:left w:val="single" w:sz="4" w:space="0" w:color="FFFFFF" w:themeColor="background1"/>
              <w:bottom w:val="nil"/>
              <w:right w:val="single" w:sz="4" w:space="0" w:color="FFFFFF" w:themeColor="background1"/>
            </w:tcBorders>
            <w:vAlign w:val="center"/>
          </w:tcPr>
          <w:p w14:paraId="216458C0" w14:textId="5DC87D5A" w:rsidR="00354E3B" w:rsidRPr="00BE7B06" w:rsidRDefault="00354E3B" w:rsidP="00354E3B">
            <w:pPr>
              <w:spacing w:before="60" w:after="60"/>
              <w:jc w:val="center"/>
              <w:rPr>
                <w:rFonts w:cs="Arial"/>
                <w:sz w:val="18"/>
                <w:szCs w:val="18"/>
              </w:rPr>
            </w:pPr>
          </w:p>
        </w:tc>
        <w:tc>
          <w:tcPr>
            <w:tcW w:w="1169" w:type="dxa"/>
            <w:tcBorders>
              <w:top w:val="nil"/>
              <w:left w:val="single" w:sz="4" w:space="0" w:color="FFFFFF" w:themeColor="background1"/>
              <w:bottom w:val="nil"/>
              <w:right w:val="single" w:sz="4" w:space="0" w:color="FFFFFF" w:themeColor="background1"/>
            </w:tcBorders>
            <w:vAlign w:val="center"/>
          </w:tcPr>
          <w:p w14:paraId="5128FDF5" w14:textId="3A2DBA5F" w:rsidR="00354E3B" w:rsidRPr="00BE7B06" w:rsidRDefault="006B3386" w:rsidP="00354E3B">
            <w:pPr>
              <w:spacing w:before="60" w:after="60"/>
              <w:jc w:val="center"/>
              <w:rPr>
                <w:rFonts w:cs="Arial"/>
                <w:sz w:val="18"/>
                <w:szCs w:val="18"/>
              </w:rPr>
            </w:pPr>
            <w:r>
              <w:rPr>
                <w:rFonts w:cs="Arial"/>
                <w:sz w:val="18"/>
                <w:szCs w:val="18"/>
              </w:rPr>
              <w:t>52%</w:t>
            </w:r>
          </w:p>
        </w:tc>
        <w:tc>
          <w:tcPr>
            <w:tcW w:w="1027" w:type="dxa"/>
            <w:tcBorders>
              <w:top w:val="nil"/>
              <w:left w:val="single" w:sz="4" w:space="0" w:color="FFFFFF" w:themeColor="background1"/>
              <w:bottom w:val="nil"/>
              <w:right w:val="single" w:sz="4" w:space="0" w:color="FFFFFF" w:themeColor="background1"/>
            </w:tcBorders>
            <w:vAlign w:val="center"/>
          </w:tcPr>
          <w:p w14:paraId="2F78DB64" w14:textId="59603006" w:rsidR="00354E3B" w:rsidRPr="00BE7B06" w:rsidRDefault="00F6608E" w:rsidP="00354E3B">
            <w:pPr>
              <w:spacing w:before="60" w:after="60"/>
              <w:jc w:val="center"/>
              <w:rPr>
                <w:rFonts w:cs="Arial"/>
                <w:sz w:val="18"/>
                <w:szCs w:val="18"/>
              </w:rPr>
            </w:pPr>
            <w:r>
              <w:rPr>
                <w:rFonts w:cs="Arial"/>
                <w:sz w:val="18"/>
                <w:szCs w:val="18"/>
              </w:rPr>
              <w:t>55%</w:t>
            </w:r>
          </w:p>
        </w:tc>
        <w:tc>
          <w:tcPr>
            <w:tcW w:w="1028" w:type="dxa"/>
            <w:tcBorders>
              <w:top w:val="nil"/>
              <w:left w:val="single" w:sz="4" w:space="0" w:color="FFFFFF" w:themeColor="background1"/>
              <w:bottom w:val="nil"/>
              <w:right w:val="single" w:sz="4" w:space="0" w:color="FFFFFF" w:themeColor="background1"/>
            </w:tcBorders>
            <w:vAlign w:val="center"/>
          </w:tcPr>
          <w:p w14:paraId="21AD8921" w14:textId="443CD1B5" w:rsidR="00354E3B" w:rsidRPr="00BE7B06" w:rsidRDefault="00BE7B06" w:rsidP="00354E3B">
            <w:pPr>
              <w:spacing w:before="60" w:after="60"/>
              <w:jc w:val="center"/>
              <w:rPr>
                <w:rFonts w:cs="Arial"/>
                <w:sz w:val="18"/>
                <w:szCs w:val="18"/>
              </w:rPr>
            </w:pPr>
            <w:r w:rsidRPr="00BE7B06">
              <w:rPr>
                <w:rFonts w:cs="Arial"/>
                <w:sz w:val="18"/>
                <w:szCs w:val="18"/>
              </w:rPr>
              <w:t>55%</w:t>
            </w:r>
          </w:p>
        </w:tc>
        <w:tc>
          <w:tcPr>
            <w:tcW w:w="886" w:type="dxa"/>
            <w:tcBorders>
              <w:top w:val="nil"/>
              <w:left w:val="single" w:sz="4" w:space="0" w:color="FFFFFF" w:themeColor="background1"/>
              <w:bottom w:val="nil"/>
              <w:right w:val="nil"/>
            </w:tcBorders>
            <w:vAlign w:val="center"/>
          </w:tcPr>
          <w:p w14:paraId="1972867D" w14:textId="5E10C556" w:rsidR="00354E3B" w:rsidRPr="00BE7B06" w:rsidRDefault="00BE7B06" w:rsidP="00354E3B">
            <w:pPr>
              <w:spacing w:before="60" w:after="60"/>
              <w:jc w:val="center"/>
              <w:rPr>
                <w:rFonts w:cs="Arial"/>
                <w:bCs/>
                <w:sz w:val="18"/>
                <w:szCs w:val="18"/>
              </w:rPr>
            </w:pPr>
            <w:r w:rsidRPr="00BE7B06">
              <w:rPr>
                <w:rFonts w:cs="Arial"/>
                <w:bCs/>
                <w:sz w:val="18"/>
                <w:szCs w:val="18"/>
              </w:rPr>
              <w:t>57%</w:t>
            </w:r>
          </w:p>
        </w:tc>
      </w:tr>
      <w:tr w:rsidR="00354E3B" w:rsidRPr="00DD01B7" w14:paraId="58ACB295" w14:textId="77777777" w:rsidTr="004E7DD6">
        <w:trPr>
          <w:trHeight w:val="59"/>
        </w:trPr>
        <w:tc>
          <w:tcPr>
            <w:tcW w:w="1702" w:type="dxa"/>
            <w:tcBorders>
              <w:top w:val="nil"/>
              <w:left w:val="nil"/>
              <w:bottom w:val="nil"/>
              <w:right w:val="single" w:sz="4" w:space="0" w:color="FFFFFF" w:themeColor="background1"/>
            </w:tcBorders>
            <w:shd w:val="clear" w:color="auto" w:fill="00B0F0"/>
            <w:vAlign w:val="center"/>
          </w:tcPr>
          <w:p w14:paraId="25EBB26B" w14:textId="2786C6E0" w:rsidR="00354E3B" w:rsidRPr="00DD01B7" w:rsidRDefault="00354E3B" w:rsidP="00354E3B">
            <w:pPr>
              <w:spacing w:before="60" w:after="60"/>
              <w:jc w:val="left"/>
              <w:rPr>
                <w:rFonts w:cs="Arial"/>
                <w:bCs/>
                <w:sz w:val="18"/>
                <w:szCs w:val="18"/>
              </w:rPr>
            </w:pPr>
            <w:r>
              <w:rPr>
                <w:rFonts w:cs="Arial"/>
                <w:bCs/>
                <w:sz w:val="18"/>
                <w:szCs w:val="18"/>
              </w:rPr>
              <w:t>trzy</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5E2873C2" w14:textId="5BAE5CF2" w:rsidR="00354E3B" w:rsidRPr="00BE7B06" w:rsidRDefault="006B3386" w:rsidP="00354E3B">
            <w:pPr>
              <w:spacing w:before="60" w:after="60"/>
              <w:jc w:val="center"/>
              <w:rPr>
                <w:rFonts w:cs="Arial"/>
                <w:sz w:val="18"/>
                <w:szCs w:val="18"/>
              </w:rPr>
            </w:pPr>
            <w:r>
              <w:rPr>
                <w:rFonts w:cs="Arial"/>
                <w:sz w:val="18"/>
                <w:szCs w:val="18"/>
              </w:rPr>
              <w:t>29%</w:t>
            </w:r>
          </w:p>
        </w:tc>
        <w:tc>
          <w:tcPr>
            <w:tcW w:w="1028" w:type="dxa"/>
            <w:tcBorders>
              <w:top w:val="nil"/>
              <w:left w:val="single" w:sz="4" w:space="0" w:color="FFFFFF" w:themeColor="background1"/>
              <w:bottom w:val="nil"/>
              <w:right w:val="single" w:sz="4" w:space="0" w:color="FFFFFF" w:themeColor="background1"/>
            </w:tcBorders>
            <w:shd w:val="clear" w:color="auto" w:fill="00B0F0"/>
            <w:vAlign w:val="center"/>
          </w:tcPr>
          <w:p w14:paraId="50EDBEDB" w14:textId="177E5380" w:rsidR="00354E3B" w:rsidRPr="00BE7B06" w:rsidRDefault="008E7DAB" w:rsidP="00354E3B">
            <w:pPr>
              <w:spacing w:before="60" w:after="60"/>
              <w:jc w:val="center"/>
              <w:rPr>
                <w:rFonts w:cs="Arial"/>
                <w:sz w:val="18"/>
                <w:szCs w:val="18"/>
              </w:rPr>
            </w:pPr>
            <w:r>
              <w:rPr>
                <w:rFonts w:cs="Arial"/>
                <w:sz w:val="18"/>
                <w:szCs w:val="18"/>
              </w:rPr>
              <w:t>27%</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4BBFA82E" w14:textId="74427C09" w:rsidR="00354E3B" w:rsidRPr="00BE7B06" w:rsidRDefault="00BE7B06" w:rsidP="00354E3B">
            <w:pPr>
              <w:spacing w:before="60" w:after="60"/>
              <w:jc w:val="center"/>
              <w:rPr>
                <w:rFonts w:cs="Arial"/>
                <w:sz w:val="18"/>
                <w:szCs w:val="18"/>
              </w:rPr>
            </w:pPr>
            <w:r w:rsidRPr="00BE7B06">
              <w:rPr>
                <w:rFonts w:cs="Arial"/>
                <w:sz w:val="18"/>
                <w:szCs w:val="18"/>
              </w:rPr>
              <w:t>25%</w:t>
            </w:r>
          </w:p>
        </w:tc>
        <w:tc>
          <w:tcPr>
            <w:tcW w:w="887" w:type="dxa"/>
            <w:tcBorders>
              <w:top w:val="nil"/>
              <w:left w:val="single" w:sz="4" w:space="0" w:color="FFFFFF" w:themeColor="background1"/>
              <w:bottom w:val="nil"/>
              <w:right w:val="single" w:sz="4" w:space="0" w:color="FFFFFF" w:themeColor="background1"/>
            </w:tcBorders>
            <w:shd w:val="clear" w:color="auto" w:fill="00B0F0"/>
            <w:vAlign w:val="center"/>
          </w:tcPr>
          <w:p w14:paraId="12A3D7A3" w14:textId="1853A5E4" w:rsidR="00354E3B" w:rsidRPr="00BE7B06" w:rsidRDefault="00354E3B" w:rsidP="00354E3B">
            <w:pPr>
              <w:spacing w:before="60" w:after="60"/>
              <w:jc w:val="center"/>
              <w:rPr>
                <w:rFonts w:cs="Arial"/>
                <w:sz w:val="18"/>
                <w:szCs w:val="18"/>
              </w:rPr>
            </w:pPr>
          </w:p>
        </w:tc>
        <w:tc>
          <w:tcPr>
            <w:tcW w:w="1169" w:type="dxa"/>
            <w:tcBorders>
              <w:top w:val="nil"/>
              <w:left w:val="single" w:sz="4" w:space="0" w:color="FFFFFF" w:themeColor="background1"/>
              <w:bottom w:val="nil"/>
              <w:right w:val="single" w:sz="4" w:space="0" w:color="FFFFFF" w:themeColor="background1"/>
            </w:tcBorders>
            <w:shd w:val="clear" w:color="auto" w:fill="00B0F0"/>
            <w:vAlign w:val="center"/>
          </w:tcPr>
          <w:p w14:paraId="166C464F" w14:textId="78DEE29C" w:rsidR="00354E3B" w:rsidRPr="00BE7B06" w:rsidRDefault="006B3386" w:rsidP="00354E3B">
            <w:pPr>
              <w:spacing w:before="60" w:after="60"/>
              <w:jc w:val="center"/>
              <w:rPr>
                <w:rFonts w:cs="Arial"/>
                <w:sz w:val="18"/>
                <w:szCs w:val="18"/>
              </w:rPr>
            </w:pPr>
            <w:r>
              <w:rPr>
                <w:rFonts w:cs="Arial"/>
                <w:sz w:val="18"/>
                <w:szCs w:val="18"/>
              </w:rPr>
              <w:t>35%</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783C8EAC" w14:textId="701E2A47" w:rsidR="00354E3B" w:rsidRPr="00BE7B06" w:rsidRDefault="00F6608E" w:rsidP="00354E3B">
            <w:pPr>
              <w:spacing w:before="60" w:after="60"/>
              <w:jc w:val="center"/>
              <w:rPr>
                <w:rFonts w:cs="Arial"/>
                <w:sz w:val="18"/>
                <w:szCs w:val="18"/>
              </w:rPr>
            </w:pPr>
            <w:r>
              <w:rPr>
                <w:rFonts w:cs="Arial"/>
                <w:sz w:val="18"/>
                <w:szCs w:val="18"/>
              </w:rPr>
              <w:t>33%</w:t>
            </w:r>
          </w:p>
        </w:tc>
        <w:tc>
          <w:tcPr>
            <w:tcW w:w="1028" w:type="dxa"/>
            <w:tcBorders>
              <w:top w:val="nil"/>
              <w:left w:val="single" w:sz="4" w:space="0" w:color="FFFFFF" w:themeColor="background1"/>
              <w:bottom w:val="nil"/>
              <w:right w:val="single" w:sz="4" w:space="0" w:color="FFFFFF" w:themeColor="background1"/>
            </w:tcBorders>
            <w:shd w:val="clear" w:color="auto" w:fill="00B0F0"/>
            <w:vAlign w:val="center"/>
          </w:tcPr>
          <w:p w14:paraId="32944369" w14:textId="1D23D735" w:rsidR="00354E3B" w:rsidRPr="00BE7B06" w:rsidRDefault="00BE7B06" w:rsidP="00354E3B">
            <w:pPr>
              <w:spacing w:before="60" w:after="60"/>
              <w:jc w:val="center"/>
              <w:rPr>
                <w:rFonts w:cs="Arial"/>
                <w:sz w:val="18"/>
                <w:szCs w:val="18"/>
              </w:rPr>
            </w:pPr>
            <w:r>
              <w:rPr>
                <w:rFonts w:cs="Arial"/>
                <w:sz w:val="18"/>
                <w:szCs w:val="18"/>
              </w:rPr>
              <w:t>34%</w:t>
            </w:r>
          </w:p>
        </w:tc>
        <w:tc>
          <w:tcPr>
            <w:tcW w:w="886" w:type="dxa"/>
            <w:tcBorders>
              <w:top w:val="nil"/>
              <w:left w:val="single" w:sz="4" w:space="0" w:color="FFFFFF" w:themeColor="background1"/>
              <w:bottom w:val="nil"/>
              <w:right w:val="nil"/>
            </w:tcBorders>
            <w:shd w:val="clear" w:color="auto" w:fill="00B0F0"/>
            <w:vAlign w:val="center"/>
          </w:tcPr>
          <w:p w14:paraId="7CEAD9A6" w14:textId="2CCD806D" w:rsidR="00354E3B" w:rsidRPr="00BE7B06" w:rsidRDefault="00BE7B06" w:rsidP="00354E3B">
            <w:pPr>
              <w:spacing w:before="60" w:after="60"/>
              <w:jc w:val="center"/>
              <w:rPr>
                <w:rFonts w:cs="Arial"/>
                <w:bCs/>
                <w:sz w:val="18"/>
                <w:szCs w:val="18"/>
              </w:rPr>
            </w:pPr>
            <w:r>
              <w:rPr>
                <w:rFonts w:cs="Arial"/>
                <w:bCs/>
                <w:sz w:val="18"/>
                <w:szCs w:val="18"/>
              </w:rPr>
              <w:t>32%</w:t>
            </w:r>
          </w:p>
        </w:tc>
      </w:tr>
      <w:tr w:rsidR="00354E3B" w:rsidRPr="00DD01B7" w14:paraId="1EA61EE2" w14:textId="77777777" w:rsidTr="004E7DD6">
        <w:trPr>
          <w:trHeight w:val="106"/>
        </w:trPr>
        <w:tc>
          <w:tcPr>
            <w:tcW w:w="1702" w:type="dxa"/>
            <w:tcBorders>
              <w:top w:val="nil"/>
              <w:left w:val="nil"/>
              <w:bottom w:val="nil"/>
              <w:right w:val="single" w:sz="4" w:space="0" w:color="FFFFFF" w:themeColor="background1"/>
            </w:tcBorders>
            <w:vAlign w:val="center"/>
          </w:tcPr>
          <w:p w14:paraId="744BF2F0" w14:textId="341A2FA1" w:rsidR="00354E3B" w:rsidRPr="00DD01B7" w:rsidRDefault="00354E3B" w:rsidP="00354E3B">
            <w:pPr>
              <w:spacing w:before="60" w:after="60"/>
              <w:jc w:val="left"/>
              <w:rPr>
                <w:rFonts w:cs="Arial"/>
                <w:bCs/>
                <w:sz w:val="18"/>
                <w:szCs w:val="18"/>
              </w:rPr>
            </w:pPr>
            <w:r>
              <w:rPr>
                <w:rFonts w:cs="Arial"/>
                <w:bCs/>
                <w:sz w:val="18"/>
                <w:szCs w:val="18"/>
              </w:rPr>
              <w:t>cztery</w:t>
            </w:r>
          </w:p>
        </w:tc>
        <w:tc>
          <w:tcPr>
            <w:tcW w:w="1027" w:type="dxa"/>
            <w:tcBorders>
              <w:top w:val="nil"/>
              <w:left w:val="single" w:sz="4" w:space="0" w:color="FFFFFF" w:themeColor="background1"/>
              <w:bottom w:val="nil"/>
              <w:right w:val="single" w:sz="4" w:space="0" w:color="FFFFFF" w:themeColor="background1"/>
            </w:tcBorders>
            <w:vAlign w:val="center"/>
          </w:tcPr>
          <w:p w14:paraId="20B3E836" w14:textId="27C7C32B" w:rsidR="00354E3B" w:rsidRPr="00BE7B06" w:rsidRDefault="006B3386" w:rsidP="00354E3B">
            <w:pPr>
              <w:spacing w:before="60" w:after="60"/>
              <w:jc w:val="center"/>
              <w:rPr>
                <w:rFonts w:cs="Arial"/>
                <w:sz w:val="18"/>
                <w:szCs w:val="18"/>
              </w:rPr>
            </w:pPr>
            <w:r>
              <w:rPr>
                <w:rFonts w:cs="Arial"/>
                <w:sz w:val="18"/>
                <w:szCs w:val="18"/>
              </w:rPr>
              <w:t>4%</w:t>
            </w:r>
          </w:p>
        </w:tc>
        <w:tc>
          <w:tcPr>
            <w:tcW w:w="1028" w:type="dxa"/>
            <w:tcBorders>
              <w:top w:val="nil"/>
              <w:left w:val="single" w:sz="4" w:space="0" w:color="FFFFFF" w:themeColor="background1"/>
              <w:bottom w:val="nil"/>
              <w:right w:val="single" w:sz="4" w:space="0" w:color="FFFFFF" w:themeColor="background1"/>
            </w:tcBorders>
            <w:vAlign w:val="center"/>
          </w:tcPr>
          <w:p w14:paraId="30E01F62" w14:textId="7BBDE424" w:rsidR="00354E3B" w:rsidRPr="00BE7B06" w:rsidRDefault="008E7DAB" w:rsidP="00354E3B">
            <w:pPr>
              <w:spacing w:before="60" w:after="60"/>
              <w:jc w:val="center"/>
              <w:rPr>
                <w:rFonts w:cs="Arial"/>
                <w:sz w:val="18"/>
                <w:szCs w:val="18"/>
              </w:rPr>
            </w:pPr>
            <w:r>
              <w:rPr>
                <w:rFonts w:cs="Arial"/>
                <w:sz w:val="18"/>
                <w:szCs w:val="18"/>
              </w:rPr>
              <w:t>4%</w:t>
            </w:r>
          </w:p>
        </w:tc>
        <w:tc>
          <w:tcPr>
            <w:tcW w:w="1027" w:type="dxa"/>
            <w:tcBorders>
              <w:top w:val="nil"/>
              <w:left w:val="single" w:sz="4" w:space="0" w:color="FFFFFF" w:themeColor="background1"/>
              <w:bottom w:val="nil"/>
              <w:right w:val="single" w:sz="4" w:space="0" w:color="FFFFFF" w:themeColor="background1"/>
            </w:tcBorders>
            <w:vAlign w:val="center"/>
          </w:tcPr>
          <w:p w14:paraId="2120BC2F" w14:textId="59DE76A3" w:rsidR="00354E3B" w:rsidRPr="00BE7B06" w:rsidRDefault="00BE7B06" w:rsidP="00354E3B">
            <w:pPr>
              <w:spacing w:before="60" w:after="60"/>
              <w:jc w:val="center"/>
              <w:rPr>
                <w:rFonts w:cs="Arial"/>
                <w:sz w:val="18"/>
                <w:szCs w:val="18"/>
              </w:rPr>
            </w:pPr>
            <w:r w:rsidRPr="00BE7B06">
              <w:rPr>
                <w:rFonts w:cs="Arial"/>
                <w:sz w:val="18"/>
                <w:szCs w:val="18"/>
              </w:rPr>
              <w:t>3%</w:t>
            </w:r>
          </w:p>
        </w:tc>
        <w:tc>
          <w:tcPr>
            <w:tcW w:w="887" w:type="dxa"/>
            <w:tcBorders>
              <w:top w:val="nil"/>
              <w:left w:val="single" w:sz="4" w:space="0" w:color="FFFFFF" w:themeColor="background1"/>
              <w:bottom w:val="nil"/>
              <w:right w:val="single" w:sz="4" w:space="0" w:color="FFFFFF" w:themeColor="background1"/>
            </w:tcBorders>
            <w:vAlign w:val="center"/>
          </w:tcPr>
          <w:p w14:paraId="7FE018C8" w14:textId="26AAC0B3" w:rsidR="00354E3B" w:rsidRPr="00BE7B06" w:rsidRDefault="00354E3B" w:rsidP="00354E3B">
            <w:pPr>
              <w:spacing w:before="60" w:after="60"/>
              <w:jc w:val="center"/>
              <w:rPr>
                <w:rFonts w:cs="Arial"/>
                <w:sz w:val="18"/>
                <w:szCs w:val="18"/>
              </w:rPr>
            </w:pPr>
          </w:p>
        </w:tc>
        <w:tc>
          <w:tcPr>
            <w:tcW w:w="1169" w:type="dxa"/>
            <w:tcBorders>
              <w:top w:val="nil"/>
              <w:left w:val="single" w:sz="4" w:space="0" w:color="FFFFFF" w:themeColor="background1"/>
              <w:bottom w:val="nil"/>
              <w:right w:val="single" w:sz="4" w:space="0" w:color="FFFFFF" w:themeColor="background1"/>
            </w:tcBorders>
            <w:vAlign w:val="center"/>
          </w:tcPr>
          <w:p w14:paraId="5BE88AFE" w14:textId="4683CBCE" w:rsidR="00354E3B" w:rsidRPr="00BE7B06" w:rsidRDefault="006B3386" w:rsidP="00354E3B">
            <w:pPr>
              <w:spacing w:before="60" w:after="60"/>
              <w:jc w:val="center"/>
              <w:rPr>
                <w:rFonts w:cs="Arial"/>
                <w:sz w:val="18"/>
                <w:szCs w:val="18"/>
              </w:rPr>
            </w:pPr>
            <w:r>
              <w:rPr>
                <w:rFonts w:cs="Arial"/>
                <w:sz w:val="18"/>
                <w:szCs w:val="18"/>
              </w:rPr>
              <w:t>8%</w:t>
            </w:r>
          </w:p>
        </w:tc>
        <w:tc>
          <w:tcPr>
            <w:tcW w:w="1027" w:type="dxa"/>
            <w:tcBorders>
              <w:top w:val="nil"/>
              <w:left w:val="single" w:sz="4" w:space="0" w:color="FFFFFF" w:themeColor="background1"/>
              <w:bottom w:val="nil"/>
              <w:right w:val="single" w:sz="4" w:space="0" w:color="FFFFFF" w:themeColor="background1"/>
            </w:tcBorders>
            <w:vAlign w:val="center"/>
          </w:tcPr>
          <w:p w14:paraId="4772E427" w14:textId="5987D6B8" w:rsidR="00354E3B" w:rsidRPr="00BE7B06" w:rsidRDefault="00F6608E" w:rsidP="00354E3B">
            <w:pPr>
              <w:spacing w:before="60" w:after="60"/>
              <w:jc w:val="center"/>
              <w:rPr>
                <w:rFonts w:cs="Arial"/>
                <w:sz w:val="18"/>
                <w:szCs w:val="18"/>
              </w:rPr>
            </w:pPr>
            <w:r>
              <w:rPr>
                <w:rFonts w:cs="Arial"/>
                <w:sz w:val="18"/>
                <w:szCs w:val="18"/>
              </w:rPr>
              <w:t>8%</w:t>
            </w:r>
          </w:p>
        </w:tc>
        <w:tc>
          <w:tcPr>
            <w:tcW w:w="1028" w:type="dxa"/>
            <w:tcBorders>
              <w:top w:val="nil"/>
              <w:left w:val="single" w:sz="4" w:space="0" w:color="FFFFFF" w:themeColor="background1"/>
              <w:bottom w:val="nil"/>
              <w:right w:val="single" w:sz="4" w:space="0" w:color="FFFFFF" w:themeColor="background1"/>
            </w:tcBorders>
            <w:vAlign w:val="center"/>
          </w:tcPr>
          <w:p w14:paraId="5323BC52" w14:textId="564CF7FA" w:rsidR="00354E3B" w:rsidRPr="00BE7B06" w:rsidRDefault="00BE7B06" w:rsidP="00354E3B">
            <w:pPr>
              <w:spacing w:before="60" w:after="60"/>
              <w:jc w:val="center"/>
              <w:rPr>
                <w:rFonts w:cs="Arial"/>
                <w:sz w:val="18"/>
                <w:szCs w:val="18"/>
              </w:rPr>
            </w:pPr>
            <w:r>
              <w:rPr>
                <w:rFonts w:cs="Arial"/>
                <w:sz w:val="18"/>
                <w:szCs w:val="18"/>
              </w:rPr>
              <w:t>8%</w:t>
            </w:r>
          </w:p>
        </w:tc>
        <w:tc>
          <w:tcPr>
            <w:tcW w:w="886" w:type="dxa"/>
            <w:tcBorders>
              <w:top w:val="nil"/>
              <w:left w:val="single" w:sz="4" w:space="0" w:color="FFFFFF" w:themeColor="background1"/>
              <w:bottom w:val="nil"/>
              <w:right w:val="nil"/>
            </w:tcBorders>
            <w:vAlign w:val="center"/>
          </w:tcPr>
          <w:p w14:paraId="1CFC85CF" w14:textId="745D9E7D" w:rsidR="00354E3B" w:rsidRPr="00BE7B06" w:rsidRDefault="00BE7B06" w:rsidP="00354E3B">
            <w:pPr>
              <w:spacing w:before="60" w:after="60"/>
              <w:jc w:val="center"/>
              <w:rPr>
                <w:rFonts w:cs="Arial"/>
                <w:bCs/>
                <w:sz w:val="18"/>
                <w:szCs w:val="18"/>
              </w:rPr>
            </w:pPr>
            <w:r>
              <w:rPr>
                <w:rFonts w:cs="Arial"/>
                <w:bCs/>
                <w:sz w:val="18"/>
                <w:szCs w:val="18"/>
              </w:rPr>
              <w:t>7%</w:t>
            </w:r>
          </w:p>
        </w:tc>
      </w:tr>
      <w:tr w:rsidR="00354E3B" w:rsidRPr="00DD01B7" w14:paraId="1218B262" w14:textId="77777777" w:rsidTr="004E7DD6">
        <w:trPr>
          <w:trHeight w:val="151"/>
        </w:trPr>
        <w:tc>
          <w:tcPr>
            <w:tcW w:w="1702" w:type="dxa"/>
            <w:tcBorders>
              <w:top w:val="nil"/>
              <w:left w:val="nil"/>
              <w:bottom w:val="nil"/>
              <w:right w:val="single" w:sz="4" w:space="0" w:color="FFFFFF" w:themeColor="background1"/>
            </w:tcBorders>
            <w:shd w:val="clear" w:color="auto" w:fill="00B0F0"/>
            <w:vAlign w:val="center"/>
          </w:tcPr>
          <w:p w14:paraId="65FB7EEB" w14:textId="5C8E8F1F" w:rsidR="00354E3B" w:rsidRPr="00DD01B7" w:rsidRDefault="00354E3B" w:rsidP="00354E3B">
            <w:pPr>
              <w:spacing w:before="60" w:after="60"/>
              <w:jc w:val="left"/>
              <w:rPr>
                <w:rFonts w:cs="Arial"/>
                <w:bCs/>
                <w:sz w:val="18"/>
                <w:szCs w:val="18"/>
              </w:rPr>
            </w:pPr>
            <w:r>
              <w:rPr>
                <w:rFonts w:cs="Arial"/>
                <w:bCs/>
                <w:sz w:val="18"/>
                <w:szCs w:val="18"/>
              </w:rPr>
              <w:lastRenderedPageBreak/>
              <w:t>pięć i więcej</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7C40EDC3" w14:textId="42A24DC6" w:rsidR="00354E3B" w:rsidRPr="00BE7B06" w:rsidRDefault="006B3386" w:rsidP="00354E3B">
            <w:pPr>
              <w:spacing w:before="60" w:after="60"/>
              <w:jc w:val="center"/>
              <w:rPr>
                <w:rFonts w:cs="Arial"/>
                <w:sz w:val="18"/>
                <w:szCs w:val="18"/>
              </w:rPr>
            </w:pPr>
            <w:r>
              <w:rPr>
                <w:rFonts w:cs="Arial"/>
                <w:sz w:val="18"/>
                <w:szCs w:val="18"/>
              </w:rPr>
              <w:t>1%</w:t>
            </w:r>
          </w:p>
        </w:tc>
        <w:tc>
          <w:tcPr>
            <w:tcW w:w="1028" w:type="dxa"/>
            <w:tcBorders>
              <w:top w:val="nil"/>
              <w:left w:val="single" w:sz="4" w:space="0" w:color="FFFFFF" w:themeColor="background1"/>
              <w:bottom w:val="nil"/>
              <w:right w:val="single" w:sz="4" w:space="0" w:color="FFFFFF" w:themeColor="background1"/>
            </w:tcBorders>
            <w:shd w:val="clear" w:color="auto" w:fill="00B0F0"/>
            <w:vAlign w:val="center"/>
          </w:tcPr>
          <w:p w14:paraId="61EE3D5C" w14:textId="4625DB0E" w:rsidR="00354E3B" w:rsidRPr="00BE7B06" w:rsidRDefault="00F6608E" w:rsidP="00354E3B">
            <w:pPr>
              <w:spacing w:before="60" w:after="60"/>
              <w:jc w:val="center"/>
              <w:rPr>
                <w:rFonts w:cs="Arial"/>
                <w:sz w:val="18"/>
                <w:szCs w:val="18"/>
              </w:rPr>
            </w:pPr>
            <w:r>
              <w:rPr>
                <w:rFonts w:cs="Arial"/>
                <w:sz w:val="18"/>
                <w:szCs w:val="18"/>
              </w:rPr>
              <w:t>1%</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0BB4E571" w14:textId="266509E9" w:rsidR="00354E3B" w:rsidRPr="00BE7B06" w:rsidRDefault="00BE7B06" w:rsidP="00354E3B">
            <w:pPr>
              <w:spacing w:before="60" w:after="60"/>
              <w:jc w:val="center"/>
              <w:rPr>
                <w:rFonts w:cs="Arial"/>
                <w:sz w:val="18"/>
                <w:szCs w:val="18"/>
              </w:rPr>
            </w:pPr>
            <w:r w:rsidRPr="00BE7B06">
              <w:rPr>
                <w:rFonts w:cs="Arial"/>
                <w:sz w:val="18"/>
                <w:szCs w:val="18"/>
              </w:rPr>
              <w:t>2%</w:t>
            </w:r>
          </w:p>
        </w:tc>
        <w:tc>
          <w:tcPr>
            <w:tcW w:w="887" w:type="dxa"/>
            <w:tcBorders>
              <w:top w:val="nil"/>
              <w:left w:val="single" w:sz="4" w:space="0" w:color="FFFFFF" w:themeColor="background1"/>
              <w:bottom w:val="nil"/>
              <w:right w:val="single" w:sz="4" w:space="0" w:color="FFFFFF" w:themeColor="background1"/>
            </w:tcBorders>
            <w:shd w:val="clear" w:color="auto" w:fill="00B0F0"/>
            <w:vAlign w:val="center"/>
          </w:tcPr>
          <w:p w14:paraId="35D2CC8F" w14:textId="30024803" w:rsidR="00354E3B" w:rsidRPr="00BE7B06" w:rsidRDefault="00354E3B" w:rsidP="00354E3B">
            <w:pPr>
              <w:spacing w:before="60" w:after="60"/>
              <w:jc w:val="center"/>
              <w:rPr>
                <w:rFonts w:cs="Arial"/>
                <w:sz w:val="18"/>
                <w:szCs w:val="18"/>
              </w:rPr>
            </w:pPr>
          </w:p>
        </w:tc>
        <w:tc>
          <w:tcPr>
            <w:tcW w:w="1169" w:type="dxa"/>
            <w:tcBorders>
              <w:top w:val="nil"/>
              <w:left w:val="single" w:sz="4" w:space="0" w:color="FFFFFF" w:themeColor="background1"/>
              <w:bottom w:val="nil"/>
              <w:right w:val="single" w:sz="4" w:space="0" w:color="FFFFFF" w:themeColor="background1"/>
            </w:tcBorders>
            <w:shd w:val="clear" w:color="auto" w:fill="00B0F0"/>
            <w:vAlign w:val="center"/>
          </w:tcPr>
          <w:p w14:paraId="5B6607D0" w14:textId="54A8A892" w:rsidR="00354E3B" w:rsidRPr="00BE7B06" w:rsidRDefault="006B3386" w:rsidP="00354E3B">
            <w:pPr>
              <w:spacing w:before="60" w:after="60"/>
              <w:jc w:val="center"/>
              <w:rPr>
                <w:rFonts w:cs="Arial"/>
                <w:sz w:val="18"/>
                <w:szCs w:val="18"/>
              </w:rPr>
            </w:pPr>
            <w:r>
              <w:rPr>
                <w:rFonts w:cs="Arial"/>
                <w:sz w:val="18"/>
                <w:szCs w:val="18"/>
              </w:rPr>
              <w:t>5%</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3C294ACA" w14:textId="0EB104D6" w:rsidR="00354E3B" w:rsidRPr="00BE7B06" w:rsidRDefault="00F6608E" w:rsidP="00354E3B">
            <w:pPr>
              <w:spacing w:before="60" w:after="60"/>
              <w:jc w:val="center"/>
              <w:rPr>
                <w:rFonts w:cs="Arial"/>
                <w:sz w:val="18"/>
                <w:szCs w:val="18"/>
              </w:rPr>
            </w:pPr>
            <w:r>
              <w:rPr>
                <w:rFonts w:cs="Arial"/>
                <w:sz w:val="18"/>
                <w:szCs w:val="18"/>
              </w:rPr>
              <w:t>4%</w:t>
            </w:r>
          </w:p>
        </w:tc>
        <w:tc>
          <w:tcPr>
            <w:tcW w:w="1028" w:type="dxa"/>
            <w:tcBorders>
              <w:top w:val="nil"/>
              <w:left w:val="single" w:sz="4" w:space="0" w:color="FFFFFF" w:themeColor="background1"/>
              <w:bottom w:val="nil"/>
              <w:right w:val="single" w:sz="4" w:space="0" w:color="FFFFFF" w:themeColor="background1"/>
            </w:tcBorders>
            <w:shd w:val="clear" w:color="auto" w:fill="00B0F0"/>
            <w:vAlign w:val="center"/>
          </w:tcPr>
          <w:p w14:paraId="72FE5FBD" w14:textId="20BA83BE" w:rsidR="00354E3B" w:rsidRPr="00BE7B06" w:rsidRDefault="00BE7B06" w:rsidP="00354E3B">
            <w:pPr>
              <w:spacing w:before="60" w:after="60"/>
              <w:jc w:val="center"/>
              <w:rPr>
                <w:rFonts w:cs="Arial"/>
                <w:sz w:val="18"/>
                <w:szCs w:val="18"/>
              </w:rPr>
            </w:pPr>
            <w:r>
              <w:rPr>
                <w:rFonts w:cs="Arial"/>
                <w:sz w:val="18"/>
                <w:szCs w:val="18"/>
              </w:rPr>
              <w:t>3%</w:t>
            </w:r>
          </w:p>
        </w:tc>
        <w:tc>
          <w:tcPr>
            <w:tcW w:w="886" w:type="dxa"/>
            <w:tcBorders>
              <w:top w:val="nil"/>
              <w:left w:val="single" w:sz="4" w:space="0" w:color="FFFFFF" w:themeColor="background1"/>
              <w:bottom w:val="nil"/>
              <w:right w:val="nil"/>
            </w:tcBorders>
            <w:shd w:val="clear" w:color="auto" w:fill="00B0F0"/>
            <w:vAlign w:val="center"/>
          </w:tcPr>
          <w:p w14:paraId="23ABD50A" w14:textId="0D938B22" w:rsidR="00354E3B" w:rsidRPr="00BE7B06" w:rsidRDefault="00BE7B06" w:rsidP="00354E3B">
            <w:pPr>
              <w:spacing w:before="60" w:after="60"/>
              <w:jc w:val="center"/>
              <w:rPr>
                <w:rFonts w:cs="Arial"/>
                <w:bCs/>
                <w:sz w:val="18"/>
                <w:szCs w:val="18"/>
              </w:rPr>
            </w:pPr>
            <w:r>
              <w:rPr>
                <w:rFonts w:cs="Arial"/>
                <w:bCs/>
                <w:sz w:val="18"/>
                <w:szCs w:val="18"/>
              </w:rPr>
              <w:t>4%</w:t>
            </w:r>
          </w:p>
        </w:tc>
      </w:tr>
    </w:tbl>
    <w:p w14:paraId="114B6BBE" w14:textId="7E53F08C" w:rsidR="00E35DCF" w:rsidRDefault="00E35DCF" w:rsidP="00A05542">
      <w:pPr>
        <w:shd w:val="clear" w:color="auto" w:fill="FFFFFF"/>
      </w:pPr>
    </w:p>
    <w:p w14:paraId="3737C9F9" w14:textId="77777777" w:rsidR="00A05542" w:rsidRDefault="00A05542"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05C3DA4E" w14:textId="77777777" w:rsidTr="004D2CDB">
        <w:trPr>
          <w:cantSplit/>
        </w:trPr>
        <w:tc>
          <w:tcPr>
            <w:tcW w:w="236" w:type="dxa"/>
            <w:shd w:val="clear" w:color="auto" w:fill="B8CCE4"/>
          </w:tcPr>
          <w:p w14:paraId="4454C1F3" w14:textId="77777777" w:rsidR="00716498" w:rsidRPr="001E7D51" w:rsidRDefault="00716498" w:rsidP="00F058DB">
            <w:pPr>
              <w:rPr>
                <w:sz w:val="24"/>
              </w:rPr>
            </w:pPr>
          </w:p>
        </w:tc>
        <w:tc>
          <w:tcPr>
            <w:tcW w:w="8676" w:type="dxa"/>
            <w:shd w:val="clear" w:color="auto" w:fill="auto"/>
          </w:tcPr>
          <w:p w14:paraId="02A16C49" w14:textId="77777777" w:rsidR="00716498" w:rsidRPr="00B3269E" w:rsidRDefault="00716498" w:rsidP="00F058DB">
            <w:pPr>
              <w:pStyle w:val="Nagwek3"/>
              <w:shd w:val="clear" w:color="auto" w:fill="FFFFFF"/>
              <w:spacing w:after="120"/>
              <w:ind w:left="0"/>
              <w:rPr>
                <w:color w:val="0070C0"/>
                <w:sz w:val="24"/>
                <w:szCs w:val="24"/>
              </w:rPr>
            </w:pPr>
            <w:bookmarkStart w:id="103" w:name="_Toc64451860"/>
            <w:bookmarkStart w:id="104" w:name="_Toc106109949"/>
            <w:r w:rsidRPr="00B3269E">
              <w:rPr>
                <w:color w:val="0070C0"/>
                <w:sz w:val="24"/>
                <w:szCs w:val="24"/>
              </w:rPr>
              <w:t>II.2.4. Konkurencyjność postępowań</w:t>
            </w:r>
            <w:bookmarkEnd w:id="103"/>
            <w:bookmarkEnd w:id="104"/>
          </w:p>
        </w:tc>
      </w:tr>
    </w:tbl>
    <w:p w14:paraId="33A5CB00" w14:textId="7E9A1B9B" w:rsidR="00716498" w:rsidRDefault="00716498" w:rsidP="007D4DEB">
      <w:pPr>
        <w:rPr>
          <w:rFonts w:cs="Arial"/>
          <w:szCs w:val="22"/>
        </w:rPr>
      </w:pPr>
    </w:p>
    <w:p w14:paraId="5DDF6423" w14:textId="77777777" w:rsidR="004507FB" w:rsidRPr="005A7697" w:rsidRDefault="004507FB" w:rsidP="00413FA4">
      <w:pPr>
        <w:pStyle w:val="StylArial11ptWyjustowany"/>
        <w:numPr>
          <w:ilvl w:val="0"/>
          <w:numId w:val="51"/>
        </w:numPr>
        <w:shd w:val="clear" w:color="auto" w:fill="FFFFFF"/>
        <w:jc w:val="left"/>
        <w:rPr>
          <w:rFonts w:cs="Arial"/>
          <w:b/>
          <w:iCs/>
          <w:color w:val="0070C0"/>
          <w:szCs w:val="22"/>
        </w:rPr>
      </w:pPr>
      <w:r w:rsidRPr="005A7697">
        <w:rPr>
          <w:rFonts w:cs="Arial"/>
          <w:b/>
          <w:iCs/>
          <w:color w:val="0070C0"/>
          <w:szCs w:val="22"/>
        </w:rPr>
        <w:t>Zamówienia o wartościach poniżej progów unijnych</w:t>
      </w:r>
    </w:p>
    <w:p w14:paraId="5E118844" w14:textId="77777777" w:rsidR="004507FB" w:rsidRDefault="004507FB" w:rsidP="004507FB">
      <w:pPr>
        <w:rPr>
          <w:szCs w:val="22"/>
        </w:rPr>
      </w:pPr>
    </w:p>
    <w:p w14:paraId="61A58965" w14:textId="77777777" w:rsidR="004507FB" w:rsidRPr="00CB5D4D" w:rsidRDefault="004507FB" w:rsidP="004507FB">
      <w:pPr>
        <w:rPr>
          <w:szCs w:val="22"/>
        </w:rPr>
      </w:pPr>
      <w:r w:rsidRPr="00CB5D4D">
        <w:rPr>
          <w:szCs w:val="22"/>
        </w:rPr>
        <w:t>W 2021 r. w zamówieniach publicznych o wartościach poniżej progów unijnych średnio składano 2,59 oferty</w:t>
      </w:r>
      <w:r w:rsidRPr="00CB5D4D">
        <w:rPr>
          <w:rStyle w:val="Odwoanieprzypisudolnego"/>
          <w:szCs w:val="22"/>
        </w:rPr>
        <w:footnoteReference w:id="5"/>
      </w:r>
      <w:r w:rsidRPr="00CB5D4D">
        <w:rPr>
          <w:szCs w:val="22"/>
        </w:rPr>
        <w:t xml:space="preserve"> (w 2020 r. – 2,78).</w:t>
      </w:r>
    </w:p>
    <w:p w14:paraId="2694C8BA" w14:textId="77777777" w:rsidR="004507FB" w:rsidRPr="00CB5D4D" w:rsidRDefault="004507FB" w:rsidP="004507FB">
      <w:pPr>
        <w:rPr>
          <w:szCs w:val="22"/>
        </w:rPr>
      </w:pPr>
    </w:p>
    <w:p w14:paraId="6DFD56B8" w14:textId="7CB60152" w:rsidR="004507FB" w:rsidRPr="00CB5D4D" w:rsidRDefault="004507FB" w:rsidP="004507FB">
      <w:pPr>
        <w:rPr>
          <w:szCs w:val="22"/>
        </w:rPr>
      </w:pPr>
      <w:r w:rsidRPr="00CB5D4D">
        <w:rPr>
          <w:szCs w:val="22"/>
        </w:rPr>
        <w:t>Średnio najwięcej ofert wpływało w postępowaniach udzielanych w trybie podstawowym</w:t>
      </w:r>
      <w:r w:rsidR="003B0FBB">
        <w:rPr>
          <w:szCs w:val="22"/>
        </w:rPr>
        <w:t xml:space="preserve"> z</w:t>
      </w:r>
      <w:r w:rsidR="00A541A8">
        <w:rPr>
          <w:szCs w:val="22"/>
        </w:rPr>
        <w:t> </w:t>
      </w:r>
      <w:r w:rsidR="003B0FBB">
        <w:rPr>
          <w:szCs w:val="22"/>
        </w:rPr>
        <w:t>możliwością negocjacji</w:t>
      </w:r>
      <w:r w:rsidRPr="00CB5D4D">
        <w:rPr>
          <w:szCs w:val="22"/>
        </w:rPr>
        <w:t>, o którym mowa w art. 275 pkt 2 ustawy.</w:t>
      </w:r>
    </w:p>
    <w:p w14:paraId="2AF4CA27" w14:textId="77777777" w:rsidR="004507FB" w:rsidRPr="00CB5D4D" w:rsidRDefault="004507FB" w:rsidP="004507FB">
      <w:pPr>
        <w:rPr>
          <w:szCs w:val="22"/>
        </w:rPr>
      </w:pPr>
    </w:p>
    <w:p w14:paraId="0BFC1702" w14:textId="48B493FF" w:rsidR="004507FB" w:rsidRPr="00CB5D4D" w:rsidRDefault="004507FB" w:rsidP="004507FB">
      <w:pPr>
        <w:pStyle w:val="Legenda"/>
      </w:pPr>
      <w:bookmarkStart w:id="105" w:name="_Toc106101483"/>
      <w:r w:rsidRPr="00CB5D4D">
        <w:t xml:space="preserve">Tab. </w:t>
      </w:r>
      <w:r w:rsidR="00F269B3">
        <w:fldChar w:fldCharType="begin"/>
      </w:r>
      <w:r w:rsidR="00F269B3">
        <w:instrText xml:space="preserve"> SEQ Tab. \* ARABIC </w:instrText>
      </w:r>
      <w:r w:rsidR="00F269B3">
        <w:fldChar w:fldCharType="separate"/>
      </w:r>
      <w:r w:rsidR="00A20C08">
        <w:rPr>
          <w:noProof/>
        </w:rPr>
        <w:t>14</w:t>
      </w:r>
      <w:r w:rsidR="00F269B3">
        <w:rPr>
          <w:noProof/>
        </w:rPr>
        <w:fldChar w:fldCharType="end"/>
      </w:r>
      <w:r w:rsidRPr="00CB5D4D">
        <w:t>. Średnia liczba ofert składanych w poszczególnych trybach (postępowania o wartościach poniżej progów unijnych)</w:t>
      </w:r>
      <w:bookmarkEnd w:id="105"/>
    </w:p>
    <w:tbl>
      <w:tblPr>
        <w:tblW w:w="7484" w:type="dxa"/>
        <w:tblInd w:w="-5" w:type="dxa"/>
        <w:tblLayout w:type="fixed"/>
        <w:tblLook w:val="04A0" w:firstRow="1" w:lastRow="0" w:firstColumn="1" w:lastColumn="0" w:noHBand="0" w:noVBand="1"/>
      </w:tblPr>
      <w:tblGrid>
        <w:gridCol w:w="5075"/>
        <w:gridCol w:w="2409"/>
      </w:tblGrid>
      <w:tr w:rsidR="004507FB" w:rsidRPr="00CB5D4D" w14:paraId="1B4DB7C1" w14:textId="77777777" w:rsidTr="00BA7791">
        <w:trPr>
          <w:tblHeader/>
        </w:trPr>
        <w:tc>
          <w:tcPr>
            <w:tcW w:w="5075" w:type="dxa"/>
            <w:tcBorders>
              <w:right w:val="single" w:sz="4" w:space="0" w:color="FFFFFF"/>
            </w:tcBorders>
            <w:shd w:val="clear" w:color="auto" w:fill="002060"/>
            <w:vAlign w:val="center"/>
          </w:tcPr>
          <w:p w14:paraId="610B5D39" w14:textId="77777777" w:rsidR="004507FB" w:rsidRPr="00CB5D4D" w:rsidRDefault="004507FB" w:rsidP="00BA7791">
            <w:pPr>
              <w:spacing w:before="60" w:after="60"/>
              <w:jc w:val="center"/>
              <w:rPr>
                <w:b/>
                <w:sz w:val="18"/>
                <w:szCs w:val="18"/>
              </w:rPr>
            </w:pPr>
            <w:r w:rsidRPr="00CB5D4D">
              <w:rPr>
                <w:b/>
                <w:sz w:val="18"/>
                <w:szCs w:val="18"/>
              </w:rPr>
              <w:t>Tryb zamówienia</w:t>
            </w:r>
          </w:p>
        </w:tc>
        <w:tc>
          <w:tcPr>
            <w:tcW w:w="2409" w:type="dxa"/>
            <w:tcBorders>
              <w:left w:val="single" w:sz="4" w:space="0" w:color="FFFFFF"/>
            </w:tcBorders>
            <w:shd w:val="clear" w:color="auto" w:fill="002060"/>
            <w:vAlign w:val="center"/>
          </w:tcPr>
          <w:p w14:paraId="0C044813" w14:textId="77777777" w:rsidR="004507FB" w:rsidRPr="00CB5D4D" w:rsidRDefault="004507FB" w:rsidP="00BA7791">
            <w:pPr>
              <w:spacing w:before="60" w:after="60"/>
              <w:jc w:val="center"/>
              <w:rPr>
                <w:b/>
                <w:sz w:val="18"/>
                <w:szCs w:val="18"/>
              </w:rPr>
            </w:pPr>
            <w:r w:rsidRPr="00CB5D4D">
              <w:rPr>
                <w:b/>
                <w:sz w:val="18"/>
                <w:szCs w:val="18"/>
              </w:rPr>
              <w:t>Średnia liczba ofert</w:t>
            </w:r>
          </w:p>
        </w:tc>
      </w:tr>
      <w:tr w:rsidR="004507FB" w:rsidRPr="00CB5D4D" w14:paraId="5FFAA29E" w14:textId="77777777" w:rsidTr="00BA7791">
        <w:tc>
          <w:tcPr>
            <w:tcW w:w="5075" w:type="dxa"/>
            <w:tcBorders>
              <w:right w:val="single" w:sz="4" w:space="0" w:color="FFFFFF"/>
            </w:tcBorders>
            <w:shd w:val="clear" w:color="auto" w:fill="auto"/>
            <w:vAlign w:val="center"/>
          </w:tcPr>
          <w:p w14:paraId="0F8F1918" w14:textId="77777777" w:rsidR="004507FB" w:rsidRPr="00CB5D4D" w:rsidRDefault="004507FB" w:rsidP="00BA7791">
            <w:pPr>
              <w:spacing w:before="60" w:after="60"/>
              <w:jc w:val="left"/>
              <w:rPr>
                <w:sz w:val="18"/>
                <w:szCs w:val="18"/>
              </w:rPr>
            </w:pPr>
            <w:r w:rsidRPr="00CB5D4D">
              <w:rPr>
                <w:sz w:val="18"/>
                <w:szCs w:val="18"/>
              </w:rPr>
              <w:t>Tryb podstawowy, o którym mowa w art. 275 pkt 1 ustawy</w:t>
            </w:r>
          </w:p>
        </w:tc>
        <w:tc>
          <w:tcPr>
            <w:tcW w:w="2409" w:type="dxa"/>
            <w:tcBorders>
              <w:left w:val="single" w:sz="4" w:space="0" w:color="FFFFFF"/>
            </w:tcBorders>
            <w:shd w:val="clear" w:color="auto" w:fill="auto"/>
            <w:vAlign w:val="center"/>
          </w:tcPr>
          <w:p w14:paraId="7FC2671C" w14:textId="77777777" w:rsidR="004507FB" w:rsidRPr="00CB5D4D" w:rsidRDefault="004507FB" w:rsidP="00BA7791">
            <w:pPr>
              <w:jc w:val="center"/>
              <w:rPr>
                <w:sz w:val="18"/>
                <w:szCs w:val="18"/>
              </w:rPr>
            </w:pPr>
            <w:r w:rsidRPr="00CB5D4D">
              <w:rPr>
                <w:sz w:val="18"/>
                <w:szCs w:val="18"/>
              </w:rPr>
              <w:t>2,58</w:t>
            </w:r>
          </w:p>
        </w:tc>
      </w:tr>
      <w:tr w:rsidR="004507FB" w:rsidRPr="00CB5D4D" w14:paraId="0C49A690" w14:textId="77777777" w:rsidTr="00BA7791">
        <w:tc>
          <w:tcPr>
            <w:tcW w:w="5075" w:type="dxa"/>
            <w:tcBorders>
              <w:right w:val="single" w:sz="4" w:space="0" w:color="FFFFFF"/>
            </w:tcBorders>
            <w:shd w:val="clear" w:color="auto" w:fill="00B0F0"/>
            <w:vAlign w:val="center"/>
          </w:tcPr>
          <w:p w14:paraId="2D3D7492" w14:textId="77777777" w:rsidR="004507FB" w:rsidRPr="00CB5D4D" w:rsidRDefault="004507FB" w:rsidP="00BA7791">
            <w:pPr>
              <w:spacing w:before="60" w:after="60"/>
              <w:jc w:val="left"/>
              <w:rPr>
                <w:sz w:val="18"/>
                <w:szCs w:val="18"/>
              </w:rPr>
            </w:pPr>
            <w:r w:rsidRPr="00CB5D4D">
              <w:rPr>
                <w:sz w:val="18"/>
                <w:szCs w:val="18"/>
              </w:rPr>
              <w:t>Tryb podstawowy, o którym mowa w art. 275 pkt 2 ustawy</w:t>
            </w:r>
          </w:p>
        </w:tc>
        <w:tc>
          <w:tcPr>
            <w:tcW w:w="2409" w:type="dxa"/>
            <w:tcBorders>
              <w:left w:val="single" w:sz="4" w:space="0" w:color="FFFFFF"/>
            </w:tcBorders>
            <w:shd w:val="clear" w:color="auto" w:fill="00B0F0"/>
            <w:vAlign w:val="center"/>
          </w:tcPr>
          <w:p w14:paraId="29ADD178" w14:textId="77777777" w:rsidR="004507FB" w:rsidRPr="00CB5D4D" w:rsidRDefault="004507FB" w:rsidP="00BA7791">
            <w:pPr>
              <w:jc w:val="center"/>
              <w:rPr>
                <w:sz w:val="18"/>
                <w:szCs w:val="18"/>
              </w:rPr>
            </w:pPr>
            <w:r w:rsidRPr="00CB5D4D">
              <w:rPr>
                <w:sz w:val="18"/>
                <w:szCs w:val="18"/>
              </w:rPr>
              <w:t>2,71</w:t>
            </w:r>
          </w:p>
        </w:tc>
      </w:tr>
      <w:tr w:rsidR="004507FB" w:rsidRPr="00CB5D4D" w14:paraId="5E1D3457" w14:textId="77777777" w:rsidTr="00BA7791">
        <w:tc>
          <w:tcPr>
            <w:tcW w:w="5075" w:type="dxa"/>
            <w:tcBorders>
              <w:right w:val="single" w:sz="4" w:space="0" w:color="FFFFFF"/>
            </w:tcBorders>
            <w:shd w:val="clear" w:color="auto" w:fill="auto"/>
            <w:vAlign w:val="center"/>
          </w:tcPr>
          <w:p w14:paraId="00879E1C" w14:textId="77777777" w:rsidR="004507FB" w:rsidRPr="00CB5D4D" w:rsidRDefault="004507FB" w:rsidP="00BA7791">
            <w:pPr>
              <w:spacing w:before="60" w:after="60"/>
              <w:jc w:val="left"/>
              <w:rPr>
                <w:sz w:val="18"/>
                <w:szCs w:val="18"/>
              </w:rPr>
            </w:pPr>
            <w:r w:rsidRPr="00CB5D4D">
              <w:rPr>
                <w:sz w:val="18"/>
                <w:szCs w:val="18"/>
              </w:rPr>
              <w:t>Tryb podstawowy, o którym mowa w art. 275 pkt 3 ustawy</w:t>
            </w:r>
          </w:p>
        </w:tc>
        <w:tc>
          <w:tcPr>
            <w:tcW w:w="2409" w:type="dxa"/>
            <w:tcBorders>
              <w:left w:val="single" w:sz="4" w:space="0" w:color="FFFFFF"/>
            </w:tcBorders>
            <w:shd w:val="clear" w:color="auto" w:fill="auto"/>
            <w:vAlign w:val="center"/>
          </w:tcPr>
          <w:p w14:paraId="6DC949B2" w14:textId="77777777" w:rsidR="004507FB" w:rsidRPr="00CB5D4D" w:rsidRDefault="004507FB" w:rsidP="00BA7791">
            <w:pPr>
              <w:jc w:val="center"/>
              <w:rPr>
                <w:sz w:val="18"/>
                <w:szCs w:val="18"/>
              </w:rPr>
            </w:pPr>
            <w:r w:rsidRPr="00CB5D4D">
              <w:rPr>
                <w:sz w:val="18"/>
                <w:szCs w:val="18"/>
              </w:rPr>
              <w:t>1,46</w:t>
            </w:r>
          </w:p>
        </w:tc>
      </w:tr>
      <w:tr w:rsidR="004507FB" w:rsidRPr="00CB5D4D" w14:paraId="40E0AECA" w14:textId="77777777" w:rsidTr="00BA7791">
        <w:tc>
          <w:tcPr>
            <w:tcW w:w="5075" w:type="dxa"/>
            <w:tcBorders>
              <w:right w:val="single" w:sz="4" w:space="0" w:color="FFFFFF"/>
            </w:tcBorders>
            <w:shd w:val="clear" w:color="auto" w:fill="00B0F0"/>
            <w:vAlign w:val="center"/>
          </w:tcPr>
          <w:p w14:paraId="216DCA98" w14:textId="77777777" w:rsidR="004507FB" w:rsidRPr="00CB5D4D" w:rsidRDefault="004507FB" w:rsidP="00BA7791">
            <w:pPr>
              <w:spacing w:before="60" w:after="60"/>
              <w:jc w:val="left"/>
              <w:rPr>
                <w:sz w:val="18"/>
                <w:szCs w:val="18"/>
              </w:rPr>
            </w:pPr>
            <w:r w:rsidRPr="00CB5D4D">
              <w:rPr>
                <w:sz w:val="18"/>
                <w:szCs w:val="18"/>
              </w:rPr>
              <w:t>Partnerstwo innowacyjne</w:t>
            </w:r>
          </w:p>
        </w:tc>
        <w:tc>
          <w:tcPr>
            <w:tcW w:w="2409" w:type="dxa"/>
            <w:tcBorders>
              <w:left w:val="single" w:sz="4" w:space="0" w:color="FFFFFF"/>
            </w:tcBorders>
            <w:shd w:val="clear" w:color="auto" w:fill="00B0F0"/>
            <w:vAlign w:val="center"/>
          </w:tcPr>
          <w:p w14:paraId="0C01ECA8" w14:textId="77777777" w:rsidR="004507FB" w:rsidRPr="00CB5D4D" w:rsidRDefault="004507FB" w:rsidP="00BA7791">
            <w:pPr>
              <w:autoSpaceDE w:val="0"/>
              <w:autoSpaceDN w:val="0"/>
              <w:adjustRightInd w:val="0"/>
              <w:spacing w:before="60" w:after="60"/>
              <w:jc w:val="center"/>
              <w:rPr>
                <w:color w:val="000000"/>
                <w:sz w:val="18"/>
                <w:szCs w:val="18"/>
              </w:rPr>
            </w:pPr>
            <w:r w:rsidRPr="00CB5D4D">
              <w:rPr>
                <w:color w:val="000000"/>
                <w:sz w:val="18"/>
                <w:szCs w:val="18"/>
              </w:rPr>
              <w:t>2,29</w:t>
            </w:r>
          </w:p>
        </w:tc>
      </w:tr>
    </w:tbl>
    <w:p w14:paraId="069E5959" w14:textId="77777777" w:rsidR="004507FB" w:rsidRPr="00CB5D4D" w:rsidRDefault="004507FB" w:rsidP="004507FB">
      <w:pPr>
        <w:rPr>
          <w:szCs w:val="22"/>
        </w:rPr>
      </w:pPr>
    </w:p>
    <w:p w14:paraId="03D65645" w14:textId="77777777" w:rsidR="004507FB" w:rsidRPr="00CB5D4D" w:rsidRDefault="004507FB" w:rsidP="004507FB">
      <w:pPr>
        <w:rPr>
          <w:szCs w:val="22"/>
        </w:rPr>
      </w:pPr>
    </w:p>
    <w:p w14:paraId="50B84B9D" w14:textId="6D5D97D1" w:rsidR="004507FB" w:rsidRPr="00CB5D4D" w:rsidRDefault="004507FB" w:rsidP="004507FB">
      <w:pPr>
        <w:rPr>
          <w:szCs w:val="22"/>
        </w:rPr>
      </w:pPr>
      <w:r w:rsidRPr="00CB5D4D">
        <w:rPr>
          <w:szCs w:val="22"/>
        </w:rPr>
        <w:t>W stosunku do lat poprzednich nie uległy zmianie proporcje dotyczące liczby ofert dotycząc</w:t>
      </w:r>
      <w:r w:rsidR="00A541A8">
        <w:rPr>
          <w:szCs w:val="22"/>
        </w:rPr>
        <w:t>ych</w:t>
      </w:r>
      <w:r w:rsidRPr="00CB5D4D">
        <w:rPr>
          <w:szCs w:val="22"/>
        </w:rPr>
        <w:t xml:space="preserve"> danego rodzaju zamówienia. Nadal średnio najwięcej ofert wpływało w postępowaniach na roboty budowlane – 3,32 (w 2020 r. – 4,44), a najmniej na dostawy – 2,24 (w 2020 r. – 2,21). Na usługi składano 2,55 oferty (w 2020 r. – 2,65).</w:t>
      </w:r>
    </w:p>
    <w:p w14:paraId="4939A8DE" w14:textId="77777777" w:rsidR="004507FB" w:rsidRPr="00CB5D4D" w:rsidRDefault="004507FB" w:rsidP="004507FB">
      <w:pPr>
        <w:rPr>
          <w:szCs w:val="22"/>
        </w:rPr>
      </w:pPr>
    </w:p>
    <w:p w14:paraId="44101687" w14:textId="3947EA58" w:rsidR="004507FB" w:rsidRPr="00CB5D4D" w:rsidRDefault="004507FB" w:rsidP="004507FB">
      <w:pPr>
        <w:pStyle w:val="Legenda"/>
      </w:pPr>
      <w:bookmarkStart w:id="106" w:name="_Toc106101484"/>
      <w:r w:rsidRPr="00CB5D4D">
        <w:t xml:space="preserve">Tab. </w:t>
      </w:r>
      <w:r w:rsidR="00F269B3">
        <w:fldChar w:fldCharType="begin"/>
      </w:r>
      <w:r w:rsidR="00F269B3">
        <w:instrText xml:space="preserve"> SEQ Tab. \* ARABIC </w:instrText>
      </w:r>
      <w:r w:rsidR="00F269B3">
        <w:fldChar w:fldCharType="separate"/>
      </w:r>
      <w:r w:rsidR="00A20C08">
        <w:rPr>
          <w:noProof/>
        </w:rPr>
        <w:t>15</w:t>
      </w:r>
      <w:r w:rsidR="00F269B3">
        <w:rPr>
          <w:noProof/>
        </w:rPr>
        <w:fldChar w:fldCharType="end"/>
      </w:r>
      <w:r w:rsidRPr="00CB5D4D">
        <w:t>. Średnia liczba ofert składanych na poszczególne rodzaje zamówień (postępowania o wartościach poniżej progów unijnych)</w:t>
      </w:r>
      <w:bookmarkEnd w:id="106"/>
    </w:p>
    <w:tbl>
      <w:tblPr>
        <w:tblW w:w="5642" w:type="dxa"/>
        <w:tblInd w:w="-5" w:type="dxa"/>
        <w:tblLayout w:type="fixed"/>
        <w:tblLook w:val="04A0" w:firstRow="1" w:lastRow="0" w:firstColumn="1" w:lastColumn="0" w:noHBand="0" w:noVBand="1"/>
      </w:tblPr>
      <w:tblGrid>
        <w:gridCol w:w="3515"/>
        <w:gridCol w:w="2127"/>
      </w:tblGrid>
      <w:tr w:rsidR="004507FB" w:rsidRPr="00CB5D4D" w14:paraId="1F17E8DB" w14:textId="77777777" w:rsidTr="00BA7791">
        <w:trPr>
          <w:tblHeader/>
        </w:trPr>
        <w:tc>
          <w:tcPr>
            <w:tcW w:w="3515" w:type="dxa"/>
            <w:tcBorders>
              <w:right w:val="single" w:sz="4" w:space="0" w:color="FFFFFF"/>
            </w:tcBorders>
            <w:shd w:val="clear" w:color="auto" w:fill="002060"/>
            <w:vAlign w:val="center"/>
          </w:tcPr>
          <w:p w14:paraId="383D16A1" w14:textId="77777777" w:rsidR="004507FB" w:rsidRPr="00CB5D4D" w:rsidRDefault="004507FB" w:rsidP="00BA7791">
            <w:pPr>
              <w:spacing w:before="60" w:after="60"/>
              <w:jc w:val="center"/>
              <w:rPr>
                <w:b/>
                <w:sz w:val="18"/>
                <w:szCs w:val="18"/>
              </w:rPr>
            </w:pPr>
            <w:r w:rsidRPr="00CB5D4D">
              <w:rPr>
                <w:b/>
                <w:sz w:val="18"/>
                <w:szCs w:val="18"/>
              </w:rPr>
              <w:t>Rodzaj zamówienia</w:t>
            </w:r>
          </w:p>
        </w:tc>
        <w:tc>
          <w:tcPr>
            <w:tcW w:w="2127" w:type="dxa"/>
            <w:tcBorders>
              <w:left w:val="single" w:sz="4" w:space="0" w:color="FFFFFF"/>
            </w:tcBorders>
            <w:shd w:val="clear" w:color="auto" w:fill="002060"/>
            <w:vAlign w:val="center"/>
          </w:tcPr>
          <w:p w14:paraId="1A99F34F" w14:textId="77777777" w:rsidR="004507FB" w:rsidRPr="00CB5D4D" w:rsidRDefault="004507FB" w:rsidP="00BA7791">
            <w:pPr>
              <w:spacing w:before="60" w:after="60"/>
              <w:jc w:val="center"/>
              <w:rPr>
                <w:b/>
                <w:sz w:val="18"/>
                <w:szCs w:val="18"/>
              </w:rPr>
            </w:pPr>
            <w:r w:rsidRPr="00CB5D4D">
              <w:rPr>
                <w:b/>
                <w:sz w:val="18"/>
                <w:szCs w:val="18"/>
              </w:rPr>
              <w:t>Średnia liczba ofert</w:t>
            </w:r>
          </w:p>
        </w:tc>
      </w:tr>
      <w:tr w:rsidR="004507FB" w:rsidRPr="00CB5D4D" w14:paraId="235979A1" w14:textId="77777777" w:rsidTr="00BA7791">
        <w:tc>
          <w:tcPr>
            <w:tcW w:w="3515" w:type="dxa"/>
            <w:tcBorders>
              <w:right w:val="single" w:sz="4" w:space="0" w:color="FFFFFF"/>
            </w:tcBorders>
            <w:shd w:val="clear" w:color="auto" w:fill="auto"/>
            <w:vAlign w:val="center"/>
          </w:tcPr>
          <w:p w14:paraId="734CD426" w14:textId="77777777" w:rsidR="004507FB" w:rsidRPr="00CB5D4D" w:rsidRDefault="004507FB" w:rsidP="00BA7791">
            <w:pPr>
              <w:autoSpaceDE w:val="0"/>
              <w:autoSpaceDN w:val="0"/>
              <w:adjustRightInd w:val="0"/>
              <w:spacing w:before="60" w:after="60"/>
              <w:jc w:val="left"/>
              <w:rPr>
                <w:color w:val="000000"/>
                <w:sz w:val="18"/>
                <w:szCs w:val="18"/>
              </w:rPr>
            </w:pPr>
            <w:r w:rsidRPr="00CB5D4D">
              <w:rPr>
                <w:color w:val="000000"/>
                <w:sz w:val="18"/>
                <w:szCs w:val="18"/>
              </w:rPr>
              <w:t>Roboty budowlane</w:t>
            </w:r>
          </w:p>
        </w:tc>
        <w:tc>
          <w:tcPr>
            <w:tcW w:w="2127" w:type="dxa"/>
            <w:tcBorders>
              <w:left w:val="single" w:sz="4" w:space="0" w:color="FFFFFF"/>
            </w:tcBorders>
            <w:shd w:val="clear" w:color="auto" w:fill="auto"/>
            <w:vAlign w:val="center"/>
          </w:tcPr>
          <w:p w14:paraId="6573B7A7" w14:textId="77777777" w:rsidR="004507FB" w:rsidRPr="00CB5D4D" w:rsidRDefault="004507FB" w:rsidP="00BA7791">
            <w:pPr>
              <w:autoSpaceDE w:val="0"/>
              <w:autoSpaceDN w:val="0"/>
              <w:adjustRightInd w:val="0"/>
              <w:spacing w:before="60" w:after="60"/>
              <w:jc w:val="center"/>
              <w:rPr>
                <w:color w:val="000000"/>
                <w:sz w:val="18"/>
                <w:szCs w:val="18"/>
              </w:rPr>
            </w:pPr>
            <w:r w:rsidRPr="00CB5D4D">
              <w:rPr>
                <w:color w:val="000000"/>
                <w:sz w:val="18"/>
                <w:szCs w:val="18"/>
              </w:rPr>
              <w:t>3,32</w:t>
            </w:r>
          </w:p>
        </w:tc>
      </w:tr>
      <w:tr w:rsidR="004507FB" w:rsidRPr="00CB5D4D" w14:paraId="086586A8" w14:textId="77777777" w:rsidTr="00BA7791">
        <w:tc>
          <w:tcPr>
            <w:tcW w:w="3515" w:type="dxa"/>
            <w:tcBorders>
              <w:right w:val="single" w:sz="4" w:space="0" w:color="FFFFFF"/>
            </w:tcBorders>
            <w:shd w:val="clear" w:color="auto" w:fill="00B0F0"/>
            <w:vAlign w:val="center"/>
          </w:tcPr>
          <w:p w14:paraId="3A9BE7E9" w14:textId="77777777" w:rsidR="004507FB" w:rsidRPr="00CB5D4D" w:rsidRDefault="004507FB" w:rsidP="00BA7791">
            <w:pPr>
              <w:autoSpaceDE w:val="0"/>
              <w:autoSpaceDN w:val="0"/>
              <w:adjustRightInd w:val="0"/>
              <w:spacing w:before="60" w:after="60"/>
              <w:jc w:val="left"/>
              <w:rPr>
                <w:color w:val="000000"/>
                <w:sz w:val="18"/>
                <w:szCs w:val="18"/>
              </w:rPr>
            </w:pPr>
            <w:r w:rsidRPr="00CB5D4D">
              <w:rPr>
                <w:color w:val="000000"/>
                <w:sz w:val="18"/>
                <w:szCs w:val="18"/>
              </w:rPr>
              <w:t>Dostawy</w:t>
            </w:r>
          </w:p>
        </w:tc>
        <w:tc>
          <w:tcPr>
            <w:tcW w:w="2127" w:type="dxa"/>
            <w:tcBorders>
              <w:left w:val="single" w:sz="4" w:space="0" w:color="FFFFFF"/>
            </w:tcBorders>
            <w:shd w:val="clear" w:color="auto" w:fill="00B0F0"/>
            <w:vAlign w:val="center"/>
          </w:tcPr>
          <w:p w14:paraId="0A1CA7FF" w14:textId="77777777" w:rsidR="004507FB" w:rsidRPr="00CB5D4D" w:rsidRDefault="004507FB" w:rsidP="00BA7791">
            <w:pPr>
              <w:autoSpaceDE w:val="0"/>
              <w:autoSpaceDN w:val="0"/>
              <w:adjustRightInd w:val="0"/>
              <w:spacing w:before="60" w:after="60"/>
              <w:jc w:val="center"/>
              <w:rPr>
                <w:color w:val="000000"/>
                <w:sz w:val="18"/>
                <w:szCs w:val="18"/>
              </w:rPr>
            </w:pPr>
            <w:r w:rsidRPr="00CB5D4D">
              <w:rPr>
                <w:color w:val="000000"/>
                <w:sz w:val="18"/>
                <w:szCs w:val="18"/>
              </w:rPr>
              <w:t>2,24</w:t>
            </w:r>
          </w:p>
        </w:tc>
      </w:tr>
      <w:tr w:rsidR="004507FB" w:rsidRPr="00CB5D4D" w14:paraId="23065609" w14:textId="77777777" w:rsidTr="00BA7791">
        <w:tc>
          <w:tcPr>
            <w:tcW w:w="3515" w:type="dxa"/>
            <w:tcBorders>
              <w:right w:val="single" w:sz="4" w:space="0" w:color="FFFFFF"/>
            </w:tcBorders>
            <w:shd w:val="clear" w:color="auto" w:fill="auto"/>
            <w:vAlign w:val="center"/>
          </w:tcPr>
          <w:p w14:paraId="39EB842B" w14:textId="77777777" w:rsidR="004507FB" w:rsidRPr="00CB5D4D" w:rsidRDefault="004507FB" w:rsidP="00BA7791">
            <w:pPr>
              <w:autoSpaceDE w:val="0"/>
              <w:autoSpaceDN w:val="0"/>
              <w:adjustRightInd w:val="0"/>
              <w:spacing w:before="60" w:after="60"/>
              <w:jc w:val="left"/>
              <w:rPr>
                <w:color w:val="000000"/>
                <w:sz w:val="18"/>
                <w:szCs w:val="18"/>
              </w:rPr>
            </w:pPr>
            <w:r w:rsidRPr="00CB5D4D">
              <w:rPr>
                <w:color w:val="000000"/>
                <w:sz w:val="18"/>
                <w:szCs w:val="18"/>
              </w:rPr>
              <w:t>Usługi</w:t>
            </w:r>
          </w:p>
        </w:tc>
        <w:tc>
          <w:tcPr>
            <w:tcW w:w="2127" w:type="dxa"/>
            <w:tcBorders>
              <w:left w:val="single" w:sz="4" w:space="0" w:color="FFFFFF"/>
            </w:tcBorders>
            <w:shd w:val="clear" w:color="auto" w:fill="auto"/>
            <w:vAlign w:val="center"/>
          </w:tcPr>
          <w:p w14:paraId="1B3A34BF" w14:textId="77777777" w:rsidR="004507FB" w:rsidRPr="00CB5D4D" w:rsidRDefault="004507FB" w:rsidP="00BA7791">
            <w:pPr>
              <w:autoSpaceDE w:val="0"/>
              <w:autoSpaceDN w:val="0"/>
              <w:adjustRightInd w:val="0"/>
              <w:spacing w:before="60" w:after="60"/>
              <w:jc w:val="center"/>
              <w:rPr>
                <w:color w:val="000000"/>
                <w:sz w:val="18"/>
                <w:szCs w:val="18"/>
              </w:rPr>
            </w:pPr>
            <w:r w:rsidRPr="00CB5D4D">
              <w:rPr>
                <w:color w:val="000000"/>
                <w:sz w:val="18"/>
                <w:szCs w:val="18"/>
              </w:rPr>
              <w:t>2,55</w:t>
            </w:r>
          </w:p>
        </w:tc>
      </w:tr>
    </w:tbl>
    <w:p w14:paraId="451F5828" w14:textId="77777777" w:rsidR="004507FB" w:rsidRPr="00CB5D4D" w:rsidRDefault="004507FB" w:rsidP="004507FB">
      <w:pPr>
        <w:rPr>
          <w:szCs w:val="22"/>
        </w:rPr>
      </w:pPr>
    </w:p>
    <w:p w14:paraId="5E85DBE8" w14:textId="77777777" w:rsidR="004507FB" w:rsidRPr="00CB5D4D" w:rsidRDefault="004507FB" w:rsidP="004507FB">
      <w:pPr>
        <w:rPr>
          <w:szCs w:val="22"/>
        </w:rPr>
      </w:pPr>
    </w:p>
    <w:p w14:paraId="50524A44" w14:textId="3A961A3F" w:rsidR="004507FB" w:rsidRPr="00CB5D4D" w:rsidRDefault="004507FB" w:rsidP="004507FB">
      <w:pPr>
        <w:rPr>
          <w:szCs w:val="22"/>
        </w:rPr>
      </w:pPr>
      <w:r w:rsidRPr="00CB5D4D">
        <w:rPr>
          <w:szCs w:val="22"/>
        </w:rPr>
        <w:t>W okresie objętym analizą w przypadku 60% postępowań złożono więcej niż jedną ofertę. Jednocześnie w zamówieniach na roboty budowlane postępowań, w których złożono tylko jedną ofertę</w:t>
      </w:r>
      <w:r w:rsidR="00A541A8">
        <w:rPr>
          <w:szCs w:val="22"/>
        </w:rPr>
        <w:t>,</w:t>
      </w:r>
      <w:r w:rsidRPr="00CB5D4D">
        <w:rPr>
          <w:szCs w:val="22"/>
        </w:rPr>
        <w:t xml:space="preserve"> było ok. 22%; w dostawach prawie 48% zamówień to zamówienia z jedną ofertą, a w przypadku usług odsetek ten wyniósł prawie 40%.</w:t>
      </w:r>
    </w:p>
    <w:p w14:paraId="7FF7FD9F" w14:textId="77777777" w:rsidR="004507FB" w:rsidRPr="00DB0CDC" w:rsidRDefault="004507FB" w:rsidP="004507FB">
      <w:pPr>
        <w:rPr>
          <w:szCs w:val="22"/>
          <w:highlight w:val="yellow"/>
        </w:rPr>
      </w:pPr>
    </w:p>
    <w:p w14:paraId="67C9C4AE" w14:textId="2B79BD54" w:rsidR="004507FB" w:rsidRPr="00CB5D4D" w:rsidRDefault="004507FB" w:rsidP="004507FB">
      <w:pPr>
        <w:pStyle w:val="Legenda"/>
      </w:pPr>
      <w:bookmarkStart w:id="107" w:name="_Toc106101485"/>
      <w:r w:rsidRPr="00CB5D4D">
        <w:lastRenderedPageBreak/>
        <w:t xml:space="preserve">Tab. </w:t>
      </w:r>
      <w:r w:rsidR="00F269B3">
        <w:fldChar w:fldCharType="begin"/>
      </w:r>
      <w:r w:rsidR="00F269B3">
        <w:instrText xml:space="preserve"> SEQ Tab. \* ARABIC </w:instrText>
      </w:r>
      <w:r w:rsidR="00F269B3">
        <w:fldChar w:fldCharType="separate"/>
      </w:r>
      <w:r w:rsidR="00A20C08">
        <w:rPr>
          <w:noProof/>
        </w:rPr>
        <w:t>16</w:t>
      </w:r>
      <w:r w:rsidR="00F269B3">
        <w:rPr>
          <w:noProof/>
        </w:rPr>
        <w:fldChar w:fldCharType="end"/>
      </w:r>
      <w:r w:rsidRPr="00CB5D4D">
        <w:t>. Odsetek postępowań, w których wykonawcy składali odpowiednią liczbę ofert (postępowania o</w:t>
      </w:r>
      <w:r w:rsidR="00A541A8">
        <w:t> </w:t>
      </w:r>
      <w:r w:rsidRPr="00CB5D4D">
        <w:t>wartościach poniżej progów unijnych)</w:t>
      </w:r>
      <w:bookmarkEnd w:id="107"/>
    </w:p>
    <w:tbl>
      <w:tblPr>
        <w:tblW w:w="9185" w:type="dxa"/>
        <w:tblInd w:w="-5" w:type="dxa"/>
        <w:tblLayout w:type="fixed"/>
        <w:tblLook w:val="04A0" w:firstRow="1" w:lastRow="0" w:firstColumn="1" w:lastColumn="0" w:noHBand="0" w:noVBand="1"/>
      </w:tblPr>
      <w:tblGrid>
        <w:gridCol w:w="1673"/>
        <w:gridCol w:w="1984"/>
        <w:gridCol w:w="1842"/>
        <w:gridCol w:w="1843"/>
        <w:gridCol w:w="1843"/>
      </w:tblGrid>
      <w:tr w:rsidR="004507FB" w:rsidRPr="00CB5D4D" w14:paraId="3CD14BED" w14:textId="77777777" w:rsidTr="00BA7791">
        <w:trPr>
          <w:tblHeader/>
        </w:trPr>
        <w:tc>
          <w:tcPr>
            <w:tcW w:w="1673" w:type="dxa"/>
            <w:tcBorders>
              <w:right w:val="single" w:sz="4" w:space="0" w:color="FFFFFF"/>
            </w:tcBorders>
            <w:shd w:val="clear" w:color="auto" w:fill="002060"/>
            <w:vAlign w:val="center"/>
          </w:tcPr>
          <w:p w14:paraId="428B343B" w14:textId="77777777" w:rsidR="004507FB" w:rsidRPr="00CB5D4D" w:rsidRDefault="004507FB" w:rsidP="00BA7791">
            <w:pPr>
              <w:spacing w:before="60" w:after="60"/>
              <w:jc w:val="center"/>
              <w:rPr>
                <w:b/>
                <w:sz w:val="18"/>
                <w:szCs w:val="18"/>
              </w:rPr>
            </w:pPr>
            <w:r w:rsidRPr="00CB5D4D">
              <w:rPr>
                <w:b/>
                <w:sz w:val="18"/>
                <w:szCs w:val="18"/>
              </w:rPr>
              <w:t>Liczba złożonych ofert</w:t>
            </w:r>
          </w:p>
        </w:tc>
        <w:tc>
          <w:tcPr>
            <w:tcW w:w="1984" w:type="dxa"/>
            <w:tcBorders>
              <w:left w:val="single" w:sz="4" w:space="0" w:color="FFFFFF"/>
            </w:tcBorders>
            <w:shd w:val="clear" w:color="auto" w:fill="002060"/>
            <w:vAlign w:val="center"/>
          </w:tcPr>
          <w:p w14:paraId="715FA049" w14:textId="77777777" w:rsidR="004507FB" w:rsidRPr="00CB5D4D" w:rsidRDefault="004507FB" w:rsidP="00BA7791">
            <w:pPr>
              <w:spacing w:before="60" w:after="60"/>
              <w:jc w:val="center"/>
              <w:rPr>
                <w:b/>
                <w:sz w:val="18"/>
                <w:szCs w:val="18"/>
              </w:rPr>
            </w:pPr>
            <w:r w:rsidRPr="00CB5D4D">
              <w:rPr>
                <w:b/>
                <w:sz w:val="18"/>
                <w:szCs w:val="18"/>
              </w:rPr>
              <w:t>Roboty budowlane</w:t>
            </w:r>
          </w:p>
        </w:tc>
        <w:tc>
          <w:tcPr>
            <w:tcW w:w="1842" w:type="dxa"/>
            <w:tcBorders>
              <w:left w:val="single" w:sz="4" w:space="0" w:color="FFFFFF"/>
            </w:tcBorders>
            <w:shd w:val="clear" w:color="auto" w:fill="002060"/>
            <w:vAlign w:val="center"/>
          </w:tcPr>
          <w:p w14:paraId="7C94FD16" w14:textId="77777777" w:rsidR="004507FB" w:rsidRPr="00CB5D4D" w:rsidRDefault="004507FB" w:rsidP="00BA7791">
            <w:pPr>
              <w:spacing w:before="60" w:after="60"/>
              <w:jc w:val="center"/>
              <w:rPr>
                <w:b/>
                <w:sz w:val="18"/>
                <w:szCs w:val="18"/>
              </w:rPr>
            </w:pPr>
            <w:r w:rsidRPr="00CB5D4D">
              <w:rPr>
                <w:b/>
                <w:sz w:val="18"/>
                <w:szCs w:val="18"/>
              </w:rPr>
              <w:t>Dostawy</w:t>
            </w:r>
          </w:p>
        </w:tc>
        <w:tc>
          <w:tcPr>
            <w:tcW w:w="1843" w:type="dxa"/>
            <w:tcBorders>
              <w:left w:val="single" w:sz="4" w:space="0" w:color="FFFFFF"/>
            </w:tcBorders>
            <w:shd w:val="clear" w:color="auto" w:fill="002060"/>
            <w:vAlign w:val="center"/>
          </w:tcPr>
          <w:p w14:paraId="7ABE3CD5" w14:textId="77777777" w:rsidR="004507FB" w:rsidRPr="00CB5D4D" w:rsidRDefault="004507FB" w:rsidP="00BA7791">
            <w:pPr>
              <w:spacing w:before="60" w:after="60"/>
              <w:jc w:val="center"/>
              <w:rPr>
                <w:b/>
                <w:sz w:val="18"/>
                <w:szCs w:val="18"/>
              </w:rPr>
            </w:pPr>
            <w:r w:rsidRPr="00CB5D4D">
              <w:rPr>
                <w:b/>
                <w:sz w:val="18"/>
                <w:szCs w:val="18"/>
              </w:rPr>
              <w:t>Usługi</w:t>
            </w:r>
          </w:p>
        </w:tc>
        <w:tc>
          <w:tcPr>
            <w:tcW w:w="1843" w:type="dxa"/>
            <w:tcBorders>
              <w:left w:val="single" w:sz="4" w:space="0" w:color="FFFFFF"/>
            </w:tcBorders>
            <w:shd w:val="clear" w:color="auto" w:fill="002060"/>
            <w:vAlign w:val="center"/>
          </w:tcPr>
          <w:p w14:paraId="6F30C3B8" w14:textId="77777777" w:rsidR="004507FB" w:rsidRPr="00CB5D4D" w:rsidRDefault="004507FB" w:rsidP="00BA7791">
            <w:pPr>
              <w:spacing w:before="60" w:after="60"/>
              <w:jc w:val="center"/>
              <w:rPr>
                <w:b/>
                <w:sz w:val="18"/>
                <w:szCs w:val="18"/>
              </w:rPr>
            </w:pPr>
            <w:r w:rsidRPr="00CB5D4D">
              <w:rPr>
                <w:b/>
                <w:sz w:val="18"/>
                <w:szCs w:val="18"/>
              </w:rPr>
              <w:t>Ogółem</w:t>
            </w:r>
          </w:p>
        </w:tc>
      </w:tr>
      <w:tr w:rsidR="004507FB" w:rsidRPr="00CB5D4D" w14:paraId="6C7CA83B" w14:textId="77777777" w:rsidTr="00BA7791">
        <w:tc>
          <w:tcPr>
            <w:tcW w:w="1673" w:type="dxa"/>
            <w:tcBorders>
              <w:right w:val="single" w:sz="4" w:space="0" w:color="FFFFFF"/>
            </w:tcBorders>
            <w:shd w:val="clear" w:color="auto" w:fill="auto"/>
            <w:vAlign w:val="center"/>
          </w:tcPr>
          <w:p w14:paraId="445A9418" w14:textId="77777777" w:rsidR="004507FB" w:rsidRPr="00CB5D4D" w:rsidRDefault="004507FB" w:rsidP="00BA7791">
            <w:pPr>
              <w:autoSpaceDE w:val="0"/>
              <w:autoSpaceDN w:val="0"/>
              <w:adjustRightInd w:val="0"/>
              <w:spacing w:before="60" w:after="60"/>
              <w:jc w:val="center"/>
              <w:rPr>
                <w:color w:val="000000"/>
                <w:sz w:val="18"/>
                <w:szCs w:val="18"/>
              </w:rPr>
            </w:pPr>
            <w:r w:rsidRPr="00CB5D4D">
              <w:rPr>
                <w:color w:val="000000"/>
                <w:sz w:val="18"/>
                <w:szCs w:val="18"/>
              </w:rPr>
              <w:t>1</w:t>
            </w:r>
          </w:p>
        </w:tc>
        <w:tc>
          <w:tcPr>
            <w:tcW w:w="1984" w:type="dxa"/>
            <w:tcBorders>
              <w:left w:val="single" w:sz="4" w:space="0" w:color="FFFFFF"/>
            </w:tcBorders>
            <w:shd w:val="clear" w:color="auto" w:fill="auto"/>
            <w:vAlign w:val="center"/>
          </w:tcPr>
          <w:p w14:paraId="61F0441E" w14:textId="77777777" w:rsidR="004507FB" w:rsidRPr="00CB5D4D" w:rsidRDefault="004507FB" w:rsidP="00BA7791">
            <w:pPr>
              <w:jc w:val="center"/>
              <w:rPr>
                <w:sz w:val="18"/>
                <w:szCs w:val="18"/>
              </w:rPr>
            </w:pPr>
            <w:r w:rsidRPr="00CB5D4D">
              <w:rPr>
                <w:sz w:val="18"/>
                <w:szCs w:val="18"/>
              </w:rPr>
              <w:t>21,58%</w:t>
            </w:r>
          </w:p>
        </w:tc>
        <w:tc>
          <w:tcPr>
            <w:tcW w:w="1842" w:type="dxa"/>
            <w:tcBorders>
              <w:left w:val="single" w:sz="4" w:space="0" w:color="FFFFFF"/>
            </w:tcBorders>
            <w:shd w:val="clear" w:color="auto" w:fill="auto"/>
            <w:vAlign w:val="center"/>
          </w:tcPr>
          <w:p w14:paraId="59722636" w14:textId="77777777" w:rsidR="004507FB" w:rsidRPr="00CB5D4D" w:rsidRDefault="004507FB" w:rsidP="00BA7791">
            <w:pPr>
              <w:jc w:val="center"/>
              <w:rPr>
                <w:sz w:val="18"/>
                <w:szCs w:val="18"/>
              </w:rPr>
            </w:pPr>
            <w:r w:rsidRPr="00CB5D4D">
              <w:rPr>
                <w:sz w:val="18"/>
                <w:szCs w:val="18"/>
              </w:rPr>
              <w:t>47,93%</w:t>
            </w:r>
          </w:p>
        </w:tc>
        <w:tc>
          <w:tcPr>
            <w:tcW w:w="1843" w:type="dxa"/>
            <w:tcBorders>
              <w:left w:val="single" w:sz="4" w:space="0" w:color="FFFFFF"/>
            </w:tcBorders>
            <w:vAlign w:val="center"/>
          </w:tcPr>
          <w:p w14:paraId="0B30D45D" w14:textId="77777777" w:rsidR="004507FB" w:rsidRPr="00CB5D4D" w:rsidRDefault="004507FB" w:rsidP="00BA7791">
            <w:pPr>
              <w:jc w:val="center"/>
              <w:rPr>
                <w:sz w:val="18"/>
                <w:szCs w:val="18"/>
              </w:rPr>
            </w:pPr>
            <w:r w:rsidRPr="00CB5D4D">
              <w:rPr>
                <w:sz w:val="18"/>
                <w:szCs w:val="18"/>
              </w:rPr>
              <w:t>42,21%</w:t>
            </w:r>
          </w:p>
        </w:tc>
        <w:tc>
          <w:tcPr>
            <w:tcW w:w="1843" w:type="dxa"/>
            <w:tcBorders>
              <w:left w:val="single" w:sz="4" w:space="0" w:color="FFFFFF"/>
            </w:tcBorders>
            <w:vAlign w:val="center"/>
          </w:tcPr>
          <w:p w14:paraId="6B4FB917" w14:textId="77777777" w:rsidR="004507FB" w:rsidRPr="00CB5D4D" w:rsidRDefault="004507FB" w:rsidP="00BA7791">
            <w:pPr>
              <w:jc w:val="center"/>
              <w:rPr>
                <w:sz w:val="18"/>
                <w:szCs w:val="18"/>
              </w:rPr>
            </w:pPr>
            <w:r w:rsidRPr="00CB5D4D">
              <w:rPr>
                <w:sz w:val="18"/>
                <w:szCs w:val="18"/>
              </w:rPr>
              <w:t>39,78%</w:t>
            </w:r>
          </w:p>
        </w:tc>
      </w:tr>
      <w:tr w:rsidR="004507FB" w:rsidRPr="00CB5D4D" w14:paraId="67CA2DF8" w14:textId="77777777" w:rsidTr="00BA7791">
        <w:tc>
          <w:tcPr>
            <w:tcW w:w="1673" w:type="dxa"/>
            <w:tcBorders>
              <w:right w:val="single" w:sz="4" w:space="0" w:color="FFFFFF"/>
            </w:tcBorders>
            <w:shd w:val="clear" w:color="auto" w:fill="00B0F0"/>
            <w:vAlign w:val="center"/>
          </w:tcPr>
          <w:p w14:paraId="054EC976" w14:textId="77777777" w:rsidR="004507FB" w:rsidRPr="00CB5D4D" w:rsidRDefault="004507FB" w:rsidP="00BA7791">
            <w:pPr>
              <w:autoSpaceDE w:val="0"/>
              <w:autoSpaceDN w:val="0"/>
              <w:adjustRightInd w:val="0"/>
              <w:spacing w:before="60" w:after="60"/>
              <w:jc w:val="center"/>
              <w:rPr>
                <w:color w:val="000000"/>
                <w:sz w:val="18"/>
                <w:szCs w:val="18"/>
              </w:rPr>
            </w:pPr>
            <w:r w:rsidRPr="00CB5D4D">
              <w:rPr>
                <w:color w:val="000000"/>
                <w:sz w:val="18"/>
                <w:szCs w:val="18"/>
              </w:rPr>
              <w:t>2</w:t>
            </w:r>
          </w:p>
        </w:tc>
        <w:tc>
          <w:tcPr>
            <w:tcW w:w="1984" w:type="dxa"/>
            <w:tcBorders>
              <w:left w:val="single" w:sz="4" w:space="0" w:color="FFFFFF"/>
            </w:tcBorders>
            <w:shd w:val="clear" w:color="auto" w:fill="00B0F0"/>
            <w:vAlign w:val="center"/>
          </w:tcPr>
          <w:p w14:paraId="3A93683E" w14:textId="77777777" w:rsidR="004507FB" w:rsidRPr="00CB5D4D" w:rsidRDefault="004507FB" w:rsidP="00BA7791">
            <w:pPr>
              <w:jc w:val="center"/>
              <w:rPr>
                <w:sz w:val="18"/>
                <w:szCs w:val="18"/>
              </w:rPr>
            </w:pPr>
            <w:r w:rsidRPr="00CB5D4D">
              <w:rPr>
                <w:sz w:val="18"/>
                <w:szCs w:val="18"/>
              </w:rPr>
              <w:t>23,94%</w:t>
            </w:r>
          </w:p>
        </w:tc>
        <w:tc>
          <w:tcPr>
            <w:tcW w:w="1842" w:type="dxa"/>
            <w:tcBorders>
              <w:left w:val="single" w:sz="4" w:space="0" w:color="FFFFFF"/>
            </w:tcBorders>
            <w:shd w:val="clear" w:color="auto" w:fill="00B0F0"/>
            <w:vAlign w:val="center"/>
          </w:tcPr>
          <w:p w14:paraId="4412EB17" w14:textId="77777777" w:rsidR="004507FB" w:rsidRPr="00CB5D4D" w:rsidRDefault="004507FB" w:rsidP="00BA7791">
            <w:pPr>
              <w:jc w:val="center"/>
              <w:rPr>
                <w:sz w:val="18"/>
                <w:szCs w:val="18"/>
              </w:rPr>
            </w:pPr>
            <w:r w:rsidRPr="00CB5D4D">
              <w:rPr>
                <w:sz w:val="18"/>
                <w:szCs w:val="18"/>
              </w:rPr>
              <w:t>23,32%</w:t>
            </w:r>
          </w:p>
        </w:tc>
        <w:tc>
          <w:tcPr>
            <w:tcW w:w="1843" w:type="dxa"/>
            <w:tcBorders>
              <w:left w:val="single" w:sz="4" w:space="0" w:color="FFFFFF"/>
            </w:tcBorders>
            <w:shd w:val="clear" w:color="auto" w:fill="00B0F0"/>
            <w:vAlign w:val="center"/>
          </w:tcPr>
          <w:p w14:paraId="24D19FA8" w14:textId="77777777" w:rsidR="004507FB" w:rsidRPr="00CB5D4D" w:rsidRDefault="004507FB" w:rsidP="00BA7791">
            <w:pPr>
              <w:jc w:val="center"/>
              <w:rPr>
                <w:sz w:val="18"/>
                <w:szCs w:val="18"/>
              </w:rPr>
            </w:pPr>
            <w:r w:rsidRPr="00CB5D4D">
              <w:rPr>
                <w:sz w:val="18"/>
                <w:szCs w:val="18"/>
              </w:rPr>
              <w:t>22,90%</w:t>
            </w:r>
          </w:p>
        </w:tc>
        <w:tc>
          <w:tcPr>
            <w:tcW w:w="1843" w:type="dxa"/>
            <w:tcBorders>
              <w:left w:val="single" w:sz="4" w:space="0" w:color="FFFFFF"/>
            </w:tcBorders>
            <w:shd w:val="clear" w:color="auto" w:fill="00B0F0"/>
            <w:vAlign w:val="center"/>
          </w:tcPr>
          <w:p w14:paraId="18E6C2C1" w14:textId="77777777" w:rsidR="004507FB" w:rsidRPr="00CB5D4D" w:rsidRDefault="004507FB" w:rsidP="00BA7791">
            <w:pPr>
              <w:jc w:val="center"/>
              <w:rPr>
                <w:sz w:val="18"/>
                <w:szCs w:val="18"/>
              </w:rPr>
            </w:pPr>
            <w:r w:rsidRPr="00CB5D4D">
              <w:rPr>
                <w:sz w:val="18"/>
                <w:szCs w:val="18"/>
              </w:rPr>
              <w:t>23,36%</w:t>
            </w:r>
          </w:p>
        </w:tc>
      </w:tr>
      <w:tr w:rsidR="004507FB" w:rsidRPr="00CB5D4D" w14:paraId="68DC41DF" w14:textId="77777777" w:rsidTr="00BA7791">
        <w:tc>
          <w:tcPr>
            <w:tcW w:w="1673" w:type="dxa"/>
            <w:tcBorders>
              <w:right w:val="single" w:sz="4" w:space="0" w:color="FFFFFF"/>
            </w:tcBorders>
            <w:shd w:val="clear" w:color="auto" w:fill="auto"/>
            <w:vAlign w:val="center"/>
          </w:tcPr>
          <w:p w14:paraId="5252645A" w14:textId="77777777" w:rsidR="004507FB" w:rsidRPr="00CB5D4D" w:rsidRDefault="004507FB" w:rsidP="00BA7791">
            <w:pPr>
              <w:autoSpaceDE w:val="0"/>
              <w:autoSpaceDN w:val="0"/>
              <w:adjustRightInd w:val="0"/>
              <w:spacing w:before="60" w:after="60"/>
              <w:jc w:val="center"/>
              <w:rPr>
                <w:color w:val="000000"/>
                <w:sz w:val="18"/>
                <w:szCs w:val="18"/>
              </w:rPr>
            </w:pPr>
            <w:r w:rsidRPr="00CB5D4D">
              <w:rPr>
                <w:color w:val="000000"/>
                <w:sz w:val="18"/>
                <w:szCs w:val="18"/>
              </w:rPr>
              <w:t>3</w:t>
            </w:r>
          </w:p>
        </w:tc>
        <w:tc>
          <w:tcPr>
            <w:tcW w:w="1984" w:type="dxa"/>
            <w:tcBorders>
              <w:left w:val="single" w:sz="4" w:space="0" w:color="FFFFFF"/>
            </w:tcBorders>
            <w:shd w:val="clear" w:color="auto" w:fill="auto"/>
            <w:vAlign w:val="center"/>
          </w:tcPr>
          <w:p w14:paraId="3DE0A1B1" w14:textId="77777777" w:rsidR="004507FB" w:rsidRPr="00CB5D4D" w:rsidRDefault="004507FB" w:rsidP="00BA7791">
            <w:pPr>
              <w:jc w:val="center"/>
              <w:rPr>
                <w:sz w:val="18"/>
                <w:szCs w:val="18"/>
              </w:rPr>
            </w:pPr>
            <w:r w:rsidRPr="00CB5D4D">
              <w:rPr>
                <w:sz w:val="18"/>
                <w:szCs w:val="18"/>
              </w:rPr>
              <w:t>18,08%</w:t>
            </w:r>
          </w:p>
        </w:tc>
        <w:tc>
          <w:tcPr>
            <w:tcW w:w="1842" w:type="dxa"/>
            <w:tcBorders>
              <w:left w:val="single" w:sz="4" w:space="0" w:color="FFFFFF"/>
            </w:tcBorders>
            <w:shd w:val="clear" w:color="auto" w:fill="auto"/>
            <w:vAlign w:val="center"/>
          </w:tcPr>
          <w:p w14:paraId="6DA7EAB3" w14:textId="77777777" w:rsidR="004507FB" w:rsidRPr="00CB5D4D" w:rsidRDefault="004507FB" w:rsidP="00BA7791">
            <w:pPr>
              <w:jc w:val="center"/>
              <w:rPr>
                <w:sz w:val="18"/>
                <w:szCs w:val="18"/>
              </w:rPr>
            </w:pPr>
            <w:r w:rsidRPr="00CB5D4D">
              <w:rPr>
                <w:sz w:val="18"/>
                <w:szCs w:val="18"/>
              </w:rPr>
              <w:t>12,83%</w:t>
            </w:r>
          </w:p>
        </w:tc>
        <w:tc>
          <w:tcPr>
            <w:tcW w:w="1843" w:type="dxa"/>
            <w:tcBorders>
              <w:left w:val="single" w:sz="4" w:space="0" w:color="FFFFFF"/>
            </w:tcBorders>
            <w:vAlign w:val="center"/>
          </w:tcPr>
          <w:p w14:paraId="5DE3C857" w14:textId="77777777" w:rsidR="004507FB" w:rsidRPr="00CB5D4D" w:rsidRDefault="004507FB" w:rsidP="00BA7791">
            <w:pPr>
              <w:jc w:val="center"/>
              <w:rPr>
                <w:sz w:val="18"/>
                <w:szCs w:val="18"/>
              </w:rPr>
            </w:pPr>
            <w:r w:rsidRPr="00CB5D4D">
              <w:rPr>
                <w:sz w:val="18"/>
                <w:szCs w:val="18"/>
              </w:rPr>
              <w:t>13,66%</w:t>
            </w:r>
          </w:p>
        </w:tc>
        <w:tc>
          <w:tcPr>
            <w:tcW w:w="1843" w:type="dxa"/>
            <w:tcBorders>
              <w:left w:val="single" w:sz="4" w:space="0" w:color="FFFFFF"/>
            </w:tcBorders>
            <w:vAlign w:val="center"/>
          </w:tcPr>
          <w:p w14:paraId="0689A06E" w14:textId="77777777" w:rsidR="004507FB" w:rsidRPr="00CB5D4D" w:rsidRDefault="004507FB" w:rsidP="00BA7791">
            <w:pPr>
              <w:jc w:val="center"/>
              <w:rPr>
                <w:sz w:val="18"/>
                <w:szCs w:val="18"/>
              </w:rPr>
            </w:pPr>
            <w:r w:rsidRPr="00CB5D4D">
              <w:rPr>
                <w:sz w:val="18"/>
                <w:szCs w:val="18"/>
              </w:rPr>
              <w:t>14,37%</w:t>
            </w:r>
          </w:p>
        </w:tc>
      </w:tr>
      <w:tr w:rsidR="004507FB" w:rsidRPr="00CB5D4D" w14:paraId="6965EE39" w14:textId="77777777" w:rsidTr="00BA7791">
        <w:tc>
          <w:tcPr>
            <w:tcW w:w="1673" w:type="dxa"/>
            <w:tcBorders>
              <w:right w:val="single" w:sz="4" w:space="0" w:color="FFFFFF"/>
            </w:tcBorders>
            <w:shd w:val="clear" w:color="auto" w:fill="00B0F0"/>
            <w:vAlign w:val="center"/>
          </w:tcPr>
          <w:p w14:paraId="64D804C4" w14:textId="77777777" w:rsidR="004507FB" w:rsidRPr="00CB5D4D" w:rsidRDefault="004507FB" w:rsidP="00BA7791">
            <w:pPr>
              <w:autoSpaceDE w:val="0"/>
              <w:autoSpaceDN w:val="0"/>
              <w:adjustRightInd w:val="0"/>
              <w:spacing w:before="60" w:after="60"/>
              <w:jc w:val="center"/>
              <w:rPr>
                <w:color w:val="000000"/>
                <w:sz w:val="18"/>
                <w:szCs w:val="18"/>
              </w:rPr>
            </w:pPr>
            <w:r w:rsidRPr="00CB5D4D">
              <w:rPr>
                <w:color w:val="000000"/>
                <w:sz w:val="18"/>
                <w:szCs w:val="18"/>
              </w:rPr>
              <w:t>4</w:t>
            </w:r>
          </w:p>
        </w:tc>
        <w:tc>
          <w:tcPr>
            <w:tcW w:w="1984" w:type="dxa"/>
            <w:tcBorders>
              <w:left w:val="single" w:sz="4" w:space="0" w:color="FFFFFF"/>
            </w:tcBorders>
            <w:shd w:val="clear" w:color="auto" w:fill="00B0F0"/>
            <w:vAlign w:val="center"/>
          </w:tcPr>
          <w:p w14:paraId="4E3BBD9A" w14:textId="77777777" w:rsidR="004507FB" w:rsidRPr="00CB5D4D" w:rsidRDefault="004507FB" w:rsidP="00BA7791">
            <w:pPr>
              <w:jc w:val="center"/>
              <w:rPr>
                <w:sz w:val="18"/>
                <w:szCs w:val="18"/>
              </w:rPr>
            </w:pPr>
            <w:r w:rsidRPr="00CB5D4D">
              <w:rPr>
                <w:sz w:val="18"/>
                <w:szCs w:val="18"/>
              </w:rPr>
              <w:t>13,01%</w:t>
            </w:r>
          </w:p>
        </w:tc>
        <w:tc>
          <w:tcPr>
            <w:tcW w:w="1842" w:type="dxa"/>
            <w:tcBorders>
              <w:left w:val="single" w:sz="4" w:space="0" w:color="FFFFFF"/>
            </w:tcBorders>
            <w:shd w:val="clear" w:color="auto" w:fill="00B0F0"/>
            <w:vAlign w:val="center"/>
          </w:tcPr>
          <w:p w14:paraId="64E59416" w14:textId="77777777" w:rsidR="004507FB" w:rsidRPr="00CB5D4D" w:rsidRDefault="004507FB" w:rsidP="00BA7791">
            <w:pPr>
              <w:jc w:val="center"/>
              <w:rPr>
                <w:sz w:val="18"/>
                <w:szCs w:val="18"/>
              </w:rPr>
            </w:pPr>
            <w:r w:rsidRPr="00CB5D4D">
              <w:rPr>
                <w:sz w:val="18"/>
                <w:szCs w:val="18"/>
              </w:rPr>
              <w:t>6,81%</w:t>
            </w:r>
          </w:p>
        </w:tc>
        <w:tc>
          <w:tcPr>
            <w:tcW w:w="1843" w:type="dxa"/>
            <w:tcBorders>
              <w:left w:val="single" w:sz="4" w:space="0" w:color="FFFFFF"/>
            </w:tcBorders>
            <w:shd w:val="clear" w:color="auto" w:fill="00B0F0"/>
            <w:vAlign w:val="center"/>
          </w:tcPr>
          <w:p w14:paraId="566EF359" w14:textId="77777777" w:rsidR="004507FB" w:rsidRPr="00CB5D4D" w:rsidRDefault="004507FB" w:rsidP="00BA7791">
            <w:pPr>
              <w:jc w:val="center"/>
              <w:rPr>
                <w:sz w:val="18"/>
                <w:szCs w:val="18"/>
              </w:rPr>
            </w:pPr>
            <w:r w:rsidRPr="00CB5D4D">
              <w:rPr>
                <w:sz w:val="18"/>
                <w:szCs w:val="18"/>
              </w:rPr>
              <w:t>8,24%</w:t>
            </w:r>
          </w:p>
        </w:tc>
        <w:tc>
          <w:tcPr>
            <w:tcW w:w="1843" w:type="dxa"/>
            <w:tcBorders>
              <w:left w:val="single" w:sz="4" w:space="0" w:color="FFFFFF"/>
            </w:tcBorders>
            <w:shd w:val="clear" w:color="auto" w:fill="00B0F0"/>
            <w:vAlign w:val="center"/>
          </w:tcPr>
          <w:p w14:paraId="797A71A0" w14:textId="77777777" w:rsidR="004507FB" w:rsidRPr="00CB5D4D" w:rsidRDefault="004507FB" w:rsidP="00BA7791">
            <w:pPr>
              <w:jc w:val="center"/>
              <w:rPr>
                <w:sz w:val="18"/>
                <w:szCs w:val="18"/>
              </w:rPr>
            </w:pPr>
            <w:r w:rsidRPr="00CB5D4D">
              <w:rPr>
                <w:sz w:val="18"/>
                <w:szCs w:val="18"/>
              </w:rPr>
              <w:t>8,75%</w:t>
            </w:r>
          </w:p>
        </w:tc>
      </w:tr>
      <w:tr w:rsidR="004507FB" w:rsidRPr="00CB5D4D" w14:paraId="0B3A8BB6" w14:textId="77777777" w:rsidTr="00BA7791">
        <w:tc>
          <w:tcPr>
            <w:tcW w:w="1673" w:type="dxa"/>
            <w:tcBorders>
              <w:right w:val="single" w:sz="4" w:space="0" w:color="FFFFFF"/>
            </w:tcBorders>
            <w:shd w:val="clear" w:color="auto" w:fill="auto"/>
            <w:vAlign w:val="center"/>
          </w:tcPr>
          <w:p w14:paraId="0670FE84" w14:textId="77777777" w:rsidR="004507FB" w:rsidRPr="00CB5D4D" w:rsidRDefault="004507FB" w:rsidP="00BA7791">
            <w:pPr>
              <w:autoSpaceDE w:val="0"/>
              <w:autoSpaceDN w:val="0"/>
              <w:adjustRightInd w:val="0"/>
              <w:spacing w:before="60" w:after="60"/>
              <w:jc w:val="center"/>
              <w:rPr>
                <w:color w:val="000000"/>
                <w:sz w:val="18"/>
                <w:szCs w:val="18"/>
              </w:rPr>
            </w:pPr>
            <w:r w:rsidRPr="00CB5D4D">
              <w:rPr>
                <w:color w:val="000000"/>
                <w:sz w:val="18"/>
                <w:szCs w:val="18"/>
              </w:rPr>
              <w:t>5 i więcej</w:t>
            </w:r>
          </w:p>
        </w:tc>
        <w:tc>
          <w:tcPr>
            <w:tcW w:w="1984" w:type="dxa"/>
            <w:tcBorders>
              <w:left w:val="single" w:sz="4" w:space="0" w:color="FFFFFF"/>
            </w:tcBorders>
            <w:shd w:val="clear" w:color="auto" w:fill="auto"/>
            <w:vAlign w:val="center"/>
          </w:tcPr>
          <w:p w14:paraId="37E0C075" w14:textId="77777777" w:rsidR="004507FB" w:rsidRPr="00CB5D4D" w:rsidRDefault="004507FB" w:rsidP="00BA7791">
            <w:pPr>
              <w:jc w:val="center"/>
              <w:rPr>
                <w:sz w:val="18"/>
                <w:szCs w:val="18"/>
              </w:rPr>
            </w:pPr>
            <w:r w:rsidRPr="00CB5D4D">
              <w:rPr>
                <w:sz w:val="18"/>
                <w:szCs w:val="18"/>
              </w:rPr>
              <w:t>23,40%</w:t>
            </w:r>
          </w:p>
        </w:tc>
        <w:tc>
          <w:tcPr>
            <w:tcW w:w="1842" w:type="dxa"/>
            <w:tcBorders>
              <w:left w:val="single" w:sz="4" w:space="0" w:color="FFFFFF"/>
            </w:tcBorders>
            <w:shd w:val="clear" w:color="auto" w:fill="auto"/>
            <w:vAlign w:val="center"/>
          </w:tcPr>
          <w:p w14:paraId="44440C50" w14:textId="77777777" w:rsidR="004507FB" w:rsidRPr="00CB5D4D" w:rsidRDefault="004507FB" w:rsidP="00BA7791">
            <w:pPr>
              <w:jc w:val="center"/>
              <w:rPr>
                <w:sz w:val="18"/>
                <w:szCs w:val="18"/>
              </w:rPr>
            </w:pPr>
            <w:r w:rsidRPr="00CB5D4D">
              <w:rPr>
                <w:sz w:val="18"/>
                <w:szCs w:val="18"/>
              </w:rPr>
              <w:t>9,12%</w:t>
            </w:r>
          </w:p>
        </w:tc>
        <w:tc>
          <w:tcPr>
            <w:tcW w:w="1843" w:type="dxa"/>
            <w:tcBorders>
              <w:left w:val="single" w:sz="4" w:space="0" w:color="FFFFFF"/>
            </w:tcBorders>
            <w:vAlign w:val="center"/>
          </w:tcPr>
          <w:p w14:paraId="019941AB" w14:textId="77777777" w:rsidR="004507FB" w:rsidRPr="00CB5D4D" w:rsidRDefault="004507FB" w:rsidP="00BA7791">
            <w:pPr>
              <w:jc w:val="center"/>
              <w:rPr>
                <w:sz w:val="18"/>
                <w:szCs w:val="18"/>
              </w:rPr>
            </w:pPr>
            <w:r w:rsidRPr="00CB5D4D">
              <w:rPr>
                <w:sz w:val="18"/>
                <w:szCs w:val="18"/>
              </w:rPr>
              <w:t>12,99%</w:t>
            </w:r>
          </w:p>
        </w:tc>
        <w:tc>
          <w:tcPr>
            <w:tcW w:w="1843" w:type="dxa"/>
            <w:tcBorders>
              <w:left w:val="single" w:sz="4" w:space="0" w:color="FFFFFF"/>
            </w:tcBorders>
            <w:vAlign w:val="center"/>
          </w:tcPr>
          <w:p w14:paraId="6F78E01C" w14:textId="77777777" w:rsidR="004507FB" w:rsidRPr="00CB5D4D" w:rsidRDefault="004507FB" w:rsidP="00BA7791">
            <w:pPr>
              <w:jc w:val="center"/>
              <w:rPr>
                <w:sz w:val="18"/>
                <w:szCs w:val="18"/>
              </w:rPr>
            </w:pPr>
            <w:r w:rsidRPr="00CB5D4D">
              <w:rPr>
                <w:sz w:val="18"/>
                <w:szCs w:val="18"/>
              </w:rPr>
              <w:t>13,74%</w:t>
            </w:r>
          </w:p>
        </w:tc>
      </w:tr>
      <w:tr w:rsidR="004507FB" w:rsidRPr="00CB5D4D" w14:paraId="2AA6C578" w14:textId="77777777" w:rsidTr="00BA7791">
        <w:tc>
          <w:tcPr>
            <w:tcW w:w="1673" w:type="dxa"/>
            <w:tcBorders>
              <w:right w:val="single" w:sz="4" w:space="0" w:color="FFFFFF"/>
            </w:tcBorders>
            <w:shd w:val="clear" w:color="auto" w:fill="00B0F0"/>
            <w:vAlign w:val="center"/>
          </w:tcPr>
          <w:p w14:paraId="600E7598" w14:textId="77777777" w:rsidR="004507FB" w:rsidRPr="00CB5D4D" w:rsidRDefault="004507FB" w:rsidP="00BA7791">
            <w:pPr>
              <w:autoSpaceDE w:val="0"/>
              <w:autoSpaceDN w:val="0"/>
              <w:adjustRightInd w:val="0"/>
              <w:spacing w:before="60" w:after="60"/>
              <w:jc w:val="center"/>
              <w:rPr>
                <w:b/>
                <w:color w:val="000000"/>
                <w:sz w:val="18"/>
                <w:szCs w:val="18"/>
              </w:rPr>
            </w:pPr>
            <w:r w:rsidRPr="00CB5D4D">
              <w:rPr>
                <w:b/>
                <w:color w:val="000000"/>
                <w:sz w:val="18"/>
                <w:szCs w:val="18"/>
              </w:rPr>
              <w:t>Razem</w:t>
            </w:r>
          </w:p>
        </w:tc>
        <w:tc>
          <w:tcPr>
            <w:tcW w:w="1984" w:type="dxa"/>
            <w:tcBorders>
              <w:left w:val="single" w:sz="4" w:space="0" w:color="FFFFFF"/>
            </w:tcBorders>
            <w:shd w:val="clear" w:color="auto" w:fill="00B0F0"/>
            <w:vAlign w:val="center"/>
          </w:tcPr>
          <w:p w14:paraId="25C23611" w14:textId="77777777" w:rsidR="004507FB" w:rsidRPr="00CB5D4D" w:rsidRDefault="004507FB" w:rsidP="00BA7791">
            <w:pPr>
              <w:autoSpaceDE w:val="0"/>
              <w:autoSpaceDN w:val="0"/>
              <w:adjustRightInd w:val="0"/>
              <w:jc w:val="center"/>
              <w:rPr>
                <w:b/>
                <w:color w:val="000000"/>
                <w:sz w:val="18"/>
                <w:szCs w:val="18"/>
              </w:rPr>
            </w:pPr>
            <w:r w:rsidRPr="00CB5D4D">
              <w:rPr>
                <w:b/>
                <w:color w:val="000000"/>
                <w:sz w:val="18"/>
                <w:szCs w:val="18"/>
              </w:rPr>
              <w:t>100,00%</w:t>
            </w:r>
          </w:p>
        </w:tc>
        <w:tc>
          <w:tcPr>
            <w:tcW w:w="1842" w:type="dxa"/>
            <w:tcBorders>
              <w:left w:val="single" w:sz="4" w:space="0" w:color="FFFFFF"/>
            </w:tcBorders>
            <w:shd w:val="clear" w:color="auto" w:fill="00B0F0"/>
            <w:vAlign w:val="center"/>
          </w:tcPr>
          <w:p w14:paraId="26A0E898" w14:textId="77777777" w:rsidR="004507FB" w:rsidRPr="00CB5D4D" w:rsidRDefault="004507FB" w:rsidP="00BA7791">
            <w:pPr>
              <w:autoSpaceDE w:val="0"/>
              <w:autoSpaceDN w:val="0"/>
              <w:adjustRightInd w:val="0"/>
              <w:jc w:val="center"/>
              <w:rPr>
                <w:b/>
                <w:color w:val="000000"/>
                <w:sz w:val="18"/>
                <w:szCs w:val="18"/>
              </w:rPr>
            </w:pPr>
            <w:r w:rsidRPr="00CB5D4D">
              <w:rPr>
                <w:b/>
                <w:color w:val="000000"/>
                <w:sz w:val="18"/>
                <w:szCs w:val="18"/>
              </w:rPr>
              <w:t>100,00%</w:t>
            </w:r>
          </w:p>
        </w:tc>
        <w:tc>
          <w:tcPr>
            <w:tcW w:w="1843" w:type="dxa"/>
            <w:tcBorders>
              <w:left w:val="single" w:sz="4" w:space="0" w:color="FFFFFF"/>
            </w:tcBorders>
            <w:shd w:val="clear" w:color="auto" w:fill="00B0F0"/>
            <w:vAlign w:val="center"/>
          </w:tcPr>
          <w:p w14:paraId="0607CE76" w14:textId="77777777" w:rsidR="004507FB" w:rsidRPr="00CB5D4D" w:rsidRDefault="004507FB" w:rsidP="00BA7791">
            <w:pPr>
              <w:autoSpaceDE w:val="0"/>
              <w:autoSpaceDN w:val="0"/>
              <w:adjustRightInd w:val="0"/>
              <w:jc w:val="center"/>
              <w:rPr>
                <w:b/>
                <w:color w:val="000000"/>
                <w:sz w:val="18"/>
                <w:szCs w:val="18"/>
              </w:rPr>
            </w:pPr>
            <w:r w:rsidRPr="00CB5D4D">
              <w:rPr>
                <w:b/>
                <w:color w:val="000000"/>
                <w:sz w:val="18"/>
                <w:szCs w:val="18"/>
              </w:rPr>
              <w:t>100,00%</w:t>
            </w:r>
          </w:p>
        </w:tc>
        <w:tc>
          <w:tcPr>
            <w:tcW w:w="1843" w:type="dxa"/>
            <w:tcBorders>
              <w:left w:val="single" w:sz="4" w:space="0" w:color="FFFFFF"/>
            </w:tcBorders>
            <w:shd w:val="clear" w:color="auto" w:fill="00B0F0"/>
            <w:vAlign w:val="center"/>
          </w:tcPr>
          <w:p w14:paraId="74884407" w14:textId="77777777" w:rsidR="004507FB" w:rsidRPr="00CB5D4D" w:rsidRDefault="004507FB" w:rsidP="00BA7791">
            <w:pPr>
              <w:autoSpaceDE w:val="0"/>
              <w:autoSpaceDN w:val="0"/>
              <w:adjustRightInd w:val="0"/>
              <w:jc w:val="center"/>
              <w:rPr>
                <w:b/>
                <w:color w:val="000000"/>
                <w:sz w:val="18"/>
                <w:szCs w:val="18"/>
              </w:rPr>
            </w:pPr>
            <w:r w:rsidRPr="00CB5D4D">
              <w:rPr>
                <w:b/>
                <w:color w:val="000000"/>
                <w:sz w:val="18"/>
                <w:szCs w:val="18"/>
              </w:rPr>
              <w:t>100,00%</w:t>
            </w:r>
          </w:p>
        </w:tc>
      </w:tr>
    </w:tbl>
    <w:p w14:paraId="5AF2490F" w14:textId="77777777" w:rsidR="004507FB" w:rsidRPr="00CB5D4D" w:rsidRDefault="004507FB" w:rsidP="004507FB">
      <w:pPr>
        <w:rPr>
          <w:szCs w:val="22"/>
        </w:rPr>
      </w:pPr>
    </w:p>
    <w:p w14:paraId="1BE9B4B2" w14:textId="77777777" w:rsidR="004507FB" w:rsidRPr="00CB5D4D" w:rsidRDefault="004507FB" w:rsidP="004507FB">
      <w:pPr>
        <w:rPr>
          <w:szCs w:val="22"/>
        </w:rPr>
      </w:pPr>
    </w:p>
    <w:p w14:paraId="6FC5C7E2" w14:textId="2E8B6CC4" w:rsidR="004507FB" w:rsidRDefault="004507FB" w:rsidP="004507FB">
      <w:pPr>
        <w:rPr>
          <w:szCs w:val="22"/>
        </w:rPr>
      </w:pPr>
      <w:r w:rsidRPr="00CB5D4D">
        <w:rPr>
          <w:szCs w:val="22"/>
        </w:rPr>
        <w:t>W około 21% postępowań (w 2020 r. – 14%) dochodziło do odrzucenia ofert. W zamówieniach takich średnio odrzucano 1,69 oferty (w 2020 r. – 1,68). Największą liczbę ofert odrzucano w</w:t>
      </w:r>
      <w:r w:rsidR="00A541A8">
        <w:rPr>
          <w:szCs w:val="22"/>
        </w:rPr>
        <w:t> </w:t>
      </w:r>
      <w:r w:rsidRPr="00CB5D4D">
        <w:rPr>
          <w:szCs w:val="22"/>
        </w:rPr>
        <w:t>zamówieniach na roboty budowlane – średnio 1,77 oferty (w 2020 r. – 2,02). W dostawach odrzucano średnio 1,66 oferty (w 2020 r. – 1,49) natomiast w przetargach na usługi – średnio 1,65 oferty (w 2020 r. – 1,55).</w:t>
      </w:r>
    </w:p>
    <w:p w14:paraId="2BA035FC" w14:textId="6410980A" w:rsidR="004507FB" w:rsidRDefault="004507FB" w:rsidP="007D4DEB">
      <w:pPr>
        <w:rPr>
          <w:rFonts w:cs="Arial"/>
          <w:szCs w:val="22"/>
        </w:rPr>
      </w:pPr>
    </w:p>
    <w:p w14:paraId="6BA5AAB8" w14:textId="77777777" w:rsidR="004507FB" w:rsidRDefault="004507FB" w:rsidP="007D4DEB">
      <w:pPr>
        <w:rPr>
          <w:rFonts w:cs="Arial"/>
          <w:szCs w:val="22"/>
        </w:rPr>
      </w:pPr>
    </w:p>
    <w:p w14:paraId="0788524D" w14:textId="77777777" w:rsidR="004C24FD" w:rsidRPr="005A7697" w:rsidRDefault="004C24FD" w:rsidP="005D6032">
      <w:pPr>
        <w:pStyle w:val="StylArial11ptWyjustowany"/>
        <w:numPr>
          <w:ilvl w:val="0"/>
          <w:numId w:val="51"/>
        </w:numPr>
        <w:shd w:val="clear" w:color="auto" w:fill="FFFFFF"/>
        <w:jc w:val="left"/>
        <w:rPr>
          <w:rFonts w:cs="Arial"/>
          <w:b/>
          <w:iCs/>
          <w:color w:val="0070C0"/>
          <w:szCs w:val="22"/>
        </w:rPr>
      </w:pPr>
      <w:r w:rsidRPr="005A7697">
        <w:rPr>
          <w:rFonts w:cs="Arial"/>
          <w:b/>
          <w:iCs/>
          <w:color w:val="0070C0"/>
          <w:szCs w:val="22"/>
        </w:rPr>
        <w:t>Zamówienia o wartościach powyżej progów unijnych</w:t>
      </w:r>
    </w:p>
    <w:p w14:paraId="13CA0368" w14:textId="77777777" w:rsidR="004C24FD" w:rsidRDefault="004C24FD" w:rsidP="004C24FD">
      <w:pPr>
        <w:rPr>
          <w:szCs w:val="22"/>
        </w:rPr>
      </w:pPr>
    </w:p>
    <w:p w14:paraId="47F15F6F" w14:textId="724C176E" w:rsidR="004C24FD" w:rsidRDefault="004C24FD" w:rsidP="004C24FD">
      <w:pPr>
        <w:rPr>
          <w:szCs w:val="22"/>
        </w:rPr>
      </w:pPr>
      <w:r>
        <w:rPr>
          <w:szCs w:val="22"/>
        </w:rPr>
        <w:t>W 2021 r. w zamówieniach publicznych o wartościach powyżej progów unijnych średnio składano 2,53 oferty</w:t>
      </w:r>
      <w:r w:rsidR="00FC0CAB">
        <w:rPr>
          <w:rStyle w:val="Odwoanieprzypisudolnego"/>
          <w:szCs w:val="22"/>
        </w:rPr>
        <w:footnoteReference w:id="6"/>
      </w:r>
      <w:r>
        <w:rPr>
          <w:szCs w:val="22"/>
        </w:rPr>
        <w:t>.</w:t>
      </w:r>
    </w:p>
    <w:p w14:paraId="11E6F713" w14:textId="77777777" w:rsidR="004C24FD" w:rsidRDefault="004C24FD" w:rsidP="004C24FD">
      <w:pPr>
        <w:rPr>
          <w:szCs w:val="22"/>
        </w:rPr>
      </w:pPr>
    </w:p>
    <w:p w14:paraId="2100CCFE" w14:textId="77777777" w:rsidR="004C24FD" w:rsidRDefault="004C24FD" w:rsidP="004C24FD">
      <w:pPr>
        <w:rPr>
          <w:szCs w:val="22"/>
        </w:rPr>
      </w:pPr>
      <w:r>
        <w:rPr>
          <w:szCs w:val="22"/>
        </w:rPr>
        <w:t>Średnio najwięcej ofert wpływało w postępowaniach udzielanych w trybie przetargu ograniczonego.</w:t>
      </w:r>
    </w:p>
    <w:p w14:paraId="36C502AB" w14:textId="77777777" w:rsidR="004C24FD" w:rsidRDefault="004C24FD" w:rsidP="004C24FD">
      <w:pPr>
        <w:rPr>
          <w:szCs w:val="22"/>
        </w:rPr>
      </w:pPr>
    </w:p>
    <w:p w14:paraId="3F041E28" w14:textId="7B6A015A" w:rsidR="004C24FD" w:rsidRPr="00DA37C2" w:rsidRDefault="004C24FD" w:rsidP="004C24FD">
      <w:pPr>
        <w:pStyle w:val="Legenda"/>
      </w:pPr>
      <w:bookmarkStart w:id="108" w:name="_Toc106101486"/>
      <w:r>
        <w:t xml:space="preserve">Tab. </w:t>
      </w:r>
      <w:r w:rsidR="00F269B3">
        <w:fldChar w:fldCharType="begin"/>
      </w:r>
      <w:r w:rsidR="00F269B3">
        <w:instrText xml:space="preserve"> SEQ Tab. \* ARABIC </w:instrText>
      </w:r>
      <w:r w:rsidR="00F269B3">
        <w:fldChar w:fldCharType="separate"/>
      </w:r>
      <w:r w:rsidR="00A20C08">
        <w:rPr>
          <w:noProof/>
        </w:rPr>
        <w:t>17</w:t>
      </w:r>
      <w:r w:rsidR="00F269B3">
        <w:rPr>
          <w:noProof/>
        </w:rPr>
        <w:fldChar w:fldCharType="end"/>
      </w:r>
      <w:r>
        <w:t>. Średnia liczba</w:t>
      </w:r>
      <w:r w:rsidRPr="00DA37C2">
        <w:t xml:space="preserve"> ofert składanych w poszczególnych trybach</w:t>
      </w:r>
      <w:bookmarkEnd w:id="108"/>
    </w:p>
    <w:tbl>
      <w:tblPr>
        <w:tblW w:w="5642" w:type="dxa"/>
        <w:tblInd w:w="-5" w:type="dxa"/>
        <w:tblLayout w:type="fixed"/>
        <w:tblLook w:val="04A0" w:firstRow="1" w:lastRow="0" w:firstColumn="1" w:lastColumn="0" w:noHBand="0" w:noVBand="1"/>
      </w:tblPr>
      <w:tblGrid>
        <w:gridCol w:w="3515"/>
        <w:gridCol w:w="2127"/>
      </w:tblGrid>
      <w:tr w:rsidR="004C24FD" w:rsidRPr="00842D79" w14:paraId="75DD4466" w14:textId="77777777" w:rsidTr="0042706A">
        <w:trPr>
          <w:tblHeader/>
        </w:trPr>
        <w:tc>
          <w:tcPr>
            <w:tcW w:w="3515" w:type="dxa"/>
            <w:tcBorders>
              <w:right w:val="single" w:sz="4" w:space="0" w:color="FFFFFF"/>
            </w:tcBorders>
            <w:shd w:val="clear" w:color="auto" w:fill="002060"/>
            <w:vAlign w:val="center"/>
          </w:tcPr>
          <w:p w14:paraId="1C05BBAD" w14:textId="77777777" w:rsidR="004C24FD" w:rsidRPr="00842D79" w:rsidRDefault="004C24FD" w:rsidP="0042706A">
            <w:pPr>
              <w:spacing w:before="60" w:after="60"/>
              <w:jc w:val="center"/>
              <w:rPr>
                <w:b/>
                <w:sz w:val="18"/>
                <w:szCs w:val="18"/>
              </w:rPr>
            </w:pPr>
            <w:r w:rsidRPr="00842D79">
              <w:rPr>
                <w:b/>
                <w:sz w:val="18"/>
                <w:szCs w:val="18"/>
              </w:rPr>
              <w:t>Tryb zamówienia</w:t>
            </w:r>
          </w:p>
        </w:tc>
        <w:tc>
          <w:tcPr>
            <w:tcW w:w="2127" w:type="dxa"/>
            <w:tcBorders>
              <w:left w:val="single" w:sz="4" w:space="0" w:color="FFFFFF"/>
            </w:tcBorders>
            <w:shd w:val="clear" w:color="auto" w:fill="002060"/>
            <w:vAlign w:val="center"/>
          </w:tcPr>
          <w:p w14:paraId="22FD98D7" w14:textId="77777777" w:rsidR="004C24FD" w:rsidRPr="00842D79" w:rsidRDefault="004C24FD" w:rsidP="0042706A">
            <w:pPr>
              <w:spacing w:before="60" w:after="60"/>
              <w:jc w:val="center"/>
              <w:rPr>
                <w:b/>
                <w:sz w:val="18"/>
                <w:szCs w:val="18"/>
              </w:rPr>
            </w:pPr>
            <w:r w:rsidRPr="00DA37C2">
              <w:rPr>
                <w:b/>
                <w:sz w:val="18"/>
                <w:szCs w:val="18"/>
              </w:rPr>
              <w:t>Średnia liczba ofert</w:t>
            </w:r>
          </w:p>
        </w:tc>
      </w:tr>
      <w:tr w:rsidR="004C24FD" w:rsidRPr="00842D79" w14:paraId="5BAB8E52" w14:textId="77777777" w:rsidTr="0042706A">
        <w:tc>
          <w:tcPr>
            <w:tcW w:w="3515" w:type="dxa"/>
            <w:tcBorders>
              <w:right w:val="single" w:sz="4" w:space="0" w:color="FFFFFF"/>
            </w:tcBorders>
            <w:shd w:val="clear" w:color="auto" w:fill="auto"/>
            <w:vAlign w:val="center"/>
          </w:tcPr>
          <w:p w14:paraId="4495E428"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rzetarg nieograniczony</w:t>
            </w:r>
          </w:p>
        </w:tc>
        <w:tc>
          <w:tcPr>
            <w:tcW w:w="2127" w:type="dxa"/>
            <w:tcBorders>
              <w:left w:val="single" w:sz="4" w:space="0" w:color="FFFFFF"/>
            </w:tcBorders>
            <w:shd w:val="clear" w:color="auto" w:fill="auto"/>
            <w:vAlign w:val="center"/>
          </w:tcPr>
          <w:p w14:paraId="455EA9F9" w14:textId="77777777" w:rsidR="004C24FD" w:rsidRPr="00842D79" w:rsidRDefault="004C24FD" w:rsidP="0042706A">
            <w:pPr>
              <w:autoSpaceDE w:val="0"/>
              <w:autoSpaceDN w:val="0"/>
              <w:adjustRightInd w:val="0"/>
              <w:spacing w:before="60" w:after="60"/>
              <w:jc w:val="center"/>
              <w:rPr>
                <w:color w:val="000000"/>
                <w:sz w:val="18"/>
                <w:szCs w:val="18"/>
              </w:rPr>
            </w:pPr>
            <w:r>
              <w:rPr>
                <w:color w:val="000000"/>
                <w:sz w:val="18"/>
                <w:szCs w:val="18"/>
              </w:rPr>
              <w:t>2,53</w:t>
            </w:r>
          </w:p>
        </w:tc>
      </w:tr>
      <w:tr w:rsidR="004C24FD" w:rsidRPr="00842D79" w14:paraId="293E5573" w14:textId="77777777" w:rsidTr="0042706A">
        <w:tc>
          <w:tcPr>
            <w:tcW w:w="3515" w:type="dxa"/>
            <w:tcBorders>
              <w:right w:val="single" w:sz="4" w:space="0" w:color="FFFFFF"/>
            </w:tcBorders>
            <w:shd w:val="clear" w:color="auto" w:fill="00B0F0"/>
            <w:vAlign w:val="center"/>
          </w:tcPr>
          <w:p w14:paraId="5F7FC9F6"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rzetarg ograniczony</w:t>
            </w:r>
          </w:p>
        </w:tc>
        <w:tc>
          <w:tcPr>
            <w:tcW w:w="2127" w:type="dxa"/>
            <w:tcBorders>
              <w:left w:val="single" w:sz="4" w:space="0" w:color="FFFFFF"/>
            </w:tcBorders>
            <w:shd w:val="clear" w:color="auto" w:fill="00B0F0"/>
            <w:vAlign w:val="center"/>
          </w:tcPr>
          <w:p w14:paraId="4473CAF8" w14:textId="77777777" w:rsidR="004C24FD" w:rsidRPr="00842D79" w:rsidRDefault="004C24FD" w:rsidP="0042706A">
            <w:pPr>
              <w:autoSpaceDE w:val="0"/>
              <w:autoSpaceDN w:val="0"/>
              <w:adjustRightInd w:val="0"/>
              <w:spacing w:before="60" w:after="60"/>
              <w:jc w:val="center"/>
              <w:rPr>
                <w:color w:val="000000"/>
                <w:sz w:val="18"/>
                <w:szCs w:val="18"/>
              </w:rPr>
            </w:pPr>
            <w:r>
              <w:rPr>
                <w:color w:val="000000"/>
                <w:sz w:val="18"/>
                <w:szCs w:val="18"/>
              </w:rPr>
              <w:t>2,57</w:t>
            </w:r>
          </w:p>
        </w:tc>
      </w:tr>
      <w:tr w:rsidR="004C24FD" w:rsidRPr="00842D79" w14:paraId="467004A9" w14:textId="77777777" w:rsidTr="0042706A">
        <w:tc>
          <w:tcPr>
            <w:tcW w:w="3515" w:type="dxa"/>
            <w:tcBorders>
              <w:right w:val="single" w:sz="4" w:space="0" w:color="FFFFFF"/>
            </w:tcBorders>
            <w:shd w:val="clear" w:color="auto" w:fill="auto"/>
            <w:vAlign w:val="center"/>
          </w:tcPr>
          <w:p w14:paraId="5760EFF2"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N</w:t>
            </w:r>
            <w:r w:rsidRPr="00842D79">
              <w:rPr>
                <w:color w:val="000000"/>
                <w:sz w:val="18"/>
                <w:szCs w:val="18"/>
              </w:rPr>
              <w:t>egocjacje z ogłoszeniem</w:t>
            </w:r>
          </w:p>
        </w:tc>
        <w:tc>
          <w:tcPr>
            <w:tcW w:w="2127" w:type="dxa"/>
            <w:tcBorders>
              <w:left w:val="single" w:sz="4" w:space="0" w:color="FFFFFF"/>
            </w:tcBorders>
            <w:shd w:val="clear" w:color="auto" w:fill="auto"/>
            <w:vAlign w:val="center"/>
          </w:tcPr>
          <w:p w14:paraId="3CE20895" w14:textId="77777777" w:rsidR="004C24FD" w:rsidRPr="00842D79" w:rsidRDefault="004C24FD" w:rsidP="0042706A">
            <w:pPr>
              <w:autoSpaceDE w:val="0"/>
              <w:autoSpaceDN w:val="0"/>
              <w:adjustRightInd w:val="0"/>
              <w:spacing w:before="60" w:after="60"/>
              <w:jc w:val="center"/>
              <w:rPr>
                <w:color w:val="000000"/>
                <w:sz w:val="18"/>
                <w:szCs w:val="18"/>
              </w:rPr>
            </w:pPr>
            <w:r>
              <w:rPr>
                <w:color w:val="000000"/>
                <w:sz w:val="18"/>
                <w:szCs w:val="18"/>
              </w:rPr>
              <w:t>2,56</w:t>
            </w:r>
          </w:p>
        </w:tc>
      </w:tr>
      <w:tr w:rsidR="004C24FD" w:rsidRPr="00842D79" w14:paraId="09130A9C" w14:textId="77777777" w:rsidTr="0042706A">
        <w:tc>
          <w:tcPr>
            <w:tcW w:w="3515" w:type="dxa"/>
            <w:tcBorders>
              <w:right w:val="single" w:sz="4" w:space="0" w:color="FFFFFF"/>
            </w:tcBorders>
            <w:shd w:val="clear" w:color="auto" w:fill="00B0F0"/>
            <w:vAlign w:val="center"/>
          </w:tcPr>
          <w:p w14:paraId="526F9AA4"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D</w:t>
            </w:r>
            <w:r w:rsidRPr="00842D79">
              <w:rPr>
                <w:color w:val="000000"/>
                <w:sz w:val="18"/>
                <w:szCs w:val="18"/>
              </w:rPr>
              <w:t>ialog konkurencyjny</w:t>
            </w:r>
          </w:p>
        </w:tc>
        <w:tc>
          <w:tcPr>
            <w:tcW w:w="2127" w:type="dxa"/>
            <w:tcBorders>
              <w:left w:val="single" w:sz="4" w:space="0" w:color="FFFFFF"/>
            </w:tcBorders>
            <w:shd w:val="clear" w:color="auto" w:fill="00B0F0"/>
            <w:vAlign w:val="center"/>
          </w:tcPr>
          <w:p w14:paraId="1E8C57DA" w14:textId="77777777" w:rsidR="004C24FD" w:rsidRPr="00842D79" w:rsidRDefault="004C24FD" w:rsidP="0042706A">
            <w:pPr>
              <w:autoSpaceDE w:val="0"/>
              <w:autoSpaceDN w:val="0"/>
              <w:adjustRightInd w:val="0"/>
              <w:spacing w:before="60" w:after="60"/>
              <w:jc w:val="center"/>
              <w:rPr>
                <w:color w:val="000000"/>
                <w:sz w:val="18"/>
                <w:szCs w:val="18"/>
              </w:rPr>
            </w:pPr>
            <w:r>
              <w:rPr>
                <w:color w:val="000000"/>
                <w:sz w:val="18"/>
                <w:szCs w:val="18"/>
              </w:rPr>
              <w:t>1,63</w:t>
            </w:r>
          </w:p>
        </w:tc>
      </w:tr>
      <w:tr w:rsidR="004C24FD" w:rsidRPr="00842D79" w14:paraId="18BD49CA" w14:textId="77777777" w:rsidTr="0042706A">
        <w:tc>
          <w:tcPr>
            <w:tcW w:w="3515" w:type="dxa"/>
            <w:tcBorders>
              <w:right w:val="single" w:sz="4" w:space="0" w:color="FFFFFF"/>
            </w:tcBorders>
            <w:shd w:val="clear" w:color="auto" w:fill="auto"/>
            <w:vAlign w:val="center"/>
          </w:tcPr>
          <w:p w14:paraId="3A8AAFEE"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artnerstwo innowacyjne</w:t>
            </w:r>
          </w:p>
        </w:tc>
        <w:tc>
          <w:tcPr>
            <w:tcW w:w="2127" w:type="dxa"/>
            <w:tcBorders>
              <w:left w:val="single" w:sz="4" w:space="0" w:color="FFFFFF"/>
            </w:tcBorders>
            <w:shd w:val="clear" w:color="auto" w:fill="auto"/>
            <w:vAlign w:val="center"/>
          </w:tcPr>
          <w:p w14:paraId="758C0C35" w14:textId="77777777" w:rsidR="004C24FD" w:rsidRPr="00842D79" w:rsidRDefault="004C24FD" w:rsidP="0042706A">
            <w:pPr>
              <w:autoSpaceDE w:val="0"/>
              <w:autoSpaceDN w:val="0"/>
              <w:adjustRightInd w:val="0"/>
              <w:spacing w:before="60" w:after="60"/>
              <w:jc w:val="center"/>
              <w:rPr>
                <w:color w:val="000000"/>
                <w:sz w:val="18"/>
                <w:szCs w:val="18"/>
              </w:rPr>
            </w:pPr>
            <w:r>
              <w:rPr>
                <w:color w:val="000000"/>
                <w:sz w:val="18"/>
                <w:szCs w:val="18"/>
              </w:rPr>
              <w:t>1,00</w:t>
            </w:r>
          </w:p>
        </w:tc>
      </w:tr>
    </w:tbl>
    <w:p w14:paraId="30C479AA" w14:textId="77777777" w:rsidR="004C24FD" w:rsidRDefault="004C24FD" w:rsidP="004C24FD">
      <w:pPr>
        <w:rPr>
          <w:szCs w:val="22"/>
        </w:rPr>
      </w:pPr>
    </w:p>
    <w:p w14:paraId="42186821" w14:textId="77777777" w:rsidR="004C24FD" w:rsidRDefault="004C24FD" w:rsidP="004C24FD">
      <w:pPr>
        <w:rPr>
          <w:szCs w:val="22"/>
        </w:rPr>
      </w:pPr>
    </w:p>
    <w:p w14:paraId="3D5F8A03" w14:textId="35D86469" w:rsidR="004C24FD" w:rsidRDefault="004C24FD" w:rsidP="004C24FD">
      <w:pPr>
        <w:rPr>
          <w:szCs w:val="22"/>
        </w:rPr>
      </w:pPr>
      <w:r>
        <w:rPr>
          <w:szCs w:val="22"/>
        </w:rPr>
        <w:t>Natomiast w podziale na rodzaj zamówienia średnio najwięcej ofert wpływa</w:t>
      </w:r>
      <w:r w:rsidRPr="00915E6B">
        <w:rPr>
          <w:szCs w:val="22"/>
        </w:rPr>
        <w:t>ło w</w:t>
      </w:r>
      <w:r w:rsidR="00A541A8">
        <w:rPr>
          <w:szCs w:val="22"/>
        </w:rPr>
        <w:t> </w:t>
      </w:r>
      <w:r w:rsidRPr="00915E6B">
        <w:rPr>
          <w:szCs w:val="22"/>
        </w:rPr>
        <w:t>postępowaniach na roboty budowlane, a najmniej na dostawy.</w:t>
      </w:r>
    </w:p>
    <w:p w14:paraId="153E6EA2" w14:textId="77777777" w:rsidR="004C24FD" w:rsidRDefault="004C24FD" w:rsidP="004C24FD">
      <w:pPr>
        <w:rPr>
          <w:szCs w:val="22"/>
        </w:rPr>
      </w:pPr>
    </w:p>
    <w:p w14:paraId="1726F2A7" w14:textId="774F4BBF" w:rsidR="004C24FD" w:rsidRPr="00DA37C2" w:rsidRDefault="004C24FD" w:rsidP="004C24FD">
      <w:pPr>
        <w:pStyle w:val="Legenda"/>
      </w:pPr>
      <w:bookmarkStart w:id="109" w:name="_Toc106101487"/>
      <w:r>
        <w:t xml:space="preserve">Tab. </w:t>
      </w:r>
      <w:r w:rsidR="00F269B3">
        <w:fldChar w:fldCharType="begin"/>
      </w:r>
      <w:r w:rsidR="00F269B3">
        <w:instrText xml:space="preserve"> SEQ Tab. \* ARABIC </w:instrText>
      </w:r>
      <w:r w:rsidR="00F269B3">
        <w:fldChar w:fldCharType="separate"/>
      </w:r>
      <w:r w:rsidR="00A20C08">
        <w:rPr>
          <w:noProof/>
        </w:rPr>
        <w:t>18</w:t>
      </w:r>
      <w:r w:rsidR="00F269B3">
        <w:rPr>
          <w:noProof/>
        </w:rPr>
        <w:fldChar w:fldCharType="end"/>
      </w:r>
      <w:r>
        <w:t>. Średnia liczba</w:t>
      </w:r>
      <w:r w:rsidRPr="00DA37C2">
        <w:t xml:space="preserve"> ofert składanych </w:t>
      </w:r>
      <w:r>
        <w:t>na</w:t>
      </w:r>
      <w:r w:rsidRPr="00DA37C2">
        <w:t xml:space="preserve"> poszczególn</w:t>
      </w:r>
      <w:r>
        <w:t>e rodzaje zamówień</w:t>
      </w:r>
      <w:bookmarkEnd w:id="109"/>
    </w:p>
    <w:tbl>
      <w:tblPr>
        <w:tblW w:w="5642" w:type="dxa"/>
        <w:tblInd w:w="-5" w:type="dxa"/>
        <w:tblLayout w:type="fixed"/>
        <w:tblLook w:val="04A0" w:firstRow="1" w:lastRow="0" w:firstColumn="1" w:lastColumn="0" w:noHBand="0" w:noVBand="1"/>
      </w:tblPr>
      <w:tblGrid>
        <w:gridCol w:w="3515"/>
        <w:gridCol w:w="2127"/>
      </w:tblGrid>
      <w:tr w:rsidR="004C24FD" w:rsidRPr="00842D79" w14:paraId="212B4387" w14:textId="77777777" w:rsidTr="0042706A">
        <w:trPr>
          <w:tblHeader/>
        </w:trPr>
        <w:tc>
          <w:tcPr>
            <w:tcW w:w="3515" w:type="dxa"/>
            <w:tcBorders>
              <w:right w:val="single" w:sz="4" w:space="0" w:color="FFFFFF"/>
            </w:tcBorders>
            <w:shd w:val="clear" w:color="auto" w:fill="002060"/>
            <w:vAlign w:val="center"/>
          </w:tcPr>
          <w:p w14:paraId="4C37B42E" w14:textId="77777777" w:rsidR="004C24FD" w:rsidRPr="00842D79" w:rsidRDefault="004C24FD" w:rsidP="0042706A">
            <w:pPr>
              <w:spacing w:before="60" w:after="60"/>
              <w:jc w:val="center"/>
              <w:rPr>
                <w:b/>
                <w:sz w:val="18"/>
                <w:szCs w:val="18"/>
              </w:rPr>
            </w:pPr>
            <w:r>
              <w:rPr>
                <w:b/>
                <w:sz w:val="18"/>
                <w:szCs w:val="18"/>
              </w:rPr>
              <w:t>Rodzaj</w:t>
            </w:r>
            <w:r w:rsidRPr="00842D79">
              <w:rPr>
                <w:b/>
                <w:sz w:val="18"/>
                <w:szCs w:val="18"/>
              </w:rPr>
              <w:t xml:space="preserve"> zamówienia</w:t>
            </w:r>
          </w:p>
        </w:tc>
        <w:tc>
          <w:tcPr>
            <w:tcW w:w="2127" w:type="dxa"/>
            <w:tcBorders>
              <w:left w:val="single" w:sz="4" w:space="0" w:color="FFFFFF"/>
            </w:tcBorders>
            <w:shd w:val="clear" w:color="auto" w:fill="002060"/>
            <w:vAlign w:val="center"/>
          </w:tcPr>
          <w:p w14:paraId="10081571" w14:textId="77777777" w:rsidR="004C24FD" w:rsidRPr="00842D79" w:rsidRDefault="004C24FD" w:rsidP="0042706A">
            <w:pPr>
              <w:spacing w:before="60" w:after="60"/>
              <w:jc w:val="center"/>
              <w:rPr>
                <w:b/>
                <w:sz w:val="18"/>
                <w:szCs w:val="18"/>
              </w:rPr>
            </w:pPr>
            <w:r w:rsidRPr="00DA37C2">
              <w:rPr>
                <w:b/>
                <w:sz w:val="18"/>
                <w:szCs w:val="18"/>
              </w:rPr>
              <w:t>Średnia liczba ofert</w:t>
            </w:r>
          </w:p>
        </w:tc>
      </w:tr>
      <w:tr w:rsidR="004C24FD" w:rsidRPr="00842D79" w14:paraId="450C053D" w14:textId="77777777" w:rsidTr="0042706A">
        <w:tc>
          <w:tcPr>
            <w:tcW w:w="3515" w:type="dxa"/>
            <w:tcBorders>
              <w:right w:val="single" w:sz="4" w:space="0" w:color="FFFFFF"/>
            </w:tcBorders>
            <w:shd w:val="clear" w:color="auto" w:fill="auto"/>
            <w:vAlign w:val="center"/>
          </w:tcPr>
          <w:p w14:paraId="13CA63B8"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Roboty budowlane</w:t>
            </w:r>
          </w:p>
        </w:tc>
        <w:tc>
          <w:tcPr>
            <w:tcW w:w="2127" w:type="dxa"/>
            <w:tcBorders>
              <w:left w:val="single" w:sz="4" w:space="0" w:color="FFFFFF"/>
            </w:tcBorders>
            <w:shd w:val="clear" w:color="auto" w:fill="auto"/>
            <w:vAlign w:val="center"/>
          </w:tcPr>
          <w:p w14:paraId="56603CDE" w14:textId="77777777" w:rsidR="004C24FD" w:rsidRPr="00842D79" w:rsidRDefault="004C24FD" w:rsidP="0042706A">
            <w:pPr>
              <w:autoSpaceDE w:val="0"/>
              <w:autoSpaceDN w:val="0"/>
              <w:adjustRightInd w:val="0"/>
              <w:spacing w:before="60" w:after="60"/>
              <w:jc w:val="center"/>
              <w:rPr>
                <w:color w:val="000000"/>
                <w:sz w:val="18"/>
                <w:szCs w:val="18"/>
              </w:rPr>
            </w:pPr>
            <w:r>
              <w:rPr>
                <w:color w:val="000000"/>
                <w:sz w:val="18"/>
                <w:szCs w:val="18"/>
              </w:rPr>
              <w:t>4,06</w:t>
            </w:r>
          </w:p>
        </w:tc>
      </w:tr>
      <w:tr w:rsidR="004C24FD" w:rsidRPr="00842D79" w14:paraId="390D5094" w14:textId="77777777" w:rsidTr="0042706A">
        <w:tc>
          <w:tcPr>
            <w:tcW w:w="3515" w:type="dxa"/>
            <w:tcBorders>
              <w:right w:val="single" w:sz="4" w:space="0" w:color="FFFFFF"/>
            </w:tcBorders>
            <w:shd w:val="clear" w:color="auto" w:fill="00B0F0"/>
            <w:vAlign w:val="center"/>
          </w:tcPr>
          <w:p w14:paraId="7931C0E9"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Dostawy</w:t>
            </w:r>
          </w:p>
        </w:tc>
        <w:tc>
          <w:tcPr>
            <w:tcW w:w="2127" w:type="dxa"/>
            <w:tcBorders>
              <w:left w:val="single" w:sz="4" w:space="0" w:color="FFFFFF"/>
            </w:tcBorders>
            <w:shd w:val="clear" w:color="auto" w:fill="00B0F0"/>
            <w:vAlign w:val="center"/>
          </w:tcPr>
          <w:p w14:paraId="04C29CFD" w14:textId="77777777" w:rsidR="004C24FD" w:rsidRPr="00842D79" w:rsidRDefault="004C24FD" w:rsidP="0042706A">
            <w:pPr>
              <w:autoSpaceDE w:val="0"/>
              <w:autoSpaceDN w:val="0"/>
              <w:adjustRightInd w:val="0"/>
              <w:spacing w:before="60" w:after="60"/>
              <w:jc w:val="center"/>
              <w:rPr>
                <w:color w:val="000000"/>
                <w:sz w:val="18"/>
                <w:szCs w:val="18"/>
              </w:rPr>
            </w:pPr>
            <w:r>
              <w:rPr>
                <w:color w:val="000000"/>
                <w:sz w:val="18"/>
                <w:szCs w:val="18"/>
              </w:rPr>
              <w:t>2,43</w:t>
            </w:r>
          </w:p>
        </w:tc>
      </w:tr>
      <w:tr w:rsidR="004C24FD" w:rsidRPr="00842D79" w14:paraId="31FC1600" w14:textId="77777777" w:rsidTr="0042706A">
        <w:tc>
          <w:tcPr>
            <w:tcW w:w="3515" w:type="dxa"/>
            <w:tcBorders>
              <w:right w:val="single" w:sz="4" w:space="0" w:color="FFFFFF"/>
            </w:tcBorders>
            <w:shd w:val="clear" w:color="auto" w:fill="auto"/>
            <w:vAlign w:val="center"/>
          </w:tcPr>
          <w:p w14:paraId="4ED92039"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Usługi</w:t>
            </w:r>
          </w:p>
        </w:tc>
        <w:tc>
          <w:tcPr>
            <w:tcW w:w="2127" w:type="dxa"/>
            <w:tcBorders>
              <w:left w:val="single" w:sz="4" w:space="0" w:color="FFFFFF"/>
            </w:tcBorders>
            <w:shd w:val="clear" w:color="auto" w:fill="auto"/>
            <w:vAlign w:val="center"/>
          </w:tcPr>
          <w:p w14:paraId="7AB5F81B" w14:textId="77777777" w:rsidR="004C24FD" w:rsidRPr="00842D79" w:rsidRDefault="004C24FD" w:rsidP="0042706A">
            <w:pPr>
              <w:autoSpaceDE w:val="0"/>
              <w:autoSpaceDN w:val="0"/>
              <w:adjustRightInd w:val="0"/>
              <w:spacing w:before="60" w:after="60"/>
              <w:jc w:val="center"/>
              <w:rPr>
                <w:color w:val="000000"/>
                <w:sz w:val="18"/>
                <w:szCs w:val="18"/>
              </w:rPr>
            </w:pPr>
            <w:r>
              <w:rPr>
                <w:color w:val="000000"/>
                <w:sz w:val="18"/>
                <w:szCs w:val="18"/>
              </w:rPr>
              <w:t>2,52</w:t>
            </w:r>
          </w:p>
        </w:tc>
      </w:tr>
    </w:tbl>
    <w:p w14:paraId="2EE4D0F2" w14:textId="77777777" w:rsidR="004C24FD" w:rsidRDefault="004C24FD" w:rsidP="004C24FD">
      <w:pPr>
        <w:rPr>
          <w:szCs w:val="22"/>
        </w:rPr>
      </w:pPr>
    </w:p>
    <w:p w14:paraId="1B30B0AE" w14:textId="77777777" w:rsidR="004C24FD" w:rsidRDefault="004C24FD" w:rsidP="004C24FD">
      <w:pPr>
        <w:rPr>
          <w:szCs w:val="22"/>
        </w:rPr>
      </w:pPr>
    </w:p>
    <w:p w14:paraId="35F6B1BE" w14:textId="629A40E0" w:rsidR="004C24FD" w:rsidRDefault="004C24FD" w:rsidP="004C24FD">
      <w:pPr>
        <w:rPr>
          <w:szCs w:val="22"/>
        </w:rPr>
      </w:pPr>
      <w:r w:rsidRPr="00025CE4">
        <w:rPr>
          <w:szCs w:val="22"/>
        </w:rPr>
        <w:t xml:space="preserve">W okresie objętym analizą w przypadku </w:t>
      </w:r>
      <w:r>
        <w:rPr>
          <w:szCs w:val="22"/>
        </w:rPr>
        <w:t xml:space="preserve">ponad </w:t>
      </w:r>
      <w:r w:rsidRPr="00025CE4">
        <w:rPr>
          <w:szCs w:val="22"/>
        </w:rPr>
        <w:t>6</w:t>
      </w:r>
      <w:r>
        <w:rPr>
          <w:szCs w:val="22"/>
        </w:rPr>
        <w:t>6</w:t>
      </w:r>
      <w:r w:rsidRPr="00025CE4">
        <w:rPr>
          <w:szCs w:val="22"/>
        </w:rPr>
        <w:t>% postępowań złożono więcej niż jedną ofertę</w:t>
      </w:r>
      <w:r>
        <w:rPr>
          <w:szCs w:val="22"/>
        </w:rPr>
        <w:t xml:space="preserve">. </w:t>
      </w:r>
      <w:r w:rsidRPr="00195500">
        <w:rPr>
          <w:szCs w:val="22"/>
        </w:rPr>
        <w:t xml:space="preserve">W </w:t>
      </w:r>
      <w:r>
        <w:rPr>
          <w:szCs w:val="22"/>
        </w:rPr>
        <w:t>zamówieniach na roboty</w:t>
      </w:r>
      <w:r w:rsidRPr="00195500">
        <w:rPr>
          <w:szCs w:val="22"/>
        </w:rPr>
        <w:t xml:space="preserve"> budowl</w:t>
      </w:r>
      <w:r>
        <w:rPr>
          <w:szCs w:val="22"/>
        </w:rPr>
        <w:t>a</w:t>
      </w:r>
      <w:r w:rsidRPr="00195500">
        <w:rPr>
          <w:szCs w:val="22"/>
        </w:rPr>
        <w:t>n</w:t>
      </w:r>
      <w:r>
        <w:rPr>
          <w:szCs w:val="22"/>
        </w:rPr>
        <w:t>e</w:t>
      </w:r>
      <w:r w:rsidRPr="00195500">
        <w:rPr>
          <w:szCs w:val="22"/>
        </w:rPr>
        <w:t xml:space="preserve"> postępowań</w:t>
      </w:r>
      <w:r>
        <w:rPr>
          <w:szCs w:val="22"/>
        </w:rPr>
        <w:t>, w których złożono</w:t>
      </w:r>
      <w:r w:rsidRPr="00195500">
        <w:rPr>
          <w:szCs w:val="22"/>
        </w:rPr>
        <w:t xml:space="preserve"> </w:t>
      </w:r>
      <w:r>
        <w:rPr>
          <w:szCs w:val="22"/>
        </w:rPr>
        <w:t xml:space="preserve">tylko </w:t>
      </w:r>
      <w:r w:rsidRPr="00195500">
        <w:rPr>
          <w:szCs w:val="22"/>
        </w:rPr>
        <w:t>jedną ofert</w:t>
      </w:r>
      <w:r>
        <w:rPr>
          <w:szCs w:val="22"/>
        </w:rPr>
        <w:t>ę,</w:t>
      </w:r>
      <w:r w:rsidRPr="00195500">
        <w:rPr>
          <w:szCs w:val="22"/>
        </w:rPr>
        <w:t xml:space="preserve"> było 13%</w:t>
      </w:r>
      <w:r>
        <w:rPr>
          <w:szCs w:val="22"/>
        </w:rPr>
        <w:t>; jednocześnie</w:t>
      </w:r>
      <w:r w:rsidRPr="00195500">
        <w:rPr>
          <w:szCs w:val="22"/>
        </w:rPr>
        <w:t xml:space="preserve"> w ponad </w:t>
      </w:r>
      <w:r>
        <w:rPr>
          <w:szCs w:val="22"/>
        </w:rPr>
        <w:t>3</w:t>
      </w:r>
      <w:r w:rsidRPr="00195500">
        <w:rPr>
          <w:szCs w:val="22"/>
        </w:rPr>
        <w:t xml:space="preserve">4% tego rodzaju </w:t>
      </w:r>
      <w:r>
        <w:rPr>
          <w:szCs w:val="22"/>
        </w:rPr>
        <w:t>zamówień</w:t>
      </w:r>
      <w:r w:rsidRPr="00195500">
        <w:rPr>
          <w:szCs w:val="22"/>
        </w:rPr>
        <w:t xml:space="preserve"> złożono pięć i więcej ofert. W dostawach </w:t>
      </w:r>
      <w:r>
        <w:rPr>
          <w:szCs w:val="22"/>
        </w:rPr>
        <w:t>prawie 33</w:t>
      </w:r>
      <w:r w:rsidRPr="00195500">
        <w:rPr>
          <w:szCs w:val="22"/>
        </w:rPr>
        <w:t>% zamówi</w:t>
      </w:r>
      <w:r>
        <w:rPr>
          <w:szCs w:val="22"/>
        </w:rPr>
        <w:t>eń to zamówienia z jedną ofertą, a</w:t>
      </w:r>
      <w:r w:rsidRPr="00195500">
        <w:rPr>
          <w:szCs w:val="22"/>
        </w:rPr>
        <w:t xml:space="preserve"> przypadku usług odsetek </w:t>
      </w:r>
      <w:r>
        <w:rPr>
          <w:szCs w:val="22"/>
        </w:rPr>
        <w:t>ten oscylował w granicach 37</w:t>
      </w:r>
      <w:r w:rsidRPr="00195500">
        <w:rPr>
          <w:szCs w:val="22"/>
        </w:rPr>
        <w:t>%.</w:t>
      </w:r>
    </w:p>
    <w:p w14:paraId="540D9825" w14:textId="77777777" w:rsidR="004C24FD" w:rsidRDefault="004C24FD" w:rsidP="004C24FD">
      <w:pPr>
        <w:rPr>
          <w:szCs w:val="22"/>
        </w:rPr>
      </w:pPr>
    </w:p>
    <w:p w14:paraId="2892A048" w14:textId="69046A33" w:rsidR="004C24FD" w:rsidRDefault="004C24FD" w:rsidP="004C24FD">
      <w:pPr>
        <w:pStyle w:val="Legenda"/>
      </w:pPr>
      <w:bookmarkStart w:id="110" w:name="_Toc106101488"/>
      <w:r>
        <w:t xml:space="preserve">Tab. </w:t>
      </w:r>
      <w:r w:rsidR="00F269B3">
        <w:fldChar w:fldCharType="begin"/>
      </w:r>
      <w:r w:rsidR="00F269B3">
        <w:instrText xml:space="preserve"> SEQ Tab. \* ARABIC </w:instrText>
      </w:r>
      <w:r w:rsidR="00F269B3">
        <w:fldChar w:fldCharType="separate"/>
      </w:r>
      <w:r w:rsidR="00A20C08">
        <w:rPr>
          <w:noProof/>
        </w:rPr>
        <w:t>19</w:t>
      </w:r>
      <w:r w:rsidR="00F269B3">
        <w:rPr>
          <w:noProof/>
        </w:rPr>
        <w:fldChar w:fldCharType="end"/>
      </w:r>
      <w:r>
        <w:t>. Odsetek postępowań, w których wykonawcy składali odpowiednią liczbę ofert</w:t>
      </w:r>
      <w:bookmarkEnd w:id="110"/>
    </w:p>
    <w:tbl>
      <w:tblPr>
        <w:tblW w:w="9185" w:type="dxa"/>
        <w:tblInd w:w="-5" w:type="dxa"/>
        <w:tblLayout w:type="fixed"/>
        <w:tblLook w:val="04A0" w:firstRow="1" w:lastRow="0" w:firstColumn="1" w:lastColumn="0" w:noHBand="0" w:noVBand="1"/>
      </w:tblPr>
      <w:tblGrid>
        <w:gridCol w:w="1673"/>
        <w:gridCol w:w="1984"/>
        <w:gridCol w:w="1842"/>
        <w:gridCol w:w="1843"/>
        <w:gridCol w:w="1843"/>
      </w:tblGrid>
      <w:tr w:rsidR="004C24FD" w:rsidRPr="00842D79" w14:paraId="1394EA75" w14:textId="77777777" w:rsidTr="0042706A">
        <w:trPr>
          <w:tblHeader/>
        </w:trPr>
        <w:tc>
          <w:tcPr>
            <w:tcW w:w="1673" w:type="dxa"/>
            <w:tcBorders>
              <w:right w:val="single" w:sz="4" w:space="0" w:color="FFFFFF"/>
            </w:tcBorders>
            <w:shd w:val="clear" w:color="auto" w:fill="002060"/>
            <w:vAlign w:val="center"/>
          </w:tcPr>
          <w:p w14:paraId="1C1B9FA8" w14:textId="77777777" w:rsidR="004C24FD" w:rsidRPr="00842D79" w:rsidRDefault="004C24FD" w:rsidP="0042706A">
            <w:pPr>
              <w:spacing w:before="60" w:after="60"/>
              <w:jc w:val="center"/>
              <w:rPr>
                <w:b/>
                <w:sz w:val="18"/>
                <w:szCs w:val="18"/>
              </w:rPr>
            </w:pPr>
            <w:r w:rsidRPr="006B7DD5">
              <w:rPr>
                <w:b/>
                <w:sz w:val="18"/>
                <w:szCs w:val="18"/>
              </w:rPr>
              <w:t>Liczba złożonych ofert</w:t>
            </w:r>
          </w:p>
        </w:tc>
        <w:tc>
          <w:tcPr>
            <w:tcW w:w="1984" w:type="dxa"/>
            <w:tcBorders>
              <w:left w:val="single" w:sz="4" w:space="0" w:color="FFFFFF"/>
            </w:tcBorders>
            <w:shd w:val="clear" w:color="auto" w:fill="002060"/>
            <w:vAlign w:val="center"/>
          </w:tcPr>
          <w:p w14:paraId="6AC8BE08" w14:textId="77777777" w:rsidR="004C24FD" w:rsidRPr="00842D79" w:rsidRDefault="004C24FD" w:rsidP="0042706A">
            <w:pPr>
              <w:spacing w:before="60" w:after="60"/>
              <w:jc w:val="center"/>
              <w:rPr>
                <w:b/>
                <w:sz w:val="18"/>
                <w:szCs w:val="18"/>
              </w:rPr>
            </w:pPr>
            <w:r w:rsidRPr="006B7DD5">
              <w:rPr>
                <w:b/>
                <w:sz w:val="18"/>
                <w:szCs w:val="18"/>
              </w:rPr>
              <w:t>Roboty budowlane</w:t>
            </w:r>
          </w:p>
        </w:tc>
        <w:tc>
          <w:tcPr>
            <w:tcW w:w="1842" w:type="dxa"/>
            <w:tcBorders>
              <w:left w:val="single" w:sz="4" w:space="0" w:color="FFFFFF"/>
            </w:tcBorders>
            <w:shd w:val="clear" w:color="auto" w:fill="002060"/>
            <w:vAlign w:val="center"/>
          </w:tcPr>
          <w:p w14:paraId="322F161E" w14:textId="77777777" w:rsidR="004C24FD" w:rsidRPr="00842D79" w:rsidRDefault="004C24FD" w:rsidP="0042706A">
            <w:pPr>
              <w:spacing w:before="60" w:after="60"/>
              <w:jc w:val="center"/>
              <w:rPr>
                <w:b/>
                <w:sz w:val="18"/>
                <w:szCs w:val="18"/>
              </w:rPr>
            </w:pPr>
            <w:r w:rsidRPr="006B7DD5">
              <w:rPr>
                <w:b/>
                <w:sz w:val="18"/>
                <w:szCs w:val="18"/>
              </w:rPr>
              <w:t>Dostawy</w:t>
            </w:r>
          </w:p>
        </w:tc>
        <w:tc>
          <w:tcPr>
            <w:tcW w:w="1843" w:type="dxa"/>
            <w:tcBorders>
              <w:left w:val="single" w:sz="4" w:space="0" w:color="FFFFFF"/>
            </w:tcBorders>
            <w:shd w:val="clear" w:color="auto" w:fill="002060"/>
            <w:vAlign w:val="center"/>
          </w:tcPr>
          <w:p w14:paraId="5370553D" w14:textId="77777777" w:rsidR="004C24FD" w:rsidRPr="00842D79" w:rsidRDefault="004C24FD" w:rsidP="0042706A">
            <w:pPr>
              <w:spacing w:before="60" w:after="60"/>
              <w:jc w:val="center"/>
              <w:rPr>
                <w:b/>
                <w:sz w:val="18"/>
                <w:szCs w:val="18"/>
              </w:rPr>
            </w:pPr>
            <w:r w:rsidRPr="006B7DD5">
              <w:rPr>
                <w:b/>
                <w:sz w:val="18"/>
                <w:szCs w:val="18"/>
              </w:rPr>
              <w:t>Usługi</w:t>
            </w:r>
          </w:p>
        </w:tc>
        <w:tc>
          <w:tcPr>
            <w:tcW w:w="1843" w:type="dxa"/>
            <w:tcBorders>
              <w:left w:val="single" w:sz="4" w:space="0" w:color="FFFFFF"/>
            </w:tcBorders>
            <w:shd w:val="clear" w:color="auto" w:fill="002060"/>
            <w:vAlign w:val="center"/>
          </w:tcPr>
          <w:p w14:paraId="1782E4EC" w14:textId="77777777" w:rsidR="004C24FD" w:rsidRPr="00842D79" w:rsidRDefault="004C24FD" w:rsidP="0042706A">
            <w:pPr>
              <w:spacing w:before="60" w:after="60"/>
              <w:jc w:val="center"/>
              <w:rPr>
                <w:b/>
                <w:sz w:val="18"/>
                <w:szCs w:val="18"/>
              </w:rPr>
            </w:pPr>
            <w:r>
              <w:rPr>
                <w:b/>
                <w:sz w:val="18"/>
                <w:szCs w:val="18"/>
              </w:rPr>
              <w:t>Ogółem</w:t>
            </w:r>
          </w:p>
        </w:tc>
      </w:tr>
      <w:tr w:rsidR="004C24FD" w:rsidRPr="00842D79" w14:paraId="5453D555" w14:textId="77777777" w:rsidTr="0042706A">
        <w:tc>
          <w:tcPr>
            <w:tcW w:w="1673" w:type="dxa"/>
            <w:tcBorders>
              <w:right w:val="single" w:sz="4" w:space="0" w:color="FFFFFF"/>
            </w:tcBorders>
            <w:shd w:val="clear" w:color="auto" w:fill="auto"/>
            <w:vAlign w:val="center"/>
          </w:tcPr>
          <w:p w14:paraId="52F3513C" w14:textId="77777777" w:rsidR="004C24FD" w:rsidRPr="00842D79" w:rsidRDefault="004C24FD" w:rsidP="0042706A">
            <w:pPr>
              <w:autoSpaceDE w:val="0"/>
              <w:autoSpaceDN w:val="0"/>
              <w:adjustRightInd w:val="0"/>
              <w:spacing w:before="60" w:after="60"/>
              <w:jc w:val="center"/>
              <w:rPr>
                <w:color w:val="000000"/>
                <w:sz w:val="18"/>
                <w:szCs w:val="18"/>
              </w:rPr>
            </w:pPr>
            <w:r>
              <w:rPr>
                <w:color w:val="000000"/>
                <w:sz w:val="18"/>
                <w:szCs w:val="18"/>
              </w:rPr>
              <w:t>1</w:t>
            </w:r>
          </w:p>
        </w:tc>
        <w:tc>
          <w:tcPr>
            <w:tcW w:w="1984" w:type="dxa"/>
            <w:tcBorders>
              <w:left w:val="single" w:sz="4" w:space="0" w:color="FFFFFF"/>
            </w:tcBorders>
            <w:shd w:val="clear" w:color="auto" w:fill="auto"/>
            <w:vAlign w:val="center"/>
          </w:tcPr>
          <w:p w14:paraId="5B80569E"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13,04%</w:t>
            </w:r>
          </w:p>
        </w:tc>
        <w:tc>
          <w:tcPr>
            <w:tcW w:w="1842" w:type="dxa"/>
            <w:tcBorders>
              <w:left w:val="single" w:sz="4" w:space="0" w:color="FFFFFF"/>
            </w:tcBorders>
            <w:shd w:val="clear" w:color="auto" w:fill="auto"/>
            <w:vAlign w:val="center"/>
          </w:tcPr>
          <w:p w14:paraId="6587D3D9"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32,81%</w:t>
            </w:r>
          </w:p>
        </w:tc>
        <w:tc>
          <w:tcPr>
            <w:tcW w:w="1843" w:type="dxa"/>
            <w:tcBorders>
              <w:left w:val="single" w:sz="4" w:space="0" w:color="FFFFFF"/>
            </w:tcBorders>
            <w:vAlign w:val="center"/>
          </w:tcPr>
          <w:p w14:paraId="26D70D9E"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37,51%</w:t>
            </w:r>
          </w:p>
        </w:tc>
        <w:tc>
          <w:tcPr>
            <w:tcW w:w="1843" w:type="dxa"/>
            <w:tcBorders>
              <w:left w:val="single" w:sz="4" w:space="0" w:color="FFFFFF"/>
            </w:tcBorders>
            <w:vAlign w:val="center"/>
          </w:tcPr>
          <w:p w14:paraId="23321B73"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33,44%</w:t>
            </w:r>
          </w:p>
        </w:tc>
      </w:tr>
      <w:tr w:rsidR="004C24FD" w:rsidRPr="00842D79" w14:paraId="2B519C2B" w14:textId="77777777" w:rsidTr="0042706A">
        <w:tc>
          <w:tcPr>
            <w:tcW w:w="1673" w:type="dxa"/>
            <w:tcBorders>
              <w:right w:val="single" w:sz="4" w:space="0" w:color="FFFFFF"/>
            </w:tcBorders>
            <w:shd w:val="clear" w:color="auto" w:fill="00B0F0"/>
            <w:vAlign w:val="center"/>
          </w:tcPr>
          <w:p w14:paraId="2F2BED74" w14:textId="77777777" w:rsidR="004C24FD" w:rsidRPr="00842D79" w:rsidRDefault="004C24FD" w:rsidP="0042706A">
            <w:pPr>
              <w:autoSpaceDE w:val="0"/>
              <w:autoSpaceDN w:val="0"/>
              <w:adjustRightInd w:val="0"/>
              <w:spacing w:before="60" w:after="60"/>
              <w:jc w:val="center"/>
              <w:rPr>
                <w:color w:val="000000"/>
                <w:sz w:val="18"/>
                <w:szCs w:val="18"/>
              </w:rPr>
            </w:pPr>
            <w:r>
              <w:rPr>
                <w:color w:val="000000"/>
                <w:sz w:val="18"/>
                <w:szCs w:val="18"/>
              </w:rPr>
              <w:t>2</w:t>
            </w:r>
          </w:p>
        </w:tc>
        <w:tc>
          <w:tcPr>
            <w:tcW w:w="1984" w:type="dxa"/>
            <w:tcBorders>
              <w:left w:val="single" w:sz="4" w:space="0" w:color="FFFFFF"/>
            </w:tcBorders>
            <w:shd w:val="clear" w:color="auto" w:fill="00B0F0"/>
            <w:vAlign w:val="center"/>
          </w:tcPr>
          <w:p w14:paraId="4341513C"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20,25%</w:t>
            </w:r>
          </w:p>
        </w:tc>
        <w:tc>
          <w:tcPr>
            <w:tcW w:w="1842" w:type="dxa"/>
            <w:tcBorders>
              <w:left w:val="single" w:sz="4" w:space="0" w:color="FFFFFF"/>
            </w:tcBorders>
            <w:shd w:val="clear" w:color="auto" w:fill="00B0F0"/>
            <w:vAlign w:val="center"/>
          </w:tcPr>
          <w:p w14:paraId="3BD63953"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26,56%</w:t>
            </w:r>
          </w:p>
        </w:tc>
        <w:tc>
          <w:tcPr>
            <w:tcW w:w="1843" w:type="dxa"/>
            <w:tcBorders>
              <w:left w:val="single" w:sz="4" w:space="0" w:color="FFFFFF"/>
            </w:tcBorders>
            <w:shd w:val="clear" w:color="auto" w:fill="00B0F0"/>
            <w:vAlign w:val="center"/>
          </w:tcPr>
          <w:p w14:paraId="2461E66B"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26,71%</w:t>
            </w:r>
          </w:p>
        </w:tc>
        <w:tc>
          <w:tcPr>
            <w:tcW w:w="1843" w:type="dxa"/>
            <w:tcBorders>
              <w:left w:val="single" w:sz="4" w:space="0" w:color="FFFFFF"/>
            </w:tcBorders>
            <w:shd w:val="clear" w:color="auto" w:fill="00B0F0"/>
            <w:vAlign w:val="center"/>
          </w:tcPr>
          <w:p w14:paraId="5AD1525D"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26,35%</w:t>
            </w:r>
          </w:p>
        </w:tc>
      </w:tr>
      <w:tr w:rsidR="004C24FD" w:rsidRPr="00842D79" w14:paraId="21ACBE93" w14:textId="77777777" w:rsidTr="0042706A">
        <w:tc>
          <w:tcPr>
            <w:tcW w:w="1673" w:type="dxa"/>
            <w:tcBorders>
              <w:right w:val="single" w:sz="4" w:space="0" w:color="FFFFFF"/>
            </w:tcBorders>
            <w:shd w:val="clear" w:color="auto" w:fill="auto"/>
            <w:vAlign w:val="center"/>
          </w:tcPr>
          <w:p w14:paraId="74E0E40D" w14:textId="77777777" w:rsidR="004C24FD" w:rsidRPr="00842D79" w:rsidRDefault="004C24FD" w:rsidP="0042706A">
            <w:pPr>
              <w:autoSpaceDE w:val="0"/>
              <w:autoSpaceDN w:val="0"/>
              <w:adjustRightInd w:val="0"/>
              <w:spacing w:before="60" w:after="60"/>
              <w:jc w:val="center"/>
              <w:rPr>
                <w:color w:val="000000"/>
                <w:sz w:val="18"/>
                <w:szCs w:val="18"/>
              </w:rPr>
            </w:pPr>
            <w:r>
              <w:rPr>
                <w:color w:val="000000"/>
                <w:sz w:val="18"/>
                <w:szCs w:val="18"/>
              </w:rPr>
              <w:t>3</w:t>
            </w:r>
          </w:p>
        </w:tc>
        <w:tc>
          <w:tcPr>
            <w:tcW w:w="1984" w:type="dxa"/>
            <w:tcBorders>
              <w:left w:val="single" w:sz="4" w:space="0" w:color="FFFFFF"/>
            </w:tcBorders>
            <w:shd w:val="clear" w:color="auto" w:fill="auto"/>
            <w:vAlign w:val="center"/>
          </w:tcPr>
          <w:p w14:paraId="7299BD08"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19,83%</w:t>
            </w:r>
          </w:p>
        </w:tc>
        <w:tc>
          <w:tcPr>
            <w:tcW w:w="1842" w:type="dxa"/>
            <w:tcBorders>
              <w:left w:val="single" w:sz="4" w:space="0" w:color="FFFFFF"/>
            </w:tcBorders>
            <w:shd w:val="clear" w:color="auto" w:fill="auto"/>
            <w:vAlign w:val="center"/>
          </w:tcPr>
          <w:p w14:paraId="0EF5D4EB"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18,63%</w:t>
            </w:r>
          </w:p>
        </w:tc>
        <w:tc>
          <w:tcPr>
            <w:tcW w:w="1843" w:type="dxa"/>
            <w:tcBorders>
              <w:left w:val="single" w:sz="4" w:space="0" w:color="FFFFFF"/>
            </w:tcBorders>
            <w:vAlign w:val="center"/>
          </w:tcPr>
          <w:p w14:paraId="07F5FC56"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13,76%</w:t>
            </w:r>
          </w:p>
        </w:tc>
        <w:tc>
          <w:tcPr>
            <w:tcW w:w="1843" w:type="dxa"/>
            <w:tcBorders>
              <w:left w:val="single" w:sz="4" w:space="0" w:color="FFFFFF"/>
            </w:tcBorders>
            <w:vAlign w:val="center"/>
          </w:tcPr>
          <w:p w14:paraId="02DE353B"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17,18%</w:t>
            </w:r>
          </w:p>
        </w:tc>
      </w:tr>
      <w:tr w:rsidR="004C24FD" w:rsidRPr="00842D79" w14:paraId="5C7A8D31" w14:textId="77777777" w:rsidTr="0042706A">
        <w:tc>
          <w:tcPr>
            <w:tcW w:w="1673" w:type="dxa"/>
            <w:tcBorders>
              <w:right w:val="single" w:sz="4" w:space="0" w:color="FFFFFF"/>
            </w:tcBorders>
            <w:shd w:val="clear" w:color="auto" w:fill="00B0F0"/>
            <w:vAlign w:val="center"/>
          </w:tcPr>
          <w:p w14:paraId="7B17D256" w14:textId="77777777" w:rsidR="004C24FD" w:rsidRPr="00842D79" w:rsidRDefault="004C24FD" w:rsidP="0042706A">
            <w:pPr>
              <w:autoSpaceDE w:val="0"/>
              <w:autoSpaceDN w:val="0"/>
              <w:adjustRightInd w:val="0"/>
              <w:spacing w:before="60" w:after="60"/>
              <w:jc w:val="center"/>
              <w:rPr>
                <w:color w:val="000000"/>
                <w:sz w:val="18"/>
                <w:szCs w:val="18"/>
              </w:rPr>
            </w:pPr>
            <w:r>
              <w:rPr>
                <w:color w:val="000000"/>
                <w:sz w:val="18"/>
                <w:szCs w:val="18"/>
              </w:rPr>
              <w:t>4</w:t>
            </w:r>
          </w:p>
        </w:tc>
        <w:tc>
          <w:tcPr>
            <w:tcW w:w="1984" w:type="dxa"/>
            <w:tcBorders>
              <w:left w:val="single" w:sz="4" w:space="0" w:color="FFFFFF"/>
            </w:tcBorders>
            <w:shd w:val="clear" w:color="auto" w:fill="00B0F0"/>
            <w:vAlign w:val="center"/>
          </w:tcPr>
          <w:p w14:paraId="5BED2247"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12,62%</w:t>
            </w:r>
          </w:p>
        </w:tc>
        <w:tc>
          <w:tcPr>
            <w:tcW w:w="1842" w:type="dxa"/>
            <w:tcBorders>
              <w:left w:val="single" w:sz="4" w:space="0" w:color="FFFFFF"/>
            </w:tcBorders>
            <w:shd w:val="clear" w:color="auto" w:fill="00B0F0"/>
            <w:vAlign w:val="center"/>
          </w:tcPr>
          <w:p w14:paraId="3348F382"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14,14%</w:t>
            </w:r>
          </w:p>
        </w:tc>
        <w:tc>
          <w:tcPr>
            <w:tcW w:w="1843" w:type="dxa"/>
            <w:tcBorders>
              <w:left w:val="single" w:sz="4" w:space="0" w:color="FFFFFF"/>
            </w:tcBorders>
            <w:shd w:val="clear" w:color="auto" w:fill="00B0F0"/>
            <w:vAlign w:val="center"/>
          </w:tcPr>
          <w:p w14:paraId="10B2836B"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9,23%</w:t>
            </w:r>
          </w:p>
        </w:tc>
        <w:tc>
          <w:tcPr>
            <w:tcW w:w="1843" w:type="dxa"/>
            <w:tcBorders>
              <w:left w:val="single" w:sz="4" w:space="0" w:color="FFFFFF"/>
            </w:tcBorders>
            <w:shd w:val="clear" w:color="auto" w:fill="00B0F0"/>
            <w:vAlign w:val="center"/>
          </w:tcPr>
          <w:p w14:paraId="2B685466"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12,57%</w:t>
            </w:r>
          </w:p>
        </w:tc>
      </w:tr>
      <w:tr w:rsidR="004C24FD" w:rsidRPr="00842D79" w14:paraId="2392EFA2" w14:textId="77777777" w:rsidTr="0042706A">
        <w:tc>
          <w:tcPr>
            <w:tcW w:w="1673" w:type="dxa"/>
            <w:tcBorders>
              <w:right w:val="single" w:sz="4" w:space="0" w:color="FFFFFF"/>
            </w:tcBorders>
            <w:shd w:val="clear" w:color="auto" w:fill="auto"/>
            <w:vAlign w:val="center"/>
          </w:tcPr>
          <w:p w14:paraId="64877D38" w14:textId="77777777" w:rsidR="004C24FD" w:rsidRPr="00842D79" w:rsidRDefault="004C24FD" w:rsidP="0042706A">
            <w:pPr>
              <w:autoSpaceDE w:val="0"/>
              <w:autoSpaceDN w:val="0"/>
              <w:adjustRightInd w:val="0"/>
              <w:spacing w:before="60" w:after="60"/>
              <w:jc w:val="center"/>
              <w:rPr>
                <w:color w:val="000000"/>
                <w:sz w:val="18"/>
                <w:szCs w:val="18"/>
              </w:rPr>
            </w:pPr>
            <w:r>
              <w:rPr>
                <w:color w:val="000000"/>
                <w:sz w:val="18"/>
                <w:szCs w:val="18"/>
              </w:rPr>
              <w:t>5 i więcej</w:t>
            </w:r>
          </w:p>
        </w:tc>
        <w:tc>
          <w:tcPr>
            <w:tcW w:w="1984" w:type="dxa"/>
            <w:tcBorders>
              <w:left w:val="single" w:sz="4" w:space="0" w:color="FFFFFF"/>
            </w:tcBorders>
            <w:shd w:val="clear" w:color="auto" w:fill="auto"/>
            <w:vAlign w:val="center"/>
          </w:tcPr>
          <w:p w14:paraId="3CDBC72D"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34,26%</w:t>
            </w:r>
          </w:p>
        </w:tc>
        <w:tc>
          <w:tcPr>
            <w:tcW w:w="1842" w:type="dxa"/>
            <w:tcBorders>
              <w:left w:val="single" w:sz="4" w:space="0" w:color="FFFFFF"/>
            </w:tcBorders>
            <w:shd w:val="clear" w:color="auto" w:fill="auto"/>
            <w:vAlign w:val="center"/>
          </w:tcPr>
          <w:p w14:paraId="5674F086"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7,86%</w:t>
            </w:r>
          </w:p>
        </w:tc>
        <w:tc>
          <w:tcPr>
            <w:tcW w:w="1843" w:type="dxa"/>
            <w:tcBorders>
              <w:left w:val="single" w:sz="4" w:space="0" w:color="FFFFFF"/>
            </w:tcBorders>
            <w:vAlign w:val="center"/>
          </w:tcPr>
          <w:p w14:paraId="5F3C2316"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12,79%</w:t>
            </w:r>
          </w:p>
        </w:tc>
        <w:tc>
          <w:tcPr>
            <w:tcW w:w="1843" w:type="dxa"/>
            <w:tcBorders>
              <w:left w:val="single" w:sz="4" w:space="0" w:color="FFFFFF"/>
            </w:tcBorders>
            <w:vAlign w:val="center"/>
          </w:tcPr>
          <w:p w14:paraId="211AFE1A" w14:textId="77777777" w:rsidR="004C24FD" w:rsidRPr="006B7DD5" w:rsidRDefault="004C24FD" w:rsidP="0042706A">
            <w:pPr>
              <w:autoSpaceDE w:val="0"/>
              <w:autoSpaceDN w:val="0"/>
              <w:adjustRightInd w:val="0"/>
              <w:jc w:val="center"/>
              <w:rPr>
                <w:color w:val="000000"/>
                <w:sz w:val="18"/>
                <w:szCs w:val="18"/>
              </w:rPr>
            </w:pPr>
            <w:r w:rsidRPr="006B7DD5">
              <w:rPr>
                <w:color w:val="000000"/>
                <w:sz w:val="18"/>
                <w:szCs w:val="18"/>
              </w:rPr>
              <w:t>10,46%</w:t>
            </w:r>
          </w:p>
        </w:tc>
      </w:tr>
      <w:tr w:rsidR="004C24FD" w:rsidRPr="006B7DD5" w14:paraId="11FFAF8E" w14:textId="77777777" w:rsidTr="0042706A">
        <w:tc>
          <w:tcPr>
            <w:tcW w:w="1673" w:type="dxa"/>
            <w:tcBorders>
              <w:right w:val="single" w:sz="4" w:space="0" w:color="FFFFFF"/>
            </w:tcBorders>
            <w:shd w:val="clear" w:color="auto" w:fill="00B0F0"/>
            <w:vAlign w:val="center"/>
          </w:tcPr>
          <w:p w14:paraId="56FFD891" w14:textId="77777777" w:rsidR="004C24FD" w:rsidRPr="006B7DD5" w:rsidRDefault="004C24FD" w:rsidP="0042706A">
            <w:pPr>
              <w:autoSpaceDE w:val="0"/>
              <w:autoSpaceDN w:val="0"/>
              <w:adjustRightInd w:val="0"/>
              <w:spacing w:before="60" w:after="60"/>
              <w:jc w:val="center"/>
              <w:rPr>
                <w:b/>
                <w:color w:val="000000"/>
                <w:sz w:val="18"/>
                <w:szCs w:val="18"/>
              </w:rPr>
            </w:pPr>
            <w:r w:rsidRPr="006B7DD5">
              <w:rPr>
                <w:b/>
                <w:color w:val="000000"/>
                <w:sz w:val="18"/>
                <w:szCs w:val="18"/>
              </w:rPr>
              <w:t>Razem</w:t>
            </w:r>
          </w:p>
        </w:tc>
        <w:tc>
          <w:tcPr>
            <w:tcW w:w="1984" w:type="dxa"/>
            <w:tcBorders>
              <w:left w:val="single" w:sz="4" w:space="0" w:color="FFFFFF"/>
            </w:tcBorders>
            <w:shd w:val="clear" w:color="auto" w:fill="00B0F0"/>
            <w:vAlign w:val="center"/>
          </w:tcPr>
          <w:p w14:paraId="30240DCA" w14:textId="77777777" w:rsidR="004C24FD" w:rsidRPr="006B7DD5" w:rsidRDefault="004C24FD" w:rsidP="0042706A">
            <w:pPr>
              <w:autoSpaceDE w:val="0"/>
              <w:autoSpaceDN w:val="0"/>
              <w:adjustRightInd w:val="0"/>
              <w:jc w:val="center"/>
              <w:rPr>
                <w:b/>
                <w:color w:val="000000"/>
                <w:sz w:val="18"/>
                <w:szCs w:val="18"/>
              </w:rPr>
            </w:pPr>
            <w:r w:rsidRPr="006B7DD5">
              <w:rPr>
                <w:b/>
                <w:color w:val="000000"/>
                <w:sz w:val="18"/>
                <w:szCs w:val="18"/>
              </w:rPr>
              <w:t>100,00%</w:t>
            </w:r>
          </w:p>
        </w:tc>
        <w:tc>
          <w:tcPr>
            <w:tcW w:w="1842" w:type="dxa"/>
            <w:tcBorders>
              <w:left w:val="single" w:sz="4" w:space="0" w:color="FFFFFF"/>
            </w:tcBorders>
            <w:shd w:val="clear" w:color="auto" w:fill="00B0F0"/>
            <w:vAlign w:val="center"/>
          </w:tcPr>
          <w:p w14:paraId="7231D36C" w14:textId="77777777" w:rsidR="004C24FD" w:rsidRPr="006B7DD5" w:rsidRDefault="004C24FD" w:rsidP="0042706A">
            <w:pPr>
              <w:autoSpaceDE w:val="0"/>
              <w:autoSpaceDN w:val="0"/>
              <w:adjustRightInd w:val="0"/>
              <w:jc w:val="center"/>
              <w:rPr>
                <w:b/>
                <w:color w:val="000000"/>
                <w:sz w:val="18"/>
                <w:szCs w:val="18"/>
              </w:rPr>
            </w:pPr>
            <w:r w:rsidRPr="006B7DD5">
              <w:rPr>
                <w:b/>
                <w:color w:val="000000"/>
                <w:sz w:val="18"/>
                <w:szCs w:val="18"/>
              </w:rPr>
              <w:t>100,00%</w:t>
            </w:r>
          </w:p>
        </w:tc>
        <w:tc>
          <w:tcPr>
            <w:tcW w:w="1843" w:type="dxa"/>
            <w:tcBorders>
              <w:left w:val="single" w:sz="4" w:space="0" w:color="FFFFFF"/>
            </w:tcBorders>
            <w:shd w:val="clear" w:color="auto" w:fill="00B0F0"/>
            <w:vAlign w:val="center"/>
          </w:tcPr>
          <w:p w14:paraId="7C88DCA7" w14:textId="77777777" w:rsidR="004C24FD" w:rsidRPr="006B7DD5" w:rsidRDefault="004C24FD" w:rsidP="0042706A">
            <w:pPr>
              <w:autoSpaceDE w:val="0"/>
              <w:autoSpaceDN w:val="0"/>
              <w:adjustRightInd w:val="0"/>
              <w:jc w:val="center"/>
              <w:rPr>
                <w:b/>
                <w:color w:val="000000"/>
                <w:sz w:val="18"/>
                <w:szCs w:val="18"/>
              </w:rPr>
            </w:pPr>
            <w:r w:rsidRPr="006B7DD5">
              <w:rPr>
                <w:b/>
                <w:color w:val="000000"/>
                <w:sz w:val="18"/>
                <w:szCs w:val="18"/>
              </w:rPr>
              <w:t>100,00%</w:t>
            </w:r>
          </w:p>
        </w:tc>
        <w:tc>
          <w:tcPr>
            <w:tcW w:w="1843" w:type="dxa"/>
            <w:tcBorders>
              <w:left w:val="single" w:sz="4" w:space="0" w:color="FFFFFF"/>
            </w:tcBorders>
            <w:shd w:val="clear" w:color="auto" w:fill="00B0F0"/>
            <w:vAlign w:val="center"/>
          </w:tcPr>
          <w:p w14:paraId="2985EDC7" w14:textId="77777777" w:rsidR="004C24FD" w:rsidRPr="006B7DD5" w:rsidRDefault="004C24FD" w:rsidP="0042706A">
            <w:pPr>
              <w:autoSpaceDE w:val="0"/>
              <w:autoSpaceDN w:val="0"/>
              <w:adjustRightInd w:val="0"/>
              <w:jc w:val="center"/>
              <w:rPr>
                <w:b/>
                <w:color w:val="000000"/>
                <w:sz w:val="18"/>
                <w:szCs w:val="18"/>
              </w:rPr>
            </w:pPr>
            <w:r w:rsidRPr="006B7DD5">
              <w:rPr>
                <w:b/>
                <w:color w:val="000000"/>
                <w:sz w:val="18"/>
                <w:szCs w:val="18"/>
              </w:rPr>
              <w:t>100,00%</w:t>
            </w:r>
          </w:p>
        </w:tc>
      </w:tr>
    </w:tbl>
    <w:p w14:paraId="18FEA046" w14:textId="77777777" w:rsidR="004C24FD" w:rsidRDefault="004C24FD" w:rsidP="004C24FD">
      <w:pPr>
        <w:rPr>
          <w:szCs w:val="22"/>
        </w:rPr>
      </w:pPr>
    </w:p>
    <w:p w14:paraId="7B574E0E" w14:textId="77777777" w:rsidR="004C24FD" w:rsidRDefault="004C24FD" w:rsidP="004C24FD">
      <w:pPr>
        <w:rPr>
          <w:szCs w:val="22"/>
        </w:rPr>
      </w:pPr>
    </w:p>
    <w:p w14:paraId="5F5A6ADE" w14:textId="4990D561" w:rsidR="004C24FD" w:rsidRDefault="004C24FD" w:rsidP="004C24FD">
      <w:pPr>
        <w:rPr>
          <w:szCs w:val="22"/>
        </w:rPr>
      </w:pPr>
      <w:r>
        <w:rPr>
          <w:szCs w:val="22"/>
        </w:rPr>
        <w:t xml:space="preserve">W około 21% postępowań dochodziło do </w:t>
      </w:r>
      <w:r w:rsidRPr="00BF4026">
        <w:rPr>
          <w:szCs w:val="22"/>
        </w:rPr>
        <w:t>odrzucenia ofert</w:t>
      </w:r>
      <w:r>
        <w:rPr>
          <w:szCs w:val="22"/>
        </w:rPr>
        <w:t>. W zamówieniach takich średnio odrzucano 1,06 oferty. Największą liczbę ofert odrzucano w zamówieniach na roboty budowlane – średnio 1,80 oferty. W dostawach odrzucano średnio 0,92 oferty, natomiast w</w:t>
      </w:r>
      <w:r w:rsidR="00DA421F">
        <w:rPr>
          <w:szCs w:val="22"/>
        </w:rPr>
        <w:t> </w:t>
      </w:r>
      <w:r>
        <w:rPr>
          <w:szCs w:val="22"/>
        </w:rPr>
        <w:t>przetargach na usługi – średnio 1,23 oferty.</w:t>
      </w:r>
    </w:p>
    <w:p w14:paraId="4BEFC83E" w14:textId="37298923" w:rsidR="00A05542" w:rsidRDefault="00A05542" w:rsidP="007D4DEB">
      <w:pPr>
        <w:rPr>
          <w:rFonts w:cs="Arial"/>
          <w:szCs w:val="22"/>
        </w:rPr>
      </w:pPr>
    </w:p>
    <w:p w14:paraId="4422B18E" w14:textId="5456BDC8" w:rsidR="00E86891" w:rsidRPr="002B6985" w:rsidRDefault="003502BA" w:rsidP="00E86891">
      <w:pPr>
        <w:pStyle w:val="Legenda"/>
        <w:jc w:val="both"/>
      </w:pPr>
      <w:bookmarkStart w:id="111" w:name="_Toc106101540"/>
      <w:r>
        <w:rPr>
          <w:noProof/>
          <w:szCs w:val="22"/>
        </w:rPr>
        <w:lastRenderedPageBreak/>
        <w:drawing>
          <wp:anchor distT="0" distB="0" distL="114300" distR="114300" simplePos="0" relativeHeight="251663872" behindDoc="0" locked="0" layoutInCell="1" allowOverlap="1" wp14:anchorId="29FFCCAD" wp14:editId="6A3FC5ED">
            <wp:simplePos x="0" y="0"/>
            <wp:positionH relativeFrom="margin">
              <wp:align>right</wp:align>
            </wp:positionH>
            <wp:positionV relativeFrom="paragraph">
              <wp:posOffset>337820</wp:posOffset>
            </wp:positionV>
            <wp:extent cx="5760720" cy="5506720"/>
            <wp:effectExtent l="0" t="0" r="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5506720"/>
                    </a:xfrm>
                    <a:prstGeom prst="rect">
                      <a:avLst/>
                    </a:prstGeom>
                    <a:noFill/>
                  </pic:spPr>
                </pic:pic>
              </a:graphicData>
            </a:graphic>
            <wp14:sizeRelH relativeFrom="margin">
              <wp14:pctWidth>0</wp14:pctWidth>
            </wp14:sizeRelH>
            <wp14:sizeRelV relativeFrom="margin">
              <wp14:pctHeight>0</wp14:pctHeight>
            </wp14:sizeRelV>
          </wp:anchor>
        </w:drawing>
      </w:r>
      <w:r w:rsidR="00E86891" w:rsidRPr="00AE6178">
        <w:t xml:space="preserve">Rys. </w:t>
      </w:r>
      <w:r w:rsidR="00F269B3">
        <w:fldChar w:fldCharType="begin"/>
      </w:r>
      <w:r w:rsidR="00F269B3">
        <w:instrText xml:space="preserve"> SEQ Rys. \* ARABIC </w:instrText>
      </w:r>
      <w:r w:rsidR="00F269B3">
        <w:fldChar w:fldCharType="separate"/>
      </w:r>
      <w:r w:rsidR="00A20C08">
        <w:rPr>
          <w:noProof/>
        </w:rPr>
        <w:t>10</w:t>
      </w:r>
      <w:r w:rsidR="00F269B3">
        <w:rPr>
          <w:noProof/>
        </w:rPr>
        <w:fldChar w:fldCharType="end"/>
      </w:r>
      <w:r w:rsidR="00E86891" w:rsidRPr="00AE6178">
        <w:t xml:space="preserve">. </w:t>
      </w:r>
      <w:r w:rsidR="00E86891">
        <w:t xml:space="preserve">Średnia liczba ofert składanych </w:t>
      </w:r>
      <w:r w:rsidR="00B331E7">
        <w:t xml:space="preserve">w 2021 r. </w:t>
      </w:r>
      <w:r w:rsidR="00E86891">
        <w:t>w postępowaniach o wartościach poniżej progów unijnych i</w:t>
      </w:r>
      <w:r w:rsidR="00DA421F">
        <w:t> </w:t>
      </w:r>
      <w:r w:rsidR="00E86891">
        <w:t>powyżej progów unijnych w podziale na województwa.</w:t>
      </w:r>
      <w:bookmarkEnd w:id="111"/>
    </w:p>
    <w:p w14:paraId="0202716D" w14:textId="1CFF9793" w:rsidR="00E86891" w:rsidRDefault="00E86891" w:rsidP="00E86891">
      <w:pPr>
        <w:rPr>
          <w:szCs w:val="22"/>
        </w:rPr>
      </w:pPr>
    </w:p>
    <w:p w14:paraId="4F7ECC78" w14:textId="3503F143" w:rsidR="00E86891" w:rsidRDefault="00E86891" w:rsidP="007D4DEB">
      <w:pPr>
        <w:rPr>
          <w:rFonts w:cs="Arial"/>
          <w:szCs w:val="22"/>
        </w:rPr>
      </w:pPr>
    </w:p>
    <w:p w14:paraId="6A916E4F" w14:textId="77777777" w:rsidR="004463FB" w:rsidRDefault="004463FB"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4463FB" w:rsidRPr="001E7D51" w14:paraId="7A7FAEDB" w14:textId="77777777" w:rsidTr="00521494">
        <w:trPr>
          <w:cantSplit/>
        </w:trPr>
        <w:tc>
          <w:tcPr>
            <w:tcW w:w="236" w:type="dxa"/>
            <w:shd w:val="clear" w:color="auto" w:fill="B8CCE4"/>
          </w:tcPr>
          <w:p w14:paraId="6841B320" w14:textId="77777777" w:rsidR="004463FB" w:rsidRPr="001E7D51" w:rsidRDefault="004463FB" w:rsidP="00F058DB">
            <w:pPr>
              <w:rPr>
                <w:sz w:val="24"/>
              </w:rPr>
            </w:pPr>
          </w:p>
        </w:tc>
        <w:tc>
          <w:tcPr>
            <w:tcW w:w="8676" w:type="dxa"/>
          </w:tcPr>
          <w:p w14:paraId="3B81B814" w14:textId="79EB0DA4" w:rsidR="004463FB" w:rsidRPr="000824C0" w:rsidRDefault="004463FB" w:rsidP="00F058DB">
            <w:pPr>
              <w:pStyle w:val="Nagwek3"/>
              <w:shd w:val="clear" w:color="auto" w:fill="FFFFFF"/>
              <w:spacing w:after="120"/>
              <w:ind w:left="0"/>
              <w:rPr>
                <w:color w:val="0070C0"/>
                <w:sz w:val="24"/>
                <w:szCs w:val="24"/>
              </w:rPr>
            </w:pPr>
            <w:bookmarkStart w:id="112" w:name="_Toc64451862"/>
            <w:bookmarkStart w:id="113" w:name="_Toc106109950"/>
            <w:r w:rsidRPr="000824C0">
              <w:rPr>
                <w:color w:val="0070C0"/>
                <w:sz w:val="24"/>
                <w:szCs w:val="24"/>
              </w:rPr>
              <w:t>II.2.</w:t>
            </w:r>
            <w:r w:rsidR="00870A10">
              <w:rPr>
                <w:color w:val="0070C0"/>
                <w:sz w:val="24"/>
                <w:szCs w:val="24"/>
              </w:rPr>
              <w:t>5</w:t>
            </w:r>
            <w:r w:rsidRPr="000824C0">
              <w:rPr>
                <w:color w:val="0070C0"/>
                <w:sz w:val="24"/>
                <w:szCs w:val="24"/>
              </w:rPr>
              <w:t>. Udział w zamówieniach publicznych wykonawców z sektora MŚP</w:t>
            </w:r>
            <w:bookmarkEnd w:id="112"/>
            <w:bookmarkEnd w:id="113"/>
          </w:p>
        </w:tc>
      </w:tr>
    </w:tbl>
    <w:p w14:paraId="7759CFD1" w14:textId="77777777" w:rsidR="00A05542" w:rsidRDefault="00A05542" w:rsidP="00111739"/>
    <w:p w14:paraId="726E03CB" w14:textId="77777777" w:rsidR="004C24FD" w:rsidRPr="00EA7DBE" w:rsidRDefault="004C24FD" w:rsidP="00EA7DBE">
      <w:pPr>
        <w:pStyle w:val="StylArial11ptWyjustowany"/>
        <w:shd w:val="clear" w:color="auto" w:fill="FFFFFF"/>
        <w:jc w:val="left"/>
        <w:rPr>
          <w:rFonts w:cs="Arial"/>
          <w:b/>
          <w:iCs/>
          <w:color w:val="0070C0"/>
          <w:szCs w:val="22"/>
        </w:rPr>
      </w:pPr>
      <w:r w:rsidRPr="00EA7DBE">
        <w:rPr>
          <w:rFonts w:cs="Arial"/>
          <w:b/>
          <w:iCs/>
          <w:color w:val="0070C0"/>
          <w:szCs w:val="22"/>
        </w:rPr>
        <w:t>Zamówienia o wartościach powyżej progów unijnych</w:t>
      </w:r>
    </w:p>
    <w:p w14:paraId="01946CC6" w14:textId="77777777" w:rsidR="004C24FD" w:rsidRDefault="004C24FD" w:rsidP="004C24FD">
      <w:pPr>
        <w:rPr>
          <w:szCs w:val="22"/>
        </w:rPr>
      </w:pPr>
    </w:p>
    <w:p w14:paraId="361D9C4E" w14:textId="77777777" w:rsidR="004C24FD" w:rsidRDefault="004C24FD" w:rsidP="004C24FD">
      <w:pPr>
        <w:rPr>
          <w:szCs w:val="22"/>
        </w:rPr>
      </w:pPr>
      <w:r>
        <w:rPr>
          <w:szCs w:val="22"/>
        </w:rPr>
        <w:t xml:space="preserve">W 2021 r. ok. 58% (w latach wcześniejszych ok. 65%) składanych ofert </w:t>
      </w:r>
      <w:r w:rsidRPr="005F163B">
        <w:rPr>
          <w:szCs w:val="22"/>
        </w:rPr>
        <w:t>pochodziło od wykonawców z sektora MŚP</w:t>
      </w:r>
      <w:r>
        <w:rPr>
          <w:szCs w:val="22"/>
        </w:rPr>
        <w:t xml:space="preserve">. </w:t>
      </w:r>
      <w:r w:rsidRPr="005F163B">
        <w:rPr>
          <w:szCs w:val="22"/>
        </w:rPr>
        <w:t xml:space="preserve">Największym zainteresowaniem tej grupy przedsiębiorców cieszyły się zamówienia na </w:t>
      </w:r>
      <w:r>
        <w:rPr>
          <w:szCs w:val="22"/>
        </w:rPr>
        <w:t>usługi</w:t>
      </w:r>
      <w:r w:rsidRPr="005F163B">
        <w:rPr>
          <w:szCs w:val="22"/>
        </w:rPr>
        <w:t xml:space="preserve"> – </w:t>
      </w:r>
      <w:r>
        <w:rPr>
          <w:szCs w:val="22"/>
        </w:rPr>
        <w:t>7</w:t>
      </w:r>
      <w:r w:rsidRPr="005F163B">
        <w:rPr>
          <w:szCs w:val="22"/>
        </w:rPr>
        <w:t xml:space="preserve">8% złożonych ofert. Z kolei w postępowaniach na </w:t>
      </w:r>
      <w:r>
        <w:rPr>
          <w:szCs w:val="22"/>
        </w:rPr>
        <w:t>roboty budowlane</w:t>
      </w:r>
      <w:r w:rsidRPr="005F163B">
        <w:rPr>
          <w:szCs w:val="22"/>
        </w:rPr>
        <w:t xml:space="preserve"> i </w:t>
      </w:r>
      <w:r>
        <w:rPr>
          <w:szCs w:val="22"/>
        </w:rPr>
        <w:t>dostawy</w:t>
      </w:r>
      <w:r w:rsidRPr="005F163B">
        <w:rPr>
          <w:szCs w:val="22"/>
        </w:rPr>
        <w:t xml:space="preserve"> odsetek ofert od MŚP wynosił </w:t>
      </w:r>
      <w:r>
        <w:rPr>
          <w:szCs w:val="22"/>
        </w:rPr>
        <w:t>odpowiednio</w:t>
      </w:r>
      <w:r w:rsidRPr="005F163B">
        <w:rPr>
          <w:szCs w:val="22"/>
        </w:rPr>
        <w:t xml:space="preserve"> 7</w:t>
      </w:r>
      <w:r>
        <w:rPr>
          <w:szCs w:val="22"/>
        </w:rPr>
        <w:t>7</w:t>
      </w:r>
      <w:r w:rsidRPr="005F163B">
        <w:rPr>
          <w:szCs w:val="22"/>
        </w:rPr>
        <w:t>%</w:t>
      </w:r>
      <w:r>
        <w:rPr>
          <w:szCs w:val="22"/>
        </w:rPr>
        <w:t xml:space="preserve"> oraz 50%</w:t>
      </w:r>
      <w:r w:rsidRPr="005F163B">
        <w:rPr>
          <w:szCs w:val="22"/>
        </w:rPr>
        <w:t>.</w:t>
      </w:r>
    </w:p>
    <w:p w14:paraId="290234E7" w14:textId="77777777" w:rsidR="004C24FD" w:rsidRDefault="004C24FD" w:rsidP="004C24FD">
      <w:pPr>
        <w:rPr>
          <w:szCs w:val="22"/>
        </w:rPr>
      </w:pPr>
    </w:p>
    <w:p w14:paraId="54B45BAE" w14:textId="09933058" w:rsidR="004C24FD" w:rsidRDefault="004C24FD" w:rsidP="004C24FD">
      <w:pPr>
        <w:rPr>
          <w:szCs w:val="22"/>
        </w:rPr>
      </w:pPr>
      <w:r>
        <w:rPr>
          <w:szCs w:val="22"/>
        </w:rPr>
        <w:t>O</w:t>
      </w:r>
      <w:r w:rsidRPr="005F163B">
        <w:rPr>
          <w:szCs w:val="22"/>
        </w:rPr>
        <w:t>ferty złożone przez przedsiębiorców z sektora MŚP</w:t>
      </w:r>
      <w:r>
        <w:rPr>
          <w:szCs w:val="22"/>
        </w:rPr>
        <w:t xml:space="preserve"> </w:t>
      </w:r>
      <w:r w:rsidRPr="005F163B">
        <w:rPr>
          <w:szCs w:val="22"/>
        </w:rPr>
        <w:t xml:space="preserve">uznano za najkorzystniejsze </w:t>
      </w:r>
      <w:r>
        <w:rPr>
          <w:szCs w:val="22"/>
        </w:rPr>
        <w:t xml:space="preserve">ogółem </w:t>
      </w:r>
      <w:r w:rsidRPr="005F163B">
        <w:rPr>
          <w:szCs w:val="22"/>
        </w:rPr>
        <w:t>w</w:t>
      </w:r>
      <w:r w:rsidR="00DA421F">
        <w:rPr>
          <w:szCs w:val="22"/>
        </w:rPr>
        <w:t> </w:t>
      </w:r>
      <w:r>
        <w:rPr>
          <w:szCs w:val="22"/>
        </w:rPr>
        <w:t>69</w:t>
      </w:r>
      <w:r w:rsidRPr="005F163B">
        <w:rPr>
          <w:szCs w:val="22"/>
        </w:rPr>
        <w:t xml:space="preserve">% </w:t>
      </w:r>
      <w:r>
        <w:rPr>
          <w:szCs w:val="22"/>
        </w:rPr>
        <w:t xml:space="preserve">postępowań (w latach wcześniejszych </w:t>
      </w:r>
      <w:r w:rsidR="00DA421F">
        <w:rPr>
          <w:szCs w:val="22"/>
        </w:rPr>
        <w:t xml:space="preserve">w </w:t>
      </w:r>
      <w:r>
        <w:rPr>
          <w:szCs w:val="22"/>
        </w:rPr>
        <w:t>ok. 62%), a 49% ogólnej wartości stanowiła kwota udzielonych im zamówień (wcześniej 48%).</w:t>
      </w:r>
    </w:p>
    <w:p w14:paraId="262E1348" w14:textId="77777777" w:rsidR="004C24FD" w:rsidRDefault="004C24FD" w:rsidP="004C24FD">
      <w:pPr>
        <w:rPr>
          <w:szCs w:val="22"/>
        </w:rPr>
      </w:pPr>
    </w:p>
    <w:p w14:paraId="50A6684E" w14:textId="5DE3FAC3" w:rsidR="004C24FD" w:rsidRDefault="004C24FD" w:rsidP="004C24FD">
      <w:pPr>
        <w:pStyle w:val="Legenda"/>
      </w:pPr>
      <w:bookmarkStart w:id="114" w:name="_Toc106101489"/>
      <w:r>
        <w:lastRenderedPageBreak/>
        <w:t xml:space="preserve">Tab. </w:t>
      </w:r>
      <w:r w:rsidR="00F269B3">
        <w:fldChar w:fldCharType="begin"/>
      </w:r>
      <w:r w:rsidR="00F269B3">
        <w:instrText xml:space="preserve"> SEQ Tab. \* ARABIC </w:instrText>
      </w:r>
      <w:r w:rsidR="00F269B3">
        <w:fldChar w:fldCharType="separate"/>
      </w:r>
      <w:r w:rsidR="00A20C08">
        <w:rPr>
          <w:noProof/>
        </w:rPr>
        <w:t>20</w:t>
      </w:r>
      <w:r w:rsidR="00F269B3">
        <w:rPr>
          <w:noProof/>
        </w:rPr>
        <w:fldChar w:fldCharType="end"/>
      </w:r>
      <w:r>
        <w:t>. Odsetek zamówień udzielonych wykonawcom z sektora MŚP</w:t>
      </w:r>
      <w:bookmarkEnd w:id="114"/>
    </w:p>
    <w:tbl>
      <w:tblPr>
        <w:tblW w:w="7484" w:type="dxa"/>
        <w:tblInd w:w="-5" w:type="dxa"/>
        <w:tblLayout w:type="fixed"/>
        <w:tblLook w:val="04A0" w:firstRow="1" w:lastRow="0" w:firstColumn="1" w:lastColumn="0" w:noHBand="0" w:noVBand="1"/>
      </w:tblPr>
      <w:tblGrid>
        <w:gridCol w:w="3515"/>
        <w:gridCol w:w="1984"/>
        <w:gridCol w:w="1985"/>
      </w:tblGrid>
      <w:tr w:rsidR="004C24FD" w:rsidRPr="00842D79" w14:paraId="44B2DE09" w14:textId="77777777" w:rsidTr="0042706A">
        <w:trPr>
          <w:tblHeader/>
        </w:trPr>
        <w:tc>
          <w:tcPr>
            <w:tcW w:w="3515" w:type="dxa"/>
            <w:tcBorders>
              <w:right w:val="single" w:sz="4" w:space="0" w:color="FFFFFF"/>
            </w:tcBorders>
            <w:shd w:val="clear" w:color="auto" w:fill="002060"/>
            <w:vAlign w:val="center"/>
          </w:tcPr>
          <w:p w14:paraId="1AFC4630" w14:textId="77777777" w:rsidR="004C24FD" w:rsidRPr="00842D79" w:rsidRDefault="004C24FD" w:rsidP="0042706A">
            <w:pPr>
              <w:spacing w:before="60" w:after="60"/>
              <w:jc w:val="center"/>
              <w:rPr>
                <w:b/>
                <w:sz w:val="18"/>
                <w:szCs w:val="18"/>
              </w:rPr>
            </w:pPr>
            <w:r w:rsidRPr="00842D79">
              <w:rPr>
                <w:b/>
                <w:sz w:val="18"/>
                <w:szCs w:val="18"/>
              </w:rPr>
              <w:t>Rodzaj zamówienia</w:t>
            </w:r>
          </w:p>
        </w:tc>
        <w:tc>
          <w:tcPr>
            <w:tcW w:w="1984" w:type="dxa"/>
            <w:tcBorders>
              <w:left w:val="single" w:sz="4" w:space="0" w:color="FFFFFF"/>
            </w:tcBorders>
            <w:shd w:val="clear" w:color="auto" w:fill="002060"/>
            <w:vAlign w:val="center"/>
          </w:tcPr>
          <w:p w14:paraId="5B1D6EB6" w14:textId="77777777" w:rsidR="004C24FD" w:rsidRPr="00842D79" w:rsidRDefault="004C24FD" w:rsidP="0042706A">
            <w:pPr>
              <w:spacing w:before="60" w:after="60"/>
              <w:jc w:val="center"/>
              <w:rPr>
                <w:b/>
                <w:sz w:val="18"/>
                <w:szCs w:val="18"/>
              </w:rPr>
            </w:pPr>
            <w:r w:rsidRPr="00842D79">
              <w:rPr>
                <w:b/>
                <w:sz w:val="18"/>
                <w:szCs w:val="18"/>
              </w:rPr>
              <w:t xml:space="preserve">Odsetek liczby </w:t>
            </w:r>
          </w:p>
        </w:tc>
        <w:tc>
          <w:tcPr>
            <w:tcW w:w="1985" w:type="dxa"/>
            <w:tcBorders>
              <w:left w:val="single" w:sz="4" w:space="0" w:color="FFFFFF"/>
            </w:tcBorders>
            <w:shd w:val="clear" w:color="auto" w:fill="002060"/>
            <w:vAlign w:val="center"/>
          </w:tcPr>
          <w:p w14:paraId="132D1CB4" w14:textId="77777777" w:rsidR="004C24FD" w:rsidRPr="00842D79" w:rsidRDefault="004C24FD" w:rsidP="0042706A">
            <w:pPr>
              <w:spacing w:before="60" w:after="60"/>
              <w:jc w:val="center"/>
              <w:rPr>
                <w:b/>
                <w:sz w:val="18"/>
                <w:szCs w:val="18"/>
              </w:rPr>
            </w:pPr>
            <w:r w:rsidRPr="00842D79">
              <w:rPr>
                <w:b/>
                <w:sz w:val="18"/>
                <w:szCs w:val="18"/>
              </w:rPr>
              <w:t xml:space="preserve">Odsetek wartości </w:t>
            </w:r>
          </w:p>
        </w:tc>
      </w:tr>
      <w:tr w:rsidR="004C24FD" w:rsidRPr="00842D79" w14:paraId="4FB2BA66" w14:textId="77777777" w:rsidTr="0042706A">
        <w:tc>
          <w:tcPr>
            <w:tcW w:w="3515" w:type="dxa"/>
            <w:tcBorders>
              <w:right w:val="single" w:sz="4" w:space="0" w:color="FFFFFF"/>
            </w:tcBorders>
            <w:shd w:val="clear" w:color="auto" w:fill="auto"/>
            <w:vAlign w:val="center"/>
          </w:tcPr>
          <w:p w14:paraId="1CFCE566" w14:textId="77777777" w:rsidR="004C24FD" w:rsidRPr="00842D79" w:rsidRDefault="004C24FD" w:rsidP="0042706A">
            <w:pPr>
              <w:autoSpaceDE w:val="0"/>
              <w:autoSpaceDN w:val="0"/>
              <w:adjustRightInd w:val="0"/>
              <w:spacing w:before="60" w:after="60"/>
              <w:jc w:val="left"/>
              <w:rPr>
                <w:color w:val="000000"/>
                <w:sz w:val="18"/>
                <w:szCs w:val="18"/>
              </w:rPr>
            </w:pPr>
            <w:r w:rsidRPr="00842D79">
              <w:rPr>
                <w:color w:val="000000"/>
                <w:sz w:val="18"/>
                <w:szCs w:val="18"/>
              </w:rPr>
              <w:t>Roboty budowlane</w:t>
            </w:r>
          </w:p>
        </w:tc>
        <w:tc>
          <w:tcPr>
            <w:tcW w:w="1984" w:type="dxa"/>
            <w:tcBorders>
              <w:left w:val="single" w:sz="4" w:space="0" w:color="FFFFFF"/>
            </w:tcBorders>
            <w:shd w:val="clear" w:color="auto" w:fill="auto"/>
            <w:vAlign w:val="center"/>
          </w:tcPr>
          <w:p w14:paraId="2CF943A3" w14:textId="77777777" w:rsidR="004C24FD" w:rsidRPr="00842D79" w:rsidRDefault="004C24FD" w:rsidP="0042706A">
            <w:pPr>
              <w:autoSpaceDE w:val="0"/>
              <w:autoSpaceDN w:val="0"/>
              <w:adjustRightInd w:val="0"/>
              <w:spacing w:before="60" w:after="60"/>
              <w:jc w:val="center"/>
              <w:rPr>
                <w:color w:val="000000"/>
                <w:sz w:val="18"/>
                <w:szCs w:val="18"/>
              </w:rPr>
            </w:pPr>
            <w:r w:rsidRPr="00842D79">
              <w:rPr>
                <w:color w:val="000000"/>
                <w:sz w:val="18"/>
                <w:szCs w:val="18"/>
              </w:rPr>
              <w:t>77%</w:t>
            </w:r>
          </w:p>
        </w:tc>
        <w:tc>
          <w:tcPr>
            <w:tcW w:w="1985" w:type="dxa"/>
            <w:tcBorders>
              <w:left w:val="single" w:sz="4" w:space="0" w:color="FFFFFF"/>
            </w:tcBorders>
            <w:shd w:val="clear" w:color="auto" w:fill="auto"/>
            <w:vAlign w:val="center"/>
          </w:tcPr>
          <w:p w14:paraId="71A485ED" w14:textId="77777777" w:rsidR="004C24FD" w:rsidRPr="00842D79" w:rsidRDefault="004C24FD" w:rsidP="0042706A">
            <w:pPr>
              <w:autoSpaceDE w:val="0"/>
              <w:autoSpaceDN w:val="0"/>
              <w:adjustRightInd w:val="0"/>
              <w:jc w:val="center"/>
              <w:rPr>
                <w:color w:val="000000"/>
                <w:sz w:val="18"/>
                <w:szCs w:val="18"/>
              </w:rPr>
            </w:pPr>
            <w:r w:rsidRPr="00842D79">
              <w:rPr>
                <w:color w:val="000000"/>
                <w:sz w:val="18"/>
                <w:szCs w:val="18"/>
              </w:rPr>
              <w:t>28%</w:t>
            </w:r>
          </w:p>
        </w:tc>
      </w:tr>
      <w:tr w:rsidR="004C24FD" w:rsidRPr="00842D79" w14:paraId="61B8682A" w14:textId="77777777" w:rsidTr="0042706A">
        <w:tc>
          <w:tcPr>
            <w:tcW w:w="3515" w:type="dxa"/>
            <w:tcBorders>
              <w:right w:val="single" w:sz="4" w:space="0" w:color="FFFFFF"/>
            </w:tcBorders>
            <w:shd w:val="clear" w:color="auto" w:fill="00B0F0"/>
            <w:vAlign w:val="center"/>
          </w:tcPr>
          <w:p w14:paraId="16A5CB13" w14:textId="77777777" w:rsidR="004C24FD" w:rsidRPr="00842D79" w:rsidRDefault="004C24FD" w:rsidP="0042706A">
            <w:pPr>
              <w:autoSpaceDE w:val="0"/>
              <w:autoSpaceDN w:val="0"/>
              <w:adjustRightInd w:val="0"/>
              <w:spacing w:before="60" w:after="60"/>
              <w:jc w:val="left"/>
              <w:rPr>
                <w:color w:val="000000"/>
                <w:sz w:val="18"/>
                <w:szCs w:val="18"/>
              </w:rPr>
            </w:pPr>
            <w:r w:rsidRPr="00842D79">
              <w:rPr>
                <w:color w:val="000000"/>
                <w:sz w:val="18"/>
                <w:szCs w:val="18"/>
              </w:rPr>
              <w:t>Dostawy</w:t>
            </w:r>
          </w:p>
        </w:tc>
        <w:tc>
          <w:tcPr>
            <w:tcW w:w="1984" w:type="dxa"/>
            <w:tcBorders>
              <w:left w:val="single" w:sz="4" w:space="0" w:color="FFFFFF"/>
            </w:tcBorders>
            <w:shd w:val="clear" w:color="auto" w:fill="00B0F0"/>
            <w:vAlign w:val="center"/>
          </w:tcPr>
          <w:p w14:paraId="716C6095" w14:textId="77777777" w:rsidR="004C24FD" w:rsidRPr="00842D79" w:rsidRDefault="004C24FD" w:rsidP="0042706A">
            <w:pPr>
              <w:autoSpaceDE w:val="0"/>
              <w:autoSpaceDN w:val="0"/>
              <w:adjustRightInd w:val="0"/>
              <w:spacing w:before="60" w:after="60"/>
              <w:jc w:val="center"/>
              <w:rPr>
                <w:color w:val="000000"/>
                <w:sz w:val="18"/>
                <w:szCs w:val="18"/>
              </w:rPr>
            </w:pPr>
            <w:r w:rsidRPr="00842D79">
              <w:rPr>
                <w:color w:val="000000"/>
                <w:sz w:val="18"/>
                <w:szCs w:val="18"/>
              </w:rPr>
              <w:t>65%</w:t>
            </w:r>
          </w:p>
        </w:tc>
        <w:tc>
          <w:tcPr>
            <w:tcW w:w="1985" w:type="dxa"/>
            <w:tcBorders>
              <w:left w:val="single" w:sz="4" w:space="0" w:color="FFFFFF"/>
            </w:tcBorders>
            <w:shd w:val="clear" w:color="auto" w:fill="00B0F0"/>
            <w:vAlign w:val="center"/>
          </w:tcPr>
          <w:p w14:paraId="65C2154F" w14:textId="77777777" w:rsidR="004C24FD" w:rsidRPr="00842D79" w:rsidRDefault="004C24FD" w:rsidP="0042706A">
            <w:pPr>
              <w:autoSpaceDE w:val="0"/>
              <w:autoSpaceDN w:val="0"/>
              <w:adjustRightInd w:val="0"/>
              <w:jc w:val="center"/>
              <w:rPr>
                <w:color w:val="000000"/>
                <w:sz w:val="18"/>
                <w:szCs w:val="18"/>
              </w:rPr>
            </w:pPr>
            <w:r w:rsidRPr="00842D79">
              <w:rPr>
                <w:color w:val="000000"/>
                <w:sz w:val="18"/>
                <w:szCs w:val="18"/>
              </w:rPr>
              <w:t>60%</w:t>
            </w:r>
          </w:p>
        </w:tc>
      </w:tr>
      <w:tr w:rsidR="004C24FD" w:rsidRPr="00842D79" w14:paraId="489E57AB" w14:textId="77777777" w:rsidTr="0042706A">
        <w:tc>
          <w:tcPr>
            <w:tcW w:w="3515" w:type="dxa"/>
            <w:tcBorders>
              <w:right w:val="single" w:sz="4" w:space="0" w:color="FFFFFF"/>
            </w:tcBorders>
            <w:shd w:val="clear" w:color="auto" w:fill="auto"/>
            <w:vAlign w:val="center"/>
          </w:tcPr>
          <w:p w14:paraId="7A8105BF" w14:textId="77777777" w:rsidR="004C24FD" w:rsidRPr="00842D79" w:rsidRDefault="004C24FD" w:rsidP="0042706A">
            <w:pPr>
              <w:autoSpaceDE w:val="0"/>
              <w:autoSpaceDN w:val="0"/>
              <w:adjustRightInd w:val="0"/>
              <w:spacing w:before="60" w:after="60"/>
              <w:jc w:val="left"/>
              <w:rPr>
                <w:color w:val="000000"/>
                <w:sz w:val="18"/>
                <w:szCs w:val="18"/>
              </w:rPr>
            </w:pPr>
            <w:r w:rsidRPr="00842D79">
              <w:rPr>
                <w:color w:val="000000"/>
                <w:sz w:val="18"/>
                <w:szCs w:val="18"/>
              </w:rPr>
              <w:t>Usługi</w:t>
            </w:r>
          </w:p>
        </w:tc>
        <w:tc>
          <w:tcPr>
            <w:tcW w:w="1984" w:type="dxa"/>
            <w:tcBorders>
              <w:left w:val="single" w:sz="4" w:space="0" w:color="FFFFFF"/>
            </w:tcBorders>
            <w:shd w:val="clear" w:color="auto" w:fill="auto"/>
            <w:vAlign w:val="center"/>
          </w:tcPr>
          <w:p w14:paraId="42C65F35" w14:textId="77777777" w:rsidR="004C24FD" w:rsidRPr="00842D79" w:rsidRDefault="004C24FD" w:rsidP="0042706A">
            <w:pPr>
              <w:autoSpaceDE w:val="0"/>
              <w:autoSpaceDN w:val="0"/>
              <w:adjustRightInd w:val="0"/>
              <w:spacing w:before="60" w:after="60"/>
              <w:jc w:val="center"/>
              <w:rPr>
                <w:color w:val="000000"/>
                <w:sz w:val="18"/>
                <w:szCs w:val="18"/>
              </w:rPr>
            </w:pPr>
            <w:r w:rsidRPr="00842D79">
              <w:rPr>
                <w:color w:val="000000"/>
                <w:sz w:val="18"/>
                <w:szCs w:val="18"/>
              </w:rPr>
              <w:t>75%</w:t>
            </w:r>
          </w:p>
        </w:tc>
        <w:tc>
          <w:tcPr>
            <w:tcW w:w="1985" w:type="dxa"/>
            <w:tcBorders>
              <w:left w:val="single" w:sz="4" w:space="0" w:color="FFFFFF"/>
            </w:tcBorders>
            <w:shd w:val="clear" w:color="auto" w:fill="auto"/>
            <w:vAlign w:val="center"/>
          </w:tcPr>
          <w:p w14:paraId="4F3F409B" w14:textId="77777777" w:rsidR="004C24FD" w:rsidRPr="00842D79" w:rsidRDefault="004C24FD" w:rsidP="0042706A">
            <w:pPr>
              <w:autoSpaceDE w:val="0"/>
              <w:autoSpaceDN w:val="0"/>
              <w:adjustRightInd w:val="0"/>
              <w:jc w:val="center"/>
              <w:rPr>
                <w:color w:val="000000"/>
                <w:sz w:val="18"/>
                <w:szCs w:val="18"/>
              </w:rPr>
            </w:pPr>
            <w:r w:rsidRPr="00842D79">
              <w:rPr>
                <w:color w:val="000000"/>
                <w:sz w:val="18"/>
                <w:szCs w:val="18"/>
              </w:rPr>
              <w:t>54%</w:t>
            </w:r>
          </w:p>
        </w:tc>
      </w:tr>
      <w:tr w:rsidR="004C24FD" w:rsidRPr="00842D79" w14:paraId="7CB9D610" w14:textId="77777777" w:rsidTr="0042706A">
        <w:tc>
          <w:tcPr>
            <w:tcW w:w="3515" w:type="dxa"/>
            <w:tcBorders>
              <w:right w:val="single" w:sz="4" w:space="0" w:color="FFFFFF"/>
            </w:tcBorders>
            <w:shd w:val="clear" w:color="auto" w:fill="00B0F0"/>
            <w:vAlign w:val="center"/>
          </w:tcPr>
          <w:p w14:paraId="7D962165" w14:textId="77777777" w:rsidR="004C24FD" w:rsidRPr="00842D79" w:rsidRDefault="004C24FD" w:rsidP="0042706A">
            <w:pPr>
              <w:autoSpaceDE w:val="0"/>
              <w:autoSpaceDN w:val="0"/>
              <w:adjustRightInd w:val="0"/>
              <w:spacing w:before="60" w:after="60"/>
              <w:jc w:val="center"/>
              <w:rPr>
                <w:b/>
                <w:color w:val="000000"/>
                <w:sz w:val="18"/>
                <w:szCs w:val="18"/>
              </w:rPr>
            </w:pPr>
            <w:r w:rsidRPr="00842D79">
              <w:rPr>
                <w:b/>
                <w:color w:val="000000"/>
                <w:sz w:val="18"/>
                <w:szCs w:val="18"/>
              </w:rPr>
              <w:t>Ogółem</w:t>
            </w:r>
          </w:p>
        </w:tc>
        <w:tc>
          <w:tcPr>
            <w:tcW w:w="1984" w:type="dxa"/>
            <w:tcBorders>
              <w:left w:val="single" w:sz="4" w:space="0" w:color="FFFFFF"/>
            </w:tcBorders>
            <w:shd w:val="clear" w:color="auto" w:fill="00B0F0"/>
            <w:vAlign w:val="center"/>
          </w:tcPr>
          <w:p w14:paraId="038C1D93" w14:textId="77777777" w:rsidR="004C24FD" w:rsidRPr="00842D79" w:rsidRDefault="004C24FD" w:rsidP="0042706A">
            <w:pPr>
              <w:autoSpaceDE w:val="0"/>
              <w:autoSpaceDN w:val="0"/>
              <w:adjustRightInd w:val="0"/>
              <w:spacing w:before="60" w:after="60"/>
              <w:jc w:val="center"/>
              <w:rPr>
                <w:b/>
                <w:color w:val="000000"/>
                <w:sz w:val="18"/>
                <w:szCs w:val="18"/>
              </w:rPr>
            </w:pPr>
            <w:r w:rsidRPr="00842D79">
              <w:rPr>
                <w:b/>
                <w:color w:val="000000"/>
                <w:sz w:val="18"/>
                <w:szCs w:val="18"/>
              </w:rPr>
              <w:t>69%</w:t>
            </w:r>
          </w:p>
        </w:tc>
        <w:tc>
          <w:tcPr>
            <w:tcW w:w="1985" w:type="dxa"/>
            <w:tcBorders>
              <w:left w:val="single" w:sz="4" w:space="0" w:color="FFFFFF"/>
            </w:tcBorders>
            <w:shd w:val="clear" w:color="auto" w:fill="00B0F0"/>
            <w:vAlign w:val="center"/>
          </w:tcPr>
          <w:p w14:paraId="315749E0" w14:textId="77777777" w:rsidR="004C24FD" w:rsidRPr="00842D79" w:rsidRDefault="004C24FD" w:rsidP="0042706A">
            <w:pPr>
              <w:autoSpaceDE w:val="0"/>
              <w:autoSpaceDN w:val="0"/>
              <w:adjustRightInd w:val="0"/>
              <w:jc w:val="center"/>
              <w:rPr>
                <w:b/>
                <w:color w:val="000000"/>
                <w:sz w:val="18"/>
                <w:szCs w:val="18"/>
              </w:rPr>
            </w:pPr>
            <w:r w:rsidRPr="00842D79">
              <w:rPr>
                <w:b/>
                <w:color w:val="000000"/>
                <w:sz w:val="18"/>
                <w:szCs w:val="18"/>
              </w:rPr>
              <w:t>49%</w:t>
            </w:r>
          </w:p>
        </w:tc>
      </w:tr>
    </w:tbl>
    <w:p w14:paraId="00560CCB" w14:textId="77777777" w:rsidR="004C24FD" w:rsidRDefault="004C24FD" w:rsidP="004C24FD">
      <w:pPr>
        <w:rPr>
          <w:szCs w:val="22"/>
        </w:rPr>
      </w:pPr>
    </w:p>
    <w:p w14:paraId="0035674C" w14:textId="77777777" w:rsidR="004C24FD" w:rsidRDefault="004C24FD" w:rsidP="004C24FD">
      <w:pPr>
        <w:rPr>
          <w:szCs w:val="22"/>
        </w:rPr>
      </w:pPr>
    </w:p>
    <w:p w14:paraId="1BC86DC9" w14:textId="77777777" w:rsidR="004C24FD" w:rsidRDefault="004C24FD" w:rsidP="004C24FD">
      <w:pPr>
        <w:rPr>
          <w:szCs w:val="22"/>
        </w:rPr>
      </w:pPr>
      <w:r>
        <w:rPr>
          <w:szCs w:val="22"/>
        </w:rPr>
        <w:t>Ogółem w 2021 r. w zamówieniach powyżej progów unijnych wykonawcom z sektora MŚP udzielono zamówień na kwotę ok. 65,1 mld zł; 49% ogólnej wartości (w 2020 r. – ok. 69,2 mld zł; 48%).</w:t>
      </w:r>
    </w:p>
    <w:p w14:paraId="73286915" w14:textId="77777777" w:rsidR="004C24FD" w:rsidRDefault="004C24FD" w:rsidP="004C24FD">
      <w:pPr>
        <w:rPr>
          <w:szCs w:val="22"/>
        </w:rPr>
      </w:pPr>
    </w:p>
    <w:p w14:paraId="4036F760" w14:textId="77777777" w:rsidR="00A05542" w:rsidRDefault="00A05542" w:rsidP="00F058DB">
      <w:pPr>
        <w:shd w:val="clear" w:color="auto" w:fill="FFFFFF"/>
      </w:pPr>
    </w:p>
    <w:p w14:paraId="3EC5996D" w14:textId="77777777" w:rsidR="004463FB" w:rsidRDefault="004463FB"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636D3882" w14:textId="77777777" w:rsidTr="004D2CDB">
        <w:trPr>
          <w:cantSplit/>
        </w:trPr>
        <w:tc>
          <w:tcPr>
            <w:tcW w:w="236" w:type="dxa"/>
            <w:shd w:val="clear" w:color="auto" w:fill="B8CCE4"/>
          </w:tcPr>
          <w:p w14:paraId="3D9BB377" w14:textId="77777777" w:rsidR="00716498" w:rsidRPr="001E7D51" w:rsidRDefault="00716498" w:rsidP="00F058DB">
            <w:pPr>
              <w:rPr>
                <w:sz w:val="24"/>
              </w:rPr>
            </w:pPr>
          </w:p>
        </w:tc>
        <w:tc>
          <w:tcPr>
            <w:tcW w:w="8676" w:type="dxa"/>
          </w:tcPr>
          <w:p w14:paraId="1940BBB1" w14:textId="49774D01" w:rsidR="00716498" w:rsidRPr="00692D1A" w:rsidRDefault="00716498" w:rsidP="00F058DB">
            <w:pPr>
              <w:pStyle w:val="Nagwek3"/>
              <w:shd w:val="clear" w:color="auto" w:fill="FFFFFF"/>
              <w:spacing w:after="120"/>
              <w:ind w:left="0"/>
              <w:rPr>
                <w:color w:val="0070C0"/>
                <w:sz w:val="24"/>
                <w:szCs w:val="24"/>
              </w:rPr>
            </w:pPr>
            <w:bookmarkStart w:id="115" w:name="_Toc64451863"/>
            <w:bookmarkStart w:id="116" w:name="_Toc106109951"/>
            <w:r w:rsidRPr="00692D1A">
              <w:rPr>
                <w:color w:val="0070C0"/>
                <w:sz w:val="24"/>
                <w:szCs w:val="24"/>
              </w:rPr>
              <w:t>II.2.</w:t>
            </w:r>
            <w:r w:rsidR="00870A10">
              <w:rPr>
                <w:color w:val="0070C0"/>
                <w:sz w:val="24"/>
                <w:szCs w:val="24"/>
              </w:rPr>
              <w:t>6</w:t>
            </w:r>
            <w:r w:rsidRPr="00692D1A">
              <w:rPr>
                <w:color w:val="0070C0"/>
                <w:sz w:val="24"/>
                <w:szCs w:val="24"/>
              </w:rPr>
              <w:t>. Udział polskich przedsiębiorców w rynku europejskim</w:t>
            </w:r>
            <w:bookmarkEnd w:id="115"/>
            <w:bookmarkEnd w:id="116"/>
          </w:p>
        </w:tc>
      </w:tr>
    </w:tbl>
    <w:p w14:paraId="701DD0CE" w14:textId="77777777" w:rsidR="00716498" w:rsidRDefault="00716498" w:rsidP="007D4DEB">
      <w:pPr>
        <w:shd w:val="clear" w:color="auto" w:fill="FFFFFF"/>
      </w:pPr>
    </w:p>
    <w:p w14:paraId="1797A589" w14:textId="6EB255C4" w:rsidR="00856AD0" w:rsidRDefault="005B1254" w:rsidP="00856AD0">
      <w:pPr>
        <w:shd w:val="clear" w:color="auto" w:fill="FFFFFF"/>
      </w:pPr>
      <w:r>
        <w:t>Z ogłoszeń</w:t>
      </w:r>
      <w:r w:rsidRPr="005B1254">
        <w:t xml:space="preserve"> o ud</w:t>
      </w:r>
      <w:r>
        <w:t>zieleniu zamówienia opublikowanych</w:t>
      </w:r>
      <w:r w:rsidRPr="005B1254">
        <w:t xml:space="preserve"> w Dzienniku Urzędowym UE</w:t>
      </w:r>
      <w:r>
        <w:t xml:space="preserve"> wynika, że w 2021 r. </w:t>
      </w:r>
      <w:r w:rsidRPr="005B1254">
        <w:t>na europejskim ry</w:t>
      </w:r>
      <w:r>
        <w:t>nku zamówień publicznych oferty polskich przedsiębiorców</w:t>
      </w:r>
      <w:r w:rsidR="009E7527">
        <w:rPr>
          <w:rStyle w:val="Odwoanieprzypisudolnego"/>
        </w:rPr>
        <w:footnoteReference w:id="7"/>
      </w:r>
      <w:r>
        <w:t xml:space="preserve"> były wybierane w 123 postępowaniach</w:t>
      </w:r>
      <w:r>
        <w:rPr>
          <w:rStyle w:val="Odwoanieprzypisudolnego"/>
        </w:rPr>
        <w:footnoteReference w:id="8"/>
      </w:r>
      <w:r w:rsidR="00DA421F">
        <w:t>.</w:t>
      </w:r>
      <w:r w:rsidR="003242F1">
        <w:t xml:space="preserve"> Jest to więcej niż w latach 2019</w:t>
      </w:r>
      <w:r w:rsidR="001319BF">
        <w:t xml:space="preserve"> i</w:t>
      </w:r>
      <w:r w:rsidR="004E0DE2">
        <w:t xml:space="preserve"> </w:t>
      </w:r>
      <w:r w:rsidR="003242F1">
        <w:t>2020</w:t>
      </w:r>
      <w:r w:rsidR="00692EF3">
        <w:t xml:space="preserve">. W tym czasie polskim wykonawcom </w:t>
      </w:r>
      <w:r w:rsidR="003242F1">
        <w:t xml:space="preserve">udzielono </w:t>
      </w:r>
      <w:r w:rsidR="00EB4347">
        <w:t xml:space="preserve">po </w:t>
      </w:r>
      <w:r w:rsidR="003242F1">
        <w:t>109 zamówień</w:t>
      </w:r>
      <w:r w:rsidR="00EE2FF6">
        <w:t>, a</w:t>
      </w:r>
      <w:r w:rsidR="003242F1">
        <w:t xml:space="preserve">  w 2018 r.</w:t>
      </w:r>
      <w:r w:rsidR="00E84524">
        <w:t xml:space="preserve"> - </w:t>
      </w:r>
      <w:r w:rsidR="003242F1">
        <w:t xml:space="preserve"> 87 zamówień.</w:t>
      </w:r>
    </w:p>
    <w:p w14:paraId="564FC13C" w14:textId="168E94BD" w:rsidR="00EB4347" w:rsidRDefault="00EB4347" w:rsidP="00856AD0">
      <w:pPr>
        <w:shd w:val="clear" w:color="auto" w:fill="FFFFFF"/>
      </w:pPr>
      <w:r w:rsidRPr="00EB4347">
        <w:t xml:space="preserve">Przedsiębiorcom z Polski najwięcej zamówień udzielono w </w:t>
      </w:r>
      <w:r>
        <w:t>Niderlandach, Czechach oraz Niemczech.</w:t>
      </w:r>
    </w:p>
    <w:p w14:paraId="60356247" w14:textId="25F96142" w:rsidR="00627DA4" w:rsidRDefault="00627DA4" w:rsidP="00856AD0">
      <w:pPr>
        <w:shd w:val="clear" w:color="auto" w:fill="FFFFFF"/>
      </w:pPr>
    </w:p>
    <w:p w14:paraId="3097842D" w14:textId="5DC931E4" w:rsidR="007262D2" w:rsidRDefault="007262D2" w:rsidP="007262D2">
      <w:pPr>
        <w:pStyle w:val="Legenda"/>
      </w:pPr>
      <w:bookmarkStart w:id="117" w:name="_Toc106101490"/>
      <w:r>
        <w:t xml:space="preserve">Tab. </w:t>
      </w:r>
      <w:r w:rsidR="00F269B3">
        <w:fldChar w:fldCharType="begin"/>
      </w:r>
      <w:r w:rsidR="00F269B3">
        <w:instrText xml:space="preserve"> SEQ Tab. \* ARABIC </w:instrText>
      </w:r>
      <w:r w:rsidR="00F269B3">
        <w:fldChar w:fldCharType="separate"/>
      </w:r>
      <w:r w:rsidR="00A20C08">
        <w:rPr>
          <w:noProof/>
        </w:rPr>
        <w:t>21</w:t>
      </w:r>
      <w:r w:rsidR="00F269B3">
        <w:rPr>
          <w:noProof/>
        </w:rPr>
        <w:fldChar w:fldCharType="end"/>
      </w:r>
      <w:r>
        <w:t xml:space="preserve">. Liczba i wartość zamówień </w:t>
      </w:r>
      <w:r w:rsidRPr="007262D2">
        <w:t xml:space="preserve">udzielonych </w:t>
      </w:r>
      <w:r w:rsidR="00B21554">
        <w:t xml:space="preserve">w 2021 r. </w:t>
      </w:r>
      <w:r w:rsidRPr="007262D2">
        <w:t>polskim wykonawcom</w:t>
      </w:r>
      <w:r>
        <w:t xml:space="preserve"> </w:t>
      </w:r>
      <w:r w:rsidRPr="007262D2">
        <w:t>na europejskim rynku zamówień publicznych</w:t>
      </w:r>
      <w:bookmarkEnd w:id="117"/>
    </w:p>
    <w:tbl>
      <w:tblPr>
        <w:tblStyle w:val="Tabela-Siatka"/>
        <w:tblW w:w="10206" w:type="dxa"/>
        <w:tblInd w:w="-572" w:type="dxa"/>
        <w:tblLayout w:type="fixed"/>
        <w:tblLook w:val="01E0" w:firstRow="1" w:lastRow="1" w:firstColumn="1" w:lastColumn="1" w:noHBand="0" w:noVBand="0"/>
      </w:tblPr>
      <w:tblGrid>
        <w:gridCol w:w="1276"/>
        <w:gridCol w:w="851"/>
        <w:gridCol w:w="1275"/>
        <w:gridCol w:w="851"/>
        <w:gridCol w:w="1417"/>
        <w:gridCol w:w="851"/>
        <w:gridCol w:w="1417"/>
        <w:gridCol w:w="851"/>
        <w:gridCol w:w="1417"/>
      </w:tblGrid>
      <w:tr w:rsidR="002C5416" w:rsidRPr="004670A4" w14:paraId="4846C692" w14:textId="3C04BFF6" w:rsidTr="00124B5D">
        <w:trPr>
          <w:trHeight w:val="101"/>
          <w:tblHeader/>
        </w:trPr>
        <w:tc>
          <w:tcPr>
            <w:tcW w:w="127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B0F1E16" w14:textId="300FCFB0" w:rsidR="002C5416" w:rsidRPr="004670A4" w:rsidRDefault="002C5416" w:rsidP="00233D1B">
            <w:pPr>
              <w:spacing w:before="60" w:after="60"/>
              <w:jc w:val="center"/>
              <w:rPr>
                <w:rFonts w:cs="Arial"/>
                <w:b/>
                <w:sz w:val="18"/>
                <w:szCs w:val="18"/>
              </w:rPr>
            </w:pPr>
            <w:r>
              <w:rPr>
                <w:rFonts w:cs="Arial"/>
                <w:b/>
                <w:sz w:val="18"/>
                <w:szCs w:val="18"/>
              </w:rPr>
              <w:t>Kraj</w:t>
            </w:r>
          </w:p>
        </w:tc>
        <w:tc>
          <w:tcPr>
            <w:tcW w:w="666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50AC295" w14:textId="57473355" w:rsidR="002C5416" w:rsidRPr="004670A4" w:rsidRDefault="002C5416" w:rsidP="00233D1B">
            <w:pPr>
              <w:spacing w:before="60" w:after="60"/>
              <w:jc w:val="center"/>
              <w:rPr>
                <w:rFonts w:cs="Arial"/>
                <w:b/>
                <w:sz w:val="18"/>
                <w:szCs w:val="18"/>
              </w:rPr>
            </w:pPr>
            <w:r w:rsidRPr="00235358">
              <w:rPr>
                <w:rFonts w:cs="Arial"/>
                <w:b/>
                <w:sz w:val="18"/>
                <w:szCs w:val="18"/>
              </w:rPr>
              <w:t>Rodzaj zamówienia – liczba kontraktów, wartości kontraktów [w EUR]</w:t>
            </w:r>
          </w:p>
        </w:tc>
        <w:tc>
          <w:tcPr>
            <w:tcW w:w="22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D451650" w14:textId="3A39491D" w:rsidR="002C5416" w:rsidRPr="004670A4" w:rsidRDefault="002C5416" w:rsidP="00233D1B">
            <w:pPr>
              <w:spacing w:before="60" w:after="60"/>
              <w:jc w:val="center"/>
              <w:rPr>
                <w:rFonts w:cs="Arial"/>
                <w:b/>
                <w:sz w:val="18"/>
                <w:szCs w:val="18"/>
              </w:rPr>
            </w:pPr>
            <w:r>
              <w:rPr>
                <w:rFonts w:cs="Arial"/>
                <w:b/>
                <w:sz w:val="18"/>
                <w:szCs w:val="18"/>
              </w:rPr>
              <w:t>Razem</w:t>
            </w:r>
          </w:p>
        </w:tc>
      </w:tr>
      <w:tr w:rsidR="002C5416" w:rsidRPr="004670A4" w14:paraId="7E0EBCFE" w14:textId="7E75BBA6" w:rsidTr="00124B5D">
        <w:trPr>
          <w:trHeight w:val="44"/>
          <w:tblHeader/>
        </w:trPr>
        <w:tc>
          <w:tcPr>
            <w:tcW w:w="1276" w:type="dxa"/>
            <w:vMerge/>
            <w:tcBorders>
              <w:top w:val="single" w:sz="4" w:space="0" w:color="FFFFFF" w:themeColor="background1"/>
              <w:left w:val="single" w:sz="4" w:space="0" w:color="FFFFFF" w:themeColor="background1"/>
              <w:bottom w:val="nil"/>
              <w:right w:val="single" w:sz="4" w:space="0" w:color="FFFFFF" w:themeColor="background1"/>
            </w:tcBorders>
            <w:vAlign w:val="center"/>
          </w:tcPr>
          <w:p w14:paraId="5E3CB2C4" w14:textId="77777777" w:rsidR="002C5416" w:rsidRPr="004670A4" w:rsidRDefault="002C5416" w:rsidP="00233D1B">
            <w:pPr>
              <w:spacing w:before="60" w:after="60"/>
              <w:jc w:val="center"/>
              <w:rPr>
                <w:rFonts w:cs="Arial"/>
                <w:b/>
                <w:sz w:val="18"/>
                <w:szCs w:val="18"/>
              </w:rPr>
            </w:pPr>
          </w:p>
        </w:tc>
        <w:tc>
          <w:tcPr>
            <w:tcW w:w="2126"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663208F5" w14:textId="5395C141" w:rsidR="002C5416" w:rsidRPr="004670A4" w:rsidRDefault="002F3220" w:rsidP="00233D1B">
            <w:pPr>
              <w:spacing w:before="60" w:after="60"/>
              <w:jc w:val="center"/>
              <w:rPr>
                <w:rFonts w:cs="Arial"/>
                <w:b/>
                <w:sz w:val="18"/>
                <w:szCs w:val="18"/>
              </w:rPr>
            </w:pPr>
            <w:r>
              <w:rPr>
                <w:rFonts w:cs="Arial"/>
                <w:b/>
                <w:sz w:val="18"/>
                <w:szCs w:val="18"/>
              </w:rPr>
              <w:t>R</w:t>
            </w:r>
            <w:r w:rsidR="002C5416">
              <w:rPr>
                <w:rFonts w:cs="Arial"/>
                <w:b/>
                <w:sz w:val="18"/>
                <w:szCs w:val="18"/>
              </w:rPr>
              <w:t>ob. budowlane</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72609521" w14:textId="2AD556BB" w:rsidR="002C5416" w:rsidRPr="004670A4" w:rsidRDefault="002F3220" w:rsidP="00233D1B">
            <w:pPr>
              <w:spacing w:before="60" w:after="60"/>
              <w:jc w:val="center"/>
              <w:rPr>
                <w:rFonts w:cs="Arial"/>
                <w:b/>
                <w:sz w:val="18"/>
                <w:szCs w:val="18"/>
              </w:rPr>
            </w:pPr>
            <w:r>
              <w:rPr>
                <w:rFonts w:cs="Arial"/>
                <w:b/>
                <w:sz w:val="18"/>
                <w:szCs w:val="18"/>
              </w:rPr>
              <w:t>D</w:t>
            </w:r>
            <w:r w:rsidR="002C5416">
              <w:rPr>
                <w:rFonts w:cs="Arial"/>
                <w:b/>
                <w:sz w:val="18"/>
                <w:szCs w:val="18"/>
              </w:rPr>
              <w:t>ostawy</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485B987D" w14:textId="0209CE9E" w:rsidR="002C5416" w:rsidRPr="004670A4" w:rsidRDefault="002F3220" w:rsidP="00233D1B">
            <w:pPr>
              <w:spacing w:before="60" w:after="60"/>
              <w:jc w:val="center"/>
              <w:rPr>
                <w:rFonts w:cs="Arial"/>
                <w:b/>
                <w:sz w:val="18"/>
                <w:szCs w:val="18"/>
              </w:rPr>
            </w:pPr>
            <w:r>
              <w:rPr>
                <w:rFonts w:cs="Arial"/>
                <w:b/>
                <w:sz w:val="18"/>
                <w:szCs w:val="18"/>
              </w:rPr>
              <w:t>U</w:t>
            </w:r>
            <w:r w:rsidR="002C5416">
              <w:rPr>
                <w:rFonts w:cs="Arial"/>
                <w:b/>
                <w:sz w:val="18"/>
                <w:szCs w:val="18"/>
              </w:rPr>
              <w:t>sługi</w:t>
            </w:r>
          </w:p>
        </w:tc>
        <w:tc>
          <w:tcPr>
            <w:tcW w:w="85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22DA83E7" w14:textId="10A6615F" w:rsidR="002C5416" w:rsidRPr="004670A4" w:rsidRDefault="002C5416" w:rsidP="00233D1B">
            <w:pPr>
              <w:spacing w:before="60" w:after="60"/>
              <w:jc w:val="center"/>
              <w:rPr>
                <w:rFonts w:cs="Arial"/>
                <w:b/>
                <w:sz w:val="18"/>
                <w:szCs w:val="18"/>
              </w:rPr>
            </w:pPr>
            <w:r>
              <w:rPr>
                <w:rFonts w:cs="Arial"/>
                <w:b/>
                <w:sz w:val="18"/>
                <w:szCs w:val="18"/>
              </w:rPr>
              <w:t>Liczba</w:t>
            </w:r>
          </w:p>
        </w:tc>
        <w:tc>
          <w:tcPr>
            <w:tcW w:w="1417"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5ACBF2D" w14:textId="11CE7204" w:rsidR="002C5416" w:rsidRPr="004670A4" w:rsidRDefault="002C5416" w:rsidP="00233D1B">
            <w:pPr>
              <w:spacing w:before="60" w:after="60"/>
              <w:jc w:val="center"/>
              <w:rPr>
                <w:rFonts w:cs="Arial"/>
                <w:b/>
                <w:sz w:val="18"/>
                <w:szCs w:val="18"/>
              </w:rPr>
            </w:pPr>
            <w:r>
              <w:rPr>
                <w:rFonts w:cs="Arial"/>
                <w:b/>
                <w:sz w:val="18"/>
                <w:szCs w:val="18"/>
              </w:rPr>
              <w:t>Wartość</w:t>
            </w:r>
          </w:p>
        </w:tc>
      </w:tr>
      <w:tr w:rsidR="004670A4" w:rsidRPr="004670A4" w14:paraId="7AB73A57" w14:textId="4F2EDC2A" w:rsidTr="004670A4">
        <w:trPr>
          <w:trHeight w:val="44"/>
        </w:trPr>
        <w:tc>
          <w:tcPr>
            <w:tcW w:w="1276" w:type="dxa"/>
            <w:tcBorders>
              <w:top w:val="nil"/>
              <w:left w:val="nil"/>
              <w:bottom w:val="nil"/>
              <w:right w:val="single" w:sz="4" w:space="0" w:color="FFFFFF" w:themeColor="background1"/>
            </w:tcBorders>
          </w:tcPr>
          <w:p w14:paraId="16756A7D" w14:textId="75375BFB" w:rsidR="004670A4" w:rsidRPr="004670A4" w:rsidRDefault="004670A4" w:rsidP="004670A4">
            <w:pPr>
              <w:spacing w:before="60" w:after="60"/>
              <w:jc w:val="center"/>
              <w:rPr>
                <w:rFonts w:cs="Arial"/>
                <w:bCs/>
                <w:sz w:val="18"/>
                <w:szCs w:val="18"/>
              </w:rPr>
            </w:pPr>
            <w:r w:rsidRPr="004670A4">
              <w:rPr>
                <w:rFonts w:cs="Arial"/>
                <w:sz w:val="18"/>
                <w:szCs w:val="18"/>
              </w:rPr>
              <w:t>Austria</w:t>
            </w:r>
          </w:p>
        </w:tc>
        <w:tc>
          <w:tcPr>
            <w:tcW w:w="851" w:type="dxa"/>
            <w:tcBorders>
              <w:top w:val="nil"/>
              <w:left w:val="single" w:sz="4" w:space="0" w:color="FFFFFF" w:themeColor="background1"/>
              <w:bottom w:val="nil"/>
              <w:right w:val="single" w:sz="4" w:space="0" w:color="FFFFFF" w:themeColor="background1"/>
            </w:tcBorders>
            <w:vAlign w:val="center"/>
          </w:tcPr>
          <w:p w14:paraId="48AFD6B5" w14:textId="6EB1EFFC" w:rsidR="004670A4" w:rsidRPr="004670A4" w:rsidRDefault="004670A4" w:rsidP="004670A4">
            <w:pPr>
              <w:spacing w:before="60" w:after="60"/>
              <w:jc w:val="right"/>
              <w:rPr>
                <w:rFonts w:cs="Arial"/>
                <w:sz w:val="18"/>
                <w:szCs w:val="18"/>
              </w:rPr>
            </w:pPr>
          </w:p>
        </w:tc>
        <w:tc>
          <w:tcPr>
            <w:tcW w:w="1275" w:type="dxa"/>
            <w:tcBorders>
              <w:top w:val="nil"/>
              <w:left w:val="single" w:sz="4" w:space="0" w:color="FFFFFF" w:themeColor="background1"/>
              <w:bottom w:val="nil"/>
              <w:right w:val="single" w:sz="4" w:space="0" w:color="FFFFFF" w:themeColor="background1"/>
            </w:tcBorders>
            <w:vAlign w:val="center"/>
          </w:tcPr>
          <w:p w14:paraId="1CCCB832" w14:textId="0EC32011" w:rsidR="004670A4" w:rsidRPr="004670A4" w:rsidRDefault="004670A4" w:rsidP="004670A4">
            <w:pPr>
              <w:spacing w:before="60" w:after="60"/>
              <w:jc w:val="right"/>
              <w:rPr>
                <w:rFonts w:cs="Arial"/>
                <w:sz w:val="18"/>
                <w:szCs w:val="18"/>
              </w:rPr>
            </w:pPr>
          </w:p>
        </w:tc>
        <w:tc>
          <w:tcPr>
            <w:tcW w:w="851" w:type="dxa"/>
            <w:tcBorders>
              <w:top w:val="nil"/>
              <w:left w:val="single" w:sz="4" w:space="0" w:color="FFFFFF" w:themeColor="background1"/>
              <w:bottom w:val="nil"/>
              <w:right w:val="nil"/>
            </w:tcBorders>
            <w:vAlign w:val="center"/>
          </w:tcPr>
          <w:p w14:paraId="74C312DA" w14:textId="2EE2EF30" w:rsidR="004670A4" w:rsidRPr="004670A4" w:rsidRDefault="004670A4" w:rsidP="004670A4">
            <w:pPr>
              <w:spacing w:before="60" w:after="60"/>
              <w:jc w:val="right"/>
              <w:rPr>
                <w:rFonts w:cs="Arial"/>
                <w:bCs/>
                <w:sz w:val="18"/>
                <w:szCs w:val="18"/>
              </w:rPr>
            </w:pPr>
            <w:r w:rsidRPr="004670A4">
              <w:rPr>
                <w:rFonts w:cs="Arial"/>
                <w:sz w:val="18"/>
                <w:szCs w:val="18"/>
              </w:rPr>
              <w:t>1</w:t>
            </w:r>
          </w:p>
        </w:tc>
        <w:tc>
          <w:tcPr>
            <w:tcW w:w="1417" w:type="dxa"/>
            <w:tcBorders>
              <w:top w:val="nil"/>
              <w:left w:val="single" w:sz="4" w:space="0" w:color="FFFFFF" w:themeColor="background1"/>
              <w:bottom w:val="nil"/>
              <w:right w:val="nil"/>
            </w:tcBorders>
            <w:vAlign w:val="center"/>
          </w:tcPr>
          <w:p w14:paraId="61BFAC18" w14:textId="52FEC7A6" w:rsidR="004670A4" w:rsidRPr="004670A4" w:rsidRDefault="004670A4" w:rsidP="004670A4">
            <w:pPr>
              <w:spacing w:before="60" w:after="60"/>
              <w:jc w:val="right"/>
              <w:rPr>
                <w:rFonts w:cs="Arial"/>
                <w:bCs/>
                <w:sz w:val="18"/>
                <w:szCs w:val="18"/>
              </w:rPr>
            </w:pPr>
            <w:r w:rsidRPr="004670A4">
              <w:rPr>
                <w:rFonts w:cs="Arial"/>
                <w:sz w:val="18"/>
                <w:szCs w:val="18"/>
              </w:rPr>
              <w:t>17 500 000</w:t>
            </w:r>
          </w:p>
        </w:tc>
        <w:tc>
          <w:tcPr>
            <w:tcW w:w="851" w:type="dxa"/>
            <w:tcBorders>
              <w:top w:val="nil"/>
              <w:left w:val="single" w:sz="4" w:space="0" w:color="FFFFFF" w:themeColor="background1"/>
              <w:bottom w:val="nil"/>
              <w:right w:val="single" w:sz="4" w:space="0" w:color="FFFFFF" w:themeColor="background1"/>
            </w:tcBorders>
            <w:vAlign w:val="center"/>
          </w:tcPr>
          <w:p w14:paraId="441B7FD9" w14:textId="77777777" w:rsidR="004670A4" w:rsidRPr="004670A4" w:rsidRDefault="004670A4" w:rsidP="004670A4">
            <w:pPr>
              <w:spacing w:before="60" w:after="60"/>
              <w:jc w:val="right"/>
              <w:rPr>
                <w:rFonts w:cs="Arial"/>
                <w:bCs/>
                <w:sz w:val="18"/>
                <w:szCs w:val="18"/>
              </w:rPr>
            </w:pPr>
          </w:p>
        </w:tc>
        <w:tc>
          <w:tcPr>
            <w:tcW w:w="1417" w:type="dxa"/>
            <w:tcBorders>
              <w:top w:val="nil"/>
              <w:left w:val="single" w:sz="4" w:space="0" w:color="FFFFFF" w:themeColor="background1"/>
              <w:bottom w:val="nil"/>
              <w:right w:val="nil"/>
            </w:tcBorders>
            <w:vAlign w:val="center"/>
          </w:tcPr>
          <w:p w14:paraId="7B969004" w14:textId="4B3179D3" w:rsidR="004670A4" w:rsidRPr="004670A4" w:rsidRDefault="004670A4" w:rsidP="004670A4">
            <w:pPr>
              <w:spacing w:before="60" w:after="60"/>
              <w:jc w:val="right"/>
              <w:rPr>
                <w:rFonts w:cs="Arial"/>
                <w:bCs/>
                <w:sz w:val="18"/>
                <w:szCs w:val="18"/>
              </w:rPr>
            </w:pPr>
          </w:p>
        </w:tc>
        <w:tc>
          <w:tcPr>
            <w:tcW w:w="851" w:type="dxa"/>
            <w:tcBorders>
              <w:top w:val="nil"/>
              <w:left w:val="single" w:sz="4" w:space="0" w:color="FFFFFF" w:themeColor="background1"/>
              <w:bottom w:val="nil"/>
              <w:right w:val="single" w:sz="4" w:space="0" w:color="FFFFFF" w:themeColor="background1"/>
            </w:tcBorders>
            <w:vAlign w:val="center"/>
          </w:tcPr>
          <w:p w14:paraId="6EE21921" w14:textId="182A714F" w:rsidR="004670A4" w:rsidRPr="004670A4" w:rsidRDefault="004670A4" w:rsidP="004670A4">
            <w:pPr>
              <w:spacing w:before="60" w:after="60"/>
              <w:jc w:val="right"/>
              <w:rPr>
                <w:rFonts w:cs="Arial"/>
                <w:bCs/>
                <w:sz w:val="18"/>
                <w:szCs w:val="18"/>
              </w:rPr>
            </w:pPr>
            <w:r w:rsidRPr="004670A4">
              <w:rPr>
                <w:rFonts w:cs="Arial"/>
                <w:sz w:val="18"/>
                <w:szCs w:val="18"/>
              </w:rPr>
              <w:t>1</w:t>
            </w:r>
          </w:p>
        </w:tc>
        <w:tc>
          <w:tcPr>
            <w:tcW w:w="1417" w:type="dxa"/>
            <w:tcBorders>
              <w:top w:val="nil"/>
              <w:left w:val="single" w:sz="4" w:space="0" w:color="FFFFFF" w:themeColor="background1"/>
              <w:bottom w:val="nil"/>
              <w:right w:val="nil"/>
            </w:tcBorders>
            <w:vAlign w:val="center"/>
          </w:tcPr>
          <w:p w14:paraId="53C127A6" w14:textId="2F49A1E4" w:rsidR="004670A4" w:rsidRPr="004670A4" w:rsidRDefault="004670A4" w:rsidP="004670A4">
            <w:pPr>
              <w:spacing w:before="60" w:after="60"/>
              <w:jc w:val="right"/>
              <w:rPr>
                <w:rFonts w:cs="Arial"/>
                <w:bCs/>
                <w:sz w:val="18"/>
                <w:szCs w:val="18"/>
              </w:rPr>
            </w:pPr>
            <w:r w:rsidRPr="004670A4">
              <w:rPr>
                <w:rFonts w:cs="Arial"/>
                <w:sz w:val="18"/>
                <w:szCs w:val="18"/>
              </w:rPr>
              <w:t>17 500 000</w:t>
            </w:r>
          </w:p>
        </w:tc>
      </w:tr>
      <w:tr w:rsidR="004670A4" w:rsidRPr="004670A4" w14:paraId="2C2B6583" w14:textId="341AF6D4" w:rsidTr="004670A4">
        <w:trPr>
          <w:trHeight w:val="59"/>
        </w:trPr>
        <w:tc>
          <w:tcPr>
            <w:tcW w:w="1276" w:type="dxa"/>
            <w:tcBorders>
              <w:top w:val="nil"/>
              <w:left w:val="nil"/>
              <w:bottom w:val="nil"/>
              <w:right w:val="single" w:sz="4" w:space="0" w:color="FFFFFF" w:themeColor="background1"/>
            </w:tcBorders>
            <w:shd w:val="clear" w:color="auto" w:fill="00B0F0"/>
          </w:tcPr>
          <w:p w14:paraId="62461344" w14:textId="67D0ABEF" w:rsidR="004670A4" w:rsidRPr="004670A4" w:rsidRDefault="004670A4" w:rsidP="004670A4">
            <w:pPr>
              <w:spacing w:before="60" w:after="60"/>
              <w:jc w:val="center"/>
              <w:rPr>
                <w:rFonts w:cs="Arial"/>
                <w:bCs/>
                <w:sz w:val="18"/>
                <w:szCs w:val="18"/>
              </w:rPr>
            </w:pPr>
            <w:r w:rsidRPr="004670A4">
              <w:rPr>
                <w:rFonts w:cs="Arial"/>
                <w:sz w:val="18"/>
                <w:szCs w:val="18"/>
              </w:rPr>
              <w:t>Belgia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9CDB3E7" w14:textId="3EABBA3C" w:rsidR="004670A4" w:rsidRPr="004670A4" w:rsidRDefault="004670A4" w:rsidP="004670A4">
            <w:pPr>
              <w:spacing w:before="60" w:after="60"/>
              <w:jc w:val="right"/>
              <w:rPr>
                <w:rFonts w:cs="Arial"/>
                <w:sz w:val="18"/>
                <w:szCs w:val="18"/>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37BA38D" w14:textId="165B1119" w:rsidR="004670A4" w:rsidRPr="004670A4" w:rsidRDefault="004670A4" w:rsidP="004670A4">
            <w:pPr>
              <w:spacing w:before="60" w:after="60"/>
              <w:jc w:val="right"/>
              <w:rPr>
                <w:rFonts w:cs="Arial"/>
                <w:sz w:val="18"/>
                <w:szCs w:val="18"/>
              </w:rPr>
            </w:pPr>
          </w:p>
        </w:tc>
        <w:tc>
          <w:tcPr>
            <w:tcW w:w="851" w:type="dxa"/>
            <w:tcBorders>
              <w:top w:val="nil"/>
              <w:left w:val="single" w:sz="4" w:space="0" w:color="FFFFFF" w:themeColor="background1"/>
              <w:bottom w:val="nil"/>
              <w:right w:val="nil"/>
            </w:tcBorders>
            <w:shd w:val="clear" w:color="auto" w:fill="00B0F0"/>
            <w:vAlign w:val="center"/>
          </w:tcPr>
          <w:p w14:paraId="093E0AA7" w14:textId="09DDA04B" w:rsidR="004670A4" w:rsidRPr="004670A4" w:rsidRDefault="004670A4" w:rsidP="004670A4">
            <w:pPr>
              <w:spacing w:before="60" w:after="60"/>
              <w:jc w:val="right"/>
              <w:rPr>
                <w:rFonts w:cs="Arial"/>
                <w:bCs/>
                <w:sz w:val="18"/>
                <w:szCs w:val="18"/>
              </w:rPr>
            </w:pPr>
          </w:p>
        </w:tc>
        <w:tc>
          <w:tcPr>
            <w:tcW w:w="1417" w:type="dxa"/>
            <w:tcBorders>
              <w:top w:val="nil"/>
              <w:left w:val="single" w:sz="4" w:space="0" w:color="FFFFFF" w:themeColor="background1"/>
              <w:bottom w:val="nil"/>
              <w:right w:val="nil"/>
            </w:tcBorders>
            <w:shd w:val="clear" w:color="auto" w:fill="00B0F0"/>
            <w:vAlign w:val="center"/>
          </w:tcPr>
          <w:p w14:paraId="79EB8E4E" w14:textId="77777777" w:rsidR="004670A4" w:rsidRPr="004670A4" w:rsidRDefault="004670A4" w:rsidP="004670A4">
            <w:pPr>
              <w:spacing w:before="60" w:after="60"/>
              <w:jc w:val="right"/>
              <w:rPr>
                <w:rFonts w:cs="Arial"/>
                <w:bCs/>
                <w:sz w:val="18"/>
                <w:szCs w:val="18"/>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F98E204" w14:textId="133E0286" w:rsidR="004670A4" w:rsidRPr="004670A4" w:rsidRDefault="004670A4" w:rsidP="004670A4">
            <w:pPr>
              <w:spacing w:before="60" w:after="60"/>
              <w:jc w:val="right"/>
              <w:rPr>
                <w:rFonts w:cs="Arial"/>
                <w:bCs/>
                <w:sz w:val="18"/>
                <w:szCs w:val="18"/>
              </w:rPr>
            </w:pPr>
            <w:r w:rsidRPr="004670A4">
              <w:rPr>
                <w:rFonts w:cs="Arial"/>
                <w:sz w:val="18"/>
                <w:szCs w:val="18"/>
              </w:rPr>
              <w:t>5</w:t>
            </w:r>
          </w:p>
        </w:tc>
        <w:tc>
          <w:tcPr>
            <w:tcW w:w="1417" w:type="dxa"/>
            <w:tcBorders>
              <w:top w:val="nil"/>
              <w:left w:val="single" w:sz="4" w:space="0" w:color="FFFFFF" w:themeColor="background1"/>
              <w:bottom w:val="nil"/>
              <w:right w:val="nil"/>
            </w:tcBorders>
            <w:shd w:val="clear" w:color="auto" w:fill="00B0F0"/>
            <w:vAlign w:val="center"/>
          </w:tcPr>
          <w:p w14:paraId="1398F7B2" w14:textId="4CF392A4" w:rsidR="004670A4" w:rsidRPr="004670A4" w:rsidRDefault="004670A4" w:rsidP="004670A4">
            <w:pPr>
              <w:spacing w:before="60" w:after="60"/>
              <w:jc w:val="right"/>
              <w:rPr>
                <w:rFonts w:cs="Arial"/>
                <w:bCs/>
                <w:sz w:val="18"/>
                <w:szCs w:val="18"/>
              </w:rPr>
            </w:pPr>
            <w:r w:rsidRPr="004670A4">
              <w:rPr>
                <w:rFonts w:cs="Arial"/>
                <w:sz w:val="18"/>
                <w:szCs w:val="18"/>
              </w:rPr>
              <w:t>214 596 325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97D82CB" w14:textId="36D47887" w:rsidR="004670A4" w:rsidRPr="004670A4" w:rsidRDefault="004670A4" w:rsidP="004670A4">
            <w:pPr>
              <w:spacing w:before="60" w:after="60"/>
              <w:jc w:val="right"/>
              <w:rPr>
                <w:rFonts w:cs="Arial"/>
                <w:bCs/>
                <w:sz w:val="18"/>
                <w:szCs w:val="18"/>
              </w:rPr>
            </w:pPr>
            <w:r w:rsidRPr="004670A4">
              <w:rPr>
                <w:rFonts w:cs="Arial"/>
                <w:sz w:val="18"/>
                <w:szCs w:val="18"/>
              </w:rPr>
              <w:t>5</w:t>
            </w:r>
          </w:p>
        </w:tc>
        <w:tc>
          <w:tcPr>
            <w:tcW w:w="1417" w:type="dxa"/>
            <w:tcBorders>
              <w:top w:val="nil"/>
              <w:left w:val="single" w:sz="4" w:space="0" w:color="FFFFFF" w:themeColor="background1"/>
              <w:bottom w:val="nil"/>
              <w:right w:val="nil"/>
            </w:tcBorders>
            <w:shd w:val="clear" w:color="auto" w:fill="00B0F0"/>
            <w:vAlign w:val="center"/>
          </w:tcPr>
          <w:p w14:paraId="097BEF99" w14:textId="10209E93" w:rsidR="004670A4" w:rsidRPr="004670A4" w:rsidRDefault="004670A4" w:rsidP="004670A4">
            <w:pPr>
              <w:spacing w:before="60" w:after="60"/>
              <w:jc w:val="right"/>
              <w:rPr>
                <w:rFonts w:cs="Arial"/>
                <w:bCs/>
                <w:sz w:val="18"/>
                <w:szCs w:val="18"/>
              </w:rPr>
            </w:pPr>
            <w:r w:rsidRPr="004670A4">
              <w:rPr>
                <w:rFonts w:cs="Arial"/>
                <w:sz w:val="18"/>
                <w:szCs w:val="18"/>
              </w:rPr>
              <w:t>214 596 325</w:t>
            </w:r>
          </w:p>
        </w:tc>
      </w:tr>
      <w:tr w:rsidR="004670A4" w:rsidRPr="004670A4" w14:paraId="22916E30" w14:textId="72A3661E" w:rsidTr="004670A4">
        <w:trPr>
          <w:trHeight w:val="106"/>
        </w:trPr>
        <w:tc>
          <w:tcPr>
            <w:tcW w:w="1276" w:type="dxa"/>
            <w:tcBorders>
              <w:top w:val="nil"/>
              <w:left w:val="nil"/>
              <w:bottom w:val="nil"/>
              <w:right w:val="single" w:sz="4" w:space="0" w:color="FFFFFF" w:themeColor="background1"/>
            </w:tcBorders>
          </w:tcPr>
          <w:p w14:paraId="17E218F3" w14:textId="4B60E47D" w:rsidR="004670A4" w:rsidRPr="004670A4" w:rsidRDefault="004670A4" w:rsidP="004670A4">
            <w:pPr>
              <w:spacing w:before="60" w:after="60"/>
              <w:jc w:val="center"/>
              <w:rPr>
                <w:rFonts w:cs="Arial"/>
                <w:bCs/>
                <w:sz w:val="18"/>
                <w:szCs w:val="18"/>
              </w:rPr>
            </w:pPr>
            <w:r w:rsidRPr="004670A4">
              <w:rPr>
                <w:rFonts w:cs="Arial"/>
                <w:sz w:val="18"/>
                <w:szCs w:val="18"/>
              </w:rPr>
              <w:t>Czechy</w:t>
            </w:r>
          </w:p>
        </w:tc>
        <w:tc>
          <w:tcPr>
            <w:tcW w:w="851" w:type="dxa"/>
            <w:tcBorders>
              <w:top w:val="nil"/>
              <w:left w:val="single" w:sz="4" w:space="0" w:color="FFFFFF" w:themeColor="background1"/>
              <w:bottom w:val="nil"/>
              <w:right w:val="single" w:sz="4" w:space="0" w:color="FFFFFF" w:themeColor="background1"/>
            </w:tcBorders>
            <w:vAlign w:val="center"/>
          </w:tcPr>
          <w:p w14:paraId="79401A8F" w14:textId="374D6DC1" w:rsidR="004670A4" w:rsidRPr="004670A4" w:rsidRDefault="004670A4" w:rsidP="004670A4">
            <w:pPr>
              <w:spacing w:before="60" w:after="60"/>
              <w:jc w:val="right"/>
              <w:rPr>
                <w:rFonts w:cs="Arial"/>
                <w:sz w:val="18"/>
                <w:szCs w:val="18"/>
              </w:rPr>
            </w:pPr>
            <w:r w:rsidRPr="004670A4">
              <w:rPr>
                <w:rFonts w:cs="Arial"/>
                <w:sz w:val="18"/>
                <w:szCs w:val="18"/>
              </w:rPr>
              <w:t>3</w:t>
            </w:r>
          </w:p>
        </w:tc>
        <w:tc>
          <w:tcPr>
            <w:tcW w:w="1275" w:type="dxa"/>
            <w:tcBorders>
              <w:top w:val="nil"/>
              <w:left w:val="single" w:sz="4" w:space="0" w:color="FFFFFF" w:themeColor="background1"/>
              <w:bottom w:val="nil"/>
              <w:right w:val="single" w:sz="4" w:space="0" w:color="FFFFFF" w:themeColor="background1"/>
            </w:tcBorders>
            <w:vAlign w:val="center"/>
          </w:tcPr>
          <w:p w14:paraId="2B47EB3E" w14:textId="3078463A" w:rsidR="004670A4" w:rsidRPr="004670A4" w:rsidRDefault="004670A4" w:rsidP="004670A4">
            <w:pPr>
              <w:spacing w:before="60" w:after="60"/>
              <w:jc w:val="right"/>
              <w:rPr>
                <w:rFonts w:cs="Arial"/>
                <w:sz w:val="18"/>
                <w:szCs w:val="18"/>
              </w:rPr>
            </w:pPr>
            <w:r w:rsidRPr="004670A4">
              <w:rPr>
                <w:rFonts w:cs="Arial"/>
                <w:sz w:val="18"/>
                <w:szCs w:val="18"/>
              </w:rPr>
              <w:t>3 391 945</w:t>
            </w:r>
          </w:p>
        </w:tc>
        <w:tc>
          <w:tcPr>
            <w:tcW w:w="851" w:type="dxa"/>
            <w:tcBorders>
              <w:top w:val="nil"/>
              <w:left w:val="single" w:sz="4" w:space="0" w:color="FFFFFF" w:themeColor="background1"/>
              <w:bottom w:val="nil"/>
              <w:right w:val="nil"/>
            </w:tcBorders>
            <w:vAlign w:val="center"/>
          </w:tcPr>
          <w:p w14:paraId="011876C7" w14:textId="112AF2FE" w:rsidR="004670A4" w:rsidRPr="004670A4" w:rsidRDefault="004670A4" w:rsidP="004670A4">
            <w:pPr>
              <w:spacing w:before="60" w:after="60"/>
              <w:jc w:val="right"/>
              <w:rPr>
                <w:rFonts w:cs="Arial"/>
                <w:bCs/>
                <w:sz w:val="18"/>
                <w:szCs w:val="18"/>
              </w:rPr>
            </w:pPr>
            <w:r w:rsidRPr="004670A4">
              <w:rPr>
                <w:rFonts w:cs="Arial"/>
                <w:sz w:val="18"/>
                <w:szCs w:val="18"/>
              </w:rPr>
              <w:t>8</w:t>
            </w:r>
          </w:p>
        </w:tc>
        <w:tc>
          <w:tcPr>
            <w:tcW w:w="1417" w:type="dxa"/>
            <w:tcBorders>
              <w:top w:val="nil"/>
              <w:left w:val="single" w:sz="4" w:space="0" w:color="FFFFFF" w:themeColor="background1"/>
              <w:bottom w:val="nil"/>
              <w:right w:val="nil"/>
            </w:tcBorders>
            <w:vAlign w:val="center"/>
          </w:tcPr>
          <w:p w14:paraId="2D2ADA1C" w14:textId="37B8BE89" w:rsidR="004670A4" w:rsidRPr="004670A4" w:rsidRDefault="004670A4" w:rsidP="004670A4">
            <w:pPr>
              <w:spacing w:before="60" w:after="60"/>
              <w:jc w:val="right"/>
              <w:rPr>
                <w:rFonts w:cs="Arial"/>
                <w:bCs/>
                <w:sz w:val="18"/>
                <w:szCs w:val="18"/>
              </w:rPr>
            </w:pPr>
            <w:r w:rsidRPr="004670A4">
              <w:rPr>
                <w:rFonts w:cs="Arial"/>
                <w:sz w:val="18"/>
                <w:szCs w:val="18"/>
              </w:rPr>
              <w:t>16 485 959</w:t>
            </w:r>
          </w:p>
        </w:tc>
        <w:tc>
          <w:tcPr>
            <w:tcW w:w="851" w:type="dxa"/>
            <w:tcBorders>
              <w:top w:val="nil"/>
              <w:left w:val="single" w:sz="4" w:space="0" w:color="FFFFFF" w:themeColor="background1"/>
              <w:bottom w:val="nil"/>
              <w:right w:val="single" w:sz="4" w:space="0" w:color="FFFFFF" w:themeColor="background1"/>
            </w:tcBorders>
            <w:vAlign w:val="center"/>
          </w:tcPr>
          <w:p w14:paraId="5A7A41B6" w14:textId="45725374" w:rsidR="004670A4" w:rsidRPr="004670A4" w:rsidRDefault="004670A4" w:rsidP="004670A4">
            <w:pPr>
              <w:spacing w:before="60" w:after="60"/>
              <w:jc w:val="right"/>
              <w:rPr>
                <w:rFonts w:cs="Arial"/>
                <w:bCs/>
                <w:sz w:val="18"/>
                <w:szCs w:val="18"/>
              </w:rPr>
            </w:pPr>
            <w:r w:rsidRPr="004670A4">
              <w:rPr>
                <w:rFonts w:cs="Arial"/>
                <w:sz w:val="18"/>
                <w:szCs w:val="18"/>
              </w:rPr>
              <w:t>4</w:t>
            </w:r>
          </w:p>
        </w:tc>
        <w:tc>
          <w:tcPr>
            <w:tcW w:w="1417" w:type="dxa"/>
            <w:tcBorders>
              <w:top w:val="nil"/>
              <w:left w:val="single" w:sz="4" w:space="0" w:color="FFFFFF" w:themeColor="background1"/>
              <w:bottom w:val="nil"/>
              <w:right w:val="nil"/>
            </w:tcBorders>
            <w:vAlign w:val="center"/>
          </w:tcPr>
          <w:p w14:paraId="6F2E368B" w14:textId="4DF86022" w:rsidR="004670A4" w:rsidRPr="004670A4" w:rsidRDefault="004670A4" w:rsidP="004670A4">
            <w:pPr>
              <w:spacing w:before="60" w:after="60"/>
              <w:jc w:val="right"/>
              <w:rPr>
                <w:rFonts w:cs="Arial"/>
                <w:bCs/>
                <w:sz w:val="18"/>
                <w:szCs w:val="18"/>
              </w:rPr>
            </w:pPr>
            <w:r w:rsidRPr="004670A4">
              <w:rPr>
                <w:rFonts w:cs="Arial"/>
                <w:sz w:val="18"/>
                <w:szCs w:val="18"/>
              </w:rPr>
              <w:t>5 606 861</w:t>
            </w:r>
          </w:p>
        </w:tc>
        <w:tc>
          <w:tcPr>
            <w:tcW w:w="851" w:type="dxa"/>
            <w:tcBorders>
              <w:top w:val="nil"/>
              <w:left w:val="single" w:sz="4" w:space="0" w:color="FFFFFF" w:themeColor="background1"/>
              <w:bottom w:val="nil"/>
              <w:right w:val="single" w:sz="4" w:space="0" w:color="FFFFFF" w:themeColor="background1"/>
            </w:tcBorders>
            <w:vAlign w:val="center"/>
          </w:tcPr>
          <w:p w14:paraId="2EE982D3" w14:textId="4E702479" w:rsidR="004670A4" w:rsidRPr="004670A4" w:rsidRDefault="004670A4" w:rsidP="004670A4">
            <w:pPr>
              <w:spacing w:before="60" w:after="60"/>
              <w:jc w:val="right"/>
              <w:rPr>
                <w:rFonts w:cs="Arial"/>
                <w:bCs/>
                <w:sz w:val="18"/>
                <w:szCs w:val="18"/>
              </w:rPr>
            </w:pPr>
            <w:r w:rsidRPr="004670A4">
              <w:rPr>
                <w:rFonts w:cs="Arial"/>
                <w:sz w:val="18"/>
                <w:szCs w:val="18"/>
              </w:rPr>
              <w:t>15</w:t>
            </w:r>
          </w:p>
        </w:tc>
        <w:tc>
          <w:tcPr>
            <w:tcW w:w="1417" w:type="dxa"/>
            <w:tcBorders>
              <w:top w:val="nil"/>
              <w:left w:val="single" w:sz="4" w:space="0" w:color="FFFFFF" w:themeColor="background1"/>
              <w:bottom w:val="nil"/>
              <w:right w:val="nil"/>
            </w:tcBorders>
            <w:vAlign w:val="center"/>
          </w:tcPr>
          <w:p w14:paraId="01918D2E" w14:textId="3F342334" w:rsidR="004670A4" w:rsidRPr="004670A4" w:rsidRDefault="004670A4" w:rsidP="004670A4">
            <w:pPr>
              <w:spacing w:before="60" w:after="60"/>
              <w:jc w:val="right"/>
              <w:rPr>
                <w:rFonts w:cs="Arial"/>
                <w:bCs/>
                <w:sz w:val="18"/>
                <w:szCs w:val="18"/>
              </w:rPr>
            </w:pPr>
            <w:r w:rsidRPr="004670A4">
              <w:rPr>
                <w:rFonts w:cs="Arial"/>
                <w:sz w:val="18"/>
                <w:szCs w:val="18"/>
              </w:rPr>
              <w:t>25 484 765</w:t>
            </w:r>
          </w:p>
        </w:tc>
      </w:tr>
      <w:tr w:rsidR="004670A4" w:rsidRPr="004670A4" w14:paraId="52964636" w14:textId="47E1CFFD" w:rsidTr="004670A4">
        <w:trPr>
          <w:trHeight w:val="151"/>
        </w:trPr>
        <w:tc>
          <w:tcPr>
            <w:tcW w:w="1276" w:type="dxa"/>
            <w:tcBorders>
              <w:top w:val="nil"/>
              <w:left w:val="nil"/>
              <w:bottom w:val="nil"/>
              <w:right w:val="single" w:sz="4" w:space="0" w:color="FFFFFF" w:themeColor="background1"/>
            </w:tcBorders>
            <w:shd w:val="clear" w:color="auto" w:fill="00B0F0"/>
          </w:tcPr>
          <w:p w14:paraId="403CDC43" w14:textId="5F2A6221" w:rsidR="004670A4" w:rsidRPr="004670A4" w:rsidRDefault="004670A4" w:rsidP="004670A4">
            <w:pPr>
              <w:spacing w:before="60" w:after="60"/>
              <w:jc w:val="center"/>
              <w:rPr>
                <w:rFonts w:cs="Arial"/>
                <w:bCs/>
                <w:sz w:val="18"/>
                <w:szCs w:val="18"/>
              </w:rPr>
            </w:pPr>
            <w:r w:rsidRPr="004670A4">
              <w:rPr>
                <w:rFonts w:cs="Arial"/>
                <w:sz w:val="18"/>
                <w:szCs w:val="18"/>
              </w:rPr>
              <w:t>Estonia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ACAF44D" w14:textId="4CFDBC38" w:rsidR="004670A4" w:rsidRPr="004670A4" w:rsidRDefault="004670A4" w:rsidP="004670A4">
            <w:pPr>
              <w:spacing w:before="60" w:after="60"/>
              <w:jc w:val="right"/>
              <w:rPr>
                <w:rFonts w:cs="Arial"/>
                <w:sz w:val="18"/>
                <w:szCs w:val="18"/>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70AFAC6" w14:textId="03116288" w:rsidR="004670A4" w:rsidRPr="004670A4" w:rsidRDefault="004670A4" w:rsidP="004670A4">
            <w:pPr>
              <w:spacing w:before="60" w:after="60"/>
              <w:jc w:val="right"/>
              <w:rPr>
                <w:rFonts w:cs="Arial"/>
                <w:sz w:val="18"/>
                <w:szCs w:val="18"/>
              </w:rPr>
            </w:pPr>
          </w:p>
        </w:tc>
        <w:tc>
          <w:tcPr>
            <w:tcW w:w="851" w:type="dxa"/>
            <w:tcBorders>
              <w:top w:val="nil"/>
              <w:left w:val="single" w:sz="4" w:space="0" w:color="FFFFFF" w:themeColor="background1"/>
              <w:bottom w:val="nil"/>
              <w:right w:val="nil"/>
            </w:tcBorders>
            <w:shd w:val="clear" w:color="auto" w:fill="00B0F0"/>
            <w:vAlign w:val="center"/>
          </w:tcPr>
          <w:p w14:paraId="2B435EBD" w14:textId="4C8CCDC5" w:rsidR="004670A4" w:rsidRPr="004670A4" w:rsidRDefault="004670A4" w:rsidP="004670A4">
            <w:pPr>
              <w:spacing w:before="60" w:after="60"/>
              <w:jc w:val="right"/>
              <w:rPr>
                <w:rFonts w:cs="Arial"/>
                <w:bCs/>
                <w:sz w:val="18"/>
                <w:szCs w:val="18"/>
              </w:rPr>
            </w:pPr>
            <w:r w:rsidRPr="004670A4">
              <w:rPr>
                <w:rFonts w:cs="Arial"/>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3716B0D7" w14:textId="50BEDB1A" w:rsidR="004670A4" w:rsidRPr="004670A4" w:rsidRDefault="004670A4" w:rsidP="004670A4">
            <w:pPr>
              <w:spacing w:before="60" w:after="60"/>
              <w:jc w:val="right"/>
              <w:rPr>
                <w:rFonts w:cs="Arial"/>
                <w:bCs/>
                <w:sz w:val="18"/>
                <w:szCs w:val="18"/>
              </w:rPr>
            </w:pPr>
            <w:r w:rsidRPr="004670A4">
              <w:rPr>
                <w:rFonts w:cs="Arial"/>
                <w:sz w:val="18"/>
                <w:szCs w:val="18"/>
              </w:rPr>
              <w:t>40 000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7619FCC" w14:textId="44E85ACC" w:rsidR="004670A4" w:rsidRPr="004670A4" w:rsidRDefault="004670A4" w:rsidP="004670A4">
            <w:pPr>
              <w:spacing w:before="60" w:after="60"/>
              <w:jc w:val="right"/>
              <w:rPr>
                <w:rFonts w:cs="Arial"/>
                <w:bCs/>
                <w:sz w:val="18"/>
                <w:szCs w:val="18"/>
              </w:rPr>
            </w:pPr>
            <w:r w:rsidRPr="004670A4">
              <w:rPr>
                <w:rFonts w:cs="Arial"/>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2DCE1D43" w14:textId="20F02299" w:rsidR="004670A4" w:rsidRPr="004670A4" w:rsidRDefault="004670A4" w:rsidP="004670A4">
            <w:pPr>
              <w:spacing w:before="60" w:after="60"/>
              <w:jc w:val="right"/>
              <w:rPr>
                <w:rFonts w:cs="Arial"/>
                <w:bCs/>
                <w:sz w:val="18"/>
                <w:szCs w:val="18"/>
              </w:rPr>
            </w:pPr>
            <w:r w:rsidRPr="004670A4">
              <w:rPr>
                <w:rFonts w:cs="Arial"/>
                <w:sz w:val="18"/>
                <w:szCs w:val="18"/>
              </w:rPr>
              <w:t>106 740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87A4AB6" w14:textId="4E375549" w:rsidR="004670A4" w:rsidRPr="004670A4" w:rsidRDefault="004670A4" w:rsidP="004670A4">
            <w:pPr>
              <w:spacing w:before="60" w:after="60"/>
              <w:jc w:val="right"/>
              <w:rPr>
                <w:rFonts w:cs="Arial"/>
                <w:bCs/>
                <w:sz w:val="18"/>
                <w:szCs w:val="18"/>
              </w:rPr>
            </w:pPr>
            <w:r w:rsidRPr="004670A4">
              <w:rPr>
                <w:rFonts w:cs="Arial"/>
                <w:sz w:val="18"/>
                <w:szCs w:val="18"/>
              </w:rPr>
              <w:t>3</w:t>
            </w:r>
          </w:p>
        </w:tc>
        <w:tc>
          <w:tcPr>
            <w:tcW w:w="1417" w:type="dxa"/>
            <w:tcBorders>
              <w:top w:val="nil"/>
              <w:left w:val="single" w:sz="4" w:space="0" w:color="FFFFFF" w:themeColor="background1"/>
              <w:bottom w:val="nil"/>
              <w:right w:val="nil"/>
            </w:tcBorders>
            <w:shd w:val="clear" w:color="auto" w:fill="00B0F0"/>
            <w:vAlign w:val="center"/>
          </w:tcPr>
          <w:p w14:paraId="3CF4F22E" w14:textId="3BCFB1BA" w:rsidR="004670A4" w:rsidRPr="004670A4" w:rsidRDefault="004670A4" w:rsidP="004670A4">
            <w:pPr>
              <w:spacing w:before="60" w:after="60"/>
              <w:jc w:val="right"/>
              <w:rPr>
                <w:rFonts w:cs="Arial"/>
                <w:bCs/>
                <w:sz w:val="18"/>
                <w:szCs w:val="18"/>
              </w:rPr>
            </w:pPr>
            <w:r w:rsidRPr="004670A4">
              <w:rPr>
                <w:rFonts w:cs="Arial"/>
                <w:sz w:val="18"/>
                <w:szCs w:val="18"/>
              </w:rPr>
              <w:t>146 740</w:t>
            </w:r>
          </w:p>
        </w:tc>
      </w:tr>
      <w:tr w:rsidR="004670A4" w:rsidRPr="004670A4" w14:paraId="472D7015" w14:textId="1BFBA8C7" w:rsidTr="004670A4">
        <w:trPr>
          <w:trHeight w:val="78"/>
        </w:trPr>
        <w:tc>
          <w:tcPr>
            <w:tcW w:w="1276" w:type="dxa"/>
            <w:tcBorders>
              <w:top w:val="nil"/>
              <w:left w:val="nil"/>
              <w:bottom w:val="nil"/>
              <w:right w:val="single" w:sz="4" w:space="0" w:color="FFFFFF" w:themeColor="background1"/>
            </w:tcBorders>
          </w:tcPr>
          <w:p w14:paraId="6A105F61" w14:textId="78037A34" w:rsidR="004670A4" w:rsidRPr="004670A4" w:rsidRDefault="004670A4" w:rsidP="004670A4">
            <w:pPr>
              <w:spacing w:before="60" w:after="60"/>
              <w:jc w:val="center"/>
              <w:rPr>
                <w:rFonts w:cs="Arial"/>
                <w:bCs/>
                <w:sz w:val="18"/>
                <w:szCs w:val="18"/>
              </w:rPr>
            </w:pPr>
            <w:r w:rsidRPr="004670A4">
              <w:rPr>
                <w:rFonts w:cs="Arial"/>
                <w:sz w:val="18"/>
                <w:szCs w:val="18"/>
              </w:rPr>
              <w:t>Finlandia</w:t>
            </w:r>
          </w:p>
        </w:tc>
        <w:tc>
          <w:tcPr>
            <w:tcW w:w="851" w:type="dxa"/>
            <w:tcBorders>
              <w:top w:val="nil"/>
              <w:left w:val="single" w:sz="4" w:space="0" w:color="FFFFFF" w:themeColor="background1"/>
              <w:bottom w:val="nil"/>
              <w:right w:val="single" w:sz="4" w:space="0" w:color="FFFFFF" w:themeColor="background1"/>
            </w:tcBorders>
            <w:vAlign w:val="center"/>
          </w:tcPr>
          <w:p w14:paraId="689978D9" w14:textId="1A3FBCB0" w:rsidR="004670A4" w:rsidRPr="004670A4" w:rsidRDefault="004670A4" w:rsidP="004670A4">
            <w:pPr>
              <w:spacing w:before="60" w:after="60"/>
              <w:jc w:val="right"/>
              <w:rPr>
                <w:rFonts w:cs="Arial"/>
                <w:sz w:val="18"/>
                <w:szCs w:val="18"/>
              </w:rPr>
            </w:pPr>
          </w:p>
        </w:tc>
        <w:tc>
          <w:tcPr>
            <w:tcW w:w="1275" w:type="dxa"/>
            <w:tcBorders>
              <w:top w:val="nil"/>
              <w:left w:val="single" w:sz="4" w:space="0" w:color="FFFFFF" w:themeColor="background1"/>
              <w:bottom w:val="nil"/>
              <w:right w:val="single" w:sz="4" w:space="0" w:color="FFFFFF" w:themeColor="background1"/>
            </w:tcBorders>
            <w:vAlign w:val="center"/>
          </w:tcPr>
          <w:p w14:paraId="62BDFD6A" w14:textId="496A9E17" w:rsidR="004670A4" w:rsidRPr="004670A4" w:rsidRDefault="004670A4" w:rsidP="004670A4">
            <w:pPr>
              <w:spacing w:before="60" w:after="60"/>
              <w:jc w:val="right"/>
              <w:rPr>
                <w:rFonts w:cs="Arial"/>
                <w:sz w:val="18"/>
                <w:szCs w:val="18"/>
              </w:rPr>
            </w:pPr>
          </w:p>
        </w:tc>
        <w:tc>
          <w:tcPr>
            <w:tcW w:w="851" w:type="dxa"/>
            <w:tcBorders>
              <w:top w:val="nil"/>
              <w:left w:val="single" w:sz="4" w:space="0" w:color="FFFFFF" w:themeColor="background1"/>
              <w:bottom w:val="nil"/>
              <w:right w:val="nil"/>
            </w:tcBorders>
            <w:vAlign w:val="center"/>
          </w:tcPr>
          <w:p w14:paraId="2DAFAA85" w14:textId="376BFCEF" w:rsidR="004670A4" w:rsidRPr="004670A4" w:rsidRDefault="004670A4" w:rsidP="004670A4">
            <w:pPr>
              <w:spacing w:before="60" w:after="60"/>
              <w:jc w:val="right"/>
              <w:rPr>
                <w:rFonts w:cs="Arial"/>
                <w:bCs/>
                <w:sz w:val="18"/>
                <w:szCs w:val="18"/>
              </w:rPr>
            </w:pPr>
            <w:r w:rsidRPr="004670A4">
              <w:rPr>
                <w:rFonts w:cs="Arial"/>
                <w:sz w:val="18"/>
                <w:szCs w:val="18"/>
              </w:rPr>
              <w:t>1</w:t>
            </w:r>
          </w:p>
        </w:tc>
        <w:tc>
          <w:tcPr>
            <w:tcW w:w="1417" w:type="dxa"/>
            <w:tcBorders>
              <w:top w:val="nil"/>
              <w:left w:val="single" w:sz="4" w:space="0" w:color="FFFFFF" w:themeColor="background1"/>
              <w:bottom w:val="nil"/>
              <w:right w:val="nil"/>
            </w:tcBorders>
            <w:vAlign w:val="center"/>
          </w:tcPr>
          <w:p w14:paraId="7C0D1020" w14:textId="44D31CE3" w:rsidR="004670A4" w:rsidRPr="004670A4" w:rsidRDefault="004670A4" w:rsidP="004670A4">
            <w:pPr>
              <w:spacing w:before="60" w:after="60"/>
              <w:jc w:val="right"/>
              <w:rPr>
                <w:rFonts w:cs="Arial"/>
                <w:bCs/>
                <w:sz w:val="18"/>
                <w:szCs w:val="18"/>
              </w:rPr>
            </w:pPr>
            <w:r w:rsidRPr="004670A4">
              <w:rPr>
                <w:rFonts w:cs="Arial"/>
                <w:sz w:val="18"/>
                <w:szCs w:val="18"/>
              </w:rPr>
              <w:t>857 500</w:t>
            </w:r>
          </w:p>
        </w:tc>
        <w:tc>
          <w:tcPr>
            <w:tcW w:w="851" w:type="dxa"/>
            <w:tcBorders>
              <w:top w:val="nil"/>
              <w:left w:val="single" w:sz="4" w:space="0" w:color="FFFFFF" w:themeColor="background1"/>
              <w:bottom w:val="nil"/>
              <w:right w:val="single" w:sz="4" w:space="0" w:color="FFFFFF" w:themeColor="background1"/>
            </w:tcBorders>
            <w:vAlign w:val="center"/>
          </w:tcPr>
          <w:p w14:paraId="1C2F62F3" w14:textId="720815EA" w:rsidR="004670A4" w:rsidRPr="004670A4" w:rsidRDefault="004670A4" w:rsidP="004670A4">
            <w:pPr>
              <w:spacing w:before="60" w:after="60"/>
              <w:jc w:val="right"/>
              <w:rPr>
                <w:rFonts w:cs="Arial"/>
                <w:bCs/>
                <w:sz w:val="18"/>
                <w:szCs w:val="18"/>
              </w:rPr>
            </w:pPr>
            <w:r w:rsidRPr="004670A4">
              <w:rPr>
                <w:rFonts w:cs="Arial"/>
                <w:sz w:val="18"/>
                <w:szCs w:val="18"/>
              </w:rPr>
              <w:t>1</w:t>
            </w:r>
          </w:p>
        </w:tc>
        <w:tc>
          <w:tcPr>
            <w:tcW w:w="1417" w:type="dxa"/>
            <w:tcBorders>
              <w:top w:val="nil"/>
              <w:left w:val="single" w:sz="4" w:space="0" w:color="FFFFFF" w:themeColor="background1"/>
              <w:bottom w:val="nil"/>
              <w:right w:val="nil"/>
            </w:tcBorders>
            <w:vAlign w:val="center"/>
          </w:tcPr>
          <w:p w14:paraId="18E2A448" w14:textId="3B3DAFF7" w:rsidR="004670A4" w:rsidRPr="004670A4" w:rsidRDefault="004670A4" w:rsidP="004670A4">
            <w:pPr>
              <w:spacing w:before="60" w:after="60"/>
              <w:jc w:val="right"/>
              <w:rPr>
                <w:rFonts w:cs="Arial"/>
                <w:bCs/>
                <w:sz w:val="18"/>
                <w:szCs w:val="18"/>
              </w:rPr>
            </w:pPr>
            <w:r w:rsidRPr="004670A4">
              <w:rPr>
                <w:rFonts w:cs="Arial"/>
                <w:sz w:val="18"/>
                <w:szCs w:val="18"/>
              </w:rPr>
              <w:t>840 000</w:t>
            </w:r>
          </w:p>
        </w:tc>
        <w:tc>
          <w:tcPr>
            <w:tcW w:w="851" w:type="dxa"/>
            <w:tcBorders>
              <w:top w:val="nil"/>
              <w:left w:val="single" w:sz="4" w:space="0" w:color="FFFFFF" w:themeColor="background1"/>
              <w:bottom w:val="nil"/>
              <w:right w:val="single" w:sz="4" w:space="0" w:color="FFFFFF" w:themeColor="background1"/>
            </w:tcBorders>
            <w:vAlign w:val="center"/>
          </w:tcPr>
          <w:p w14:paraId="51A38118" w14:textId="29E20F1A" w:rsidR="004670A4" w:rsidRPr="004670A4" w:rsidRDefault="004670A4" w:rsidP="004670A4">
            <w:pPr>
              <w:spacing w:before="60" w:after="60"/>
              <w:jc w:val="right"/>
              <w:rPr>
                <w:rFonts w:cs="Arial"/>
                <w:bCs/>
                <w:sz w:val="18"/>
                <w:szCs w:val="18"/>
              </w:rPr>
            </w:pPr>
            <w:r w:rsidRPr="004670A4">
              <w:rPr>
                <w:rFonts w:cs="Arial"/>
                <w:sz w:val="18"/>
                <w:szCs w:val="18"/>
              </w:rPr>
              <w:t>2</w:t>
            </w:r>
          </w:p>
        </w:tc>
        <w:tc>
          <w:tcPr>
            <w:tcW w:w="1417" w:type="dxa"/>
            <w:tcBorders>
              <w:top w:val="nil"/>
              <w:left w:val="single" w:sz="4" w:space="0" w:color="FFFFFF" w:themeColor="background1"/>
              <w:bottom w:val="nil"/>
              <w:right w:val="nil"/>
            </w:tcBorders>
            <w:vAlign w:val="center"/>
          </w:tcPr>
          <w:p w14:paraId="20869A82" w14:textId="606A2CD0" w:rsidR="004670A4" w:rsidRPr="004670A4" w:rsidRDefault="004670A4" w:rsidP="004670A4">
            <w:pPr>
              <w:spacing w:before="60" w:after="60"/>
              <w:jc w:val="right"/>
              <w:rPr>
                <w:rFonts w:cs="Arial"/>
                <w:bCs/>
                <w:sz w:val="18"/>
                <w:szCs w:val="18"/>
              </w:rPr>
            </w:pPr>
            <w:r w:rsidRPr="004670A4">
              <w:rPr>
                <w:rFonts w:cs="Arial"/>
                <w:sz w:val="18"/>
                <w:szCs w:val="18"/>
              </w:rPr>
              <w:t>1 697 500</w:t>
            </w:r>
          </w:p>
        </w:tc>
      </w:tr>
      <w:tr w:rsidR="004670A4" w:rsidRPr="004670A4" w14:paraId="5FE005EF" w14:textId="66E23A40" w:rsidTr="004670A4">
        <w:trPr>
          <w:trHeight w:val="44"/>
        </w:trPr>
        <w:tc>
          <w:tcPr>
            <w:tcW w:w="1276" w:type="dxa"/>
            <w:tcBorders>
              <w:top w:val="nil"/>
              <w:left w:val="nil"/>
              <w:bottom w:val="nil"/>
              <w:right w:val="single" w:sz="4" w:space="0" w:color="FFFFFF" w:themeColor="background1"/>
            </w:tcBorders>
            <w:shd w:val="clear" w:color="auto" w:fill="00B0F0"/>
          </w:tcPr>
          <w:p w14:paraId="35319F36" w14:textId="38742483" w:rsidR="004670A4" w:rsidRPr="004670A4" w:rsidRDefault="004670A4" w:rsidP="004670A4">
            <w:pPr>
              <w:spacing w:before="60" w:after="60"/>
              <w:jc w:val="center"/>
              <w:rPr>
                <w:rFonts w:cs="Arial"/>
                <w:bCs/>
                <w:sz w:val="18"/>
                <w:szCs w:val="18"/>
              </w:rPr>
            </w:pPr>
            <w:r w:rsidRPr="004670A4">
              <w:rPr>
                <w:rFonts w:cs="Arial"/>
                <w:sz w:val="18"/>
                <w:szCs w:val="18"/>
              </w:rPr>
              <w:t>Francja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8274898" w14:textId="50B9CABE" w:rsidR="004670A4" w:rsidRPr="004670A4" w:rsidRDefault="004670A4" w:rsidP="002F3220">
            <w:pPr>
              <w:spacing w:before="60" w:after="60"/>
              <w:jc w:val="center"/>
              <w:rPr>
                <w:rFonts w:cs="Arial"/>
                <w:bCs/>
                <w:sz w:val="18"/>
                <w:szCs w:val="18"/>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618D066" w14:textId="382724C1" w:rsidR="004670A4" w:rsidRPr="004670A4" w:rsidRDefault="004670A4" w:rsidP="004670A4">
            <w:pPr>
              <w:spacing w:before="60" w:after="60"/>
              <w:jc w:val="right"/>
              <w:rPr>
                <w:rFonts w:cs="Arial"/>
                <w:bCs/>
                <w:sz w:val="18"/>
                <w:szCs w:val="18"/>
              </w:rPr>
            </w:pPr>
          </w:p>
        </w:tc>
        <w:tc>
          <w:tcPr>
            <w:tcW w:w="851" w:type="dxa"/>
            <w:tcBorders>
              <w:top w:val="nil"/>
              <w:left w:val="single" w:sz="4" w:space="0" w:color="FFFFFF" w:themeColor="background1"/>
              <w:bottom w:val="nil"/>
              <w:right w:val="nil"/>
            </w:tcBorders>
            <w:shd w:val="clear" w:color="auto" w:fill="00B0F0"/>
            <w:vAlign w:val="center"/>
          </w:tcPr>
          <w:p w14:paraId="30FFC973" w14:textId="4894573E" w:rsidR="004670A4" w:rsidRPr="004670A4" w:rsidRDefault="004670A4" w:rsidP="004670A4">
            <w:pPr>
              <w:keepNext/>
              <w:spacing w:before="60" w:after="60"/>
              <w:jc w:val="right"/>
              <w:rPr>
                <w:rFonts w:cs="Arial"/>
                <w:bCs/>
                <w:sz w:val="18"/>
                <w:szCs w:val="18"/>
              </w:rPr>
            </w:pPr>
            <w:r w:rsidRPr="004670A4">
              <w:rPr>
                <w:rFonts w:cs="Arial"/>
                <w:sz w:val="18"/>
                <w:szCs w:val="18"/>
              </w:rPr>
              <w:t>3</w:t>
            </w:r>
          </w:p>
        </w:tc>
        <w:tc>
          <w:tcPr>
            <w:tcW w:w="1417" w:type="dxa"/>
            <w:tcBorders>
              <w:top w:val="nil"/>
              <w:left w:val="single" w:sz="4" w:space="0" w:color="FFFFFF" w:themeColor="background1"/>
              <w:bottom w:val="nil"/>
              <w:right w:val="nil"/>
            </w:tcBorders>
            <w:shd w:val="clear" w:color="auto" w:fill="00B0F0"/>
            <w:vAlign w:val="center"/>
          </w:tcPr>
          <w:p w14:paraId="0F8C2921" w14:textId="7DE3CE6B" w:rsidR="004670A4" w:rsidRPr="004670A4" w:rsidRDefault="004670A4" w:rsidP="004670A4">
            <w:pPr>
              <w:keepNext/>
              <w:spacing w:before="60" w:after="60"/>
              <w:jc w:val="right"/>
              <w:rPr>
                <w:rFonts w:cs="Arial"/>
                <w:bCs/>
                <w:sz w:val="18"/>
                <w:szCs w:val="18"/>
              </w:rPr>
            </w:pPr>
            <w:r w:rsidRPr="004670A4">
              <w:rPr>
                <w:rFonts w:cs="Arial"/>
                <w:sz w:val="18"/>
                <w:szCs w:val="18"/>
              </w:rPr>
              <w:t>35 000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3E555DF" w14:textId="2772EA77" w:rsidR="004670A4" w:rsidRPr="004670A4" w:rsidRDefault="004670A4" w:rsidP="004670A4">
            <w:pPr>
              <w:keepNext/>
              <w:spacing w:before="60" w:after="60"/>
              <w:jc w:val="right"/>
              <w:rPr>
                <w:rFonts w:cs="Arial"/>
                <w:bCs/>
                <w:sz w:val="18"/>
                <w:szCs w:val="18"/>
              </w:rPr>
            </w:pPr>
            <w:r w:rsidRPr="004670A4">
              <w:rPr>
                <w:rFonts w:cs="Arial"/>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27D22A92" w14:textId="7E9999FD" w:rsidR="004670A4" w:rsidRPr="004670A4" w:rsidRDefault="004670A4" w:rsidP="004670A4">
            <w:pPr>
              <w:keepNext/>
              <w:spacing w:before="60" w:after="60"/>
              <w:jc w:val="right"/>
              <w:rPr>
                <w:rFonts w:cs="Arial"/>
                <w:bCs/>
                <w:sz w:val="18"/>
                <w:szCs w:val="18"/>
              </w:rPr>
            </w:pPr>
            <w:r w:rsidRPr="004670A4">
              <w:rPr>
                <w:rFonts w:cs="Arial"/>
                <w:sz w:val="18"/>
                <w:szCs w:val="18"/>
              </w:rPr>
              <w:t>4 900 000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E464265" w14:textId="644615A1" w:rsidR="004670A4" w:rsidRPr="004670A4" w:rsidRDefault="004670A4" w:rsidP="004670A4">
            <w:pPr>
              <w:keepNext/>
              <w:spacing w:before="60" w:after="60"/>
              <w:jc w:val="right"/>
              <w:rPr>
                <w:rFonts w:cs="Arial"/>
                <w:bCs/>
                <w:sz w:val="18"/>
                <w:szCs w:val="18"/>
              </w:rPr>
            </w:pPr>
            <w:r w:rsidRPr="004670A4">
              <w:rPr>
                <w:rFonts w:cs="Arial"/>
                <w:sz w:val="18"/>
                <w:szCs w:val="18"/>
              </w:rPr>
              <w:t>4</w:t>
            </w:r>
          </w:p>
        </w:tc>
        <w:tc>
          <w:tcPr>
            <w:tcW w:w="1417" w:type="dxa"/>
            <w:tcBorders>
              <w:top w:val="nil"/>
              <w:left w:val="single" w:sz="4" w:space="0" w:color="FFFFFF" w:themeColor="background1"/>
              <w:bottom w:val="nil"/>
              <w:right w:val="nil"/>
            </w:tcBorders>
            <w:shd w:val="clear" w:color="auto" w:fill="00B0F0"/>
            <w:vAlign w:val="center"/>
          </w:tcPr>
          <w:p w14:paraId="0FE19EF7" w14:textId="6FB8BB2B" w:rsidR="004670A4" w:rsidRPr="004670A4" w:rsidRDefault="004670A4" w:rsidP="004670A4">
            <w:pPr>
              <w:keepNext/>
              <w:spacing w:before="60" w:after="60"/>
              <w:jc w:val="right"/>
              <w:rPr>
                <w:rFonts w:cs="Arial"/>
                <w:bCs/>
                <w:sz w:val="18"/>
                <w:szCs w:val="18"/>
              </w:rPr>
            </w:pPr>
            <w:r w:rsidRPr="004670A4">
              <w:rPr>
                <w:rFonts w:cs="Arial"/>
                <w:sz w:val="18"/>
                <w:szCs w:val="18"/>
              </w:rPr>
              <w:t>4 935 000</w:t>
            </w:r>
          </w:p>
        </w:tc>
      </w:tr>
      <w:tr w:rsidR="004670A4" w:rsidRPr="004670A4" w14:paraId="76528191" w14:textId="77777777" w:rsidTr="004670A4">
        <w:trPr>
          <w:trHeight w:val="78"/>
        </w:trPr>
        <w:tc>
          <w:tcPr>
            <w:tcW w:w="1276" w:type="dxa"/>
            <w:tcBorders>
              <w:top w:val="nil"/>
              <w:left w:val="nil"/>
              <w:bottom w:val="nil"/>
              <w:right w:val="single" w:sz="4" w:space="0" w:color="FFFFFF" w:themeColor="background1"/>
            </w:tcBorders>
          </w:tcPr>
          <w:p w14:paraId="248E3B85" w14:textId="5AA986BC" w:rsidR="004670A4" w:rsidRPr="004670A4" w:rsidRDefault="004670A4" w:rsidP="004670A4">
            <w:pPr>
              <w:spacing w:before="60" w:after="60"/>
              <w:jc w:val="center"/>
              <w:rPr>
                <w:rFonts w:cs="Arial"/>
                <w:bCs/>
                <w:sz w:val="18"/>
                <w:szCs w:val="18"/>
              </w:rPr>
            </w:pPr>
            <w:r w:rsidRPr="004670A4">
              <w:rPr>
                <w:rFonts w:cs="Arial"/>
                <w:sz w:val="18"/>
                <w:szCs w:val="18"/>
              </w:rPr>
              <w:t>Hiszpania</w:t>
            </w:r>
          </w:p>
        </w:tc>
        <w:tc>
          <w:tcPr>
            <w:tcW w:w="851" w:type="dxa"/>
            <w:tcBorders>
              <w:top w:val="nil"/>
              <w:left w:val="single" w:sz="4" w:space="0" w:color="FFFFFF" w:themeColor="background1"/>
              <w:bottom w:val="nil"/>
              <w:right w:val="single" w:sz="4" w:space="0" w:color="FFFFFF" w:themeColor="background1"/>
            </w:tcBorders>
            <w:vAlign w:val="center"/>
          </w:tcPr>
          <w:p w14:paraId="7F8E1D14" w14:textId="77777777" w:rsidR="004670A4" w:rsidRPr="004670A4" w:rsidRDefault="004670A4" w:rsidP="004670A4">
            <w:pPr>
              <w:spacing w:before="60" w:after="60"/>
              <w:jc w:val="right"/>
              <w:rPr>
                <w:rFonts w:cs="Arial"/>
                <w:sz w:val="18"/>
                <w:szCs w:val="18"/>
              </w:rPr>
            </w:pPr>
          </w:p>
        </w:tc>
        <w:tc>
          <w:tcPr>
            <w:tcW w:w="1275" w:type="dxa"/>
            <w:tcBorders>
              <w:top w:val="nil"/>
              <w:left w:val="single" w:sz="4" w:space="0" w:color="FFFFFF" w:themeColor="background1"/>
              <w:bottom w:val="nil"/>
              <w:right w:val="single" w:sz="4" w:space="0" w:color="FFFFFF" w:themeColor="background1"/>
            </w:tcBorders>
            <w:vAlign w:val="center"/>
          </w:tcPr>
          <w:p w14:paraId="09FE7836" w14:textId="77777777" w:rsidR="004670A4" w:rsidRPr="004670A4" w:rsidRDefault="004670A4" w:rsidP="004670A4">
            <w:pPr>
              <w:spacing w:before="60" w:after="60"/>
              <w:jc w:val="right"/>
              <w:rPr>
                <w:rFonts w:cs="Arial"/>
                <w:sz w:val="18"/>
                <w:szCs w:val="18"/>
              </w:rPr>
            </w:pPr>
          </w:p>
        </w:tc>
        <w:tc>
          <w:tcPr>
            <w:tcW w:w="851" w:type="dxa"/>
            <w:tcBorders>
              <w:top w:val="nil"/>
              <w:left w:val="single" w:sz="4" w:space="0" w:color="FFFFFF" w:themeColor="background1"/>
              <w:bottom w:val="nil"/>
              <w:right w:val="nil"/>
            </w:tcBorders>
            <w:vAlign w:val="center"/>
          </w:tcPr>
          <w:p w14:paraId="0256717C" w14:textId="77777777" w:rsidR="004670A4" w:rsidRPr="004670A4" w:rsidRDefault="004670A4" w:rsidP="004670A4">
            <w:pPr>
              <w:spacing w:before="60" w:after="60"/>
              <w:jc w:val="right"/>
              <w:rPr>
                <w:rFonts w:cs="Arial"/>
                <w:bCs/>
                <w:sz w:val="18"/>
                <w:szCs w:val="18"/>
              </w:rPr>
            </w:pPr>
          </w:p>
        </w:tc>
        <w:tc>
          <w:tcPr>
            <w:tcW w:w="1417" w:type="dxa"/>
            <w:tcBorders>
              <w:top w:val="nil"/>
              <w:left w:val="single" w:sz="4" w:space="0" w:color="FFFFFF" w:themeColor="background1"/>
              <w:bottom w:val="nil"/>
              <w:right w:val="nil"/>
            </w:tcBorders>
            <w:vAlign w:val="center"/>
          </w:tcPr>
          <w:p w14:paraId="494C488F" w14:textId="77777777" w:rsidR="004670A4" w:rsidRPr="004670A4" w:rsidRDefault="004670A4" w:rsidP="004670A4">
            <w:pPr>
              <w:spacing w:before="60" w:after="60"/>
              <w:jc w:val="right"/>
              <w:rPr>
                <w:rFonts w:cs="Arial"/>
                <w:bCs/>
                <w:sz w:val="18"/>
                <w:szCs w:val="18"/>
              </w:rPr>
            </w:pPr>
          </w:p>
        </w:tc>
        <w:tc>
          <w:tcPr>
            <w:tcW w:w="851" w:type="dxa"/>
            <w:tcBorders>
              <w:top w:val="nil"/>
              <w:left w:val="single" w:sz="4" w:space="0" w:color="FFFFFF" w:themeColor="background1"/>
              <w:bottom w:val="nil"/>
              <w:right w:val="single" w:sz="4" w:space="0" w:color="FFFFFF" w:themeColor="background1"/>
            </w:tcBorders>
            <w:vAlign w:val="center"/>
          </w:tcPr>
          <w:p w14:paraId="0E887DBB" w14:textId="65B5790B" w:rsidR="004670A4" w:rsidRPr="004670A4" w:rsidRDefault="004670A4" w:rsidP="004670A4">
            <w:pPr>
              <w:spacing w:before="60" w:after="60"/>
              <w:jc w:val="right"/>
              <w:rPr>
                <w:rFonts w:cs="Arial"/>
                <w:bCs/>
                <w:sz w:val="18"/>
                <w:szCs w:val="18"/>
              </w:rPr>
            </w:pPr>
            <w:r w:rsidRPr="004670A4">
              <w:rPr>
                <w:rFonts w:cs="Arial"/>
                <w:sz w:val="18"/>
                <w:szCs w:val="18"/>
              </w:rPr>
              <w:t>1</w:t>
            </w:r>
          </w:p>
        </w:tc>
        <w:tc>
          <w:tcPr>
            <w:tcW w:w="1417" w:type="dxa"/>
            <w:tcBorders>
              <w:top w:val="nil"/>
              <w:left w:val="single" w:sz="4" w:space="0" w:color="FFFFFF" w:themeColor="background1"/>
              <w:bottom w:val="nil"/>
              <w:right w:val="nil"/>
            </w:tcBorders>
            <w:vAlign w:val="center"/>
          </w:tcPr>
          <w:p w14:paraId="254C2901" w14:textId="7DF177D4" w:rsidR="004670A4" w:rsidRPr="004670A4" w:rsidRDefault="004670A4" w:rsidP="004670A4">
            <w:pPr>
              <w:spacing w:before="60" w:after="60"/>
              <w:jc w:val="right"/>
              <w:rPr>
                <w:rFonts w:cs="Arial"/>
                <w:bCs/>
                <w:sz w:val="18"/>
                <w:szCs w:val="18"/>
              </w:rPr>
            </w:pPr>
            <w:r w:rsidRPr="004670A4">
              <w:rPr>
                <w:rFonts w:cs="Arial"/>
                <w:sz w:val="18"/>
                <w:szCs w:val="18"/>
              </w:rPr>
              <w:t>209 302</w:t>
            </w:r>
          </w:p>
        </w:tc>
        <w:tc>
          <w:tcPr>
            <w:tcW w:w="851" w:type="dxa"/>
            <w:tcBorders>
              <w:top w:val="nil"/>
              <w:left w:val="single" w:sz="4" w:space="0" w:color="FFFFFF" w:themeColor="background1"/>
              <w:bottom w:val="nil"/>
              <w:right w:val="single" w:sz="4" w:space="0" w:color="FFFFFF" w:themeColor="background1"/>
            </w:tcBorders>
            <w:vAlign w:val="center"/>
          </w:tcPr>
          <w:p w14:paraId="75CDDC6F" w14:textId="1CF1603A" w:rsidR="004670A4" w:rsidRPr="004670A4" w:rsidRDefault="004670A4" w:rsidP="004670A4">
            <w:pPr>
              <w:spacing w:before="60" w:after="60"/>
              <w:jc w:val="right"/>
              <w:rPr>
                <w:rFonts w:cs="Arial"/>
                <w:bCs/>
                <w:sz w:val="18"/>
                <w:szCs w:val="18"/>
              </w:rPr>
            </w:pPr>
            <w:r w:rsidRPr="004670A4">
              <w:rPr>
                <w:rFonts w:cs="Arial"/>
                <w:sz w:val="18"/>
                <w:szCs w:val="18"/>
              </w:rPr>
              <w:t>1</w:t>
            </w:r>
          </w:p>
        </w:tc>
        <w:tc>
          <w:tcPr>
            <w:tcW w:w="1417" w:type="dxa"/>
            <w:tcBorders>
              <w:top w:val="nil"/>
              <w:left w:val="single" w:sz="4" w:space="0" w:color="FFFFFF" w:themeColor="background1"/>
              <w:bottom w:val="nil"/>
              <w:right w:val="nil"/>
            </w:tcBorders>
            <w:vAlign w:val="center"/>
          </w:tcPr>
          <w:p w14:paraId="758E7CB1" w14:textId="7305516E" w:rsidR="004670A4" w:rsidRPr="004670A4" w:rsidRDefault="004670A4" w:rsidP="004670A4">
            <w:pPr>
              <w:spacing w:before="60" w:after="60"/>
              <w:jc w:val="right"/>
              <w:rPr>
                <w:rFonts w:cs="Arial"/>
                <w:bCs/>
                <w:sz w:val="18"/>
                <w:szCs w:val="18"/>
              </w:rPr>
            </w:pPr>
            <w:r w:rsidRPr="004670A4">
              <w:rPr>
                <w:rFonts w:cs="Arial"/>
                <w:sz w:val="18"/>
                <w:szCs w:val="18"/>
              </w:rPr>
              <w:t>209 302</w:t>
            </w:r>
          </w:p>
        </w:tc>
      </w:tr>
      <w:tr w:rsidR="004670A4" w:rsidRPr="004670A4" w14:paraId="00D40A59" w14:textId="77777777" w:rsidTr="004670A4">
        <w:trPr>
          <w:trHeight w:val="44"/>
        </w:trPr>
        <w:tc>
          <w:tcPr>
            <w:tcW w:w="1276" w:type="dxa"/>
            <w:tcBorders>
              <w:top w:val="nil"/>
              <w:left w:val="nil"/>
              <w:bottom w:val="nil"/>
              <w:right w:val="single" w:sz="4" w:space="0" w:color="FFFFFF" w:themeColor="background1"/>
            </w:tcBorders>
            <w:shd w:val="clear" w:color="auto" w:fill="00B0F0"/>
          </w:tcPr>
          <w:p w14:paraId="2BCCE053" w14:textId="2A00C840" w:rsidR="004670A4" w:rsidRPr="004670A4" w:rsidRDefault="004670A4" w:rsidP="004670A4">
            <w:pPr>
              <w:spacing w:before="60" w:after="60"/>
              <w:jc w:val="center"/>
              <w:rPr>
                <w:rFonts w:cs="Arial"/>
                <w:bCs/>
                <w:sz w:val="18"/>
                <w:szCs w:val="18"/>
              </w:rPr>
            </w:pPr>
            <w:r w:rsidRPr="004670A4">
              <w:rPr>
                <w:rFonts w:cs="Arial"/>
                <w:sz w:val="18"/>
                <w:szCs w:val="18"/>
              </w:rPr>
              <w:t>Niderlandy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DC6A3EB" w14:textId="77777777" w:rsidR="004670A4" w:rsidRPr="004670A4" w:rsidRDefault="004670A4" w:rsidP="004670A4">
            <w:pPr>
              <w:spacing w:before="60" w:after="60"/>
              <w:jc w:val="right"/>
              <w:rPr>
                <w:rFonts w:cs="Arial"/>
                <w:bCs/>
                <w:sz w:val="18"/>
                <w:szCs w:val="18"/>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88B716B" w14:textId="77777777" w:rsidR="004670A4" w:rsidRPr="004670A4" w:rsidRDefault="004670A4" w:rsidP="004670A4">
            <w:pPr>
              <w:spacing w:before="60" w:after="60"/>
              <w:jc w:val="right"/>
              <w:rPr>
                <w:rFonts w:cs="Arial"/>
                <w:bCs/>
                <w:sz w:val="18"/>
                <w:szCs w:val="18"/>
              </w:rPr>
            </w:pPr>
          </w:p>
        </w:tc>
        <w:tc>
          <w:tcPr>
            <w:tcW w:w="851" w:type="dxa"/>
            <w:tcBorders>
              <w:top w:val="nil"/>
              <w:left w:val="single" w:sz="4" w:space="0" w:color="FFFFFF" w:themeColor="background1"/>
              <w:bottom w:val="nil"/>
              <w:right w:val="nil"/>
            </w:tcBorders>
            <w:shd w:val="clear" w:color="auto" w:fill="00B0F0"/>
            <w:vAlign w:val="center"/>
          </w:tcPr>
          <w:p w14:paraId="188B0A3D" w14:textId="338F023E" w:rsidR="004670A4" w:rsidRPr="004670A4" w:rsidRDefault="004670A4" w:rsidP="004670A4">
            <w:pPr>
              <w:keepNext/>
              <w:spacing w:before="60" w:after="60"/>
              <w:jc w:val="right"/>
              <w:rPr>
                <w:rFonts w:cs="Arial"/>
                <w:bCs/>
                <w:sz w:val="18"/>
                <w:szCs w:val="18"/>
              </w:rPr>
            </w:pPr>
            <w:r w:rsidRPr="004670A4">
              <w:rPr>
                <w:rFonts w:cs="Arial"/>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29147D16" w14:textId="1055D2AD" w:rsidR="004670A4" w:rsidRPr="004670A4" w:rsidRDefault="004670A4" w:rsidP="004670A4">
            <w:pPr>
              <w:keepNext/>
              <w:spacing w:before="60" w:after="60"/>
              <w:jc w:val="right"/>
              <w:rPr>
                <w:rFonts w:cs="Arial"/>
                <w:bCs/>
                <w:sz w:val="18"/>
                <w:szCs w:val="18"/>
              </w:rPr>
            </w:pPr>
            <w:r w:rsidRPr="004670A4">
              <w:rPr>
                <w:rFonts w:cs="Arial"/>
                <w:sz w:val="18"/>
                <w:szCs w:val="18"/>
              </w:rPr>
              <w:t>b.d.</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20F6DF1" w14:textId="477FFBA2" w:rsidR="004670A4" w:rsidRPr="004670A4" w:rsidRDefault="004670A4" w:rsidP="004670A4">
            <w:pPr>
              <w:keepNext/>
              <w:spacing w:before="60" w:after="60"/>
              <w:jc w:val="right"/>
              <w:rPr>
                <w:rFonts w:cs="Arial"/>
                <w:bCs/>
                <w:sz w:val="18"/>
                <w:szCs w:val="18"/>
              </w:rPr>
            </w:pPr>
            <w:r w:rsidRPr="004670A4">
              <w:rPr>
                <w:rFonts w:cs="Arial"/>
                <w:sz w:val="18"/>
                <w:szCs w:val="18"/>
              </w:rPr>
              <w:t>40</w:t>
            </w:r>
          </w:p>
        </w:tc>
        <w:tc>
          <w:tcPr>
            <w:tcW w:w="1417" w:type="dxa"/>
            <w:tcBorders>
              <w:top w:val="nil"/>
              <w:left w:val="single" w:sz="4" w:space="0" w:color="FFFFFF" w:themeColor="background1"/>
              <w:bottom w:val="nil"/>
              <w:right w:val="nil"/>
            </w:tcBorders>
            <w:shd w:val="clear" w:color="auto" w:fill="00B0F0"/>
            <w:vAlign w:val="center"/>
          </w:tcPr>
          <w:p w14:paraId="74F96BD2" w14:textId="13E545F4" w:rsidR="004670A4" w:rsidRPr="004670A4" w:rsidRDefault="004670A4" w:rsidP="004670A4">
            <w:pPr>
              <w:keepNext/>
              <w:spacing w:before="60" w:after="60"/>
              <w:jc w:val="right"/>
              <w:rPr>
                <w:rFonts w:cs="Arial"/>
                <w:bCs/>
                <w:sz w:val="18"/>
                <w:szCs w:val="18"/>
              </w:rPr>
            </w:pPr>
            <w:r w:rsidRPr="004670A4">
              <w:rPr>
                <w:rFonts w:cs="Arial"/>
                <w:sz w:val="18"/>
                <w:szCs w:val="18"/>
              </w:rPr>
              <w:t>609 150 000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FAA5D1D" w14:textId="2E11EA4A" w:rsidR="004670A4" w:rsidRPr="004670A4" w:rsidRDefault="004670A4" w:rsidP="004670A4">
            <w:pPr>
              <w:keepNext/>
              <w:spacing w:before="60" w:after="60"/>
              <w:jc w:val="right"/>
              <w:rPr>
                <w:rFonts w:cs="Arial"/>
                <w:bCs/>
                <w:sz w:val="18"/>
                <w:szCs w:val="18"/>
              </w:rPr>
            </w:pPr>
            <w:r w:rsidRPr="004670A4">
              <w:rPr>
                <w:rFonts w:cs="Arial"/>
                <w:sz w:val="18"/>
                <w:szCs w:val="18"/>
              </w:rPr>
              <w:t>41</w:t>
            </w:r>
          </w:p>
        </w:tc>
        <w:tc>
          <w:tcPr>
            <w:tcW w:w="1417" w:type="dxa"/>
            <w:tcBorders>
              <w:top w:val="nil"/>
              <w:left w:val="single" w:sz="4" w:space="0" w:color="FFFFFF" w:themeColor="background1"/>
              <w:bottom w:val="nil"/>
              <w:right w:val="nil"/>
            </w:tcBorders>
            <w:shd w:val="clear" w:color="auto" w:fill="00B0F0"/>
            <w:vAlign w:val="center"/>
          </w:tcPr>
          <w:p w14:paraId="65C2E4E5" w14:textId="0055E025" w:rsidR="004670A4" w:rsidRPr="004670A4" w:rsidRDefault="004670A4" w:rsidP="004670A4">
            <w:pPr>
              <w:keepNext/>
              <w:spacing w:before="60" w:after="60"/>
              <w:jc w:val="right"/>
              <w:rPr>
                <w:rFonts w:cs="Arial"/>
                <w:bCs/>
                <w:sz w:val="18"/>
                <w:szCs w:val="18"/>
              </w:rPr>
            </w:pPr>
            <w:r w:rsidRPr="004670A4">
              <w:rPr>
                <w:rFonts w:cs="Arial"/>
                <w:sz w:val="18"/>
                <w:szCs w:val="18"/>
              </w:rPr>
              <w:t>609 150 000</w:t>
            </w:r>
          </w:p>
        </w:tc>
      </w:tr>
      <w:tr w:rsidR="004670A4" w:rsidRPr="004670A4" w14:paraId="15FBB143" w14:textId="77777777" w:rsidTr="004670A4">
        <w:trPr>
          <w:trHeight w:val="78"/>
        </w:trPr>
        <w:tc>
          <w:tcPr>
            <w:tcW w:w="1276" w:type="dxa"/>
            <w:tcBorders>
              <w:top w:val="nil"/>
              <w:left w:val="nil"/>
              <w:bottom w:val="nil"/>
              <w:right w:val="single" w:sz="4" w:space="0" w:color="FFFFFF" w:themeColor="background1"/>
            </w:tcBorders>
          </w:tcPr>
          <w:p w14:paraId="1ABFEEC9" w14:textId="650464EC" w:rsidR="004670A4" w:rsidRPr="004670A4" w:rsidRDefault="004670A4" w:rsidP="004670A4">
            <w:pPr>
              <w:spacing w:before="60" w:after="60"/>
              <w:jc w:val="center"/>
              <w:rPr>
                <w:rFonts w:cs="Arial"/>
                <w:bCs/>
                <w:sz w:val="18"/>
                <w:szCs w:val="18"/>
              </w:rPr>
            </w:pPr>
            <w:r w:rsidRPr="004670A4">
              <w:rPr>
                <w:rFonts w:cs="Arial"/>
                <w:sz w:val="18"/>
                <w:szCs w:val="18"/>
              </w:rPr>
              <w:t>Litwa</w:t>
            </w:r>
          </w:p>
        </w:tc>
        <w:tc>
          <w:tcPr>
            <w:tcW w:w="851" w:type="dxa"/>
            <w:tcBorders>
              <w:top w:val="nil"/>
              <w:left w:val="single" w:sz="4" w:space="0" w:color="FFFFFF" w:themeColor="background1"/>
              <w:bottom w:val="nil"/>
              <w:right w:val="single" w:sz="4" w:space="0" w:color="FFFFFF" w:themeColor="background1"/>
            </w:tcBorders>
            <w:vAlign w:val="center"/>
          </w:tcPr>
          <w:p w14:paraId="503856E1" w14:textId="77777777" w:rsidR="004670A4" w:rsidRPr="004670A4" w:rsidRDefault="004670A4" w:rsidP="004670A4">
            <w:pPr>
              <w:spacing w:before="60" w:after="60"/>
              <w:jc w:val="right"/>
              <w:rPr>
                <w:rFonts w:cs="Arial"/>
                <w:sz w:val="18"/>
                <w:szCs w:val="18"/>
              </w:rPr>
            </w:pPr>
          </w:p>
        </w:tc>
        <w:tc>
          <w:tcPr>
            <w:tcW w:w="1275" w:type="dxa"/>
            <w:tcBorders>
              <w:top w:val="nil"/>
              <w:left w:val="single" w:sz="4" w:space="0" w:color="FFFFFF" w:themeColor="background1"/>
              <w:bottom w:val="nil"/>
              <w:right w:val="single" w:sz="4" w:space="0" w:color="FFFFFF" w:themeColor="background1"/>
            </w:tcBorders>
            <w:vAlign w:val="center"/>
          </w:tcPr>
          <w:p w14:paraId="1C69E8FB" w14:textId="77777777" w:rsidR="004670A4" w:rsidRPr="004670A4" w:rsidRDefault="004670A4" w:rsidP="004670A4">
            <w:pPr>
              <w:spacing w:before="60" w:after="60"/>
              <w:jc w:val="right"/>
              <w:rPr>
                <w:rFonts w:cs="Arial"/>
                <w:sz w:val="18"/>
                <w:szCs w:val="18"/>
              </w:rPr>
            </w:pPr>
          </w:p>
        </w:tc>
        <w:tc>
          <w:tcPr>
            <w:tcW w:w="851" w:type="dxa"/>
            <w:tcBorders>
              <w:top w:val="nil"/>
              <w:left w:val="single" w:sz="4" w:space="0" w:color="FFFFFF" w:themeColor="background1"/>
              <w:bottom w:val="nil"/>
              <w:right w:val="nil"/>
            </w:tcBorders>
            <w:vAlign w:val="center"/>
          </w:tcPr>
          <w:p w14:paraId="261BA699" w14:textId="5DB95BC9" w:rsidR="004670A4" w:rsidRPr="004670A4" w:rsidRDefault="004670A4" w:rsidP="004670A4">
            <w:pPr>
              <w:spacing w:before="60" w:after="60"/>
              <w:jc w:val="right"/>
              <w:rPr>
                <w:rFonts w:cs="Arial"/>
                <w:bCs/>
                <w:sz w:val="18"/>
                <w:szCs w:val="18"/>
              </w:rPr>
            </w:pPr>
            <w:r w:rsidRPr="004670A4">
              <w:rPr>
                <w:rFonts w:cs="Arial"/>
                <w:sz w:val="18"/>
                <w:szCs w:val="18"/>
              </w:rPr>
              <w:t>4</w:t>
            </w:r>
          </w:p>
        </w:tc>
        <w:tc>
          <w:tcPr>
            <w:tcW w:w="1417" w:type="dxa"/>
            <w:tcBorders>
              <w:top w:val="nil"/>
              <w:left w:val="single" w:sz="4" w:space="0" w:color="FFFFFF" w:themeColor="background1"/>
              <w:bottom w:val="nil"/>
              <w:right w:val="nil"/>
            </w:tcBorders>
            <w:vAlign w:val="center"/>
          </w:tcPr>
          <w:p w14:paraId="0DD30504" w14:textId="2B030610" w:rsidR="004670A4" w:rsidRPr="004670A4" w:rsidRDefault="004670A4" w:rsidP="004670A4">
            <w:pPr>
              <w:spacing w:before="60" w:after="60"/>
              <w:jc w:val="right"/>
              <w:rPr>
                <w:rFonts w:cs="Arial"/>
                <w:bCs/>
                <w:sz w:val="18"/>
                <w:szCs w:val="18"/>
              </w:rPr>
            </w:pPr>
            <w:r w:rsidRPr="004670A4">
              <w:rPr>
                <w:rFonts w:cs="Arial"/>
                <w:sz w:val="18"/>
                <w:szCs w:val="18"/>
              </w:rPr>
              <w:t>1 955 719</w:t>
            </w:r>
          </w:p>
        </w:tc>
        <w:tc>
          <w:tcPr>
            <w:tcW w:w="851" w:type="dxa"/>
            <w:tcBorders>
              <w:top w:val="nil"/>
              <w:left w:val="single" w:sz="4" w:space="0" w:color="FFFFFF" w:themeColor="background1"/>
              <w:bottom w:val="nil"/>
              <w:right w:val="single" w:sz="4" w:space="0" w:color="FFFFFF" w:themeColor="background1"/>
            </w:tcBorders>
            <w:vAlign w:val="center"/>
          </w:tcPr>
          <w:p w14:paraId="73741E3A" w14:textId="2E0C57B3" w:rsidR="004670A4" w:rsidRPr="004670A4" w:rsidRDefault="004670A4" w:rsidP="004670A4">
            <w:pPr>
              <w:spacing w:before="60" w:after="60"/>
              <w:jc w:val="right"/>
              <w:rPr>
                <w:rFonts w:cs="Arial"/>
                <w:bCs/>
                <w:sz w:val="18"/>
                <w:szCs w:val="18"/>
              </w:rPr>
            </w:pPr>
            <w:r w:rsidRPr="004670A4">
              <w:rPr>
                <w:rFonts w:cs="Arial"/>
                <w:sz w:val="18"/>
                <w:szCs w:val="18"/>
              </w:rPr>
              <w:t>5</w:t>
            </w:r>
          </w:p>
        </w:tc>
        <w:tc>
          <w:tcPr>
            <w:tcW w:w="1417" w:type="dxa"/>
            <w:tcBorders>
              <w:top w:val="nil"/>
              <w:left w:val="single" w:sz="4" w:space="0" w:color="FFFFFF" w:themeColor="background1"/>
              <w:bottom w:val="nil"/>
              <w:right w:val="nil"/>
            </w:tcBorders>
            <w:vAlign w:val="center"/>
          </w:tcPr>
          <w:p w14:paraId="48B8849E" w14:textId="2A8D373C" w:rsidR="004670A4" w:rsidRPr="004670A4" w:rsidRDefault="004670A4" w:rsidP="004670A4">
            <w:pPr>
              <w:spacing w:before="60" w:after="60"/>
              <w:jc w:val="right"/>
              <w:rPr>
                <w:rFonts w:cs="Arial"/>
                <w:bCs/>
                <w:sz w:val="18"/>
                <w:szCs w:val="18"/>
              </w:rPr>
            </w:pPr>
            <w:r w:rsidRPr="004670A4">
              <w:rPr>
                <w:rFonts w:cs="Arial"/>
                <w:sz w:val="18"/>
                <w:szCs w:val="18"/>
              </w:rPr>
              <w:t>2 093 284</w:t>
            </w:r>
          </w:p>
        </w:tc>
        <w:tc>
          <w:tcPr>
            <w:tcW w:w="851" w:type="dxa"/>
            <w:tcBorders>
              <w:top w:val="nil"/>
              <w:left w:val="single" w:sz="4" w:space="0" w:color="FFFFFF" w:themeColor="background1"/>
              <w:bottom w:val="nil"/>
              <w:right w:val="single" w:sz="4" w:space="0" w:color="FFFFFF" w:themeColor="background1"/>
            </w:tcBorders>
            <w:vAlign w:val="center"/>
          </w:tcPr>
          <w:p w14:paraId="69C46A74" w14:textId="798494F3" w:rsidR="004670A4" w:rsidRPr="004670A4" w:rsidRDefault="004670A4" w:rsidP="004670A4">
            <w:pPr>
              <w:spacing w:before="60" w:after="60"/>
              <w:jc w:val="right"/>
              <w:rPr>
                <w:rFonts w:cs="Arial"/>
                <w:bCs/>
                <w:sz w:val="18"/>
                <w:szCs w:val="18"/>
              </w:rPr>
            </w:pPr>
            <w:r w:rsidRPr="004670A4">
              <w:rPr>
                <w:rFonts w:cs="Arial"/>
                <w:sz w:val="18"/>
                <w:szCs w:val="18"/>
              </w:rPr>
              <w:t>9</w:t>
            </w:r>
          </w:p>
        </w:tc>
        <w:tc>
          <w:tcPr>
            <w:tcW w:w="1417" w:type="dxa"/>
            <w:tcBorders>
              <w:top w:val="nil"/>
              <w:left w:val="single" w:sz="4" w:space="0" w:color="FFFFFF" w:themeColor="background1"/>
              <w:bottom w:val="nil"/>
              <w:right w:val="nil"/>
            </w:tcBorders>
            <w:vAlign w:val="center"/>
          </w:tcPr>
          <w:p w14:paraId="2F34C1CD" w14:textId="6E53203E" w:rsidR="004670A4" w:rsidRPr="004670A4" w:rsidRDefault="004670A4" w:rsidP="004670A4">
            <w:pPr>
              <w:spacing w:before="60" w:after="60"/>
              <w:jc w:val="right"/>
              <w:rPr>
                <w:rFonts w:cs="Arial"/>
                <w:bCs/>
                <w:sz w:val="18"/>
                <w:szCs w:val="18"/>
              </w:rPr>
            </w:pPr>
            <w:r w:rsidRPr="004670A4">
              <w:rPr>
                <w:rFonts w:cs="Arial"/>
                <w:sz w:val="18"/>
                <w:szCs w:val="18"/>
              </w:rPr>
              <w:t>4 049 003</w:t>
            </w:r>
          </w:p>
        </w:tc>
      </w:tr>
      <w:tr w:rsidR="004670A4" w:rsidRPr="004670A4" w14:paraId="731605BC" w14:textId="77777777" w:rsidTr="004670A4">
        <w:trPr>
          <w:trHeight w:val="44"/>
        </w:trPr>
        <w:tc>
          <w:tcPr>
            <w:tcW w:w="1276" w:type="dxa"/>
            <w:tcBorders>
              <w:top w:val="nil"/>
              <w:left w:val="nil"/>
              <w:bottom w:val="nil"/>
              <w:right w:val="single" w:sz="4" w:space="0" w:color="FFFFFF" w:themeColor="background1"/>
            </w:tcBorders>
            <w:shd w:val="clear" w:color="auto" w:fill="00B0F0"/>
          </w:tcPr>
          <w:p w14:paraId="1ECE6D55" w14:textId="74A0A13A" w:rsidR="004670A4" w:rsidRPr="004670A4" w:rsidRDefault="004670A4" w:rsidP="004670A4">
            <w:pPr>
              <w:spacing w:before="60" w:after="60"/>
              <w:jc w:val="center"/>
              <w:rPr>
                <w:rFonts w:cs="Arial"/>
                <w:bCs/>
                <w:sz w:val="18"/>
                <w:szCs w:val="18"/>
              </w:rPr>
            </w:pPr>
            <w:r w:rsidRPr="004670A4">
              <w:rPr>
                <w:rFonts w:cs="Arial"/>
                <w:sz w:val="18"/>
                <w:szCs w:val="18"/>
              </w:rPr>
              <w:t>Luksemburg</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0451A66" w14:textId="77777777" w:rsidR="004670A4" w:rsidRPr="004670A4" w:rsidRDefault="004670A4" w:rsidP="004670A4">
            <w:pPr>
              <w:spacing w:before="60" w:after="60"/>
              <w:jc w:val="right"/>
              <w:rPr>
                <w:rFonts w:cs="Arial"/>
                <w:bCs/>
                <w:sz w:val="18"/>
                <w:szCs w:val="18"/>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612AC50" w14:textId="77777777" w:rsidR="004670A4" w:rsidRPr="004670A4" w:rsidRDefault="004670A4" w:rsidP="004670A4">
            <w:pPr>
              <w:spacing w:before="60" w:after="60"/>
              <w:jc w:val="right"/>
              <w:rPr>
                <w:rFonts w:cs="Arial"/>
                <w:bCs/>
                <w:sz w:val="18"/>
                <w:szCs w:val="18"/>
              </w:rPr>
            </w:pPr>
          </w:p>
        </w:tc>
        <w:tc>
          <w:tcPr>
            <w:tcW w:w="851" w:type="dxa"/>
            <w:tcBorders>
              <w:top w:val="nil"/>
              <w:left w:val="single" w:sz="4" w:space="0" w:color="FFFFFF" w:themeColor="background1"/>
              <w:bottom w:val="nil"/>
              <w:right w:val="nil"/>
            </w:tcBorders>
            <w:shd w:val="clear" w:color="auto" w:fill="00B0F0"/>
            <w:vAlign w:val="center"/>
          </w:tcPr>
          <w:p w14:paraId="35692E7D" w14:textId="068CBE09" w:rsidR="004670A4" w:rsidRPr="004670A4" w:rsidRDefault="004670A4" w:rsidP="004670A4">
            <w:pPr>
              <w:keepNext/>
              <w:spacing w:before="60" w:after="60"/>
              <w:jc w:val="right"/>
              <w:rPr>
                <w:rFonts w:cs="Arial"/>
                <w:bCs/>
                <w:sz w:val="18"/>
                <w:szCs w:val="18"/>
              </w:rPr>
            </w:pPr>
            <w:r w:rsidRPr="004670A4">
              <w:rPr>
                <w:rFonts w:cs="Arial"/>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1F293872" w14:textId="60630C73" w:rsidR="004670A4" w:rsidRPr="004670A4" w:rsidRDefault="004670A4" w:rsidP="004670A4">
            <w:pPr>
              <w:keepNext/>
              <w:spacing w:before="60" w:after="60"/>
              <w:jc w:val="right"/>
              <w:rPr>
                <w:rFonts w:cs="Arial"/>
                <w:bCs/>
                <w:sz w:val="18"/>
                <w:szCs w:val="18"/>
              </w:rPr>
            </w:pPr>
            <w:r w:rsidRPr="004670A4">
              <w:rPr>
                <w:rFonts w:cs="Arial"/>
                <w:sz w:val="18"/>
                <w:szCs w:val="18"/>
              </w:rPr>
              <w:t>28 184 640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B672863" w14:textId="52E185EC" w:rsidR="004670A4" w:rsidRPr="004670A4" w:rsidRDefault="004670A4" w:rsidP="004670A4">
            <w:pPr>
              <w:keepNext/>
              <w:spacing w:before="60" w:after="60"/>
              <w:jc w:val="right"/>
              <w:rPr>
                <w:rFonts w:cs="Arial"/>
                <w:bCs/>
                <w:sz w:val="18"/>
                <w:szCs w:val="18"/>
              </w:rPr>
            </w:pPr>
            <w:r w:rsidRPr="004670A4">
              <w:rPr>
                <w:rFonts w:cs="Arial"/>
                <w:sz w:val="18"/>
                <w:szCs w:val="18"/>
              </w:rPr>
              <w:t>3</w:t>
            </w:r>
          </w:p>
        </w:tc>
        <w:tc>
          <w:tcPr>
            <w:tcW w:w="1417" w:type="dxa"/>
            <w:tcBorders>
              <w:top w:val="nil"/>
              <w:left w:val="single" w:sz="4" w:space="0" w:color="FFFFFF" w:themeColor="background1"/>
              <w:bottom w:val="nil"/>
              <w:right w:val="nil"/>
            </w:tcBorders>
            <w:shd w:val="clear" w:color="auto" w:fill="00B0F0"/>
            <w:vAlign w:val="center"/>
          </w:tcPr>
          <w:p w14:paraId="0F850F92" w14:textId="30DB8906" w:rsidR="004670A4" w:rsidRPr="004670A4" w:rsidRDefault="004670A4" w:rsidP="004670A4">
            <w:pPr>
              <w:keepNext/>
              <w:spacing w:before="60" w:after="60"/>
              <w:jc w:val="right"/>
              <w:rPr>
                <w:rFonts w:cs="Arial"/>
                <w:bCs/>
                <w:sz w:val="18"/>
                <w:szCs w:val="18"/>
              </w:rPr>
            </w:pPr>
            <w:r w:rsidRPr="004670A4">
              <w:rPr>
                <w:rFonts w:cs="Arial"/>
                <w:sz w:val="18"/>
                <w:szCs w:val="18"/>
              </w:rPr>
              <w:t>12 700 000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EB310F4" w14:textId="0608DD64" w:rsidR="004670A4" w:rsidRPr="004670A4" w:rsidRDefault="004670A4" w:rsidP="004670A4">
            <w:pPr>
              <w:keepNext/>
              <w:spacing w:before="60" w:after="60"/>
              <w:jc w:val="right"/>
              <w:rPr>
                <w:rFonts w:cs="Arial"/>
                <w:bCs/>
                <w:sz w:val="18"/>
                <w:szCs w:val="18"/>
              </w:rPr>
            </w:pPr>
            <w:r w:rsidRPr="004670A4">
              <w:rPr>
                <w:rFonts w:cs="Arial"/>
                <w:sz w:val="18"/>
                <w:szCs w:val="18"/>
              </w:rPr>
              <w:t>4</w:t>
            </w:r>
          </w:p>
        </w:tc>
        <w:tc>
          <w:tcPr>
            <w:tcW w:w="1417" w:type="dxa"/>
            <w:tcBorders>
              <w:top w:val="nil"/>
              <w:left w:val="single" w:sz="4" w:space="0" w:color="FFFFFF" w:themeColor="background1"/>
              <w:bottom w:val="nil"/>
              <w:right w:val="nil"/>
            </w:tcBorders>
            <w:shd w:val="clear" w:color="auto" w:fill="00B0F0"/>
            <w:vAlign w:val="center"/>
          </w:tcPr>
          <w:p w14:paraId="369E5455" w14:textId="1D220A57" w:rsidR="004670A4" w:rsidRPr="004670A4" w:rsidRDefault="004670A4" w:rsidP="004670A4">
            <w:pPr>
              <w:keepNext/>
              <w:spacing w:before="60" w:after="60"/>
              <w:jc w:val="right"/>
              <w:rPr>
                <w:rFonts w:cs="Arial"/>
                <w:bCs/>
                <w:sz w:val="18"/>
                <w:szCs w:val="18"/>
              </w:rPr>
            </w:pPr>
            <w:r w:rsidRPr="004670A4">
              <w:rPr>
                <w:rFonts w:cs="Arial"/>
                <w:sz w:val="18"/>
                <w:szCs w:val="18"/>
              </w:rPr>
              <w:t>40 884 640</w:t>
            </w:r>
          </w:p>
        </w:tc>
      </w:tr>
      <w:tr w:rsidR="004670A4" w:rsidRPr="004670A4" w14:paraId="6129E49F" w14:textId="77777777" w:rsidTr="004670A4">
        <w:trPr>
          <w:trHeight w:val="78"/>
        </w:trPr>
        <w:tc>
          <w:tcPr>
            <w:tcW w:w="1276" w:type="dxa"/>
            <w:tcBorders>
              <w:top w:val="nil"/>
              <w:left w:val="nil"/>
              <w:bottom w:val="nil"/>
              <w:right w:val="single" w:sz="4" w:space="0" w:color="FFFFFF" w:themeColor="background1"/>
            </w:tcBorders>
          </w:tcPr>
          <w:p w14:paraId="534ED61D" w14:textId="515612B3" w:rsidR="004670A4" w:rsidRPr="004670A4" w:rsidRDefault="004670A4" w:rsidP="004670A4">
            <w:pPr>
              <w:spacing w:before="60" w:after="60"/>
              <w:jc w:val="center"/>
              <w:rPr>
                <w:rFonts w:cs="Arial"/>
                <w:bCs/>
                <w:sz w:val="18"/>
                <w:szCs w:val="18"/>
              </w:rPr>
            </w:pPr>
            <w:r w:rsidRPr="004670A4">
              <w:rPr>
                <w:rFonts w:cs="Arial"/>
                <w:sz w:val="18"/>
                <w:szCs w:val="18"/>
              </w:rPr>
              <w:t>Łotwa</w:t>
            </w:r>
          </w:p>
        </w:tc>
        <w:tc>
          <w:tcPr>
            <w:tcW w:w="851" w:type="dxa"/>
            <w:tcBorders>
              <w:top w:val="nil"/>
              <w:left w:val="single" w:sz="4" w:space="0" w:color="FFFFFF" w:themeColor="background1"/>
              <w:bottom w:val="nil"/>
              <w:right w:val="single" w:sz="4" w:space="0" w:color="FFFFFF" w:themeColor="background1"/>
            </w:tcBorders>
            <w:vAlign w:val="center"/>
          </w:tcPr>
          <w:p w14:paraId="1278F147" w14:textId="77777777" w:rsidR="004670A4" w:rsidRPr="004670A4" w:rsidRDefault="004670A4" w:rsidP="004670A4">
            <w:pPr>
              <w:spacing w:before="60" w:after="60"/>
              <w:jc w:val="right"/>
              <w:rPr>
                <w:rFonts w:cs="Arial"/>
                <w:sz w:val="18"/>
                <w:szCs w:val="18"/>
              </w:rPr>
            </w:pPr>
          </w:p>
        </w:tc>
        <w:tc>
          <w:tcPr>
            <w:tcW w:w="1275" w:type="dxa"/>
            <w:tcBorders>
              <w:top w:val="nil"/>
              <w:left w:val="single" w:sz="4" w:space="0" w:color="FFFFFF" w:themeColor="background1"/>
              <w:bottom w:val="nil"/>
              <w:right w:val="single" w:sz="4" w:space="0" w:color="FFFFFF" w:themeColor="background1"/>
            </w:tcBorders>
            <w:vAlign w:val="center"/>
          </w:tcPr>
          <w:p w14:paraId="44CCE2FF" w14:textId="77777777" w:rsidR="004670A4" w:rsidRPr="004670A4" w:rsidRDefault="004670A4" w:rsidP="004670A4">
            <w:pPr>
              <w:spacing w:before="60" w:after="60"/>
              <w:jc w:val="right"/>
              <w:rPr>
                <w:rFonts w:cs="Arial"/>
                <w:sz w:val="18"/>
                <w:szCs w:val="18"/>
              </w:rPr>
            </w:pPr>
          </w:p>
        </w:tc>
        <w:tc>
          <w:tcPr>
            <w:tcW w:w="851" w:type="dxa"/>
            <w:tcBorders>
              <w:top w:val="nil"/>
              <w:left w:val="single" w:sz="4" w:space="0" w:color="FFFFFF" w:themeColor="background1"/>
              <w:bottom w:val="nil"/>
              <w:right w:val="nil"/>
            </w:tcBorders>
            <w:vAlign w:val="center"/>
          </w:tcPr>
          <w:p w14:paraId="032D1EF1" w14:textId="7124804C" w:rsidR="004670A4" w:rsidRPr="004670A4" w:rsidRDefault="004670A4" w:rsidP="004670A4">
            <w:pPr>
              <w:spacing w:before="60" w:after="60"/>
              <w:jc w:val="right"/>
              <w:rPr>
                <w:rFonts w:cs="Arial"/>
                <w:bCs/>
                <w:sz w:val="18"/>
                <w:szCs w:val="18"/>
              </w:rPr>
            </w:pPr>
            <w:r w:rsidRPr="004670A4">
              <w:rPr>
                <w:rFonts w:cs="Arial"/>
                <w:sz w:val="18"/>
                <w:szCs w:val="18"/>
              </w:rPr>
              <w:t>2</w:t>
            </w:r>
          </w:p>
        </w:tc>
        <w:tc>
          <w:tcPr>
            <w:tcW w:w="1417" w:type="dxa"/>
            <w:tcBorders>
              <w:top w:val="nil"/>
              <w:left w:val="single" w:sz="4" w:space="0" w:color="FFFFFF" w:themeColor="background1"/>
              <w:bottom w:val="nil"/>
              <w:right w:val="nil"/>
            </w:tcBorders>
            <w:vAlign w:val="center"/>
          </w:tcPr>
          <w:p w14:paraId="7508AFE8" w14:textId="205ACAA3" w:rsidR="004670A4" w:rsidRPr="004670A4" w:rsidRDefault="004670A4" w:rsidP="004670A4">
            <w:pPr>
              <w:spacing w:before="60" w:after="60"/>
              <w:jc w:val="right"/>
              <w:rPr>
                <w:rFonts w:cs="Arial"/>
                <w:bCs/>
                <w:sz w:val="18"/>
                <w:szCs w:val="18"/>
              </w:rPr>
            </w:pPr>
            <w:r w:rsidRPr="004670A4">
              <w:rPr>
                <w:rFonts w:cs="Arial"/>
                <w:sz w:val="18"/>
                <w:szCs w:val="18"/>
              </w:rPr>
              <w:t>799 455</w:t>
            </w:r>
          </w:p>
        </w:tc>
        <w:tc>
          <w:tcPr>
            <w:tcW w:w="851" w:type="dxa"/>
            <w:tcBorders>
              <w:top w:val="nil"/>
              <w:left w:val="single" w:sz="4" w:space="0" w:color="FFFFFF" w:themeColor="background1"/>
              <w:bottom w:val="nil"/>
              <w:right w:val="single" w:sz="4" w:space="0" w:color="FFFFFF" w:themeColor="background1"/>
            </w:tcBorders>
            <w:vAlign w:val="center"/>
          </w:tcPr>
          <w:p w14:paraId="69514580" w14:textId="561C9FC3" w:rsidR="004670A4" w:rsidRPr="004670A4" w:rsidRDefault="004670A4" w:rsidP="004670A4">
            <w:pPr>
              <w:spacing w:before="60" w:after="60"/>
              <w:jc w:val="right"/>
              <w:rPr>
                <w:rFonts w:cs="Arial"/>
                <w:bCs/>
                <w:sz w:val="18"/>
                <w:szCs w:val="18"/>
              </w:rPr>
            </w:pPr>
            <w:r w:rsidRPr="004670A4">
              <w:rPr>
                <w:rFonts w:cs="Arial"/>
                <w:sz w:val="18"/>
                <w:szCs w:val="18"/>
              </w:rPr>
              <w:t>1</w:t>
            </w:r>
          </w:p>
        </w:tc>
        <w:tc>
          <w:tcPr>
            <w:tcW w:w="1417" w:type="dxa"/>
            <w:tcBorders>
              <w:top w:val="nil"/>
              <w:left w:val="single" w:sz="4" w:space="0" w:color="FFFFFF" w:themeColor="background1"/>
              <w:bottom w:val="nil"/>
              <w:right w:val="nil"/>
            </w:tcBorders>
            <w:vAlign w:val="center"/>
          </w:tcPr>
          <w:p w14:paraId="6DE437C2" w14:textId="2329DFCC" w:rsidR="004670A4" w:rsidRPr="004670A4" w:rsidRDefault="004670A4" w:rsidP="004670A4">
            <w:pPr>
              <w:spacing w:before="60" w:after="60"/>
              <w:jc w:val="right"/>
              <w:rPr>
                <w:rFonts w:cs="Arial"/>
                <w:bCs/>
                <w:sz w:val="18"/>
                <w:szCs w:val="18"/>
              </w:rPr>
            </w:pPr>
            <w:r w:rsidRPr="004670A4">
              <w:rPr>
                <w:rFonts w:cs="Arial"/>
                <w:sz w:val="18"/>
                <w:szCs w:val="18"/>
              </w:rPr>
              <w:t>275 356</w:t>
            </w:r>
          </w:p>
        </w:tc>
        <w:tc>
          <w:tcPr>
            <w:tcW w:w="851" w:type="dxa"/>
            <w:tcBorders>
              <w:top w:val="nil"/>
              <w:left w:val="single" w:sz="4" w:space="0" w:color="FFFFFF" w:themeColor="background1"/>
              <w:bottom w:val="nil"/>
              <w:right w:val="single" w:sz="4" w:space="0" w:color="FFFFFF" w:themeColor="background1"/>
            </w:tcBorders>
            <w:vAlign w:val="center"/>
          </w:tcPr>
          <w:p w14:paraId="673BFBC5" w14:textId="3DF36A3F" w:rsidR="004670A4" w:rsidRPr="004670A4" w:rsidRDefault="004670A4" w:rsidP="004670A4">
            <w:pPr>
              <w:spacing w:before="60" w:after="60"/>
              <w:jc w:val="right"/>
              <w:rPr>
                <w:rFonts w:cs="Arial"/>
                <w:bCs/>
                <w:sz w:val="18"/>
                <w:szCs w:val="18"/>
              </w:rPr>
            </w:pPr>
            <w:r w:rsidRPr="004670A4">
              <w:rPr>
                <w:rFonts w:cs="Arial"/>
                <w:sz w:val="18"/>
                <w:szCs w:val="18"/>
              </w:rPr>
              <w:t>3</w:t>
            </w:r>
          </w:p>
        </w:tc>
        <w:tc>
          <w:tcPr>
            <w:tcW w:w="1417" w:type="dxa"/>
            <w:tcBorders>
              <w:top w:val="nil"/>
              <w:left w:val="single" w:sz="4" w:space="0" w:color="FFFFFF" w:themeColor="background1"/>
              <w:bottom w:val="nil"/>
              <w:right w:val="nil"/>
            </w:tcBorders>
            <w:vAlign w:val="center"/>
          </w:tcPr>
          <w:p w14:paraId="03369CCC" w14:textId="3E3FC708" w:rsidR="004670A4" w:rsidRPr="004670A4" w:rsidRDefault="004670A4" w:rsidP="004670A4">
            <w:pPr>
              <w:spacing w:before="60" w:after="60"/>
              <w:jc w:val="right"/>
              <w:rPr>
                <w:rFonts w:cs="Arial"/>
                <w:bCs/>
                <w:sz w:val="18"/>
                <w:szCs w:val="18"/>
              </w:rPr>
            </w:pPr>
            <w:r w:rsidRPr="004670A4">
              <w:rPr>
                <w:rFonts w:cs="Arial"/>
                <w:sz w:val="18"/>
                <w:szCs w:val="18"/>
              </w:rPr>
              <w:t>1 074 811</w:t>
            </w:r>
          </w:p>
        </w:tc>
      </w:tr>
      <w:tr w:rsidR="004670A4" w:rsidRPr="004670A4" w14:paraId="47D1BD6F" w14:textId="77777777" w:rsidTr="004670A4">
        <w:trPr>
          <w:trHeight w:val="44"/>
        </w:trPr>
        <w:tc>
          <w:tcPr>
            <w:tcW w:w="1276" w:type="dxa"/>
            <w:tcBorders>
              <w:top w:val="nil"/>
              <w:left w:val="nil"/>
              <w:bottom w:val="nil"/>
              <w:right w:val="single" w:sz="4" w:space="0" w:color="FFFFFF" w:themeColor="background1"/>
            </w:tcBorders>
            <w:shd w:val="clear" w:color="auto" w:fill="00B0F0"/>
          </w:tcPr>
          <w:p w14:paraId="162128AF" w14:textId="6E1834C4" w:rsidR="004670A4" w:rsidRPr="004670A4" w:rsidRDefault="004670A4" w:rsidP="004670A4">
            <w:pPr>
              <w:spacing w:before="60" w:after="60"/>
              <w:jc w:val="center"/>
              <w:rPr>
                <w:rFonts w:cs="Arial"/>
                <w:bCs/>
                <w:sz w:val="18"/>
                <w:szCs w:val="18"/>
              </w:rPr>
            </w:pPr>
            <w:r w:rsidRPr="004670A4">
              <w:rPr>
                <w:rFonts w:cs="Arial"/>
                <w:sz w:val="18"/>
                <w:szCs w:val="18"/>
              </w:rPr>
              <w:t>Niemcy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1229220" w14:textId="187B546D" w:rsidR="004670A4" w:rsidRPr="004670A4" w:rsidRDefault="004670A4" w:rsidP="004670A4">
            <w:pPr>
              <w:spacing w:before="60" w:after="60"/>
              <w:jc w:val="right"/>
              <w:rPr>
                <w:rFonts w:cs="Arial"/>
                <w:bCs/>
                <w:sz w:val="18"/>
                <w:szCs w:val="18"/>
              </w:rPr>
            </w:pPr>
            <w:r w:rsidRPr="004670A4">
              <w:rPr>
                <w:rFonts w:cs="Arial"/>
                <w:sz w:val="18"/>
                <w:szCs w:val="18"/>
              </w:rPr>
              <w:t>2</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64C9337" w14:textId="4E629FBB" w:rsidR="004670A4" w:rsidRPr="004670A4" w:rsidRDefault="004670A4" w:rsidP="004670A4">
            <w:pPr>
              <w:spacing w:before="60" w:after="60"/>
              <w:jc w:val="right"/>
              <w:rPr>
                <w:rFonts w:cs="Arial"/>
                <w:bCs/>
                <w:sz w:val="18"/>
                <w:szCs w:val="18"/>
              </w:rPr>
            </w:pPr>
            <w:r w:rsidRPr="004670A4">
              <w:rPr>
                <w:rFonts w:cs="Arial"/>
                <w:sz w:val="18"/>
                <w:szCs w:val="18"/>
              </w:rPr>
              <w:t>1 086 864</w:t>
            </w:r>
          </w:p>
        </w:tc>
        <w:tc>
          <w:tcPr>
            <w:tcW w:w="851" w:type="dxa"/>
            <w:tcBorders>
              <w:top w:val="nil"/>
              <w:left w:val="single" w:sz="4" w:space="0" w:color="FFFFFF" w:themeColor="background1"/>
              <w:bottom w:val="nil"/>
              <w:right w:val="nil"/>
            </w:tcBorders>
            <w:shd w:val="clear" w:color="auto" w:fill="00B0F0"/>
            <w:vAlign w:val="center"/>
          </w:tcPr>
          <w:p w14:paraId="72B88AA8" w14:textId="3896A35F" w:rsidR="004670A4" w:rsidRPr="004670A4" w:rsidRDefault="004670A4" w:rsidP="004670A4">
            <w:pPr>
              <w:keepNext/>
              <w:spacing w:before="60" w:after="60"/>
              <w:jc w:val="right"/>
              <w:rPr>
                <w:rFonts w:cs="Arial"/>
                <w:bCs/>
                <w:sz w:val="18"/>
                <w:szCs w:val="18"/>
              </w:rPr>
            </w:pPr>
            <w:r w:rsidRPr="004670A4">
              <w:rPr>
                <w:rFonts w:cs="Arial"/>
                <w:sz w:val="18"/>
                <w:szCs w:val="18"/>
              </w:rPr>
              <w:t>8</w:t>
            </w:r>
          </w:p>
        </w:tc>
        <w:tc>
          <w:tcPr>
            <w:tcW w:w="1417" w:type="dxa"/>
            <w:tcBorders>
              <w:top w:val="nil"/>
              <w:left w:val="single" w:sz="4" w:space="0" w:color="FFFFFF" w:themeColor="background1"/>
              <w:bottom w:val="nil"/>
              <w:right w:val="nil"/>
            </w:tcBorders>
            <w:shd w:val="clear" w:color="auto" w:fill="00B0F0"/>
            <w:vAlign w:val="center"/>
          </w:tcPr>
          <w:p w14:paraId="2CAC3B9B" w14:textId="06065692" w:rsidR="004670A4" w:rsidRPr="004670A4" w:rsidRDefault="004670A4" w:rsidP="004670A4">
            <w:pPr>
              <w:keepNext/>
              <w:spacing w:before="60" w:after="60"/>
              <w:jc w:val="right"/>
              <w:rPr>
                <w:rFonts w:cs="Arial"/>
                <w:bCs/>
                <w:sz w:val="18"/>
                <w:szCs w:val="18"/>
              </w:rPr>
            </w:pPr>
            <w:r w:rsidRPr="004670A4">
              <w:rPr>
                <w:rFonts w:cs="Arial"/>
                <w:sz w:val="18"/>
                <w:szCs w:val="18"/>
              </w:rPr>
              <w:t>2 745 933</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677646D" w14:textId="3C33D776" w:rsidR="004670A4" w:rsidRPr="004670A4" w:rsidRDefault="004670A4" w:rsidP="004670A4">
            <w:pPr>
              <w:keepNext/>
              <w:spacing w:before="60" w:after="60"/>
              <w:jc w:val="right"/>
              <w:rPr>
                <w:rFonts w:cs="Arial"/>
                <w:bCs/>
                <w:sz w:val="18"/>
                <w:szCs w:val="18"/>
              </w:rPr>
            </w:pPr>
            <w:r w:rsidRPr="004670A4">
              <w:rPr>
                <w:rFonts w:cs="Arial"/>
                <w:sz w:val="18"/>
                <w:szCs w:val="18"/>
              </w:rPr>
              <w:t>3</w:t>
            </w:r>
          </w:p>
        </w:tc>
        <w:tc>
          <w:tcPr>
            <w:tcW w:w="1417" w:type="dxa"/>
            <w:tcBorders>
              <w:top w:val="nil"/>
              <w:left w:val="single" w:sz="4" w:space="0" w:color="FFFFFF" w:themeColor="background1"/>
              <w:bottom w:val="nil"/>
              <w:right w:val="nil"/>
            </w:tcBorders>
            <w:shd w:val="clear" w:color="auto" w:fill="00B0F0"/>
            <w:vAlign w:val="center"/>
          </w:tcPr>
          <w:p w14:paraId="0D548F81" w14:textId="2BDD9B17" w:rsidR="004670A4" w:rsidRPr="004670A4" w:rsidRDefault="004670A4" w:rsidP="004670A4">
            <w:pPr>
              <w:keepNext/>
              <w:spacing w:before="60" w:after="60"/>
              <w:jc w:val="right"/>
              <w:rPr>
                <w:rFonts w:cs="Arial"/>
                <w:bCs/>
                <w:sz w:val="18"/>
                <w:szCs w:val="18"/>
              </w:rPr>
            </w:pPr>
            <w:r w:rsidRPr="004670A4">
              <w:rPr>
                <w:rFonts w:cs="Arial"/>
                <w:sz w:val="18"/>
                <w:szCs w:val="18"/>
              </w:rPr>
              <w:t>460 000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011FC8B" w14:textId="2FC35712" w:rsidR="004670A4" w:rsidRPr="004670A4" w:rsidRDefault="004670A4" w:rsidP="004670A4">
            <w:pPr>
              <w:keepNext/>
              <w:spacing w:before="60" w:after="60"/>
              <w:jc w:val="right"/>
              <w:rPr>
                <w:rFonts w:cs="Arial"/>
                <w:bCs/>
                <w:sz w:val="18"/>
                <w:szCs w:val="18"/>
              </w:rPr>
            </w:pPr>
            <w:r w:rsidRPr="004670A4">
              <w:rPr>
                <w:rFonts w:cs="Arial"/>
                <w:sz w:val="18"/>
                <w:szCs w:val="18"/>
              </w:rPr>
              <w:t>13</w:t>
            </w:r>
          </w:p>
        </w:tc>
        <w:tc>
          <w:tcPr>
            <w:tcW w:w="1417" w:type="dxa"/>
            <w:tcBorders>
              <w:top w:val="nil"/>
              <w:left w:val="single" w:sz="4" w:space="0" w:color="FFFFFF" w:themeColor="background1"/>
              <w:bottom w:val="nil"/>
              <w:right w:val="nil"/>
            </w:tcBorders>
            <w:shd w:val="clear" w:color="auto" w:fill="00B0F0"/>
            <w:vAlign w:val="center"/>
          </w:tcPr>
          <w:p w14:paraId="4D120835" w14:textId="73F02D38" w:rsidR="004670A4" w:rsidRPr="004670A4" w:rsidRDefault="004670A4" w:rsidP="004670A4">
            <w:pPr>
              <w:keepNext/>
              <w:spacing w:before="60" w:after="60"/>
              <w:jc w:val="right"/>
              <w:rPr>
                <w:rFonts w:cs="Arial"/>
                <w:bCs/>
                <w:sz w:val="18"/>
                <w:szCs w:val="18"/>
              </w:rPr>
            </w:pPr>
            <w:r w:rsidRPr="004670A4">
              <w:rPr>
                <w:rFonts w:cs="Arial"/>
                <w:sz w:val="18"/>
                <w:szCs w:val="18"/>
              </w:rPr>
              <w:t>4 292 798</w:t>
            </w:r>
          </w:p>
        </w:tc>
      </w:tr>
      <w:tr w:rsidR="004670A4" w:rsidRPr="004670A4" w14:paraId="048A1623" w14:textId="77777777" w:rsidTr="004670A4">
        <w:trPr>
          <w:trHeight w:val="78"/>
        </w:trPr>
        <w:tc>
          <w:tcPr>
            <w:tcW w:w="1276" w:type="dxa"/>
            <w:tcBorders>
              <w:top w:val="nil"/>
              <w:left w:val="nil"/>
              <w:bottom w:val="nil"/>
              <w:right w:val="single" w:sz="4" w:space="0" w:color="FFFFFF" w:themeColor="background1"/>
            </w:tcBorders>
          </w:tcPr>
          <w:p w14:paraId="6D601CC6" w14:textId="31AD37F1" w:rsidR="004670A4" w:rsidRPr="004670A4" w:rsidRDefault="004670A4" w:rsidP="004670A4">
            <w:pPr>
              <w:spacing w:before="60" w:after="60"/>
              <w:jc w:val="center"/>
              <w:rPr>
                <w:rFonts w:cs="Arial"/>
                <w:bCs/>
                <w:sz w:val="18"/>
                <w:szCs w:val="18"/>
              </w:rPr>
            </w:pPr>
            <w:r w:rsidRPr="004670A4">
              <w:rPr>
                <w:rFonts w:cs="Arial"/>
                <w:sz w:val="18"/>
                <w:szCs w:val="18"/>
              </w:rPr>
              <w:t>Rumunia</w:t>
            </w:r>
          </w:p>
        </w:tc>
        <w:tc>
          <w:tcPr>
            <w:tcW w:w="851" w:type="dxa"/>
            <w:tcBorders>
              <w:top w:val="nil"/>
              <w:left w:val="single" w:sz="4" w:space="0" w:color="FFFFFF" w:themeColor="background1"/>
              <w:bottom w:val="nil"/>
              <w:right w:val="single" w:sz="4" w:space="0" w:color="FFFFFF" w:themeColor="background1"/>
            </w:tcBorders>
            <w:vAlign w:val="center"/>
          </w:tcPr>
          <w:p w14:paraId="1B3CB824" w14:textId="77777777" w:rsidR="004670A4" w:rsidRPr="004670A4" w:rsidRDefault="004670A4" w:rsidP="004670A4">
            <w:pPr>
              <w:spacing w:before="60" w:after="60"/>
              <w:jc w:val="right"/>
              <w:rPr>
                <w:rFonts w:cs="Arial"/>
                <w:sz w:val="18"/>
                <w:szCs w:val="18"/>
              </w:rPr>
            </w:pPr>
          </w:p>
        </w:tc>
        <w:tc>
          <w:tcPr>
            <w:tcW w:w="1275" w:type="dxa"/>
            <w:tcBorders>
              <w:top w:val="nil"/>
              <w:left w:val="single" w:sz="4" w:space="0" w:color="FFFFFF" w:themeColor="background1"/>
              <w:bottom w:val="nil"/>
              <w:right w:val="single" w:sz="4" w:space="0" w:color="FFFFFF" w:themeColor="background1"/>
            </w:tcBorders>
            <w:vAlign w:val="center"/>
          </w:tcPr>
          <w:p w14:paraId="0370F940" w14:textId="77777777" w:rsidR="004670A4" w:rsidRPr="004670A4" w:rsidRDefault="004670A4" w:rsidP="004670A4">
            <w:pPr>
              <w:spacing w:before="60" w:after="60"/>
              <w:jc w:val="right"/>
              <w:rPr>
                <w:rFonts w:cs="Arial"/>
                <w:sz w:val="18"/>
                <w:szCs w:val="18"/>
              </w:rPr>
            </w:pPr>
          </w:p>
        </w:tc>
        <w:tc>
          <w:tcPr>
            <w:tcW w:w="851" w:type="dxa"/>
            <w:tcBorders>
              <w:top w:val="nil"/>
              <w:left w:val="single" w:sz="4" w:space="0" w:color="FFFFFF" w:themeColor="background1"/>
              <w:bottom w:val="nil"/>
              <w:right w:val="nil"/>
            </w:tcBorders>
            <w:vAlign w:val="center"/>
          </w:tcPr>
          <w:p w14:paraId="2016BA42" w14:textId="6F93974C" w:rsidR="004670A4" w:rsidRPr="004670A4" w:rsidRDefault="004670A4" w:rsidP="004670A4">
            <w:pPr>
              <w:spacing w:before="60" w:after="60"/>
              <w:jc w:val="right"/>
              <w:rPr>
                <w:rFonts w:cs="Arial"/>
                <w:bCs/>
                <w:sz w:val="18"/>
                <w:szCs w:val="18"/>
              </w:rPr>
            </w:pPr>
            <w:r w:rsidRPr="004670A4">
              <w:rPr>
                <w:rFonts w:cs="Arial"/>
                <w:sz w:val="18"/>
                <w:szCs w:val="18"/>
              </w:rPr>
              <w:t>4</w:t>
            </w:r>
          </w:p>
        </w:tc>
        <w:tc>
          <w:tcPr>
            <w:tcW w:w="1417" w:type="dxa"/>
            <w:tcBorders>
              <w:top w:val="nil"/>
              <w:left w:val="single" w:sz="4" w:space="0" w:color="FFFFFF" w:themeColor="background1"/>
              <w:bottom w:val="nil"/>
              <w:right w:val="nil"/>
            </w:tcBorders>
            <w:vAlign w:val="center"/>
          </w:tcPr>
          <w:p w14:paraId="22F43DAF" w14:textId="0C202590" w:rsidR="004670A4" w:rsidRPr="004670A4" w:rsidRDefault="004670A4" w:rsidP="004670A4">
            <w:pPr>
              <w:spacing w:before="60" w:after="60"/>
              <w:jc w:val="right"/>
              <w:rPr>
                <w:rFonts w:cs="Arial"/>
                <w:bCs/>
                <w:sz w:val="18"/>
                <w:szCs w:val="18"/>
              </w:rPr>
            </w:pPr>
            <w:r w:rsidRPr="004670A4">
              <w:rPr>
                <w:rFonts w:cs="Arial"/>
                <w:sz w:val="18"/>
                <w:szCs w:val="18"/>
              </w:rPr>
              <w:t>351 745 576</w:t>
            </w:r>
          </w:p>
        </w:tc>
        <w:tc>
          <w:tcPr>
            <w:tcW w:w="851" w:type="dxa"/>
            <w:tcBorders>
              <w:top w:val="nil"/>
              <w:left w:val="single" w:sz="4" w:space="0" w:color="FFFFFF" w:themeColor="background1"/>
              <w:bottom w:val="nil"/>
              <w:right w:val="single" w:sz="4" w:space="0" w:color="FFFFFF" w:themeColor="background1"/>
            </w:tcBorders>
            <w:vAlign w:val="center"/>
          </w:tcPr>
          <w:p w14:paraId="0EEF35E6" w14:textId="484DCEF8" w:rsidR="004670A4" w:rsidRPr="004670A4" w:rsidRDefault="004670A4" w:rsidP="004670A4">
            <w:pPr>
              <w:spacing w:before="60" w:after="60"/>
              <w:jc w:val="right"/>
              <w:rPr>
                <w:rFonts w:cs="Arial"/>
                <w:bCs/>
                <w:sz w:val="18"/>
                <w:szCs w:val="18"/>
              </w:rPr>
            </w:pPr>
            <w:r w:rsidRPr="004670A4">
              <w:rPr>
                <w:rFonts w:cs="Arial"/>
                <w:sz w:val="18"/>
                <w:szCs w:val="18"/>
              </w:rPr>
              <w:t>1</w:t>
            </w:r>
          </w:p>
        </w:tc>
        <w:tc>
          <w:tcPr>
            <w:tcW w:w="1417" w:type="dxa"/>
            <w:tcBorders>
              <w:top w:val="nil"/>
              <w:left w:val="single" w:sz="4" w:space="0" w:color="FFFFFF" w:themeColor="background1"/>
              <w:bottom w:val="nil"/>
              <w:right w:val="nil"/>
            </w:tcBorders>
            <w:vAlign w:val="center"/>
          </w:tcPr>
          <w:p w14:paraId="09F36B6F" w14:textId="6C09C8C6" w:rsidR="004670A4" w:rsidRPr="004670A4" w:rsidRDefault="004670A4" w:rsidP="004670A4">
            <w:pPr>
              <w:spacing w:before="60" w:after="60"/>
              <w:jc w:val="right"/>
              <w:rPr>
                <w:rFonts w:cs="Arial"/>
                <w:bCs/>
                <w:sz w:val="18"/>
                <w:szCs w:val="18"/>
              </w:rPr>
            </w:pPr>
            <w:r w:rsidRPr="004670A4">
              <w:rPr>
                <w:rFonts w:cs="Arial"/>
                <w:sz w:val="18"/>
                <w:szCs w:val="18"/>
              </w:rPr>
              <w:t>1 268 384</w:t>
            </w:r>
          </w:p>
        </w:tc>
        <w:tc>
          <w:tcPr>
            <w:tcW w:w="851" w:type="dxa"/>
            <w:tcBorders>
              <w:top w:val="nil"/>
              <w:left w:val="single" w:sz="4" w:space="0" w:color="FFFFFF" w:themeColor="background1"/>
              <w:bottom w:val="nil"/>
              <w:right w:val="single" w:sz="4" w:space="0" w:color="FFFFFF" w:themeColor="background1"/>
            </w:tcBorders>
            <w:vAlign w:val="center"/>
          </w:tcPr>
          <w:p w14:paraId="5A6D419D" w14:textId="6003BBD2" w:rsidR="004670A4" w:rsidRPr="004670A4" w:rsidRDefault="004670A4" w:rsidP="004670A4">
            <w:pPr>
              <w:spacing w:before="60" w:after="60"/>
              <w:jc w:val="right"/>
              <w:rPr>
                <w:rFonts w:cs="Arial"/>
                <w:bCs/>
                <w:sz w:val="18"/>
                <w:szCs w:val="18"/>
              </w:rPr>
            </w:pPr>
            <w:r w:rsidRPr="004670A4">
              <w:rPr>
                <w:rFonts w:cs="Arial"/>
                <w:sz w:val="18"/>
                <w:szCs w:val="18"/>
              </w:rPr>
              <w:t>5</w:t>
            </w:r>
          </w:p>
        </w:tc>
        <w:tc>
          <w:tcPr>
            <w:tcW w:w="1417" w:type="dxa"/>
            <w:tcBorders>
              <w:top w:val="nil"/>
              <w:left w:val="single" w:sz="4" w:space="0" w:color="FFFFFF" w:themeColor="background1"/>
              <w:bottom w:val="nil"/>
              <w:right w:val="nil"/>
            </w:tcBorders>
            <w:vAlign w:val="center"/>
          </w:tcPr>
          <w:p w14:paraId="2C7AF808" w14:textId="0A495882" w:rsidR="004670A4" w:rsidRPr="004670A4" w:rsidRDefault="004670A4" w:rsidP="004670A4">
            <w:pPr>
              <w:spacing w:before="60" w:after="60"/>
              <w:jc w:val="right"/>
              <w:rPr>
                <w:rFonts w:cs="Arial"/>
                <w:bCs/>
                <w:sz w:val="18"/>
                <w:szCs w:val="18"/>
              </w:rPr>
            </w:pPr>
            <w:r w:rsidRPr="004670A4">
              <w:rPr>
                <w:rFonts w:cs="Arial"/>
                <w:sz w:val="18"/>
                <w:szCs w:val="18"/>
              </w:rPr>
              <w:t>353 013 960</w:t>
            </w:r>
          </w:p>
        </w:tc>
      </w:tr>
      <w:tr w:rsidR="004670A4" w:rsidRPr="004670A4" w14:paraId="46F1FA11" w14:textId="77777777" w:rsidTr="004670A4">
        <w:trPr>
          <w:trHeight w:val="44"/>
        </w:trPr>
        <w:tc>
          <w:tcPr>
            <w:tcW w:w="1276" w:type="dxa"/>
            <w:tcBorders>
              <w:top w:val="nil"/>
              <w:left w:val="nil"/>
              <w:bottom w:val="nil"/>
              <w:right w:val="single" w:sz="4" w:space="0" w:color="FFFFFF" w:themeColor="background1"/>
            </w:tcBorders>
            <w:shd w:val="clear" w:color="auto" w:fill="00B0F0"/>
          </w:tcPr>
          <w:p w14:paraId="20809117" w14:textId="5D47F263" w:rsidR="004670A4" w:rsidRPr="004670A4" w:rsidRDefault="004670A4" w:rsidP="004670A4">
            <w:pPr>
              <w:spacing w:before="60" w:after="60"/>
              <w:jc w:val="center"/>
              <w:rPr>
                <w:rFonts w:cs="Arial"/>
                <w:bCs/>
                <w:sz w:val="18"/>
                <w:szCs w:val="18"/>
              </w:rPr>
            </w:pPr>
            <w:r w:rsidRPr="004670A4">
              <w:rPr>
                <w:rFonts w:cs="Arial"/>
                <w:sz w:val="18"/>
                <w:szCs w:val="18"/>
              </w:rPr>
              <w:t>Słowacja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F4AE6FC" w14:textId="4E68351C" w:rsidR="004670A4" w:rsidRPr="004670A4" w:rsidRDefault="004670A4" w:rsidP="004670A4">
            <w:pPr>
              <w:spacing w:before="60" w:after="60"/>
              <w:jc w:val="right"/>
              <w:rPr>
                <w:rFonts w:cs="Arial"/>
                <w:bCs/>
                <w:sz w:val="18"/>
                <w:szCs w:val="18"/>
              </w:rPr>
            </w:pPr>
            <w:r w:rsidRPr="004670A4">
              <w:rPr>
                <w:rFonts w:cs="Arial"/>
                <w:sz w:val="18"/>
                <w:szCs w:val="18"/>
              </w:rPr>
              <w:t>2</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78C4442" w14:textId="0ECA63A4" w:rsidR="004670A4" w:rsidRPr="004670A4" w:rsidRDefault="004670A4" w:rsidP="004670A4">
            <w:pPr>
              <w:spacing w:before="60" w:after="60"/>
              <w:jc w:val="right"/>
              <w:rPr>
                <w:rFonts w:cs="Arial"/>
                <w:bCs/>
                <w:sz w:val="18"/>
                <w:szCs w:val="18"/>
              </w:rPr>
            </w:pPr>
            <w:r w:rsidRPr="004670A4">
              <w:rPr>
                <w:rFonts w:cs="Arial"/>
                <w:sz w:val="18"/>
                <w:szCs w:val="18"/>
              </w:rPr>
              <w:t>329 421 876</w:t>
            </w:r>
          </w:p>
        </w:tc>
        <w:tc>
          <w:tcPr>
            <w:tcW w:w="851" w:type="dxa"/>
            <w:tcBorders>
              <w:top w:val="nil"/>
              <w:left w:val="single" w:sz="4" w:space="0" w:color="FFFFFF" w:themeColor="background1"/>
              <w:bottom w:val="nil"/>
              <w:right w:val="nil"/>
            </w:tcBorders>
            <w:shd w:val="clear" w:color="auto" w:fill="00B0F0"/>
            <w:vAlign w:val="center"/>
          </w:tcPr>
          <w:p w14:paraId="5B239BC6" w14:textId="055D56B6" w:rsidR="004670A4" w:rsidRPr="004670A4" w:rsidRDefault="004670A4" w:rsidP="004670A4">
            <w:pPr>
              <w:keepNext/>
              <w:spacing w:before="60" w:after="60"/>
              <w:jc w:val="right"/>
              <w:rPr>
                <w:rFonts w:cs="Arial"/>
                <w:bCs/>
                <w:sz w:val="18"/>
                <w:szCs w:val="18"/>
              </w:rPr>
            </w:pPr>
            <w:r w:rsidRPr="004670A4">
              <w:rPr>
                <w:rFonts w:cs="Arial"/>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001BE841" w14:textId="68D42635" w:rsidR="004670A4" w:rsidRPr="004670A4" w:rsidRDefault="004670A4" w:rsidP="004670A4">
            <w:pPr>
              <w:keepNext/>
              <w:spacing w:before="60" w:after="60"/>
              <w:jc w:val="right"/>
              <w:rPr>
                <w:rFonts w:cs="Arial"/>
                <w:bCs/>
                <w:sz w:val="18"/>
                <w:szCs w:val="18"/>
              </w:rPr>
            </w:pPr>
            <w:r w:rsidRPr="004670A4">
              <w:rPr>
                <w:rFonts w:cs="Arial"/>
                <w:sz w:val="18"/>
                <w:szCs w:val="18"/>
              </w:rPr>
              <w:t>80 440 000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9A9B99D" w14:textId="77777777" w:rsidR="004670A4" w:rsidRPr="004670A4" w:rsidRDefault="004670A4" w:rsidP="004670A4">
            <w:pPr>
              <w:keepNext/>
              <w:spacing w:before="60" w:after="60"/>
              <w:jc w:val="right"/>
              <w:rPr>
                <w:rFonts w:cs="Arial"/>
                <w:bCs/>
                <w:sz w:val="18"/>
                <w:szCs w:val="18"/>
              </w:rPr>
            </w:pPr>
          </w:p>
        </w:tc>
        <w:tc>
          <w:tcPr>
            <w:tcW w:w="1417" w:type="dxa"/>
            <w:tcBorders>
              <w:top w:val="nil"/>
              <w:left w:val="single" w:sz="4" w:space="0" w:color="FFFFFF" w:themeColor="background1"/>
              <w:bottom w:val="nil"/>
              <w:right w:val="nil"/>
            </w:tcBorders>
            <w:shd w:val="clear" w:color="auto" w:fill="00B0F0"/>
            <w:vAlign w:val="center"/>
          </w:tcPr>
          <w:p w14:paraId="0F429820" w14:textId="77777777" w:rsidR="004670A4" w:rsidRPr="004670A4" w:rsidRDefault="004670A4" w:rsidP="004670A4">
            <w:pPr>
              <w:keepNext/>
              <w:spacing w:before="60" w:after="60"/>
              <w:jc w:val="right"/>
              <w:rPr>
                <w:rFonts w:cs="Arial"/>
                <w:bCs/>
                <w:sz w:val="18"/>
                <w:szCs w:val="18"/>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8D2CE8F" w14:textId="3AD53850" w:rsidR="004670A4" w:rsidRPr="004670A4" w:rsidRDefault="004670A4" w:rsidP="004670A4">
            <w:pPr>
              <w:keepNext/>
              <w:spacing w:before="60" w:after="60"/>
              <w:jc w:val="right"/>
              <w:rPr>
                <w:rFonts w:cs="Arial"/>
                <w:bCs/>
                <w:sz w:val="18"/>
                <w:szCs w:val="18"/>
              </w:rPr>
            </w:pPr>
            <w:r w:rsidRPr="004670A4">
              <w:rPr>
                <w:rFonts w:cs="Arial"/>
                <w:sz w:val="18"/>
                <w:szCs w:val="18"/>
              </w:rPr>
              <w:t>4</w:t>
            </w:r>
          </w:p>
        </w:tc>
        <w:tc>
          <w:tcPr>
            <w:tcW w:w="1417" w:type="dxa"/>
            <w:tcBorders>
              <w:top w:val="nil"/>
              <w:left w:val="single" w:sz="4" w:space="0" w:color="FFFFFF" w:themeColor="background1"/>
              <w:bottom w:val="nil"/>
              <w:right w:val="nil"/>
            </w:tcBorders>
            <w:shd w:val="clear" w:color="auto" w:fill="00B0F0"/>
            <w:vAlign w:val="center"/>
          </w:tcPr>
          <w:p w14:paraId="1A4AE9A4" w14:textId="20DE1AAC" w:rsidR="004670A4" w:rsidRPr="004670A4" w:rsidRDefault="004670A4" w:rsidP="004670A4">
            <w:pPr>
              <w:keepNext/>
              <w:spacing w:before="60" w:after="60"/>
              <w:jc w:val="right"/>
              <w:rPr>
                <w:rFonts w:cs="Arial"/>
                <w:bCs/>
                <w:sz w:val="18"/>
                <w:szCs w:val="18"/>
              </w:rPr>
            </w:pPr>
            <w:r w:rsidRPr="004670A4">
              <w:rPr>
                <w:rFonts w:cs="Arial"/>
                <w:sz w:val="18"/>
                <w:szCs w:val="18"/>
              </w:rPr>
              <w:t>409 861 876</w:t>
            </w:r>
          </w:p>
        </w:tc>
      </w:tr>
      <w:tr w:rsidR="004670A4" w:rsidRPr="004670A4" w14:paraId="23FF55CF" w14:textId="77777777" w:rsidTr="004670A4">
        <w:trPr>
          <w:trHeight w:val="78"/>
        </w:trPr>
        <w:tc>
          <w:tcPr>
            <w:tcW w:w="1276" w:type="dxa"/>
            <w:tcBorders>
              <w:top w:val="nil"/>
              <w:left w:val="nil"/>
              <w:bottom w:val="nil"/>
              <w:right w:val="single" w:sz="4" w:space="0" w:color="FFFFFF" w:themeColor="background1"/>
            </w:tcBorders>
          </w:tcPr>
          <w:p w14:paraId="262D6A9E" w14:textId="2C2AB800" w:rsidR="004670A4" w:rsidRPr="004670A4" w:rsidRDefault="004670A4" w:rsidP="004670A4">
            <w:pPr>
              <w:spacing w:before="60" w:after="60"/>
              <w:jc w:val="center"/>
              <w:rPr>
                <w:rFonts w:cs="Arial"/>
                <w:bCs/>
                <w:sz w:val="18"/>
                <w:szCs w:val="18"/>
              </w:rPr>
            </w:pPr>
            <w:r w:rsidRPr="004670A4">
              <w:rPr>
                <w:rFonts w:cs="Arial"/>
                <w:sz w:val="18"/>
                <w:szCs w:val="18"/>
              </w:rPr>
              <w:lastRenderedPageBreak/>
              <w:t>Szwecja</w:t>
            </w:r>
          </w:p>
        </w:tc>
        <w:tc>
          <w:tcPr>
            <w:tcW w:w="851" w:type="dxa"/>
            <w:tcBorders>
              <w:top w:val="nil"/>
              <w:left w:val="single" w:sz="4" w:space="0" w:color="FFFFFF" w:themeColor="background1"/>
              <w:bottom w:val="nil"/>
              <w:right w:val="single" w:sz="4" w:space="0" w:color="FFFFFF" w:themeColor="background1"/>
            </w:tcBorders>
            <w:vAlign w:val="center"/>
          </w:tcPr>
          <w:p w14:paraId="375FEF17" w14:textId="77777777" w:rsidR="004670A4" w:rsidRPr="004670A4" w:rsidRDefault="004670A4" w:rsidP="004670A4">
            <w:pPr>
              <w:spacing w:before="60" w:after="60"/>
              <w:jc w:val="right"/>
              <w:rPr>
                <w:rFonts w:cs="Arial"/>
                <w:sz w:val="18"/>
                <w:szCs w:val="18"/>
              </w:rPr>
            </w:pPr>
          </w:p>
        </w:tc>
        <w:tc>
          <w:tcPr>
            <w:tcW w:w="1275" w:type="dxa"/>
            <w:tcBorders>
              <w:top w:val="nil"/>
              <w:left w:val="single" w:sz="4" w:space="0" w:color="FFFFFF" w:themeColor="background1"/>
              <w:bottom w:val="nil"/>
              <w:right w:val="single" w:sz="4" w:space="0" w:color="FFFFFF" w:themeColor="background1"/>
            </w:tcBorders>
            <w:vAlign w:val="center"/>
          </w:tcPr>
          <w:p w14:paraId="766407F7" w14:textId="77777777" w:rsidR="004670A4" w:rsidRPr="004670A4" w:rsidRDefault="004670A4" w:rsidP="004670A4">
            <w:pPr>
              <w:spacing w:before="60" w:after="60"/>
              <w:jc w:val="right"/>
              <w:rPr>
                <w:rFonts w:cs="Arial"/>
                <w:sz w:val="18"/>
                <w:szCs w:val="18"/>
              </w:rPr>
            </w:pPr>
          </w:p>
        </w:tc>
        <w:tc>
          <w:tcPr>
            <w:tcW w:w="851" w:type="dxa"/>
            <w:tcBorders>
              <w:top w:val="nil"/>
              <w:left w:val="single" w:sz="4" w:space="0" w:color="FFFFFF" w:themeColor="background1"/>
              <w:bottom w:val="nil"/>
              <w:right w:val="nil"/>
            </w:tcBorders>
            <w:vAlign w:val="center"/>
          </w:tcPr>
          <w:p w14:paraId="76927AED" w14:textId="2DCAB1E5" w:rsidR="004670A4" w:rsidRPr="004670A4" w:rsidRDefault="004670A4" w:rsidP="004670A4">
            <w:pPr>
              <w:spacing w:before="60" w:after="60"/>
              <w:jc w:val="right"/>
              <w:rPr>
                <w:rFonts w:cs="Arial"/>
                <w:bCs/>
                <w:sz w:val="18"/>
                <w:szCs w:val="18"/>
              </w:rPr>
            </w:pPr>
            <w:r w:rsidRPr="004670A4">
              <w:rPr>
                <w:rFonts w:cs="Arial"/>
                <w:sz w:val="18"/>
                <w:szCs w:val="18"/>
              </w:rPr>
              <w:t>1</w:t>
            </w:r>
          </w:p>
        </w:tc>
        <w:tc>
          <w:tcPr>
            <w:tcW w:w="1417" w:type="dxa"/>
            <w:tcBorders>
              <w:top w:val="nil"/>
              <w:left w:val="single" w:sz="4" w:space="0" w:color="FFFFFF" w:themeColor="background1"/>
              <w:bottom w:val="nil"/>
              <w:right w:val="nil"/>
            </w:tcBorders>
            <w:vAlign w:val="center"/>
          </w:tcPr>
          <w:p w14:paraId="6C82BB06" w14:textId="54177495" w:rsidR="004670A4" w:rsidRPr="004670A4" w:rsidRDefault="004670A4" w:rsidP="004670A4">
            <w:pPr>
              <w:spacing w:before="60" w:after="60"/>
              <w:jc w:val="right"/>
              <w:rPr>
                <w:rFonts w:cs="Arial"/>
                <w:bCs/>
                <w:sz w:val="18"/>
                <w:szCs w:val="18"/>
              </w:rPr>
            </w:pPr>
            <w:r w:rsidRPr="004670A4">
              <w:rPr>
                <w:rFonts w:cs="Arial"/>
                <w:sz w:val="18"/>
                <w:szCs w:val="18"/>
              </w:rPr>
              <w:t>292 144</w:t>
            </w:r>
          </w:p>
        </w:tc>
        <w:tc>
          <w:tcPr>
            <w:tcW w:w="851" w:type="dxa"/>
            <w:tcBorders>
              <w:top w:val="nil"/>
              <w:left w:val="single" w:sz="4" w:space="0" w:color="FFFFFF" w:themeColor="background1"/>
              <w:bottom w:val="nil"/>
              <w:right w:val="single" w:sz="4" w:space="0" w:color="FFFFFF" w:themeColor="background1"/>
            </w:tcBorders>
            <w:vAlign w:val="center"/>
          </w:tcPr>
          <w:p w14:paraId="6E4DC8CB" w14:textId="22E06287" w:rsidR="004670A4" w:rsidRPr="004670A4" w:rsidRDefault="004670A4" w:rsidP="004670A4">
            <w:pPr>
              <w:spacing w:before="60" w:after="60"/>
              <w:jc w:val="right"/>
              <w:rPr>
                <w:rFonts w:cs="Arial"/>
                <w:bCs/>
                <w:sz w:val="18"/>
                <w:szCs w:val="18"/>
              </w:rPr>
            </w:pPr>
            <w:r w:rsidRPr="004670A4">
              <w:rPr>
                <w:rFonts w:cs="Arial"/>
                <w:sz w:val="18"/>
                <w:szCs w:val="18"/>
              </w:rPr>
              <w:t>1</w:t>
            </w:r>
          </w:p>
        </w:tc>
        <w:tc>
          <w:tcPr>
            <w:tcW w:w="1417" w:type="dxa"/>
            <w:tcBorders>
              <w:top w:val="nil"/>
              <w:left w:val="single" w:sz="4" w:space="0" w:color="FFFFFF" w:themeColor="background1"/>
              <w:bottom w:val="nil"/>
              <w:right w:val="nil"/>
            </w:tcBorders>
            <w:vAlign w:val="center"/>
          </w:tcPr>
          <w:p w14:paraId="391CF813" w14:textId="1530AC30" w:rsidR="004670A4" w:rsidRPr="004670A4" w:rsidRDefault="004670A4" w:rsidP="004670A4">
            <w:pPr>
              <w:spacing w:before="60" w:after="60"/>
              <w:jc w:val="right"/>
              <w:rPr>
                <w:rFonts w:cs="Arial"/>
                <w:bCs/>
                <w:sz w:val="18"/>
                <w:szCs w:val="18"/>
              </w:rPr>
            </w:pPr>
            <w:r w:rsidRPr="004670A4">
              <w:rPr>
                <w:rFonts w:cs="Arial"/>
                <w:sz w:val="18"/>
                <w:szCs w:val="18"/>
              </w:rPr>
              <w:t>214 726</w:t>
            </w:r>
          </w:p>
        </w:tc>
        <w:tc>
          <w:tcPr>
            <w:tcW w:w="851" w:type="dxa"/>
            <w:tcBorders>
              <w:top w:val="nil"/>
              <w:left w:val="single" w:sz="4" w:space="0" w:color="FFFFFF" w:themeColor="background1"/>
              <w:bottom w:val="nil"/>
              <w:right w:val="single" w:sz="4" w:space="0" w:color="FFFFFF" w:themeColor="background1"/>
            </w:tcBorders>
            <w:vAlign w:val="center"/>
          </w:tcPr>
          <w:p w14:paraId="2765D323" w14:textId="03B20883" w:rsidR="004670A4" w:rsidRPr="004670A4" w:rsidRDefault="004670A4" w:rsidP="004670A4">
            <w:pPr>
              <w:spacing w:before="60" w:after="60"/>
              <w:jc w:val="right"/>
              <w:rPr>
                <w:rFonts w:cs="Arial"/>
                <w:bCs/>
                <w:sz w:val="18"/>
                <w:szCs w:val="18"/>
              </w:rPr>
            </w:pPr>
            <w:r w:rsidRPr="004670A4">
              <w:rPr>
                <w:rFonts w:cs="Arial"/>
                <w:sz w:val="18"/>
                <w:szCs w:val="18"/>
              </w:rPr>
              <w:t>2</w:t>
            </w:r>
          </w:p>
        </w:tc>
        <w:tc>
          <w:tcPr>
            <w:tcW w:w="1417" w:type="dxa"/>
            <w:tcBorders>
              <w:top w:val="nil"/>
              <w:left w:val="single" w:sz="4" w:space="0" w:color="FFFFFF" w:themeColor="background1"/>
              <w:bottom w:val="nil"/>
              <w:right w:val="nil"/>
            </w:tcBorders>
            <w:vAlign w:val="center"/>
          </w:tcPr>
          <w:p w14:paraId="08619E37" w14:textId="5FFD3CC4" w:rsidR="004670A4" w:rsidRPr="004670A4" w:rsidRDefault="004670A4" w:rsidP="004670A4">
            <w:pPr>
              <w:spacing w:before="60" w:after="60"/>
              <w:jc w:val="right"/>
              <w:rPr>
                <w:rFonts w:cs="Arial"/>
                <w:bCs/>
                <w:sz w:val="18"/>
                <w:szCs w:val="18"/>
              </w:rPr>
            </w:pPr>
            <w:r w:rsidRPr="004670A4">
              <w:rPr>
                <w:rFonts w:cs="Arial"/>
                <w:sz w:val="18"/>
                <w:szCs w:val="18"/>
              </w:rPr>
              <w:t>506 870</w:t>
            </w:r>
          </w:p>
        </w:tc>
      </w:tr>
      <w:tr w:rsidR="004670A4" w:rsidRPr="004670A4" w14:paraId="5D1958C7" w14:textId="77777777" w:rsidTr="004670A4">
        <w:trPr>
          <w:trHeight w:val="44"/>
        </w:trPr>
        <w:tc>
          <w:tcPr>
            <w:tcW w:w="1276" w:type="dxa"/>
            <w:tcBorders>
              <w:top w:val="nil"/>
              <w:left w:val="nil"/>
              <w:bottom w:val="nil"/>
              <w:right w:val="single" w:sz="4" w:space="0" w:color="FFFFFF" w:themeColor="background1"/>
            </w:tcBorders>
            <w:shd w:val="clear" w:color="auto" w:fill="00B0F0"/>
          </w:tcPr>
          <w:p w14:paraId="7B957B7B" w14:textId="7DE1B163" w:rsidR="004670A4" w:rsidRPr="004670A4" w:rsidRDefault="004670A4" w:rsidP="004670A4">
            <w:pPr>
              <w:spacing w:before="60" w:after="60"/>
              <w:jc w:val="center"/>
              <w:rPr>
                <w:rFonts w:cs="Arial"/>
                <w:bCs/>
                <w:sz w:val="18"/>
                <w:szCs w:val="18"/>
              </w:rPr>
            </w:pPr>
            <w:r w:rsidRPr="004670A4">
              <w:rPr>
                <w:rFonts w:cs="Arial"/>
                <w:sz w:val="18"/>
                <w:szCs w:val="18"/>
              </w:rPr>
              <w:t>Węgry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0AF14BF" w14:textId="77777777" w:rsidR="004670A4" w:rsidRPr="004670A4" w:rsidRDefault="004670A4" w:rsidP="004670A4">
            <w:pPr>
              <w:spacing w:before="60" w:after="60"/>
              <w:jc w:val="right"/>
              <w:rPr>
                <w:rFonts w:cs="Arial"/>
                <w:bCs/>
                <w:sz w:val="18"/>
                <w:szCs w:val="18"/>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47BBAEFD" w14:textId="77777777" w:rsidR="004670A4" w:rsidRPr="004670A4" w:rsidRDefault="004670A4" w:rsidP="004670A4">
            <w:pPr>
              <w:spacing w:before="60" w:after="60"/>
              <w:jc w:val="right"/>
              <w:rPr>
                <w:rFonts w:cs="Arial"/>
                <w:bCs/>
                <w:sz w:val="18"/>
                <w:szCs w:val="18"/>
              </w:rPr>
            </w:pPr>
          </w:p>
        </w:tc>
        <w:tc>
          <w:tcPr>
            <w:tcW w:w="851" w:type="dxa"/>
            <w:tcBorders>
              <w:top w:val="nil"/>
              <w:left w:val="single" w:sz="4" w:space="0" w:color="FFFFFF" w:themeColor="background1"/>
              <w:bottom w:val="nil"/>
              <w:right w:val="nil"/>
            </w:tcBorders>
            <w:shd w:val="clear" w:color="auto" w:fill="00B0F0"/>
            <w:vAlign w:val="center"/>
          </w:tcPr>
          <w:p w14:paraId="06350451" w14:textId="074A6A6F" w:rsidR="004670A4" w:rsidRPr="004670A4" w:rsidRDefault="004670A4" w:rsidP="004670A4">
            <w:pPr>
              <w:keepNext/>
              <w:spacing w:before="60" w:after="60"/>
              <w:jc w:val="right"/>
              <w:rPr>
                <w:rFonts w:cs="Arial"/>
                <w:bCs/>
                <w:sz w:val="18"/>
                <w:szCs w:val="18"/>
              </w:rPr>
            </w:pPr>
            <w:r w:rsidRPr="004670A4">
              <w:rPr>
                <w:rFonts w:cs="Arial"/>
                <w:sz w:val="18"/>
                <w:szCs w:val="18"/>
              </w:rPr>
              <w:t>5</w:t>
            </w:r>
          </w:p>
        </w:tc>
        <w:tc>
          <w:tcPr>
            <w:tcW w:w="1417" w:type="dxa"/>
            <w:tcBorders>
              <w:top w:val="nil"/>
              <w:left w:val="single" w:sz="4" w:space="0" w:color="FFFFFF" w:themeColor="background1"/>
              <w:bottom w:val="nil"/>
              <w:right w:val="nil"/>
            </w:tcBorders>
            <w:shd w:val="clear" w:color="auto" w:fill="00B0F0"/>
            <w:vAlign w:val="center"/>
          </w:tcPr>
          <w:p w14:paraId="3AF35A30" w14:textId="4CE1D241" w:rsidR="004670A4" w:rsidRPr="004670A4" w:rsidRDefault="004670A4" w:rsidP="004670A4">
            <w:pPr>
              <w:keepNext/>
              <w:spacing w:before="60" w:after="60"/>
              <w:jc w:val="right"/>
              <w:rPr>
                <w:rFonts w:cs="Arial"/>
                <w:bCs/>
                <w:sz w:val="18"/>
                <w:szCs w:val="18"/>
              </w:rPr>
            </w:pPr>
            <w:r w:rsidRPr="004670A4">
              <w:rPr>
                <w:rFonts w:cs="Arial"/>
                <w:sz w:val="18"/>
                <w:szCs w:val="18"/>
              </w:rPr>
              <w:t>5 821 793</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4D7B736" w14:textId="0E4BEEB8" w:rsidR="004670A4" w:rsidRPr="004670A4" w:rsidRDefault="004670A4" w:rsidP="004670A4">
            <w:pPr>
              <w:keepNext/>
              <w:spacing w:before="60" w:after="60"/>
              <w:jc w:val="right"/>
              <w:rPr>
                <w:rFonts w:cs="Arial"/>
                <w:bCs/>
                <w:sz w:val="18"/>
                <w:szCs w:val="18"/>
              </w:rPr>
            </w:pPr>
            <w:r w:rsidRPr="004670A4">
              <w:rPr>
                <w:rFonts w:cs="Arial"/>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029C48F2" w14:textId="1211B9ED" w:rsidR="004670A4" w:rsidRPr="004670A4" w:rsidRDefault="004670A4" w:rsidP="004670A4">
            <w:pPr>
              <w:keepNext/>
              <w:spacing w:before="60" w:after="60"/>
              <w:jc w:val="right"/>
              <w:rPr>
                <w:rFonts w:cs="Arial"/>
                <w:bCs/>
                <w:sz w:val="18"/>
                <w:szCs w:val="18"/>
              </w:rPr>
            </w:pPr>
            <w:r w:rsidRPr="004670A4">
              <w:rPr>
                <w:rFonts w:cs="Arial"/>
                <w:sz w:val="18"/>
                <w:szCs w:val="18"/>
              </w:rPr>
              <w:t>255 739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0A7137A" w14:textId="1111075E" w:rsidR="004670A4" w:rsidRPr="004670A4" w:rsidRDefault="004670A4" w:rsidP="004670A4">
            <w:pPr>
              <w:keepNext/>
              <w:spacing w:before="60" w:after="60"/>
              <w:jc w:val="right"/>
              <w:rPr>
                <w:rFonts w:cs="Arial"/>
                <w:bCs/>
                <w:sz w:val="18"/>
                <w:szCs w:val="18"/>
              </w:rPr>
            </w:pPr>
            <w:r w:rsidRPr="004670A4">
              <w:rPr>
                <w:rFonts w:cs="Arial"/>
                <w:sz w:val="18"/>
                <w:szCs w:val="18"/>
              </w:rPr>
              <w:t>7</w:t>
            </w:r>
          </w:p>
        </w:tc>
        <w:tc>
          <w:tcPr>
            <w:tcW w:w="1417" w:type="dxa"/>
            <w:tcBorders>
              <w:top w:val="nil"/>
              <w:left w:val="single" w:sz="4" w:space="0" w:color="FFFFFF" w:themeColor="background1"/>
              <w:bottom w:val="nil"/>
              <w:right w:val="nil"/>
            </w:tcBorders>
            <w:shd w:val="clear" w:color="auto" w:fill="00B0F0"/>
            <w:vAlign w:val="center"/>
          </w:tcPr>
          <w:p w14:paraId="64A30590" w14:textId="555464A8" w:rsidR="004670A4" w:rsidRPr="004670A4" w:rsidRDefault="004670A4" w:rsidP="004670A4">
            <w:pPr>
              <w:keepNext/>
              <w:spacing w:before="60" w:after="60"/>
              <w:jc w:val="right"/>
              <w:rPr>
                <w:rFonts w:cs="Arial"/>
                <w:bCs/>
                <w:sz w:val="18"/>
                <w:szCs w:val="18"/>
              </w:rPr>
            </w:pPr>
            <w:r w:rsidRPr="004670A4">
              <w:rPr>
                <w:rFonts w:cs="Arial"/>
                <w:sz w:val="18"/>
                <w:szCs w:val="18"/>
              </w:rPr>
              <w:t>6 077 532</w:t>
            </w:r>
          </w:p>
        </w:tc>
      </w:tr>
      <w:tr w:rsidR="004670A4" w:rsidRPr="004670A4" w14:paraId="0526EB2D" w14:textId="77777777" w:rsidTr="004670A4">
        <w:trPr>
          <w:trHeight w:val="78"/>
        </w:trPr>
        <w:tc>
          <w:tcPr>
            <w:tcW w:w="1276" w:type="dxa"/>
            <w:tcBorders>
              <w:top w:val="nil"/>
              <w:left w:val="nil"/>
              <w:bottom w:val="nil"/>
              <w:right w:val="single" w:sz="4" w:space="0" w:color="FFFFFF" w:themeColor="background1"/>
            </w:tcBorders>
          </w:tcPr>
          <w:p w14:paraId="3D5A5B6B" w14:textId="565F178D" w:rsidR="004670A4" w:rsidRPr="004670A4" w:rsidRDefault="004670A4" w:rsidP="004670A4">
            <w:pPr>
              <w:spacing w:before="60" w:after="60"/>
              <w:jc w:val="center"/>
              <w:rPr>
                <w:rFonts w:cs="Arial"/>
                <w:bCs/>
                <w:sz w:val="18"/>
                <w:szCs w:val="18"/>
              </w:rPr>
            </w:pPr>
            <w:r w:rsidRPr="004670A4">
              <w:rPr>
                <w:rFonts w:cs="Arial"/>
                <w:sz w:val="18"/>
                <w:szCs w:val="18"/>
              </w:rPr>
              <w:t>Włochy</w:t>
            </w:r>
          </w:p>
        </w:tc>
        <w:tc>
          <w:tcPr>
            <w:tcW w:w="851" w:type="dxa"/>
            <w:tcBorders>
              <w:top w:val="nil"/>
              <w:left w:val="single" w:sz="4" w:space="0" w:color="FFFFFF" w:themeColor="background1"/>
              <w:bottom w:val="nil"/>
              <w:right w:val="single" w:sz="4" w:space="0" w:color="FFFFFF" w:themeColor="background1"/>
            </w:tcBorders>
            <w:vAlign w:val="center"/>
          </w:tcPr>
          <w:p w14:paraId="4E71F5AE" w14:textId="77777777" w:rsidR="004670A4" w:rsidRPr="004670A4" w:rsidRDefault="004670A4" w:rsidP="004670A4">
            <w:pPr>
              <w:spacing w:before="60" w:after="60"/>
              <w:jc w:val="right"/>
              <w:rPr>
                <w:rFonts w:cs="Arial"/>
                <w:sz w:val="18"/>
                <w:szCs w:val="18"/>
              </w:rPr>
            </w:pPr>
          </w:p>
        </w:tc>
        <w:tc>
          <w:tcPr>
            <w:tcW w:w="1275" w:type="dxa"/>
            <w:tcBorders>
              <w:top w:val="nil"/>
              <w:left w:val="single" w:sz="4" w:space="0" w:color="FFFFFF" w:themeColor="background1"/>
              <w:bottom w:val="nil"/>
              <w:right w:val="single" w:sz="4" w:space="0" w:color="FFFFFF" w:themeColor="background1"/>
            </w:tcBorders>
            <w:vAlign w:val="center"/>
          </w:tcPr>
          <w:p w14:paraId="04EAFDF0" w14:textId="77777777" w:rsidR="004670A4" w:rsidRPr="004670A4" w:rsidRDefault="004670A4" w:rsidP="004670A4">
            <w:pPr>
              <w:spacing w:before="60" w:after="60"/>
              <w:jc w:val="right"/>
              <w:rPr>
                <w:rFonts w:cs="Arial"/>
                <w:sz w:val="18"/>
                <w:szCs w:val="18"/>
              </w:rPr>
            </w:pPr>
          </w:p>
        </w:tc>
        <w:tc>
          <w:tcPr>
            <w:tcW w:w="851" w:type="dxa"/>
            <w:tcBorders>
              <w:top w:val="nil"/>
              <w:left w:val="single" w:sz="4" w:space="0" w:color="FFFFFF" w:themeColor="background1"/>
              <w:bottom w:val="nil"/>
              <w:right w:val="nil"/>
            </w:tcBorders>
            <w:vAlign w:val="center"/>
          </w:tcPr>
          <w:p w14:paraId="461C9EFA" w14:textId="4D166B99" w:rsidR="004670A4" w:rsidRPr="004670A4" w:rsidRDefault="004670A4" w:rsidP="004670A4">
            <w:pPr>
              <w:spacing w:before="60" w:after="60"/>
              <w:jc w:val="right"/>
              <w:rPr>
                <w:rFonts w:cs="Arial"/>
                <w:bCs/>
                <w:sz w:val="18"/>
                <w:szCs w:val="18"/>
              </w:rPr>
            </w:pPr>
            <w:r w:rsidRPr="004670A4">
              <w:rPr>
                <w:rFonts w:cs="Arial"/>
                <w:sz w:val="18"/>
                <w:szCs w:val="18"/>
              </w:rPr>
              <w:t>4</w:t>
            </w:r>
          </w:p>
        </w:tc>
        <w:tc>
          <w:tcPr>
            <w:tcW w:w="1417" w:type="dxa"/>
            <w:tcBorders>
              <w:top w:val="nil"/>
              <w:left w:val="single" w:sz="4" w:space="0" w:color="FFFFFF" w:themeColor="background1"/>
              <w:bottom w:val="nil"/>
              <w:right w:val="nil"/>
            </w:tcBorders>
            <w:vAlign w:val="center"/>
          </w:tcPr>
          <w:p w14:paraId="530BBEE7" w14:textId="702AB6C1" w:rsidR="004670A4" w:rsidRPr="004670A4" w:rsidRDefault="004670A4" w:rsidP="004670A4">
            <w:pPr>
              <w:spacing w:before="60" w:after="60"/>
              <w:jc w:val="right"/>
              <w:rPr>
                <w:rFonts w:cs="Arial"/>
                <w:bCs/>
                <w:sz w:val="18"/>
                <w:szCs w:val="18"/>
              </w:rPr>
            </w:pPr>
            <w:r w:rsidRPr="004670A4">
              <w:rPr>
                <w:rFonts w:cs="Arial"/>
                <w:sz w:val="18"/>
                <w:szCs w:val="18"/>
              </w:rPr>
              <w:t>157 500 880</w:t>
            </w:r>
          </w:p>
        </w:tc>
        <w:tc>
          <w:tcPr>
            <w:tcW w:w="851" w:type="dxa"/>
            <w:tcBorders>
              <w:top w:val="nil"/>
              <w:left w:val="single" w:sz="4" w:space="0" w:color="FFFFFF" w:themeColor="background1"/>
              <w:bottom w:val="nil"/>
              <w:right w:val="single" w:sz="4" w:space="0" w:color="FFFFFF" w:themeColor="background1"/>
            </w:tcBorders>
            <w:vAlign w:val="center"/>
          </w:tcPr>
          <w:p w14:paraId="04A774D8" w14:textId="77777777" w:rsidR="004670A4" w:rsidRPr="004670A4" w:rsidRDefault="004670A4" w:rsidP="004670A4">
            <w:pPr>
              <w:spacing w:before="60" w:after="60"/>
              <w:jc w:val="right"/>
              <w:rPr>
                <w:rFonts w:cs="Arial"/>
                <w:bCs/>
                <w:sz w:val="18"/>
                <w:szCs w:val="18"/>
              </w:rPr>
            </w:pPr>
          </w:p>
        </w:tc>
        <w:tc>
          <w:tcPr>
            <w:tcW w:w="1417" w:type="dxa"/>
            <w:tcBorders>
              <w:top w:val="nil"/>
              <w:left w:val="single" w:sz="4" w:space="0" w:color="FFFFFF" w:themeColor="background1"/>
              <w:bottom w:val="nil"/>
              <w:right w:val="nil"/>
            </w:tcBorders>
            <w:vAlign w:val="center"/>
          </w:tcPr>
          <w:p w14:paraId="273A3C8A" w14:textId="77777777" w:rsidR="004670A4" w:rsidRPr="004670A4" w:rsidRDefault="004670A4" w:rsidP="004670A4">
            <w:pPr>
              <w:spacing w:before="60" w:after="60"/>
              <w:jc w:val="right"/>
              <w:rPr>
                <w:rFonts w:cs="Arial"/>
                <w:bCs/>
                <w:sz w:val="18"/>
                <w:szCs w:val="18"/>
              </w:rPr>
            </w:pPr>
          </w:p>
        </w:tc>
        <w:tc>
          <w:tcPr>
            <w:tcW w:w="851" w:type="dxa"/>
            <w:tcBorders>
              <w:top w:val="nil"/>
              <w:left w:val="single" w:sz="4" w:space="0" w:color="FFFFFF" w:themeColor="background1"/>
              <w:bottom w:val="nil"/>
              <w:right w:val="single" w:sz="4" w:space="0" w:color="FFFFFF" w:themeColor="background1"/>
            </w:tcBorders>
            <w:vAlign w:val="center"/>
          </w:tcPr>
          <w:p w14:paraId="00314B36" w14:textId="21A67420" w:rsidR="004670A4" w:rsidRPr="004670A4" w:rsidRDefault="004670A4" w:rsidP="004670A4">
            <w:pPr>
              <w:spacing w:before="60" w:after="60"/>
              <w:jc w:val="right"/>
              <w:rPr>
                <w:rFonts w:cs="Arial"/>
                <w:bCs/>
                <w:sz w:val="18"/>
                <w:szCs w:val="18"/>
              </w:rPr>
            </w:pPr>
            <w:r w:rsidRPr="004670A4">
              <w:rPr>
                <w:rFonts w:cs="Arial"/>
                <w:sz w:val="18"/>
                <w:szCs w:val="18"/>
              </w:rPr>
              <w:t>4</w:t>
            </w:r>
          </w:p>
        </w:tc>
        <w:tc>
          <w:tcPr>
            <w:tcW w:w="1417" w:type="dxa"/>
            <w:tcBorders>
              <w:top w:val="nil"/>
              <w:left w:val="single" w:sz="4" w:space="0" w:color="FFFFFF" w:themeColor="background1"/>
              <w:bottom w:val="nil"/>
              <w:right w:val="nil"/>
            </w:tcBorders>
            <w:vAlign w:val="center"/>
          </w:tcPr>
          <w:p w14:paraId="7E1EF842" w14:textId="09C1A31B" w:rsidR="004670A4" w:rsidRPr="004670A4" w:rsidRDefault="004670A4" w:rsidP="004670A4">
            <w:pPr>
              <w:spacing w:before="60" w:after="60"/>
              <w:jc w:val="right"/>
              <w:rPr>
                <w:rFonts w:cs="Arial"/>
                <w:bCs/>
                <w:sz w:val="18"/>
                <w:szCs w:val="18"/>
              </w:rPr>
            </w:pPr>
            <w:r w:rsidRPr="004670A4">
              <w:rPr>
                <w:rFonts w:cs="Arial"/>
                <w:sz w:val="18"/>
                <w:szCs w:val="18"/>
              </w:rPr>
              <w:t>157 500 880</w:t>
            </w:r>
          </w:p>
        </w:tc>
      </w:tr>
      <w:tr w:rsidR="004670A4" w:rsidRPr="004670A4" w14:paraId="50B65885" w14:textId="77777777" w:rsidTr="004670A4">
        <w:trPr>
          <w:trHeight w:val="44"/>
        </w:trPr>
        <w:tc>
          <w:tcPr>
            <w:tcW w:w="1276" w:type="dxa"/>
            <w:tcBorders>
              <w:top w:val="nil"/>
              <w:left w:val="nil"/>
              <w:bottom w:val="nil"/>
              <w:right w:val="single" w:sz="4" w:space="0" w:color="FFFFFF" w:themeColor="background1"/>
            </w:tcBorders>
            <w:shd w:val="clear" w:color="auto" w:fill="00B0F0"/>
            <w:vAlign w:val="center"/>
          </w:tcPr>
          <w:p w14:paraId="31E497CF" w14:textId="485329F7" w:rsidR="004670A4" w:rsidRPr="004670A4" w:rsidRDefault="004670A4" w:rsidP="004670A4">
            <w:pPr>
              <w:spacing w:before="60" w:after="60"/>
              <w:jc w:val="center"/>
              <w:rPr>
                <w:rFonts w:cs="Arial"/>
                <w:b/>
                <w:bCs/>
                <w:sz w:val="18"/>
                <w:szCs w:val="18"/>
              </w:rPr>
            </w:pPr>
            <w:r w:rsidRPr="004670A4">
              <w:rPr>
                <w:rFonts w:cs="Arial"/>
                <w:b/>
                <w:bCs/>
                <w:sz w:val="18"/>
                <w:szCs w:val="18"/>
              </w:rPr>
              <w:t>Razem</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9A0AC07" w14:textId="31B1F2B7" w:rsidR="004670A4" w:rsidRPr="004670A4" w:rsidRDefault="004670A4" w:rsidP="004670A4">
            <w:pPr>
              <w:spacing w:before="60" w:after="60"/>
              <w:jc w:val="right"/>
              <w:rPr>
                <w:rFonts w:cs="Arial"/>
                <w:b/>
                <w:bCs/>
                <w:sz w:val="18"/>
                <w:szCs w:val="18"/>
              </w:rPr>
            </w:pPr>
            <w:r w:rsidRPr="004670A4">
              <w:rPr>
                <w:rFonts w:cs="Arial"/>
                <w:b/>
                <w:sz w:val="18"/>
                <w:szCs w:val="18"/>
              </w:rPr>
              <w:t>7</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3F45B7E" w14:textId="12B91FD7" w:rsidR="004670A4" w:rsidRPr="004670A4" w:rsidRDefault="004670A4" w:rsidP="004670A4">
            <w:pPr>
              <w:spacing w:before="60" w:after="60"/>
              <w:jc w:val="right"/>
              <w:rPr>
                <w:rFonts w:cs="Arial"/>
                <w:b/>
                <w:bCs/>
                <w:sz w:val="18"/>
                <w:szCs w:val="18"/>
              </w:rPr>
            </w:pPr>
            <w:r w:rsidRPr="004670A4">
              <w:rPr>
                <w:rFonts w:cs="Arial"/>
                <w:b/>
                <w:sz w:val="18"/>
                <w:szCs w:val="18"/>
              </w:rPr>
              <w:t>333 900 685</w:t>
            </w:r>
          </w:p>
        </w:tc>
        <w:tc>
          <w:tcPr>
            <w:tcW w:w="851" w:type="dxa"/>
            <w:tcBorders>
              <w:top w:val="nil"/>
              <w:left w:val="single" w:sz="4" w:space="0" w:color="FFFFFF" w:themeColor="background1"/>
              <w:bottom w:val="nil"/>
              <w:right w:val="nil"/>
            </w:tcBorders>
            <w:shd w:val="clear" w:color="auto" w:fill="00B0F0"/>
            <w:vAlign w:val="center"/>
          </w:tcPr>
          <w:p w14:paraId="2066A72C" w14:textId="630727E9" w:rsidR="004670A4" w:rsidRPr="004670A4" w:rsidRDefault="004670A4" w:rsidP="004670A4">
            <w:pPr>
              <w:keepNext/>
              <w:spacing w:before="60" w:after="60"/>
              <w:jc w:val="right"/>
              <w:rPr>
                <w:rFonts w:cs="Arial"/>
                <w:b/>
                <w:bCs/>
                <w:sz w:val="18"/>
                <w:szCs w:val="18"/>
              </w:rPr>
            </w:pPr>
            <w:r w:rsidRPr="004670A4">
              <w:rPr>
                <w:rFonts w:cs="Arial"/>
                <w:b/>
                <w:sz w:val="18"/>
                <w:szCs w:val="18"/>
              </w:rPr>
              <w:t>46</w:t>
            </w:r>
          </w:p>
        </w:tc>
        <w:tc>
          <w:tcPr>
            <w:tcW w:w="1417" w:type="dxa"/>
            <w:tcBorders>
              <w:top w:val="nil"/>
              <w:left w:val="single" w:sz="4" w:space="0" w:color="FFFFFF" w:themeColor="background1"/>
              <w:bottom w:val="nil"/>
              <w:right w:val="nil"/>
            </w:tcBorders>
            <w:shd w:val="clear" w:color="auto" w:fill="00B0F0"/>
            <w:vAlign w:val="center"/>
          </w:tcPr>
          <w:p w14:paraId="1D2817E1" w14:textId="24930750" w:rsidR="004670A4" w:rsidRPr="004670A4" w:rsidRDefault="004670A4" w:rsidP="004670A4">
            <w:pPr>
              <w:keepNext/>
              <w:spacing w:before="60" w:after="60"/>
              <w:jc w:val="right"/>
              <w:rPr>
                <w:rFonts w:cs="Arial"/>
                <w:b/>
                <w:bCs/>
                <w:sz w:val="18"/>
                <w:szCs w:val="18"/>
              </w:rPr>
            </w:pPr>
            <w:r w:rsidRPr="004670A4">
              <w:rPr>
                <w:rFonts w:cs="Arial"/>
                <w:b/>
                <w:sz w:val="18"/>
                <w:szCs w:val="18"/>
              </w:rPr>
              <w:t>664 404 599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628E4DD" w14:textId="378C5098" w:rsidR="004670A4" w:rsidRPr="004670A4" w:rsidRDefault="004670A4" w:rsidP="004670A4">
            <w:pPr>
              <w:keepNext/>
              <w:spacing w:before="60" w:after="60"/>
              <w:jc w:val="right"/>
              <w:rPr>
                <w:rFonts w:cs="Arial"/>
                <w:b/>
                <w:bCs/>
                <w:sz w:val="18"/>
                <w:szCs w:val="18"/>
              </w:rPr>
            </w:pPr>
            <w:r w:rsidRPr="004670A4">
              <w:rPr>
                <w:rFonts w:cs="Arial"/>
                <w:b/>
                <w:sz w:val="18"/>
                <w:szCs w:val="18"/>
              </w:rPr>
              <w:t>70</w:t>
            </w:r>
          </w:p>
        </w:tc>
        <w:tc>
          <w:tcPr>
            <w:tcW w:w="1417" w:type="dxa"/>
            <w:tcBorders>
              <w:top w:val="nil"/>
              <w:left w:val="single" w:sz="4" w:space="0" w:color="FFFFFF" w:themeColor="background1"/>
              <w:bottom w:val="nil"/>
              <w:right w:val="nil"/>
            </w:tcBorders>
            <w:shd w:val="clear" w:color="auto" w:fill="00B0F0"/>
            <w:vAlign w:val="center"/>
          </w:tcPr>
          <w:p w14:paraId="09E0A8C3" w14:textId="1CFCAA77" w:rsidR="004670A4" w:rsidRPr="004670A4" w:rsidRDefault="004670A4" w:rsidP="004670A4">
            <w:pPr>
              <w:keepNext/>
              <w:spacing w:before="60" w:after="60"/>
              <w:jc w:val="right"/>
              <w:rPr>
                <w:rFonts w:cs="Arial"/>
                <w:b/>
                <w:bCs/>
                <w:sz w:val="18"/>
                <w:szCs w:val="18"/>
              </w:rPr>
            </w:pPr>
            <w:r w:rsidRPr="004670A4">
              <w:rPr>
                <w:rFonts w:cs="Arial"/>
                <w:b/>
                <w:sz w:val="18"/>
                <w:szCs w:val="18"/>
              </w:rPr>
              <w:t>852 676 718</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AB6F658" w14:textId="649AEE1E" w:rsidR="004670A4" w:rsidRPr="004670A4" w:rsidRDefault="004670A4" w:rsidP="004670A4">
            <w:pPr>
              <w:keepNext/>
              <w:spacing w:before="60" w:after="60"/>
              <w:jc w:val="right"/>
              <w:rPr>
                <w:rFonts w:cs="Arial"/>
                <w:b/>
                <w:bCs/>
                <w:sz w:val="18"/>
                <w:szCs w:val="18"/>
              </w:rPr>
            </w:pPr>
            <w:r w:rsidRPr="004670A4">
              <w:rPr>
                <w:rFonts w:cs="Arial"/>
                <w:b/>
                <w:sz w:val="18"/>
                <w:szCs w:val="18"/>
              </w:rPr>
              <w:t>123</w:t>
            </w:r>
          </w:p>
        </w:tc>
        <w:tc>
          <w:tcPr>
            <w:tcW w:w="1417" w:type="dxa"/>
            <w:tcBorders>
              <w:top w:val="nil"/>
              <w:left w:val="single" w:sz="4" w:space="0" w:color="FFFFFF" w:themeColor="background1"/>
              <w:bottom w:val="nil"/>
              <w:right w:val="nil"/>
            </w:tcBorders>
            <w:shd w:val="clear" w:color="auto" w:fill="00B0F0"/>
            <w:vAlign w:val="center"/>
          </w:tcPr>
          <w:p w14:paraId="2815359C" w14:textId="26ADCE4A" w:rsidR="004670A4" w:rsidRPr="004670A4" w:rsidRDefault="004670A4" w:rsidP="004670A4">
            <w:pPr>
              <w:keepNext/>
              <w:spacing w:before="60" w:after="60"/>
              <w:jc w:val="right"/>
              <w:rPr>
                <w:rFonts w:cs="Arial"/>
                <w:b/>
                <w:bCs/>
                <w:sz w:val="18"/>
                <w:szCs w:val="18"/>
              </w:rPr>
            </w:pPr>
            <w:r w:rsidRPr="004670A4">
              <w:rPr>
                <w:rFonts w:cs="Arial"/>
                <w:b/>
                <w:sz w:val="18"/>
                <w:szCs w:val="18"/>
              </w:rPr>
              <w:t>1 850 982 003</w:t>
            </w:r>
          </w:p>
        </w:tc>
      </w:tr>
    </w:tbl>
    <w:p w14:paraId="6049420D" w14:textId="02EC4AB6" w:rsidR="00EB4347" w:rsidRDefault="00EB4347" w:rsidP="00856AD0">
      <w:pPr>
        <w:shd w:val="clear" w:color="auto" w:fill="FFFFFF"/>
      </w:pPr>
    </w:p>
    <w:p w14:paraId="3DFAE961" w14:textId="77777777" w:rsidR="008A4FB9" w:rsidRDefault="008A4FB9" w:rsidP="00856AD0">
      <w:pPr>
        <w:shd w:val="clear" w:color="auto" w:fill="FFFFFF"/>
      </w:pPr>
    </w:p>
    <w:p w14:paraId="435B1EAE" w14:textId="754A7122" w:rsidR="00D80682" w:rsidRDefault="000F1E2E" w:rsidP="00856AD0">
      <w:pPr>
        <w:shd w:val="clear" w:color="auto" w:fill="FFFFFF"/>
      </w:pPr>
      <w:r>
        <w:t xml:space="preserve">Najwięcej </w:t>
      </w:r>
      <w:r w:rsidR="00D5097B">
        <w:t>kontraktów stanowiły zamówienia na usługi – 70 (</w:t>
      </w:r>
      <w:r w:rsidR="007F02D2">
        <w:t xml:space="preserve">w 2020 r. – 55; w </w:t>
      </w:r>
      <w:r w:rsidR="007F02D2" w:rsidRPr="007F02D2">
        <w:t>2019 r. – 60; w</w:t>
      </w:r>
      <w:r w:rsidR="00BD355F">
        <w:t> </w:t>
      </w:r>
      <w:r w:rsidR="007F02D2" w:rsidRPr="007F02D2">
        <w:t>2018 r. – 37</w:t>
      </w:r>
      <w:r w:rsidR="007F02D2">
        <w:t xml:space="preserve">). Z kolei dostawy realizowane przez polskich wykonawców zlecono w 46 przypadkach </w:t>
      </w:r>
      <w:r w:rsidR="00AE3785" w:rsidRPr="00AE3785">
        <w:t>(w 2020 r. –</w:t>
      </w:r>
      <w:r w:rsidR="00AE3785">
        <w:t xml:space="preserve"> 52; </w:t>
      </w:r>
      <w:r w:rsidR="00AE3785" w:rsidRPr="00AE3785">
        <w:t xml:space="preserve">w 2019 r. – 44; </w:t>
      </w:r>
      <w:r w:rsidR="00AE3785">
        <w:t xml:space="preserve">w </w:t>
      </w:r>
      <w:r w:rsidR="00AE3785" w:rsidRPr="00AE3785">
        <w:t>2018 r. – 45</w:t>
      </w:r>
      <w:r w:rsidR="00AE3785">
        <w:t>), a roboty budowlane w 7 (w</w:t>
      </w:r>
      <w:r w:rsidR="00BD355F">
        <w:t> </w:t>
      </w:r>
      <w:r w:rsidR="00AE3785">
        <w:t>2020</w:t>
      </w:r>
      <w:r w:rsidR="00BD355F">
        <w:t> </w:t>
      </w:r>
      <w:r w:rsidR="00AE3785">
        <w:t xml:space="preserve">r. – 2; </w:t>
      </w:r>
      <w:r w:rsidR="00AE3785" w:rsidRPr="00AE3785">
        <w:t>w 2019 r. i 2018 r. – 5</w:t>
      </w:r>
      <w:r w:rsidR="00AE3785">
        <w:t>).</w:t>
      </w:r>
    </w:p>
    <w:p w14:paraId="53D1A3F1" w14:textId="77777777" w:rsidR="005B0017" w:rsidRDefault="005B0017" w:rsidP="00856AD0">
      <w:pPr>
        <w:shd w:val="clear" w:color="auto" w:fill="FFFFFF"/>
      </w:pPr>
    </w:p>
    <w:p w14:paraId="6F065988" w14:textId="44C1B4D8" w:rsidR="009E7527" w:rsidRDefault="00AE3785" w:rsidP="00856AD0">
      <w:pPr>
        <w:shd w:val="clear" w:color="auto" w:fill="FFFFFF"/>
      </w:pPr>
      <w:r w:rsidRPr="00AE3785">
        <w:t xml:space="preserve">Z danych zamieszczonych w treści ogłoszeń </w:t>
      </w:r>
      <w:r w:rsidR="002B61B4">
        <w:t xml:space="preserve">o udzieleniu zamówienia </w:t>
      </w:r>
      <w:r w:rsidRPr="00AE3785">
        <w:t>wynika, że w 202</w:t>
      </w:r>
      <w:r w:rsidR="005C701F">
        <w:t>1</w:t>
      </w:r>
      <w:r w:rsidRPr="00AE3785">
        <w:t xml:space="preserve"> r. polskim wykonawcom udzielono za granicą zamówień na kwotę ok. </w:t>
      </w:r>
      <w:r w:rsidR="005C701F">
        <w:t>1 851</w:t>
      </w:r>
      <w:r w:rsidRPr="00AE3785">
        <w:t xml:space="preserve"> mln euro (</w:t>
      </w:r>
      <w:r w:rsidR="005C701F">
        <w:t xml:space="preserve">w 2020 r. – ok. 4 622,3 mln euro; </w:t>
      </w:r>
      <w:r w:rsidRPr="00AE3785">
        <w:t>w 2019 r. – ok. 402,6 mln euro; w 2018 r. – 545,2 mln euro)</w:t>
      </w:r>
      <w:r w:rsidR="00B16A30">
        <w:rPr>
          <w:rStyle w:val="Odwoanieprzypisudolnego"/>
        </w:rPr>
        <w:footnoteReference w:id="9"/>
      </w:r>
      <w:r w:rsidRPr="00AE3785">
        <w:t xml:space="preserve">. </w:t>
      </w:r>
    </w:p>
    <w:p w14:paraId="090C457B" w14:textId="039D0DC8" w:rsidR="00AE3785" w:rsidRDefault="00AE3785" w:rsidP="00856AD0">
      <w:pPr>
        <w:shd w:val="clear" w:color="auto" w:fill="FFFFFF"/>
      </w:pPr>
    </w:p>
    <w:p w14:paraId="1EF66BC7" w14:textId="5643A1B4" w:rsidR="005B0017" w:rsidRDefault="005B0017" w:rsidP="005B0017">
      <w:pPr>
        <w:shd w:val="clear" w:color="auto" w:fill="FFFFFF"/>
      </w:pPr>
      <w:r>
        <w:t>W poszczególnych latach oferty wykonawców z Polski wybieran</w:t>
      </w:r>
      <w:r w:rsidR="009018BE">
        <w:t>o</w:t>
      </w:r>
      <w:r>
        <w:t xml:space="preserve"> w postępowaniach dotyczących podobnych rodzajów zamówień.</w:t>
      </w:r>
    </w:p>
    <w:p w14:paraId="532533C0" w14:textId="43E3172B" w:rsidR="001B7B8F" w:rsidRDefault="001B7B8F" w:rsidP="001B7B8F">
      <w:pPr>
        <w:shd w:val="clear" w:color="auto" w:fill="FFFFFF"/>
      </w:pPr>
      <w:r>
        <w:t xml:space="preserve">Usługi realizowane przez polskich wykonawców to głównie </w:t>
      </w:r>
      <w:r w:rsidR="00504147">
        <w:t xml:space="preserve">usługi inżynieryjne i budowlane; usługi reklamowe i marketingowe; </w:t>
      </w:r>
      <w:r>
        <w:t>usługi tłumaczenia; usługi doradcze i badawcze; usługi z</w:t>
      </w:r>
      <w:r w:rsidR="00BD355F">
        <w:t> </w:t>
      </w:r>
      <w:r>
        <w:t>zakresu ochrony; usługi szkoleniowe i rekrutacyjne; usługi informatyczne, a także usługi napraw i konserwacji maszyn przemysłowych i pojazdów.</w:t>
      </w:r>
    </w:p>
    <w:p w14:paraId="6E9169F0" w14:textId="79FCA329" w:rsidR="005B0017" w:rsidRDefault="005B0017" w:rsidP="005B0017">
      <w:pPr>
        <w:shd w:val="clear" w:color="auto" w:fill="FFFFFF"/>
      </w:pPr>
      <w:r>
        <w:t xml:space="preserve">W przypadku dostaw przedmiotem zamówienia były przede wszystkim </w:t>
      </w:r>
      <w:r w:rsidR="001B7B8F">
        <w:t>autobusy, pojazdy specjalne</w:t>
      </w:r>
      <w:r w:rsidR="00F81A86">
        <w:t>,</w:t>
      </w:r>
      <w:r w:rsidR="001B7B8F">
        <w:t xml:space="preserve"> tabor kolejowy</w:t>
      </w:r>
      <w:r w:rsidR="00F81A86">
        <w:t xml:space="preserve"> i tramwajowy również sprzęt lotniczy</w:t>
      </w:r>
      <w:r w:rsidR="001B7B8F">
        <w:t xml:space="preserve">; </w:t>
      </w:r>
      <w:r>
        <w:t>maszyny przemysłowe i</w:t>
      </w:r>
      <w:r w:rsidR="00BD355F">
        <w:t> </w:t>
      </w:r>
      <w:r>
        <w:t>górnicze; części do maszyn i pojazdów; chemikalia i produkty lecznicze; odzież w tym robocza; sprzęt laboratoryjny; urządzenia komputerowe, elektryczne i precyzyjne; pakiety oprogramowania i systemy informatyczne.</w:t>
      </w:r>
    </w:p>
    <w:p w14:paraId="3B265612" w14:textId="1AA268A9" w:rsidR="002B61B4" w:rsidRDefault="005B0017" w:rsidP="005B0017">
      <w:pPr>
        <w:shd w:val="clear" w:color="auto" w:fill="FFFFFF"/>
      </w:pPr>
      <w:r>
        <w:t>Natomiast roboty budowl</w:t>
      </w:r>
      <w:r w:rsidR="00820D71">
        <w:t>ane dotyczyły budowy budynków i</w:t>
      </w:r>
      <w:r w:rsidR="00EA3F2E">
        <w:t xml:space="preserve"> innej infrastruktury </w:t>
      </w:r>
      <w:r w:rsidR="00820D71">
        <w:t>oraz remontów</w:t>
      </w:r>
      <w:r>
        <w:t>.</w:t>
      </w:r>
    </w:p>
    <w:p w14:paraId="25F20C39" w14:textId="77777777" w:rsidR="005A5FC1" w:rsidRDefault="005A5FC1" w:rsidP="00856AD0">
      <w:pPr>
        <w:shd w:val="clear" w:color="auto" w:fill="FFFFFF"/>
      </w:pPr>
    </w:p>
    <w:p w14:paraId="582D3131" w14:textId="30082A7C" w:rsidR="00AE3785" w:rsidRDefault="00153717" w:rsidP="00856AD0">
      <w:pPr>
        <w:shd w:val="clear" w:color="auto" w:fill="FFFFFF"/>
      </w:pPr>
      <w:r>
        <w:t xml:space="preserve">Szczegółowe informacje dotyczące </w:t>
      </w:r>
      <w:r w:rsidR="000E7D02">
        <w:t xml:space="preserve">wykonawców; </w:t>
      </w:r>
      <w:r w:rsidR="005A5FC1">
        <w:t>zamawiających, w tym kraju udzielenia zamówienia</w:t>
      </w:r>
      <w:r w:rsidR="000E7D02">
        <w:t>;</w:t>
      </w:r>
      <w:r w:rsidR="005A5FC1">
        <w:t xml:space="preserve"> </w:t>
      </w:r>
      <w:r>
        <w:t>przedmiotu zamówie</w:t>
      </w:r>
      <w:r w:rsidR="005A5FC1">
        <w:t>nia oraz wartości</w:t>
      </w:r>
      <w:r>
        <w:t xml:space="preserve"> </w:t>
      </w:r>
      <w:r w:rsidR="005A5FC1">
        <w:t xml:space="preserve">zamówień udzielonych polskim wykonawcom </w:t>
      </w:r>
      <w:r>
        <w:t xml:space="preserve">zamieszczane są </w:t>
      </w:r>
      <w:r w:rsidR="005A5FC1">
        <w:t>na stronach internetowych Urzędu Zamówień Publicznych w</w:t>
      </w:r>
      <w:r w:rsidR="00BD355F">
        <w:t> </w:t>
      </w:r>
      <w:r w:rsidR="005A5FC1">
        <w:t>comiesięcznych i</w:t>
      </w:r>
      <w:r w:rsidR="005A5FC1" w:rsidRPr="005A5FC1">
        <w:t>nformacja</w:t>
      </w:r>
      <w:r w:rsidR="005A5FC1">
        <w:t>ch</w:t>
      </w:r>
      <w:r w:rsidR="005A5FC1" w:rsidRPr="005A5FC1">
        <w:t xml:space="preserve"> o polskim i europejskim rynku zamówień publicznych</w:t>
      </w:r>
      <w:r w:rsidR="00BD355F">
        <w:t>;</w:t>
      </w:r>
      <w:r w:rsidR="005A5FC1">
        <w:t xml:space="preserve"> link:</w:t>
      </w:r>
    </w:p>
    <w:p w14:paraId="14C32D4A" w14:textId="389AA9F7" w:rsidR="005A5FC1" w:rsidRDefault="00F269B3" w:rsidP="00856AD0">
      <w:pPr>
        <w:shd w:val="clear" w:color="auto" w:fill="FFFFFF"/>
      </w:pPr>
      <w:hyperlink r:id="rId35" w:history="1">
        <w:r w:rsidR="005A5FC1" w:rsidRPr="00FC54A5">
          <w:rPr>
            <w:rStyle w:val="Hipercze"/>
          </w:rPr>
          <w:t>https://www.uzp.gov.pl/baza-wiedzy/analizy-systemowe/informacje-o-rynku-zamowien-publicznych-na-podstawie-ogloszen</w:t>
        </w:r>
      </w:hyperlink>
    </w:p>
    <w:p w14:paraId="6982283B" w14:textId="77777777" w:rsidR="005A5FC1" w:rsidRDefault="005A5FC1" w:rsidP="00856AD0">
      <w:pPr>
        <w:shd w:val="clear" w:color="auto" w:fill="FFFFFF"/>
      </w:pPr>
    </w:p>
    <w:p w14:paraId="36A59629" w14:textId="77777777" w:rsidR="00716498" w:rsidRDefault="00716498"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7078300F" w14:textId="77777777" w:rsidTr="004D2CDB">
        <w:trPr>
          <w:cantSplit/>
        </w:trPr>
        <w:tc>
          <w:tcPr>
            <w:tcW w:w="236" w:type="dxa"/>
            <w:shd w:val="clear" w:color="auto" w:fill="B8CCE4"/>
          </w:tcPr>
          <w:p w14:paraId="097E78EA" w14:textId="77777777" w:rsidR="00716498" w:rsidRPr="001E7D51" w:rsidRDefault="00716498" w:rsidP="00F058DB">
            <w:pPr>
              <w:rPr>
                <w:sz w:val="24"/>
              </w:rPr>
            </w:pPr>
          </w:p>
        </w:tc>
        <w:tc>
          <w:tcPr>
            <w:tcW w:w="8676" w:type="dxa"/>
          </w:tcPr>
          <w:p w14:paraId="53F17090" w14:textId="00D20618" w:rsidR="00716498" w:rsidRPr="00B57B04" w:rsidRDefault="00716498" w:rsidP="00F058DB">
            <w:pPr>
              <w:pStyle w:val="Nagwek3"/>
              <w:shd w:val="clear" w:color="auto" w:fill="FFFFFF"/>
              <w:spacing w:after="120"/>
              <w:ind w:left="0"/>
              <w:rPr>
                <w:color w:val="0070C0"/>
                <w:sz w:val="24"/>
                <w:szCs w:val="24"/>
              </w:rPr>
            </w:pPr>
            <w:bookmarkStart w:id="118" w:name="_Toc64451864"/>
            <w:bookmarkStart w:id="119" w:name="_Toc106109952"/>
            <w:r w:rsidRPr="00B57B04">
              <w:rPr>
                <w:color w:val="0070C0"/>
                <w:sz w:val="24"/>
                <w:szCs w:val="24"/>
              </w:rPr>
              <w:t>II.2.</w:t>
            </w:r>
            <w:r w:rsidR="00870A10">
              <w:rPr>
                <w:color w:val="0070C0"/>
                <w:sz w:val="24"/>
                <w:szCs w:val="24"/>
              </w:rPr>
              <w:t>7</w:t>
            </w:r>
            <w:r w:rsidRPr="00B57B04">
              <w:rPr>
                <w:color w:val="0070C0"/>
                <w:sz w:val="24"/>
                <w:szCs w:val="24"/>
              </w:rPr>
              <w:t>. Podmioty zagraniczne na polskim rynku zamówień publicznych</w:t>
            </w:r>
            <w:bookmarkEnd w:id="118"/>
            <w:bookmarkEnd w:id="119"/>
          </w:p>
        </w:tc>
      </w:tr>
    </w:tbl>
    <w:p w14:paraId="184ABC6A" w14:textId="53B3D153" w:rsidR="00ED29B9" w:rsidRDefault="00ED29B9" w:rsidP="00F058DB">
      <w:pPr>
        <w:shd w:val="clear" w:color="auto" w:fill="FFFFFF"/>
      </w:pPr>
    </w:p>
    <w:p w14:paraId="34722D1A" w14:textId="313C5E74" w:rsidR="00C75DB1" w:rsidRDefault="00101D6A" w:rsidP="00F058DB">
      <w:pPr>
        <w:shd w:val="clear" w:color="auto" w:fill="FFFFFF"/>
      </w:pPr>
      <w:r>
        <w:t>W oparciu o dane zawarte w</w:t>
      </w:r>
      <w:r w:rsidR="0072247E">
        <w:t xml:space="preserve"> </w:t>
      </w:r>
      <w:r w:rsidR="004E1DE7">
        <w:t>ogłosze</w:t>
      </w:r>
      <w:r w:rsidR="0072247E">
        <w:t>niach</w:t>
      </w:r>
      <w:r w:rsidR="004E1DE7">
        <w:t xml:space="preserve"> o udzieleniu zamówienia </w:t>
      </w:r>
      <w:r w:rsidR="0072247E">
        <w:t>o</w:t>
      </w:r>
      <w:r w:rsidR="004E1DE7">
        <w:t>publikowanych w</w:t>
      </w:r>
      <w:r w:rsidR="00BD355F">
        <w:t> </w:t>
      </w:r>
      <w:r w:rsidR="004E1DE7">
        <w:t xml:space="preserve">Dzienniku Urzędowym Unii Europejskiej przez polskich zamawiających </w:t>
      </w:r>
      <w:r w:rsidR="004430B3">
        <w:t xml:space="preserve">można ustalić, iż </w:t>
      </w:r>
      <w:r w:rsidR="004E1DE7">
        <w:t xml:space="preserve"> w</w:t>
      </w:r>
      <w:r w:rsidR="00BD355F">
        <w:t> </w:t>
      </w:r>
      <w:r w:rsidR="004E1DE7">
        <w:t>2021 r. podmiotom spoza Polski</w:t>
      </w:r>
      <w:r w:rsidR="00496A58">
        <w:rPr>
          <w:rStyle w:val="Odwoanieprzypisudolnego"/>
        </w:rPr>
        <w:footnoteReference w:id="10"/>
      </w:r>
      <w:r w:rsidR="004E1DE7">
        <w:t xml:space="preserve"> udzielono 831 zamówień</w:t>
      </w:r>
      <w:r w:rsidR="00550F5A">
        <w:t xml:space="preserve">, co stanowiło ok. 2,72% postępowań. </w:t>
      </w:r>
    </w:p>
    <w:p w14:paraId="5A823ECC" w14:textId="740042A8" w:rsidR="00550F5A" w:rsidRDefault="00550F5A" w:rsidP="00F058DB">
      <w:pPr>
        <w:shd w:val="clear" w:color="auto" w:fill="FFFFFF"/>
      </w:pPr>
      <w:r>
        <w:t>Podobn</w:t>
      </w:r>
      <w:r w:rsidR="003D0B41">
        <w:t xml:space="preserve">y </w:t>
      </w:r>
      <w:r>
        <w:t xml:space="preserve"> </w:t>
      </w:r>
      <w:r w:rsidR="003D0B41">
        <w:t xml:space="preserve"> poziom </w:t>
      </w:r>
      <w:r>
        <w:t xml:space="preserve">liczby zamówień </w:t>
      </w:r>
      <w:r w:rsidR="0055161F">
        <w:t xml:space="preserve">udzielonych </w:t>
      </w:r>
      <w:r w:rsidR="00001C22">
        <w:t xml:space="preserve">wykonawcom zagranicznym </w:t>
      </w:r>
      <w:r w:rsidR="003A3AA9">
        <w:t>odnotowano</w:t>
      </w:r>
      <w:r>
        <w:t xml:space="preserve"> </w:t>
      </w:r>
      <w:r w:rsidR="002C3307">
        <w:t>w</w:t>
      </w:r>
      <w:r w:rsidR="00BD355F">
        <w:t> </w:t>
      </w:r>
      <w:r w:rsidR="002C3307">
        <w:t>latach : 2020 r. – 874 (3,07%); 2019 r. – 817 (</w:t>
      </w:r>
      <w:r w:rsidR="00001C22">
        <w:t>2,91%), 2018 r. 784 (2,85%).</w:t>
      </w:r>
    </w:p>
    <w:p w14:paraId="4B5C9ED7" w14:textId="77777777" w:rsidR="006E36B6" w:rsidRDefault="006E36B6" w:rsidP="00F058DB">
      <w:pPr>
        <w:shd w:val="clear" w:color="auto" w:fill="FFFFFF"/>
      </w:pPr>
    </w:p>
    <w:p w14:paraId="51DBF102" w14:textId="33684447" w:rsidR="00C75DB1" w:rsidRDefault="005534E9" w:rsidP="00F058DB">
      <w:pPr>
        <w:shd w:val="clear" w:color="auto" w:fill="FFFFFF"/>
      </w:pPr>
      <w:r>
        <w:lastRenderedPageBreak/>
        <w:t>W</w:t>
      </w:r>
      <w:r w:rsidR="006D03EE">
        <w:t xml:space="preserve">artość  zamówień </w:t>
      </w:r>
      <w:r w:rsidR="008E2930">
        <w:t xml:space="preserve">dla zagranicznych wykonawców </w:t>
      </w:r>
      <w:r w:rsidR="006D03EE">
        <w:t xml:space="preserve">w 2021 r. wyniosła ok. 10,0 mld zł, czyli </w:t>
      </w:r>
      <w:r w:rsidR="006D03EE" w:rsidRPr="008A4FB9">
        <w:t xml:space="preserve">ok. </w:t>
      </w:r>
      <w:r w:rsidR="001018AB" w:rsidRPr="008A4FB9">
        <w:t>7%</w:t>
      </w:r>
      <w:r w:rsidR="006D03EE" w:rsidRPr="008A4FB9">
        <w:t xml:space="preserve"> ogólnej wartości zamówień powyżej progów unijnych. </w:t>
      </w:r>
      <w:r w:rsidR="00E01A4A" w:rsidRPr="008A4FB9">
        <w:t>Dla porównania w 2020 r.</w:t>
      </w:r>
      <w:r w:rsidR="00E01A4A">
        <w:t xml:space="preserve"> wykonawcom zagranicznym udzielono zamówień na ok. 17,2 mld zł (</w:t>
      </w:r>
      <w:r w:rsidR="008A6B06">
        <w:t>13%), w 2019 r. – ok. 12,5 mld zł (9%), a w 2018 r. – ok. 18,7 mld zł (13%).</w:t>
      </w:r>
    </w:p>
    <w:p w14:paraId="177B54D1" w14:textId="77777777" w:rsidR="006E36B6" w:rsidRDefault="006E36B6" w:rsidP="00F058DB">
      <w:pPr>
        <w:shd w:val="clear" w:color="auto" w:fill="FFFFFF"/>
      </w:pPr>
    </w:p>
    <w:p w14:paraId="44985C7D" w14:textId="490A21EA" w:rsidR="00FC1228" w:rsidRDefault="0088755B" w:rsidP="00F058DB">
      <w:pPr>
        <w:shd w:val="clear" w:color="auto" w:fill="FFFFFF"/>
      </w:pPr>
      <w:r>
        <w:t>Pod względem ilościowym najwięcej kontraktów pozyskali wykonawcy z Niemiec, Szwecji oraz Belgii i były to przede wszystkim zamówienia na dostawy</w:t>
      </w:r>
      <w:r w:rsidR="006A4E6C">
        <w:t>,</w:t>
      </w:r>
      <w:r>
        <w:t xml:space="preserve"> a następnie na usługi</w:t>
      </w:r>
      <w:r w:rsidR="006B1A0A">
        <w:t>. N</w:t>
      </w:r>
      <w:r>
        <w:t xml:space="preserve">atomiast </w:t>
      </w:r>
      <w:r w:rsidR="00FC1228">
        <w:t>zamówie</w:t>
      </w:r>
      <w:r w:rsidR="006A4E6C">
        <w:t>ń</w:t>
      </w:r>
      <w:r w:rsidR="00FC1228">
        <w:t xml:space="preserve"> o największej wartości udzielono wykonawcom z Turcji, Hiszpanii i </w:t>
      </w:r>
      <w:r w:rsidR="00B2565A">
        <w:t xml:space="preserve"> </w:t>
      </w:r>
      <w:r w:rsidR="00FC1228">
        <w:t>Niemiec</w:t>
      </w:r>
      <w:r w:rsidR="00E511D6">
        <w:t>. Z</w:t>
      </w:r>
      <w:r w:rsidR="00FC1228">
        <w:t xml:space="preserve">amówienia te dotyczyły </w:t>
      </w:r>
      <w:r w:rsidR="00B2565A">
        <w:t xml:space="preserve"> </w:t>
      </w:r>
      <w:r w:rsidR="00FC1228">
        <w:t>robót budowlanych.</w:t>
      </w:r>
    </w:p>
    <w:p w14:paraId="723A0F51" w14:textId="77777777" w:rsidR="00C75DB1" w:rsidRDefault="00C75DB1" w:rsidP="00F058DB">
      <w:pPr>
        <w:shd w:val="clear" w:color="auto" w:fill="FFFFFF"/>
      </w:pPr>
    </w:p>
    <w:p w14:paraId="3543E21F" w14:textId="4B3B15DF" w:rsidR="00D15310" w:rsidRDefault="00D15310" w:rsidP="00D15310">
      <w:pPr>
        <w:pStyle w:val="Legenda"/>
      </w:pPr>
      <w:bookmarkStart w:id="120" w:name="_Toc106101491"/>
      <w:r>
        <w:t xml:space="preserve">Tab. </w:t>
      </w:r>
      <w:r w:rsidR="00F269B3">
        <w:fldChar w:fldCharType="begin"/>
      </w:r>
      <w:r w:rsidR="00F269B3">
        <w:instrText xml:space="preserve"> SEQ Tab. \* ARABIC </w:instrText>
      </w:r>
      <w:r w:rsidR="00F269B3">
        <w:fldChar w:fldCharType="separate"/>
      </w:r>
      <w:r w:rsidR="00A20C08">
        <w:rPr>
          <w:noProof/>
        </w:rPr>
        <w:t>22</w:t>
      </w:r>
      <w:r w:rsidR="00F269B3">
        <w:rPr>
          <w:noProof/>
        </w:rPr>
        <w:fldChar w:fldCharType="end"/>
      </w:r>
      <w:r>
        <w:t xml:space="preserve">. </w:t>
      </w:r>
      <w:r w:rsidRPr="000F48D2">
        <w:t xml:space="preserve">Liczba i wartość zamówień udzielonych w 2021 r. </w:t>
      </w:r>
      <w:r w:rsidR="00C6066F" w:rsidRPr="00C6066F">
        <w:t>przez polskich zamawiających wykonawcom zagranicznym</w:t>
      </w:r>
      <w:bookmarkEnd w:id="120"/>
    </w:p>
    <w:tbl>
      <w:tblPr>
        <w:tblStyle w:val="Tabela-Siatka"/>
        <w:tblW w:w="10206" w:type="dxa"/>
        <w:tblInd w:w="-572" w:type="dxa"/>
        <w:tblLayout w:type="fixed"/>
        <w:tblLook w:val="01E0" w:firstRow="1" w:lastRow="1" w:firstColumn="1" w:lastColumn="1" w:noHBand="0" w:noVBand="0"/>
      </w:tblPr>
      <w:tblGrid>
        <w:gridCol w:w="1276"/>
        <w:gridCol w:w="851"/>
        <w:gridCol w:w="1275"/>
        <w:gridCol w:w="851"/>
        <w:gridCol w:w="1417"/>
        <w:gridCol w:w="851"/>
        <w:gridCol w:w="1417"/>
        <w:gridCol w:w="851"/>
        <w:gridCol w:w="1417"/>
      </w:tblGrid>
      <w:tr w:rsidR="00C4432B" w:rsidRPr="00124B5D" w14:paraId="71240D60" w14:textId="77777777" w:rsidTr="00124B5D">
        <w:trPr>
          <w:trHeight w:val="101"/>
          <w:tblHeader/>
        </w:trPr>
        <w:tc>
          <w:tcPr>
            <w:tcW w:w="127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32B1E31" w14:textId="77777777" w:rsidR="00C4432B" w:rsidRPr="00124B5D" w:rsidRDefault="00C4432B" w:rsidP="00124B5D">
            <w:pPr>
              <w:spacing w:before="60" w:after="60"/>
              <w:jc w:val="center"/>
              <w:rPr>
                <w:rFonts w:cs="Arial"/>
                <w:b/>
                <w:sz w:val="16"/>
                <w:szCs w:val="16"/>
              </w:rPr>
            </w:pPr>
            <w:r w:rsidRPr="00124B5D">
              <w:rPr>
                <w:rFonts w:cs="Arial"/>
                <w:b/>
                <w:sz w:val="16"/>
                <w:szCs w:val="16"/>
              </w:rPr>
              <w:t>Kraj</w:t>
            </w:r>
          </w:p>
        </w:tc>
        <w:tc>
          <w:tcPr>
            <w:tcW w:w="666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83233BD" w14:textId="52AC9A29" w:rsidR="00C4432B" w:rsidRPr="00124B5D" w:rsidRDefault="00C4432B" w:rsidP="00C4432B">
            <w:pPr>
              <w:spacing w:before="60" w:after="60"/>
              <w:jc w:val="center"/>
              <w:rPr>
                <w:rFonts w:cs="Arial"/>
                <w:b/>
                <w:sz w:val="16"/>
                <w:szCs w:val="16"/>
              </w:rPr>
            </w:pPr>
            <w:r w:rsidRPr="00124B5D">
              <w:rPr>
                <w:rFonts w:cs="Arial"/>
                <w:b/>
                <w:sz w:val="16"/>
                <w:szCs w:val="16"/>
              </w:rPr>
              <w:t>Rodzaj zamówienia – liczba kontraktów, wartości kontraktów [w PLN]</w:t>
            </w:r>
          </w:p>
        </w:tc>
        <w:tc>
          <w:tcPr>
            <w:tcW w:w="22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8F7AFE8" w14:textId="77777777" w:rsidR="00C4432B" w:rsidRPr="00124B5D" w:rsidRDefault="00C4432B" w:rsidP="00124B5D">
            <w:pPr>
              <w:spacing w:before="60" w:after="60"/>
              <w:jc w:val="center"/>
              <w:rPr>
                <w:rFonts w:cs="Arial"/>
                <w:b/>
                <w:sz w:val="16"/>
                <w:szCs w:val="16"/>
              </w:rPr>
            </w:pPr>
            <w:r w:rsidRPr="00124B5D">
              <w:rPr>
                <w:rFonts w:cs="Arial"/>
                <w:b/>
                <w:sz w:val="16"/>
                <w:szCs w:val="16"/>
              </w:rPr>
              <w:t>Razem</w:t>
            </w:r>
          </w:p>
        </w:tc>
      </w:tr>
      <w:tr w:rsidR="00C4432B" w:rsidRPr="00124B5D" w14:paraId="3FC1D489" w14:textId="77777777" w:rsidTr="00124B5D">
        <w:trPr>
          <w:trHeight w:val="44"/>
          <w:tblHeader/>
        </w:trPr>
        <w:tc>
          <w:tcPr>
            <w:tcW w:w="1276" w:type="dxa"/>
            <w:vMerge/>
            <w:tcBorders>
              <w:top w:val="single" w:sz="4" w:space="0" w:color="FFFFFF" w:themeColor="background1"/>
              <w:left w:val="single" w:sz="4" w:space="0" w:color="FFFFFF" w:themeColor="background1"/>
              <w:bottom w:val="nil"/>
              <w:right w:val="single" w:sz="4" w:space="0" w:color="FFFFFF" w:themeColor="background1"/>
            </w:tcBorders>
            <w:vAlign w:val="center"/>
          </w:tcPr>
          <w:p w14:paraId="0F2221A0" w14:textId="77777777" w:rsidR="00C4432B" w:rsidRPr="00124B5D" w:rsidRDefault="00C4432B" w:rsidP="00124B5D">
            <w:pPr>
              <w:spacing w:before="60" w:after="60"/>
              <w:jc w:val="center"/>
              <w:rPr>
                <w:rFonts w:cs="Arial"/>
                <w:b/>
                <w:sz w:val="16"/>
                <w:szCs w:val="16"/>
              </w:rPr>
            </w:pPr>
          </w:p>
        </w:tc>
        <w:tc>
          <w:tcPr>
            <w:tcW w:w="2126"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2B70B372" w14:textId="77777777" w:rsidR="00C4432B" w:rsidRPr="00124B5D" w:rsidRDefault="00C4432B" w:rsidP="00124B5D">
            <w:pPr>
              <w:spacing w:before="60" w:after="60"/>
              <w:jc w:val="center"/>
              <w:rPr>
                <w:rFonts w:cs="Arial"/>
                <w:b/>
                <w:sz w:val="16"/>
                <w:szCs w:val="16"/>
              </w:rPr>
            </w:pPr>
            <w:r w:rsidRPr="00124B5D">
              <w:rPr>
                <w:rFonts w:cs="Arial"/>
                <w:b/>
                <w:sz w:val="16"/>
                <w:szCs w:val="16"/>
              </w:rPr>
              <w:t>Rob. budowlane</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1DA0D85C" w14:textId="77777777" w:rsidR="00C4432B" w:rsidRPr="00124B5D" w:rsidRDefault="00C4432B" w:rsidP="00124B5D">
            <w:pPr>
              <w:spacing w:before="60" w:after="60"/>
              <w:jc w:val="center"/>
              <w:rPr>
                <w:rFonts w:cs="Arial"/>
                <w:b/>
                <w:sz w:val="16"/>
                <w:szCs w:val="16"/>
              </w:rPr>
            </w:pPr>
            <w:r w:rsidRPr="00124B5D">
              <w:rPr>
                <w:rFonts w:cs="Arial"/>
                <w:b/>
                <w:sz w:val="16"/>
                <w:szCs w:val="16"/>
              </w:rPr>
              <w:t>Dostawy</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3E9900E3" w14:textId="77777777" w:rsidR="00C4432B" w:rsidRPr="00124B5D" w:rsidRDefault="00C4432B" w:rsidP="00124B5D">
            <w:pPr>
              <w:spacing w:before="60" w:after="60"/>
              <w:jc w:val="center"/>
              <w:rPr>
                <w:rFonts w:cs="Arial"/>
                <w:b/>
                <w:sz w:val="16"/>
                <w:szCs w:val="16"/>
              </w:rPr>
            </w:pPr>
            <w:r w:rsidRPr="00124B5D">
              <w:rPr>
                <w:rFonts w:cs="Arial"/>
                <w:b/>
                <w:sz w:val="16"/>
                <w:szCs w:val="16"/>
              </w:rPr>
              <w:t>Usługi</w:t>
            </w:r>
          </w:p>
        </w:tc>
        <w:tc>
          <w:tcPr>
            <w:tcW w:w="85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EC3D88A" w14:textId="77777777" w:rsidR="00C4432B" w:rsidRPr="00124B5D" w:rsidRDefault="00C4432B" w:rsidP="00124B5D">
            <w:pPr>
              <w:spacing w:before="60" w:after="60"/>
              <w:jc w:val="center"/>
              <w:rPr>
                <w:rFonts w:cs="Arial"/>
                <w:b/>
                <w:sz w:val="16"/>
                <w:szCs w:val="16"/>
              </w:rPr>
            </w:pPr>
            <w:r w:rsidRPr="00124B5D">
              <w:rPr>
                <w:rFonts w:cs="Arial"/>
                <w:b/>
                <w:sz w:val="16"/>
                <w:szCs w:val="16"/>
              </w:rPr>
              <w:t>Liczba</w:t>
            </w:r>
          </w:p>
        </w:tc>
        <w:tc>
          <w:tcPr>
            <w:tcW w:w="1417"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A56D1F8" w14:textId="77777777" w:rsidR="00C4432B" w:rsidRPr="00124B5D" w:rsidRDefault="00C4432B" w:rsidP="00124B5D">
            <w:pPr>
              <w:spacing w:before="60" w:after="60"/>
              <w:jc w:val="center"/>
              <w:rPr>
                <w:rFonts w:cs="Arial"/>
                <w:b/>
                <w:sz w:val="16"/>
                <w:szCs w:val="16"/>
              </w:rPr>
            </w:pPr>
            <w:r w:rsidRPr="00124B5D">
              <w:rPr>
                <w:rFonts w:cs="Arial"/>
                <w:b/>
                <w:sz w:val="16"/>
                <w:szCs w:val="16"/>
              </w:rPr>
              <w:t>Wartość</w:t>
            </w:r>
          </w:p>
        </w:tc>
      </w:tr>
      <w:tr w:rsidR="00124B5D" w:rsidRPr="00124B5D" w14:paraId="7166BB62" w14:textId="77777777" w:rsidTr="00A839CC">
        <w:trPr>
          <w:trHeight w:val="44"/>
        </w:trPr>
        <w:tc>
          <w:tcPr>
            <w:tcW w:w="1276" w:type="dxa"/>
            <w:tcBorders>
              <w:top w:val="nil"/>
              <w:left w:val="nil"/>
              <w:bottom w:val="nil"/>
              <w:right w:val="single" w:sz="4" w:space="0" w:color="FFFFFF" w:themeColor="background1"/>
            </w:tcBorders>
            <w:vAlign w:val="center"/>
          </w:tcPr>
          <w:p w14:paraId="432E952D" w14:textId="77777777" w:rsidR="00124B5D" w:rsidRDefault="00124B5D" w:rsidP="00414026">
            <w:pPr>
              <w:spacing w:before="60" w:after="60"/>
              <w:jc w:val="center"/>
              <w:rPr>
                <w:rFonts w:cs="Arial"/>
                <w:sz w:val="16"/>
                <w:szCs w:val="16"/>
              </w:rPr>
            </w:pPr>
            <w:r w:rsidRPr="00124B5D">
              <w:rPr>
                <w:rFonts w:cs="Arial"/>
                <w:sz w:val="16"/>
                <w:szCs w:val="16"/>
              </w:rPr>
              <w:t>Austria</w:t>
            </w:r>
          </w:p>
          <w:p w14:paraId="0A036384" w14:textId="6FB44DE9" w:rsidR="00124B5D" w:rsidRPr="00124B5D" w:rsidRDefault="000642CC" w:rsidP="00414026">
            <w:pPr>
              <w:spacing w:before="60" w:after="60"/>
              <w:jc w:val="center"/>
              <w:rPr>
                <w:rFonts w:cs="Arial"/>
                <w:bCs/>
                <w:sz w:val="16"/>
                <w:szCs w:val="16"/>
              </w:rPr>
            </w:pPr>
            <w:r>
              <w:rPr>
                <w:rFonts w:cs="Arial"/>
                <w:sz w:val="16"/>
                <w:szCs w:val="16"/>
              </w:rPr>
              <w:t>K</w:t>
            </w:r>
            <w:r w:rsidR="005F1219">
              <w:rPr>
                <w:rFonts w:cs="Arial"/>
                <w:sz w:val="16"/>
                <w:szCs w:val="16"/>
              </w:rPr>
              <w:t>onkurs</w:t>
            </w:r>
          </w:p>
        </w:tc>
        <w:tc>
          <w:tcPr>
            <w:tcW w:w="851" w:type="dxa"/>
            <w:tcBorders>
              <w:top w:val="nil"/>
              <w:left w:val="single" w:sz="4" w:space="0" w:color="FFFFFF" w:themeColor="background1"/>
              <w:bottom w:val="nil"/>
              <w:right w:val="single" w:sz="4" w:space="0" w:color="FFFFFF" w:themeColor="background1"/>
            </w:tcBorders>
          </w:tcPr>
          <w:p w14:paraId="3F0D66F7" w14:textId="362C288D" w:rsidR="00124B5D" w:rsidRPr="00124B5D" w:rsidRDefault="00124B5D" w:rsidP="00A839CC">
            <w:pPr>
              <w:spacing w:before="60" w:after="60"/>
              <w:jc w:val="right"/>
              <w:rPr>
                <w:rFonts w:cs="Arial"/>
                <w:sz w:val="16"/>
                <w:szCs w:val="16"/>
              </w:rPr>
            </w:pPr>
            <w:r w:rsidRPr="00124B5D">
              <w:rPr>
                <w:rFonts w:cs="Arial"/>
                <w:sz w:val="16"/>
                <w:szCs w:val="16"/>
              </w:rPr>
              <w:t>4</w:t>
            </w:r>
          </w:p>
        </w:tc>
        <w:tc>
          <w:tcPr>
            <w:tcW w:w="1275" w:type="dxa"/>
            <w:tcBorders>
              <w:top w:val="nil"/>
              <w:left w:val="single" w:sz="4" w:space="0" w:color="FFFFFF" w:themeColor="background1"/>
              <w:bottom w:val="nil"/>
              <w:right w:val="single" w:sz="4" w:space="0" w:color="FFFFFF" w:themeColor="background1"/>
            </w:tcBorders>
          </w:tcPr>
          <w:p w14:paraId="0033EB6D" w14:textId="571C6AA2" w:rsidR="00124B5D" w:rsidRPr="00124B5D" w:rsidRDefault="00124B5D" w:rsidP="00A839CC">
            <w:pPr>
              <w:spacing w:before="60" w:after="60"/>
              <w:jc w:val="right"/>
              <w:rPr>
                <w:rFonts w:cs="Arial"/>
                <w:sz w:val="16"/>
                <w:szCs w:val="16"/>
              </w:rPr>
            </w:pPr>
            <w:r w:rsidRPr="00124B5D">
              <w:rPr>
                <w:rFonts w:cs="Arial"/>
                <w:sz w:val="16"/>
                <w:szCs w:val="16"/>
              </w:rPr>
              <w:t>146 788 980</w:t>
            </w:r>
          </w:p>
        </w:tc>
        <w:tc>
          <w:tcPr>
            <w:tcW w:w="851" w:type="dxa"/>
            <w:tcBorders>
              <w:top w:val="nil"/>
              <w:left w:val="single" w:sz="4" w:space="0" w:color="FFFFFF" w:themeColor="background1"/>
              <w:bottom w:val="nil"/>
              <w:right w:val="nil"/>
            </w:tcBorders>
          </w:tcPr>
          <w:p w14:paraId="62DB51F8" w14:textId="7833B8A4" w:rsidR="00124B5D" w:rsidRPr="00124B5D" w:rsidRDefault="00124B5D" w:rsidP="00A839CC">
            <w:pPr>
              <w:spacing w:before="60" w:after="60"/>
              <w:jc w:val="right"/>
              <w:rPr>
                <w:rFonts w:cs="Arial"/>
                <w:bCs/>
                <w:sz w:val="16"/>
                <w:szCs w:val="16"/>
              </w:rPr>
            </w:pPr>
            <w:r w:rsidRPr="00124B5D">
              <w:rPr>
                <w:rFonts w:cs="Arial"/>
                <w:sz w:val="16"/>
                <w:szCs w:val="16"/>
              </w:rPr>
              <w:t>16</w:t>
            </w:r>
          </w:p>
        </w:tc>
        <w:tc>
          <w:tcPr>
            <w:tcW w:w="1417" w:type="dxa"/>
            <w:tcBorders>
              <w:top w:val="nil"/>
              <w:left w:val="single" w:sz="4" w:space="0" w:color="FFFFFF" w:themeColor="background1"/>
              <w:bottom w:val="nil"/>
              <w:right w:val="nil"/>
            </w:tcBorders>
          </w:tcPr>
          <w:p w14:paraId="12E478BB" w14:textId="733F6C14" w:rsidR="00124B5D" w:rsidRPr="00124B5D" w:rsidRDefault="00124B5D" w:rsidP="00A839CC">
            <w:pPr>
              <w:spacing w:before="60" w:after="60"/>
              <w:jc w:val="right"/>
              <w:rPr>
                <w:rFonts w:cs="Arial"/>
                <w:bCs/>
                <w:sz w:val="16"/>
                <w:szCs w:val="16"/>
              </w:rPr>
            </w:pPr>
            <w:r w:rsidRPr="00124B5D">
              <w:rPr>
                <w:rFonts w:cs="Arial"/>
                <w:sz w:val="16"/>
                <w:szCs w:val="16"/>
              </w:rPr>
              <w:t>55 525 681</w:t>
            </w:r>
          </w:p>
        </w:tc>
        <w:tc>
          <w:tcPr>
            <w:tcW w:w="851" w:type="dxa"/>
            <w:tcBorders>
              <w:top w:val="nil"/>
              <w:left w:val="single" w:sz="4" w:space="0" w:color="FFFFFF" w:themeColor="background1"/>
              <w:bottom w:val="nil"/>
              <w:right w:val="single" w:sz="4" w:space="0" w:color="FFFFFF" w:themeColor="background1"/>
            </w:tcBorders>
            <w:vAlign w:val="center"/>
          </w:tcPr>
          <w:p w14:paraId="4F6A531A" w14:textId="77777777" w:rsidR="00124B5D" w:rsidRDefault="00124B5D" w:rsidP="00A839CC">
            <w:pPr>
              <w:spacing w:before="60" w:after="60"/>
              <w:jc w:val="right"/>
              <w:rPr>
                <w:rFonts w:cs="Arial"/>
                <w:sz w:val="16"/>
                <w:szCs w:val="16"/>
              </w:rPr>
            </w:pPr>
            <w:r w:rsidRPr="00124B5D">
              <w:rPr>
                <w:rFonts w:cs="Arial"/>
                <w:sz w:val="16"/>
                <w:szCs w:val="16"/>
              </w:rPr>
              <w:t>3</w:t>
            </w:r>
          </w:p>
          <w:p w14:paraId="61F8536E" w14:textId="2E2329C3" w:rsidR="00124B5D" w:rsidRPr="00124B5D" w:rsidRDefault="00124B5D" w:rsidP="00A839CC">
            <w:pPr>
              <w:spacing w:before="60" w:after="60"/>
              <w:jc w:val="right"/>
              <w:rPr>
                <w:rFonts w:cs="Arial"/>
                <w:bCs/>
                <w:sz w:val="16"/>
                <w:szCs w:val="16"/>
              </w:rPr>
            </w:pPr>
            <w:r>
              <w:rPr>
                <w:rFonts w:cs="Arial"/>
                <w:sz w:val="16"/>
                <w:szCs w:val="16"/>
              </w:rPr>
              <w:t>1</w:t>
            </w:r>
          </w:p>
        </w:tc>
        <w:tc>
          <w:tcPr>
            <w:tcW w:w="1417" w:type="dxa"/>
            <w:tcBorders>
              <w:top w:val="nil"/>
              <w:left w:val="single" w:sz="4" w:space="0" w:color="FFFFFF" w:themeColor="background1"/>
              <w:bottom w:val="nil"/>
              <w:right w:val="nil"/>
            </w:tcBorders>
            <w:vAlign w:val="center"/>
          </w:tcPr>
          <w:p w14:paraId="24291EA4" w14:textId="3C9AE367" w:rsidR="00124B5D" w:rsidRDefault="00124B5D" w:rsidP="00A839CC">
            <w:pPr>
              <w:spacing w:before="60" w:after="60"/>
              <w:jc w:val="right"/>
              <w:rPr>
                <w:rFonts w:cs="Arial"/>
                <w:sz w:val="16"/>
                <w:szCs w:val="16"/>
              </w:rPr>
            </w:pPr>
            <w:r w:rsidRPr="00124B5D">
              <w:rPr>
                <w:rFonts w:cs="Arial"/>
                <w:sz w:val="16"/>
                <w:szCs w:val="16"/>
              </w:rPr>
              <w:t>1 155</w:t>
            </w:r>
            <w:r>
              <w:rPr>
                <w:rFonts w:cs="Arial"/>
                <w:sz w:val="16"/>
                <w:szCs w:val="16"/>
              </w:rPr>
              <w:t> </w:t>
            </w:r>
            <w:r w:rsidRPr="00124B5D">
              <w:rPr>
                <w:rFonts w:cs="Arial"/>
                <w:sz w:val="16"/>
                <w:szCs w:val="16"/>
              </w:rPr>
              <w:t>505</w:t>
            </w:r>
          </w:p>
          <w:p w14:paraId="0EA59754" w14:textId="1B2ECB4E" w:rsidR="00124B5D" w:rsidRPr="00124B5D" w:rsidRDefault="00124B5D" w:rsidP="00A839CC">
            <w:pPr>
              <w:spacing w:before="60" w:after="60"/>
              <w:jc w:val="right"/>
              <w:rPr>
                <w:rFonts w:cs="Arial"/>
                <w:bCs/>
                <w:sz w:val="16"/>
                <w:szCs w:val="16"/>
              </w:rPr>
            </w:pPr>
            <w:r w:rsidRPr="00124B5D">
              <w:rPr>
                <w:rFonts w:cs="Arial"/>
                <w:bCs/>
                <w:sz w:val="16"/>
                <w:szCs w:val="16"/>
              </w:rPr>
              <w:t>2 200 000</w:t>
            </w:r>
          </w:p>
        </w:tc>
        <w:tc>
          <w:tcPr>
            <w:tcW w:w="851" w:type="dxa"/>
            <w:tcBorders>
              <w:top w:val="nil"/>
              <w:left w:val="single" w:sz="4" w:space="0" w:color="FFFFFF" w:themeColor="background1"/>
              <w:bottom w:val="nil"/>
              <w:right w:val="single" w:sz="4" w:space="0" w:color="FFFFFF" w:themeColor="background1"/>
            </w:tcBorders>
            <w:vAlign w:val="center"/>
          </w:tcPr>
          <w:p w14:paraId="01AB285E" w14:textId="2F501E48" w:rsidR="00124B5D" w:rsidRPr="00124B5D" w:rsidRDefault="00124B5D" w:rsidP="00A839CC">
            <w:pPr>
              <w:spacing w:before="60" w:after="60"/>
              <w:jc w:val="right"/>
              <w:rPr>
                <w:rFonts w:cs="Arial"/>
                <w:bCs/>
                <w:sz w:val="16"/>
                <w:szCs w:val="16"/>
              </w:rPr>
            </w:pPr>
            <w:r w:rsidRPr="00124B5D">
              <w:rPr>
                <w:rFonts w:cs="Arial"/>
                <w:sz w:val="16"/>
                <w:szCs w:val="16"/>
              </w:rPr>
              <w:t>24</w:t>
            </w:r>
          </w:p>
        </w:tc>
        <w:tc>
          <w:tcPr>
            <w:tcW w:w="1417" w:type="dxa"/>
            <w:tcBorders>
              <w:top w:val="nil"/>
              <w:left w:val="single" w:sz="4" w:space="0" w:color="FFFFFF" w:themeColor="background1"/>
              <w:bottom w:val="nil"/>
              <w:right w:val="nil"/>
            </w:tcBorders>
            <w:vAlign w:val="center"/>
          </w:tcPr>
          <w:p w14:paraId="1E385021" w14:textId="2FA66DE6" w:rsidR="00124B5D" w:rsidRPr="00124B5D" w:rsidRDefault="00124B5D" w:rsidP="00A839CC">
            <w:pPr>
              <w:spacing w:before="60" w:after="60"/>
              <w:jc w:val="right"/>
              <w:rPr>
                <w:rFonts w:cs="Arial"/>
                <w:bCs/>
                <w:sz w:val="16"/>
                <w:szCs w:val="16"/>
              </w:rPr>
            </w:pPr>
            <w:r w:rsidRPr="00124B5D">
              <w:rPr>
                <w:rFonts w:cs="Arial"/>
                <w:sz w:val="16"/>
                <w:szCs w:val="16"/>
              </w:rPr>
              <w:t>205 670 166</w:t>
            </w:r>
          </w:p>
        </w:tc>
      </w:tr>
      <w:tr w:rsidR="00124B5D" w:rsidRPr="00124B5D" w14:paraId="3D46BB56" w14:textId="77777777" w:rsidTr="00A839CC">
        <w:trPr>
          <w:trHeight w:val="59"/>
        </w:trPr>
        <w:tc>
          <w:tcPr>
            <w:tcW w:w="1276" w:type="dxa"/>
            <w:tcBorders>
              <w:top w:val="nil"/>
              <w:left w:val="nil"/>
              <w:bottom w:val="nil"/>
              <w:right w:val="single" w:sz="4" w:space="0" w:color="FFFFFF" w:themeColor="background1"/>
            </w:tcBorders>
            <w:shd w:val="clear" w:color="auto" w:fill="00B0F0"/>
            <w:vAlign w:val="center"/>
          </w:tcPr>
          <w:p w14:paraId="0D2F94B1" w14:textId="53F12114" w:rsidR="00124B5D" w:rsidRPr="00124B5D" w:rsidRDefault="00124B5D" w:rsidP="00A839CC">
            <w:pPr>
              <w:spacing w:before="60" w:after="60"/>
              <w:jc w:val="center"/>
              <w:rPr>
                <w:rFonts w:cs="Arial"/>
                <w:bCs/>
                <w:sz w:val="16"/>
                <w:szCs w:val="16"/>
              </w:rPr>
            </w:pPr>
            <w:r w:rsidRPr="00124B5D">
              <w:rPr>
                <w:rFonts w:cs="Arial"/>
                <w:sz w:val="16"/>
                <w:szCs w:val="16"/>
              </w:rPr>
              <w:t>Belgia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56807F7" w14:textId="77777777"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33067B61" w14:textId="77777777"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shd w:val="clear" w:color="auto" w:fill="00B0F0"/>
            <w:vAlign w:val="center"/>
          </w:tcPr>
          <w:p w14:paraId="1AB7FA67" w14:textId="648EDC8C" w:rsidR="00124B5D" w:rsidRPr="00124B5D" w:rsidRDefault="00124B5D" w:rsidP="00A839CC">
            <w:pPr>
              <w:spacing w:before="60" w:after="60"/>
              <w:jc w:val="right"/>
              <w:rPr>
                <w:rFonts w:cs="Arial"/>
                <w:bCs/>
                <w:sz w:val="16"/>
                <w:szCs w:val="16"/>
              </w:rPr>
            </w:pPr>
            <w:r w:rsidRPr="00124B5D">
              <w:rPr>
                <w:rFonts w:cs="Arial"/>
                <w:sz w:val="16"/>
                <w:szCs w:val="16"/>
              </w:rPr>
              <w:t>55</w:t>
            </w:r>
          </w:p>
        </w:tc>
        <w:tc>
          <w:tcPr>
            <w:tcW w:w="1417" w:type="dxa"/>
            <w:tcBorders>
              <w:top w:val="nil"/>
              <w:left w:val="single" w:sz="4" w:space="0" w:color="FFFFFF" w:themeColor="background1"/>
              <w:bottom w:val="nil"/>
              <w:right w:val="nil"/>
            </w:tcBorders>
            <w:shd w:val="clear" w:color="auto" w:fill="00B0F0"/>
            <w:vAlign w:val="center"/>
          </w:tcPr>
          <w:p w14:paraId="1F0E03CF" w14:textId="57AFD05B" w:rsidR="00124B5D" w:rsidRPr="00124B5D" w:rsidRDefault="00124B5D" w:rsidP="00A839CC">
            <w:pPr>
              <w:spacing w:before="60" w:after="60"/>
              <w:jc w:val="right"/>
              <w:rPr>
                <w:rFonts w:cs="Arial"/>
                <w:bCs/>
                <w:sz w:val="16"/>
                <w:szCs w:val="16"/>
              </w:rPr>
            </w:pPr>
            <w:r w:rsidRPr="00124B5D">
              <w:rPr>
                <w:rFonts w:cs="Arial"/>
                <w:sz w:val="16"/>
                <w:szCs w:val="16"/>
              </w:rPr>
              <w:t>36 918 037</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B4CD20" w14:textId="0ED929AC" w:rsidR="00124B5D" w:rsidRPr="00124B5D" w:rsidRDefault="00124B5D" w:rsidP="00A839CC">
            <w:pPr>
              <w:spacing w:before="60" w:after="60"/>
              <w:jc w:val="right"/>
              <w:rPr>
                <w:rFonts w:cs="Arial"/>
                <w:bCs/>
                <w:sz w:val="16"/>
                <w:szCs w:val="16"/>
              </w:rPr>
            </w:pPr>
            <w:r w:rsidRPr="00124B5D">
              <w:rPr>
                <w:rFonts w:cs="Arial"/>
                <w:sz w:val="16"/>
                <w:szCs w:val="16"/>
              </w:rPr>
              <w:t>11</w:t>
            </w:r>
          </w:p>
        </w:tc>
        <w:tc>
          <w:tcPr>
            <w:tcW w:w="1417" w:type="dxa"/>
            <w:tcBorders>
              <w:top w:val="nil"/>
              <w:left w:val="single" w:sz="4" w:space="0" w:color="FFFFFF" w:themeColor="background1"/>
              <w:bottom w:val="nil"/>
              <w:right w:val="nil"/>
            </w:tcBorders>
            <w:shd w:val="clear" w:color="auto" w:fill="00B0F0"/>
            <w:vAlign w:val="center"/>
          </w:tcPr>
          <w:p w14:paraId="6E2E35EA" w14:textId="3C207391" w:rsidR="00124B5D" w:rsidRPr="00124B5D" w:rsidRDefault="00124B5D" w:rsidP="00A839CC">
            <w:pPr>
              <w:spacing w:before="60" w:after="60"/>
              <w:jc w:val="right"/>
              <w:rPr>
                <w:rFonts w:cs="Arial"/>
                <w:bCs/>
                <w:sz w:val="16"/>
                <w:szCs w:val="16"/>
              </w:rPr>
            </w:pPr>
            <w:r w:rsidRPr="00124B5D">
              <w:rPr>
                <w:rFonts w:cs="Arial"/>
                <w:sz w:val="16"/>
                <w:szCs w:val="16"/>
              </w:rPr>
              <w:t>46 687 924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DD7446B" w14:textId="1ED2DDCF" w:rsidR="00124B5D" w:rsidRPr="00124B5D" w:rsidRDefault="00124B5D" w:rsidP="00A839CC">
            <w:pPr>
              <w:spacing w:before="60" w:after="60"/>
              <w:jc w:val="right"/>
              <w:rPr>
                <w:rFonts w:cs="Arial"/>
                <w:bCs/>
                <w:sz w:val="16"/>
                <w:szCs w:val="16"/>
              </w:rPr>
            </w:pPr>
            <w:r w:rsidRPr="00124B5D">
              <w:rPr>
                <w:rFonts w:cs="Arial"/>
                <w:sz w:val="16"/>
                <w:szCs w:val="16"/>
              </w:rPr>
              <w:t>66</w:t>
            </w:r>
          </w:p>
        </w:tc>
        <w:tc>
          <w:tcPr>
            <w:tcW w:w="1417" w:type="dxa"/>
            <w:tcBorders>
              <w:top w:val="nil"/>
              <w:left w:val="single" w:sz="4" w:space="0" w:color="FFFFFF" w:themeColor="background1"/>
              <w:bottom w:val="nil"/>
              <w:right w:val="nil"/>
            </w:tcBorders>
            <w:shd w:val="clear" w:color="auto" w:fill="00B0F0"/>
            <w:vAlign w:val="center"/>
          </w:tcPr>
          <w:p w14:paraId="4668CB29" w14:textId="1A940C18" w:rsidR="00124B5D" w:rsidRPr="00124B5D" w:rsidRDefault="00124B5D" w:rsidP="00A839CC">
            <w:pPr>
              <w:spacing w:before="60" w:after="60"/>
              <w:jc w:val="right"/>
              <w:rPr>
                <w:rFonts w:cs="Arial"/>
                <w:bCs/>
                <w:sz w:val="16"/>
                <w:szCs w:val="16"/>
              </w:rPr>
            </w:pPr>
            <w:r w:rsidRPr="00124B5D">
              <w:rPr>
                <w:rFonts w:cs="Arial"/>
                <w:sz w:val="16"/>
                <w:szCs w:val="16"/>
              </w:rPr>
              <w:t>83 605 960</w:t>
            </w:r>
          </w:p>
        </w:tc>
      </w:tr>
      <w:tr w:rsidR="00124B5D" w:rsidRPr="00124B5D" w14:paraId="57371F7C" w14:textId="77777777" w:rsidTr="00A839CC">
        <w:trPr>
          <w:trHeight w:val="106"/>
        </w:trPr>
        <w:tc>
          <w:tcPr>
            <w:tcW w:w="1276" w:type="dxa"/>
            <w:tcBorders>
              <w:top w:val="nil"/>
              <w:left w:val="nil"/>
              <w:bottom w:val="nil"/>
              <w:right w:val="single" w:sz="4" w:space="0" w:color="FFFFFF" w:themeColor="background1"/>
            </w:tcBorders>
            <w:vAlign w:val="center"/>
          </w:tcPr>
          <w:p w14:paraId="5D8DAB1B" w14:textId="43FE5179" w:rsidR="00124B5D" w:rsidRPr="00124B5D" w:rsidRDefault="00124B5D" w:rsidP="00A839CC">
            <w:pPr>
              <w:spacing w:before="60" w:after="60"/>
              <w:jc w:val="center"/>
              <w:rPr>
                <w:rFonts w:cs="Arial"/>
                <w:bCs/>
                <w:sz w:val="16"/>
                <w:szCs w:val="16"/>
              </w:rPr>
            </w:pPr>
            <w:r w:rsidRPr="00124B5D">
              <w:rPr>
                <w:rFonts w:cs="Arial"/>
                <w:sz w:val="16"/>
                <w:szCs w:val="16"/>
              </w:rPr>
              <w:t>Bułgaria</w:t>
            </w:r>
          </w:p>
        </w:tc>
        <w:tc>
          <w:tcPr>
            <w:tcW w:w="851" w:type="dxa"/>
            <w:tcBorders>
              <w:top w:val="nil"/>
              <w:left w:val="single" w:sz="4" w:space="0" w:color="FFFFFF" w:themeColor="background1"/>
              <w:bottom w:val="nil"/>
              <w:right w:val="single" w:sz="4" w:space="0" w:color="FFFFFF" w:themeColor="background1"/>
            </w:tcBorders>
            <w:vAlign w:val="center"/>
          </w:tcPr>
          <w:p w14:paraId="1EEA14FC" w14:textId="0358EF4C"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vAlign w:val="center"/>
          </w:tcPr>
          <w:p w14:paraId="1533C9C9" w14:textId="685E43B9"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vAlign w:val="center"/>
          </w:tcPr>
          <w:p w14:paraId="7ED0ED5F" w14:textId="0E8879F5" w:rsidR="00124B5D" w:rsidRPr="00124B5D" w:rsidRDefault="00124B5D" w:rsidP="00A839CC">
            <w:pPr>
              <w:spacing w:before="60" w:after="60"/>
              <w:jc w:val="right"/>
              <w:rPr>
                <w:rFonts w:cs="Arial"/>
                <w:bCs/>
                <w:sz w:val="16"/>
                <w:szCs w:val="16"/>
              </w:rPr>
            </w:pPr>
            <w:r w:rsidRPr="00124B5D">
              <w:rPr>
                <w:rFonts w:cs="Arial"/>
                <w:sz w:val="16"/>
                <w:szCs w:val="16"/>
              </w:rPr>
              <w:t>2</w:t>
            </w:r>
          </w:p>
        </w:tc>
        <w:tc>
          <w:tcPr>
            <w:tcW w:w="1417" w:type="dxa"/>
            <w:tcBorders>
              <w:top w:val="nil"/>
              <w:left w:val="single" w:sz="4" w:space="0" w:color="FFFFFF" w:themeColor="background1"/>
              <w:bottom w:val="nil"/>
              <w:right w:val="nil"/>
            </w:tcBorders>
            <w:vAlign w:val="center"/>
          </w:tcPr>
          <w:p w14:paraId="302F4F0C" w14:textId="24BB6E2B" w:rsidR="00124B5D" w:rsidRPr="00124B5D" w:rsidRDefault="00124B5D" w:rsidP="00A839CC">
            <w:pPr>
              <w:spacing w:before="60" w:after="60"/>
              <w:jc w:val="right"/>
              <w:rPr>
                <w:rFonts w:cs="Arial"/>
                <w:bCs/>
                <w:sz w:val="16"/>
                <w:szCs w:val="16"/>
              </w:rPr>
            </w:pPr>
            <w:r w:rsidRPr="00124B5D">
              <w:rPr>
                <w:rFonts w:cs="Arial"/>
                <w:sz w:val="16"/>
                <w:szCs w:val="16"/>
              </w:rPr>
              <w:t>b.d.</w:t>
            </w:r>
          </w:p>
        </w:tc>
        <w:tc>
          <w:tcPr>
            <w:tcW w:w="851" w:type="dxa"/>
            <w:tcBorders>
              <w:top w:val="nil"/>
              <w:left w:val="single" w:sz="4" w:space="0" w:color="FFFFFF" w:themeColor="background1"/>
              <w:bottom w:val="nil"/>
              <w:right w:val="single" w:sz="4" w:space="0" w:color="FFFFFF" w:themeColor="background1"/>
            </w:tcBorders>
            <w:vAlign w:val="center"/>
          </w:tcPr>
          <w:p w14:paraId="21F84AD0" w14:textId="395760FE" w:rsidR="00124B5D" w:rsidRPr="00124B5D" w:rsidRDefault="00124B5D" w:rsidP="00A839CC">
            <w:pPr>
              <w:spacing w:before="60" w:after="60"/>
              <w:jc w:val="right"/>
              <w:rPr>
                <w:rFonts w:cs="Arial"/>
                <w:bCs/>
                <w:sz w:val="16"/>
                <w:szCs w:val="16"/>
              </w:rPr>
            </w:pPr>
          </w:p>
        </w:tc>
        <w:tc>
          <w:tcPr>
            <w:tcW w:w="1417" w:type="dxa"/>
            <w:tcBorders>
              <w:top w:val="nil"/>
              <w:left w:val="single" w:sz="4" w:space="0" w:color="FFFFFF" w:themeColor="background1"/>
              <w:bottom w:val="nil"/>
              <w:right w:val="nil"/>
            </w:tcBorders>
            <w:vAlign w:val="center"/>
          </w:tcPr>
          <w:p w14:paraId="4D5AE407" w14:textId="6981F315"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single" w:sz="4" w:space="0" w:color="FFFFFF" w:themeColor="background1"/>
            </w:tcBorders>
            <w:vAlign w:val="center"/>
          </w:tcPr>
          <w:p w14:paraId="32EAD1E9" w14:textId="3CA0A98B" w:rsidR="00124B5D" w:rsidRPr="00124B5D" w:rsidRDefault="00124B5D" w:rsidP="00A839CC">
            <w:pPr>
              <w:spacing w:before="60" w:after="60"/>
              <w:jc w:val="right"/>
              <w:rPr>
                <w:rFonts w:cs="Arial"/>
                <w:bCs/>
                <w:sz w:val="16"/>
                <w:szCs w:val="16"/>
              </w:rPr>
            </w:pPr>
            <w:r w:rsidRPr="00124B5D">
              <w:rPr>
                <w:rFonts w:cs="Arial"/>
                <w:sz w:val="16"/>
                <w:szCs w:val="16"/>
              </w:rPr>
              <w:t>2</w:t>
            </w:r>
          </w:p>
        </w:tc>
        <w:tc>
          <w:tcPr>
            <w:tcW w:w="1417" w:type="dxa"/>
            <w:tcBorders>
              <w:top w:val="nil"/>
              <w:left w:val="single" w:sz="4" w:space="0" w:color="FFFFFF" w:themeColor="background1"/>
              <w:bottom w:val="nil"/>
              <w:right w:val="nil"/>
            </w:tcBorders>
            <w:vAlign w:val="center"/>
          </w:tcPr>
          <w:p w14:paraId="7583AAAA" w14:textId="7A951581" w:rsidR="00124B5D" w:rsidRPr="00124B5D" w:rsidRDefault="00124B5D" w:rsidP="00A839CC">
            <w:pPr>
              <w:spacing w:before="60" w:after="60"/>
              <w:jc w:val="right"/>
              <w:rPr>
                <w:rFonts w:cs="Arial"/>
                <w:bCs/>
                <w:sz w:val="16"/>
                <w:szCs w:val="16"/>
              </w:rPr>
            </w:pPr>
            <w:r w:rsidRPr="00124B5D">
              <w:rPr>
                <w:rFonts w:cs="Arial"/>
                <w:sz w:val="16"/>
                <w:szCs w:val="16"/>
              </w:rPr>
              <w:t>b.d.</w:t>
            </w:r>
          </w:p>
        </w:tc>
      </w:tr>
      <w:tr w:rsidR="00124B5D" w:rsidRPr="00124B5D" w14:paraId="091D2CE2" w14:textId="77777777" w:rsidTr="00A839CC">
        <w:trPr>
          <w:trHeight w:val="151"/>
        </w:trPr>
        <w:tc>
          <w:tcPr>
            <w:tcW w:w="1276" w:type="dxa"/>
            <w:tcBorders>
              <w:top w:val="nil"/>
              <w:left w:val="nil"/>
              <w:bottom w:val="nil"/>
              <w:right w:val="single" w:sz="4" w:space="0" w:color="FFFFFF" w:themeColor="background1"/>
            </w:tcBorders>
            <w:shd w:val="clear" w:color="auto" w:fill="00B0F0"/>
            <w:vAlign w:val="center"/>
          </w:tcPr>
          <w:p w14:paraId="78BFCF41" w14:textId="457E2A02" w:rsidR="00124B5D" w:rsidRPr="00124B5D" w:rsidRDefault="00124B5D" w:rsidP="00A839CC">
            <w:pPr>
              <w:spacing w:before="60" w:after="60"/>
              <w:jc w:val="center"/>
              <w:rPr>
                <w:rFonts w:cs="Arial"/>
                <w:bCs/>
                <w:sz w:val="16"/>
                <w:szCs w:val="16"/>
              </w:rPr>
            </w:pPr>
            <w:r w:rsidRPr="00124B5D">
              <w:rPr>
                <w:rFonts w:cs="Arial"/>
                <w:sz w:val="16"/>
                <w:szCs w:val="16"/>
              </w:rPr>
              <w:t>Chiny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7EF070" w14:textId="141E6605" w:rsidR="00124B5D" w:rsidRPr="00124B5D" w:rsidRDefault="00124B5D" w:rsidP="00A839CC">
            <w:pPr>
              <w:spacing w:before="60" w:after="60"/>
              <w:jc w:val="right"/>
              <w:rPr>
                <w:rFonts w:cs="Arial"/>
                <w:sz w:val="16"/>
                <w:szCs w:val="16"/>
              </w:rPr>
            </w:pPr>
            <w:r w:rsidRPr="00124B5D">
              <w:rPr>
                <w:rFonts w:cs="Arial"/>
                <w:sz w:val="16"/>
                <w:szCs w:val="16"/>
              </w:rPr>
              <w:t>1</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DDAF465" w14:textId="6D3C98BE" w:rsidR="00124B5D" w:rsidRPr="00124B5D" w:rsidRDefault="00124B5D" w:rsidP="00A839CC">
            <w:pPr>
              <w:spacing w:before="60" w:after="60"/>
              <w:jc w:val="right"/>
              <w:rPr>
                <w:rFonts w:cs="Arial"/>
                <w:sz w:val="16"/>
                <w:szCs w:val="16"/>
              </w:rPr>
            </w:pPr>
            <w:r w:rsidRPr="00124B5D">
              <w:rPr>
                <w:rFonts w:cs="Arial"/>
                <w:sz w:val="16"/>
                <w:szCs w:val="16"/>
              </w:rPr>
              <w:t>431 557 960</w:t>
            </w:r>
          </w:p>
        </w:tc>
        <w:tc>
          <w:tcPr>
            <w:tcW w:w="851" w:type="dxa"/>
            <w:tcBorders>
              <w:top w:val="nil"/>
              <w:left w:val="single" w:sz="4" w:space="0" w:color="FFFFFF" w:themeColor="background1"/>
              <w:bottom w:val="nil"/>
              <w:right w:val="nil"/>
            </w:tcBorders>
            <w:shd w:val="clear" w:color="auto" w:fill="00B0F0"/>
            <w:vAlign w:val="center"/>
          </w:tcPr>
          <w:p w14:paraId="43DE9C56" w14:textId="48BCA370" w:rsidR="00124B5D" w:rsidRPr="00124B5D" w:rsidRDefault="00124B5D" w:rsidP="00A839CC">
            <w:pPr>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4E205A52" w14:textId="07D6E79E" w:rsidR="00124B5D" w:rsidRPr="00124B5D" w:rsidRDefault="00124B5D" w:rsidP="00A839CC">
            <w:pPr>
              <w:spacing w:before="60" w:after="60"/>
              <w:jc w:val="right"/>
              <w:rPr>
                <w:rFonts w:cs="Arial"/>
                <w:bCs/>
                <w:sz w:val="16"/>
                <w:szCs w:val="16"/>
              </w:rPr>
            </w:pPr>
            <w:r w:rsidRPr="00124B5D">
              <w:rPr>
                <w:rFonts w:cs="Arial"/>
                <w:sz w:val="16"/>
                <w:szCs w:val="16"/>
              </w:rPr>
              <w:t>67 784 000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A35D5C7" w14:textId="5A804966" w:rsidR="00124B5D" w:rsidRPr="00124B5D" w:rsidRDefault="00124B5D" w:rsidP="00A839CC">
            <w:pPr>
              <w:spacing w:before="60" w:after="60"/>
              <w:jc w:val="right"/>
              <w:rPr>
                <w:rFonts w:cs="Arial"/>
                <w:bCs/>
                <w:sz w:val="16"/>
                <w:szCs w:val="16"/>
              </w:rPr>
            </w:pPr>
            <w:r w:rsidRPr="00124B5D">
              <w:rPr>
                <w:rFonts w:cs="Arial"/>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0E5712E8" w14:textId="068CC652" w:rsidR="00124B5D" w:rsidRPr="00124B5D" w:rsidRDefault="00124B5D" w:rsidP="00A839CC">
            <w:pPr>
              <w:spacing w:before="60" w:after="60"/>
              <w:jc w:val="right"/>
              <w:rPr>
                <w:rFonts w:cs="Arial"/>
                <w:bCs/>
                <w:sz w:val="16"/>
                <w:szCs w:val="16"/>
              </w:rPr>
            </w:pPr>
            <w:r w:rsidRPr="00124B5D">
              <w:rPr>
                <w:rFonts w:cs="Arial"/>
                <w:sz w:val="16"/>
                <w:szCs w:val="16"/>
              </w:rPr>
              <w:t>5 853 200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D7CF911" w14:textId="4466F82A" w:rsidR="00124B5D" w:rsidRPr="00124B5D" w:rsidRDefault="00124B5D" w:rsidP="00A839CC">
            <w:pPr>
              <w:spacing w:before="60" w:after="60"/>
              <w:jc w:val="right"/>
              <w:rPr>
                <w:rFonts w:cs="Arial"/>
                <w:bCs/>
                <w:sz w:val="16"/>
                <w:szCs w:val="16"/>
              </w:rPr>
            </w:pPr>
            <w:r w:rsidRPr="00124B5D">
              <w:rPr>
                <w:rFonts w:cs="Arial"/>
                <w:sz w:val="16"/>
                <w:szCs w:val="16"/>
              </w:rPr>
              <w:t>5</w:t>
            </w:r>
          </w:p>
        </w:tc>
        <w:tc>
          <w:tcPr>
            <w:tcW w:w="1417" w:type="dxa"/>
            <w:tcBorders>
              <w:top w:val="nil"/>
              <w:left w:val="single" w:sz="4" w:space="0" w:color="FFFFFF" w:themeColor="background1"/>
              <w:bottom w:val="nil"/>
              <w:right w:val="nil"/>
            </w:tcBorders>
            <w:shd w:val="clear" w:color="auto" w:fill="00B0F0"/>
            <w:vAlign w:val="center"/>
          </w:tcPr>
          <w:p w14:paraId="7E6BD026" w14:textId="3D4B384D" w:rsidR="00124B5D" w:rsidRPr="00124B5D" w:rsidRDefault="00124B5D" w:rsidP="00A839CC">
            <w:pPr>
              <w:spacing w:before="60" w:after="60"/>
              <w:jc w:val="right"/>
              <w:rPr>
                <w:rFonts w:cs="Arial"/>
                <w:bCs/>
                <w:sz w:val="16"/>
                <w:szCs w:val="16"/>
              </w:rPr>
            </w:pPr>
            <w:r w:rsidRPr="00124B5D">
              <w:rPr>
                <w:rFonts w:cs="Arial"/>
                <w:sz w:val="16"/>
                <w:szCs w:val="16"/>
              </w:rPr>
              <w:t>505 195 160</w:t>
            </w:r>
          </w:p>
        </w:tc>
      </w:tr>
      <w:tr w:rsidR="00124B5D" w:rsidRPr="00124B5D" w14:paraId="6BFA95DC" w14:textId="77777777" w:rsidTr="00A839CC">
        <w:trPr>
          <w:trHeight w:val="78"/>
        </w:trPr>
        <w:tc>
          <w:tcPr>
            <w:tcW w:w="1276" w:type="dxa"/>
            <w:tcBorders>
              <w:top w:val="nil"/>
              <w:left w:val="nil"/>
              <w:bottom w:val="nil"/>
              <w:right w:val="single" w:sz="4" w:space="0" w:color="FFFFFF" w:themeColor="background1"/>
            </w:tcBorders>
            <w:vAlign w:val="center"/>
          </w:tcPr>
          <w:p w14:paraId="3F4F7CF2" w14:textId="61A0D95B" w:rsidR="00124B5D" w:rsidRPr="00124B5D" w:rsidRDefault="00124B5D" w:rsidP="00A839CC">
            <w:pPr>
              <w:spacing w:before="60" w:after="60"/>
              <w:jc w:val="center"/>
              <w:rPr>
                <w:rFonts w:cs="Arial"/>
                <w:bCs/>
                <w:sz w:val="16"/>
                <w:szCs w:val="16"/>
              </w:rPr>
            </w:pPr>
            <w:r w:rsidRPr="00124B5D">
              <w:rPr>
                <w:rFonts w:cs="Arial"/>
                <w:sz w:val="16"/>
                <w:szCs w:val="16"/>
              </w:rPr>
              <w:t>Cypr</w:t>
            </w:r>
          </w:p>
        </w:tc>
        <w:tc>
          <w:tcPr>
            <w:tcW w:w="851" w:type="dxa"/>
            <w:tcBorders>
              <w:top w:val="nil"/>
              <w:left w:val="single" w:sz="4" w:space="0" w:color="FFFFFF" w:themeColor="background1"/>
              <w:bottom w:val="nil"/>
              <w:right w:val="single" w:sz="4" w:space="0" w:color="FFFFFF" w:themeColor="background1"/>
            </w:tcBorders>
            <w:vAlign w:val="center"/>
          </w:tcPr>
          <w:p w14:paraId="67791525" w14:textId="77777777"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vAlign w:val="center"/>
          </w:tcPr>
          <w:p w14:paraId="2B2D265A" w14:textId="77777777"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vAlign w:val="center"/>
          </w:tcPr>
          <w:p w14:paraId="7E251279" w14:textId="72BF6048" w:rsidR="00124B5D" w:rsidRPr="00124B5D" w:rsidRDefault="00124B5D" w:rsidP="00A839CC">
            <w:pPr>
              <w:spacing w:before="60" w:after="60"/>
              <w:jc w:val="right"/>
              <w:rPr>
                <w:rFonts w:cs="Arial"/>
                <w:bCs/>
                <w:sz w:val="16"/>
                <w:szCs w:val="16"/>
              </w:rPr>
            </w:pPr>
            <w:r w:rsidRPr="00124B5D">
              <w:rPr>
                <w:rFonts w:cs="Arial"/>
                <w:sz w:val="16"/>
                <w:szCs w:val="16"/>
              </w:rPr>
              <w:t>5</w:t>
            </w:r>
          </w:p>
        </w:tc>
        <w:tc>
          <w:tcPr>
            <w:tcW w:w="1417" w:type="dxa"/>
            <w:tcBorders>
              <w:top w:val="nil"/>
              <w:left w:val="single" w:sz="4" w:space="0" w:color="FFFFFF" w:themeColor="background1"/>
              <w:bottom w:val="nil"/>
              <w:right w:val="nil"/>
            </w:tcBorders>
            <w:vAlign w:val="center"/>
          </w:tcPr>
          <w:p w14:paraId="6F42AC9B" w14:textId="32DD9D66" w:rsidR="00124B5D" w:rsidRPr="00124B5D" w:rsidRDefault="00124B5D" w:rsidP="00A839CC">
            <w:pPr>
              <w:spacing w:before="60" w:after="60"/>
              <w:jc w:val="right"/>
              <w:rPr>
                <w:rFonts w:cs="Arial"/>
                <w:bCs/>
                <w:sz w:val="16"/>
                <w:szCs w:val="16"/>
              </w:rPr>
            </w:pPr>
            <w:r w:rsidRPr="00124B5D">
              <w:rPr>
                <w:rFonts w:cs="Arial"/>
                <w:sz w:val="16"/>
                <w:szCs w:val="16"/>
              </w:rPr>
              <w:t>84 142 475</w:t>
            </w:r>
          </w:p>
        </w:tc>
        <w:tc>
          <w:tcPr>
            <w:tcW w:w="851" w:type="dxa"/>
            <w:tcBorders>
              <w:top w:val="nil"/>
              <w:left w:val="single" w:sz="4" w:space="0" w:color="FFFFFF" w:themeColor="background1"/>
              <w:bottom w:val="nil"/>
              <w:right w:val="single" w:sz="4" w:space="0" w:color="FFFFFF" w:themeColor="background1"/>
            </w:tcBorders>
            <w:vAlign w:val="center"/>
          </w:tcPr>
          <w:p w14:paraId="6BE4B1DD" w14:textId="02532AA2" w:rsidR="00124B5D" w:rsidRPr="00124B5D" w:rsidRDefault="00124B5D" w:rsidP="00A839CC">
            <w:pPr>
              <w:spacing w:before="60" w:after="60"/>
              <w:jc w:val="right"/>
              <w:rPr>
                <w:rFonts w:cs="Arial"/>
                <w:bCs/>
                <w:sz w:val="16"/>
                <w:szCs w:val="16"/>
              </w:rPr>
            </w:pPr>
          </w:p>
        </w:tc>
        <w:tc>
          <w:tcPr>
            <w:tcW w:w="1417" w:type="dxa"/>
            <w:tcBorders>
              <w:top w:val="nil"/>
              <w:left w:val="single" w:sz="4" w:space="0" w:color="FFFFFF" w:themeColor="background1"/>
              <w:bottom w:val="nil"/>
              <w:right w:val="nil"/>
            </w:tcBorders>
            <w:vAlign w:val="center"/>
          </w:tcPr>
          <w:p w14:paraId="3F88595B" w14:textId="6F00874B"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single" w:sz="4" w:space="0" w:color="FFFFFF" w:themeColor="background1"/>
            </w:tcBorders>
            <w:vAlign w:val="center"/>
          </w:tcPr>
          <w:p w14:paraId="6CD8CB74" w14:textId="09BBC209" w:rsidR="00124B5D" w:rsidRPr="00124B5D" w:rsidRDefault="00124B5D" w:rsidP="00A839CC">
            <w:pPr>
              <w:spacing w:before="60" w:after="60"/>
              <w:jc w:val="right"/>
              <w:rPr>
                <w:rFonts w:cs="Arial"/>
                <w:bCs/>
                <w:sz w:val="16"/>
                <w:szCs w:val="16"/>
              </w:rPr>
            </w:pPr>
            <w:r w:rsidRPr="00124B5D">
              <w:rPr>
                <w:rFonts w:cs="Arial"/>
                <w:sz w:val="16"/>
                <w:szCs w:val="16"/>
              </w:rPr>
              <w:t>5</w:t>
            </w:r>
          </w:p>
        </w:tc>
        <w:tc>
          <w:tcPr>
            <w:tcW w:w="1417" w:type="dxa"/>
            <w:tcBorders>
              <w:top w:val="nil"/>
              <w:left w:val="single" w:sz="4" w:space="0" w:color="FFFFFF" w:themeColor="background1"/>
              <w:bottom w:val="nil"/>
              <w:right w:val="nil"/>
            </w:tcBorders>
            <w:vAlign w:val="center"/>
          </w:tcPr>
          <w:p w14:paraId="54020159" w14:textId="030F8181" w:rsidR="00124B5D" w:rsidRPr="00124B5D" w:rsidRDefault="00124B5D" w:rsidP="00A839CC">
            <w:pPr>
              <w:spacing w:before="60" w:after="60"/>
              <w:jc w:val="right"/>
              <w:rPr>
                <w:rFonts w:cs="Arial"/>
                <w:bCs/>
                <w:sz w:val="16"/>
                <w:szCs w:val="16"/>
              </w:rPr>
            </w:pPr>
            <w:r w:rsidRPr="00124B5D">
              <w:rPr>
                <w:rFonts w:cs="Arial"/>
                <w:sz w:val="16"/>
                <w:szCs w:val="16"/>
              </w:rPr>
              <w:t>84 142 475</w:t>
            </w:r>
          </w:p>
        </w:tc>
      </w:tr>
      <w:tr w:rsidR="00124B5D" w:rsidRPr="00124B5D" w14:paraId="34861631"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075413A9" w14:textId="7AEC139D" w:rsidR="00124B5D" w:rsidRPr="00124B5D" w:rsidRDefault="00124B5D" w:rsidP="00A839CC">
            <w:pPr>
              <w:spacing w:before="60" w:after="60"/>
              <w:jc w:val="center"/>
              <w:rPr>
                <w:rFonts w:cs="Arial"/>
                <w:bCs/>
                <w:sz w:val="16"/>
                <w:szCs w:val="16"/>
              </w:rPr>
            </w:pPr>
            <w:r w:rsidRPr="00124B5D">
              <w:rPr>
                <w:rFonts w:cs="Arial"/>
                <w:sz w:val="16"/>
                <w:szCs w:val="16"/>
              </w:rPr>
              <w:t>Czechy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F82DBE3" w14:textId="4DB96BC4" w:rsidR="00124B5D" w:rsidRPr="00124B5D" w:rsidRDefault="00124B5D" w:rsidP="00A839CC">
            <w:pPr>
              <w:spacing w:before="60" w:after="60"/>
              <w:jc w:val="right"/>
              <w:rPr>
                <w:rFonts w:cs="Arial"/>
                <w:bCs/>
                <w:sz w:val="16"/>
                <w:szCs w:val="16"/>
              </w:rPr>
            </w:pPr>
            <w:r w:rsidRPr="00124B5D">
              <w:rPr>
                <w:rFonts w:cs="Arial"/>
                <w:sz w:val="16"/>
                <w:szCs w:val="16"/>
              </w:rPr>
              <w:t>2</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A3A74B9" w14:textId="5D681040" w:rsidR="00124B5D" w:rsidRPr="00124B5D" w:rsidRDefault="00124B5D" w:rsidP="00A839CC">
            <w:pPr>
              <w:spacing w:before="60" w:after="60"/>
              <w:jc w:val="right"/>
              <w:rPr>
                <w:rFonts w:cs="Arial"/>
                <w:bCs/>
                <w:sz w:val="16"/>
                <w:szCs w:val="16"/>
              </w:rPr>
            </w:pPr>
            <w:r w:rsidRPr="00124B5D">
              <w:rPr>
                <w:rFonts w:cs="Arial"/>
                <w:sz w:val="16"/>
                <w:szCs w:val="16"/>
              </w:rPr>
              <w:t>7 740 000</w:t>
            </w:r>
          </w:p>
        </w:tc>
        <w:tc>
          <w:tcPr>
            <w:tcW w:w="851" w:type="dxa"/>
            <w:tcBorders>
              <w:top w:val="nil"/>
              <w:left w:val="single" w:sz="4" w:space="0" w:color="FFFFFF" w:themeColor="background1"/>
              <w:bottom w:val="nil"/>
              <w:right w:val="nil"/>
            </w:tcBorders>
            <w:shd w:val="clear" w:color="auto" w:fill="00B0F0"/>
            <w:vAlign w:val="center"/>
          </w:tcPr>
          <w:p w14:paraId="4F9CAE34" w14:textId="7C443D1D" w:rsidR="00124B5D" w:rsidRPr="00124B5D" w:rsidRDefault="00124B5D" w:rsidP="00A839CC">
            <w:pPr>
              <w:keepNext/>
              <w:spacing w:before="60" w:after="60"/>
              <w:jc w:val="right"/>
              <w:rPr>
                <w:rFonts w:cs="Arial"/>
                <w:bCs/>
                <w:sz w:val="16"/>
                <w:szCs w:val="16"/>
              </w:rPr>
            </w:pPr>
            <w:r w:rsidRPr="00124B5D">
              <w:rPr>
                <w:rFonts w:cs="Arial"/>
                <w:sz w:val="16"/>
                <w:szCs w:val="16"/>
              </w:rPr>
              <w:t>58</w:t>
            </w:r>
          </w:p>
        </w:tc>
        <w:tc>
          <w:tcPr>
            <w:tcW w:w="1417" w:type="dxa"/>
            <w:tcBorders>
              <w:top w:val="nil"/>
              <w:left w:val="single" w:sz="4" w:space="0" w:color="FFFFFF" w:themeColor="background1"/>
              <w:bottom w:val="nil"/>
              <w:right w:val="nil"/>
            </w:tcBorders>
            <w:shd w:val="clear" w:color="auto" w:fill="00B0F0"/>
            <w:vAlign w:val="center"/>
          </w:tcPr>
          <w:p w14:paraId="48D3E84B" w14:textId="60E987E1" w:rsidR="00124B5D" w:rsidRPr="00124B5D" w:rsidRDefault="00124B5D" w:rsidP="00A839CC">
            <w:pPr>
              <w:keepNext/>
              <w:spacing w:before="60" w:after="60"/>
              <w:jc w:val="right"/>
              <w:rPr>
                <w:rFonts w:cs="Arial"/>
                <w:bCs/>
                <w:sz w:val="16"/>
                <w:szCs w:val="16"/>
              </w:rPr>
            </w:pPr>
            <w:r w:rsidRPr="00124B5D">
              <w:rPr>
                <w:rFonts w:cs="Arial"/>
                <w:sz w:val="16"/>
                <w:szCs w:val="16"/>
              </w:rPr>
              <w:t>178 009 005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4835234" w14:textId="7A0EB6CD" w:rsidR="00124B5D" w:rsidRPr="00124B5D" w:rsidRDefault="00124B5D" w:rsidP="00A839CC">
            <w:pPr>
              <w:keepNext/>
              <w:spacing w:before="60" w:after="60"/>
              <w:jc w:val="right"/>
              <w:rPr>
                <w:rFonts w:cs="Arial"/>
                <w:bCs/>
                <w:sz w:val="16"/>
                <w:szCs w:val="16"/>
              </w:rPr>
            </w:pPr>
            <w:r w:rsidRPr="00124B5D">
              <w:rPr>
                <w:rFonts w:cs="Arial"/>
                <w:sz w:val="16"/>
                <w:szCs w:val="16"/>
              </w:rPr>
              <w:t>5</w:t>
            </w:r>
          </w:p>
        </w:tc>
        <w:tc>
          <w:tcPr>
            <w:tcW w:w="1417" w:type="dxa"/>
            <w:tcBorders>
              <w:top w:val="nil"/>
              <w:left w:val="single" w:sz="4" w:space="0" w:color="FFFFFF" w:themeColor="background1"/>
              <w:bottom w:val="nil"/>
              <w:right w:val="nil"/>
            </w:tcBorders>
            <w:shd w:val="clear" w:color="auto" w:fill="00B0F0"/>
            <w:vAlign w:val="center"/>
          </w:tcPr>
          <w:p w14:paraId="3CF536E9" w14:textId="2187BE2D" w:rsidR="00124B5D" w:rsidRPr="00124B5D" w:rsidRDefault="00124B5D" w:rsidP="00A839CC">
            <w:pPr>
              <w:keepNext/>
              <w:spacing w:before="60" w:after="60"/>
              <w:jc w:val="right"/>
              <w:rPr>
                <w:rFonts w:cs="Arial"/>
                <w:bCs/>
                <w:sz w:val="16"/>
                <w:szCs w:val="16"/>
              </w:rPr>
            </w:pPr>
            <w:r w:rsidRPr="00124B5D">
              <w:rPr>
                <w:rFonts w:cs="Arial"/>
                <w:sz w:val="16"/>
                <w:szCs w:val="16"/>
              </w:rPr>
              <w:t>6 536 166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6484DF5" w14:textId="04E7E81E" w:rsidR="00124B5D" w:rsidRPr="00124B5D" w:rsidRDefault="00124B5D" w:rsidP="00A839CC">
            <w:pPr>
              <w:keepNext/>
              <w:spacing w:before="60" w:after="60"/>
              <w:jc w:val="right"/>
              <w:rPr>
                <w:rFonts w:cs="Arial"/>
                <w:bCs/>
                <w:sz w:val="16"/>
                <w:szCs w:val="16"/>
              </w:rPr>
            </w:pPr>
            <w:r w:rsidRPr="00124B5D">
              <w:rPr>
                <w:rFonts w:cs="Arial"/>
                <w:sz w:val="16"/>
                <w:szCs w:val="16"/>
              </w:rPr>
              <w:t>65</w:t>
            </w:r>
          </w:p>
        </w:tc>
        <w:tc>
          <w:tcPr>
            <w:tcW w:w="1417" w:type="dxa"/>
            <w:tcBorders>
              <w:top w:val="nil"/>
              <w:left w:val="single" w:sz="4" w:space="0" w:color="FFFFFF" w:themeColor="background1"/>
              <w:bottom w:val="nil"/>
              <w:right w:val="nil"/>
            </w:tcBorders>
            <w:shd w:val="clear" w:color="auto" w:fill="00B0F0"/>
            <w:vAlign w:val="center"/>
          </w:tcPr>
          <w:p w14:paraId="3EE36428" w14:textId="4FC0677E" w:rsidR="00124B5D" w:rsidRPr="00124B5D" w:rsidRDefault="00124B5D" w:rsidP="00A839CC">
            <w:pPr>
              <w:keepNext/>
              <w:spacing w:before="60" w:after="60"/>
              <w:jc w:val="right"/>
              <w:rPr>
                <w:rFonts w:cs="Arial"/>
                <w:bCs/>
                <w:sz w:val="16"/>
                <w:szCs w:val="16"/>
              </w:rPr>
            </w:pPr>
            <w:r w:rsidRPr="00124B5D">
              <w:rPr>
                <w:rFonts w:cs="Arial"/>
                <w:sz w:val="16"/>
                <w:szCs w:val="16"/>
              </w:rPr>
              <w:t>192 285 170</w:t>
            </w:r>
          </w:p>
        </w:tc>
      </w:tr>
      <w:tr w:rsidR="00124B5D" w:rsidRPr="00124B5D" w14:paraId="3F146FB9" w14:textId="77777777" w:rsidTr="00A839CC">
        <w:trPr>
          <w:trHeight w:val="78"/>
        </w:trPr>
        <w:tc>
          <w:tcPr>
            <w:tcW w:w="1276" w:type="dxa"/>
            <w:tcBorders>
              <w:top w:val="nil"/>
              <w:left w:val="nil"/>
              <w:bottom w:val="nil"/>
              <w:right w:val="single" w:sz="4" w:space="0" w:color="FFFFFF" w:themeColor="background1"/>
            </w:tcBorders>
            <w:vAlign w:val="center"/>
          </w:tcPr>
          <w:p w14:paraId="170E3078" w14:textId="6F9786CE" w:rsidR="00124B5D" w:rsidRPr="00124B5D" w:rsidRDefault="00124B5D" w:rsidP="00A839CC">
            <w:pPr>
              <w:spacing w:before="60" w:after="60"/>
              <w:jc w:val="center"/>
              <w:rPr>
                <w:rFonts w:cs="Arial"/>
                <w:bCs/>
                <w:sz w:val="16"/>
                <w:szCs w:val="16"/>
              </w:rPr>
            </w:pPr>
            <w:r w:rsidRPr="00124B5D">
              <w:rPr>
                <w:rFonts w:cs="Arial"/>
                <w:sz w:val="16"/>
                <w:szCs w:val="16"/>
              </w:rPr>
              <w:t>Dania</w:t>
            </w:r>
          </w:p>
        </w:tc>
        <w:tc>
          <w:tcPr>
            <w:tcW w:w="851" w:type="dxa"/>
            <w:tcBorders>
              <w:top w:val="nil"/>
              <w:left w:val="single" w:sz="4" w:space="0" w:color="FFFFFF" w:themeColor="background1"/>
              <w:bottom w:val="nil"/>
              <w:right w:val="single" w:sz="4" w:space="0" w:color="FFFFFF" w:themeColor="background1"/>
            </w:tcBorders>
            <w:vAlign w:val="center"/>
          </w:tcPr>
          <w:p w14:paraId="166616D5" w14:textId="77777777"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vAlign w:val="center"/>
          </w:tcPr>
          <w:p w14:paraId="6586956F" w14:textId="77777777"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vAlign w:val="center"/>
          </w:tcPr>
          <w:p w14:paraId="771FBC08" w14:textId="231B9176" w:rsidR="00124B5D" w:rsidRPr="00124B5D" w:rsidRDefault="00124B5D" w:rsidP="00A839CC">
            <w:pPr>
              <w:spacing w:before="60" w:after="60"/>
              <w:jc w:val="right"/>
              <w:rPr>
                <w:rFonts w:cs="Arial"/>
                <w:bCs/>
                <w:sz w:val="16"/>
                <w:szCs w:val="16"/>
              </w:rPr>
            </w:pPr>
            <w:r w:rsidRPr="00124B5D">
              <w:rPr>
                <w:rFonts w:cs="Arial"/>
                <w:sz w:val="16"/>
                <w:szCs w:val="16"/>
              </w:rPr>
              <w:t>3</w:t>
            </w:r>
          </w:p>
        </w:tc>
        <w:tc>
          <w:tcPr>
            <w:tcW w:w="1417" w:type="dxa"/>
            <w:tcBorders>
              <w:top w:val="nil"/>
              <w:left w:val="single" w:sz="4" w:space="0" w:color="FFFFFF" w:themeColor="background1"/>
              <w:bottom w:val="nil"/>
              <w:right w:val="nil"/>
            </w:tcBorders>
            <w:vAlign w:val="center"/>
          </w:tcPr>
          <w:p w14:paraId="177D70A6" w14:textId="73A822D2" w:rsidR="00124B5D" w:rsidRPr="00124B5D" w:rsidRDefault="00124B5D" w:rsidP="00A839CC">
            <w:pPr>
              <w:spacing w:before="60" w:after="60"/>
              <w:jc w:val="right"/>
              <w:rPr>
                <w:rFonts w:cs="Arial"/>
                <w:bCs/>
                <w:sz w:val="16"/>
                <w:szCs w:val="16"/>
              </w:rPr>
            </w:pPr>
            <w:r w:rsidRPr="00124B5D">
              <w:rPr>
                <w:rFonts w:cs="Arial"/>
                <w:sz w:val="16"/>
                <w:szCs w:val="16"/>
              </w:rPr>
              <w:t>10 480 194</w:t>
            </w:r>
          </w:p>
        </w:tc>
        <w:tc>
          <w:tcPr>
            <w:tcW w:w="851" w:type="dxa"/>
            <w:tcBorders>
              <w:top w:val="nil"/>
              <w:left w:val="single" w:sz="4" w:space="0" w:color="FFFFFF" w:themeColor="background1"/>
              <w:bottom w:val="nil"/>
              <w:right w:val="single" w:sz="4" w:space="0" w:color="FFFFFF" w:themeColor="background1"/>
            </w:tcBorders>
            <w:vAlign w:val="center"/>
          </w:tcPr>
          <w:p w14:paraId="42575FF4" w14:textId="144CD305" w:rsidR="00124B5D" w:rsidRPr="00124B5D" w:rsidRDefault="00124B5D" w:rsidP="00A839CC">
            <w:pPr>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vAlign w:val="center"/>
          </w:tcPr>
          <w:p w14:paraId="2D08F0B4" w14:textId="62481CB0" w:rsidR="00124B5D" w:rsidRPr="00124B5D" w:rsidRDefault="00124B5D" w:rsidP="00A839CC">
            <w:pPr>
              <w:spacing w:before="60" w:after="60"/>
              <w:jc w:val="right"/>
              <w:rPr>
                <w:rFonts w:cs="Arial"/>
                <w:bCs/>
                <w:sz w:val="16"/>
                <w:szCs w:val="16"/>
              </w:rPr>
            </w:pPr>
            <w:r w:rsidRPr="00124B5D">
              <w:rPr>
                <w:rFonts w:cs="Arial"/>
                <w:sz w:val="16"/>
                <w:szCs w:val="16"/>
              </w:rPr>
              <w:t>8 126 954</w:t>
            </w:r>
          </w:p>
        </w:tc>
        <w:tc>
          <w:tcPr>
            <w:tcW w:w="851" w:type="dxa"/>
            <w:tcBorders>
              <w:top w:val="nil"/>
              <w:left w:val="single" w:sz="4" w:space="0" w:color="FFFFFF" w:themeColor="background1"/>
              <w:bottom w:val="nil"/>
              <w:right w:val="single" w:sz="4" w:space="0" w:color="FFFFFF" w:themeColor="background1"/>
            </w:tcBorders>
            <w:vAlign w:val="center"/>
          </w:tcPr>
          <w:p w14:paraId="4B06F3CB" w14:textId="234F3E22" w:rsidR="00124B5D" w:rsidRPr="00124B5D" w:rsidRDefault="00124B5D" w:rsidP="00A839CC">
            <w:pPr>
              <w:spacing w:before="60" w:after="60"/>
              <w:jc w:val="right"/>
              <w:rPr>
                <w:rFonts w:cs="Arial"/>
                <w:bCs/>
                <w:sz w:val="16"/>
                <w:szCs w:val="16"/>
              </w:rPr>
            </w:pPr>
            <w:r w:rsidRPr="00124B5D">
              <w:rPr>
                <w:rFonts w:cs="Arial"/>
                <w:sz w:val="16"/>
                <w:szCs w:val="16"/>
              </w:rPr>
              <w:t>4</w:t>
            </w:r>
          </w:p>
        </w:tc>
        <w:tc>
          <w:tcPr>
            <w:tcW w:w="1417" w:type="dxa"/>
            <w:tcBorders>
              <w:top w:val="nil"/>
              <w:left w:val="single" w:sz="4" w:space="0" w:color="FFFFFF" w:themeColor="background1"/>
              <w:bottom w:val="nil"/>
              <w:right w:val="nil"/>
            </w:tcBorders>
            <w:vAlign w:val="center"/>
          </w:tcPr>
          <w:p w14:paraId="64C39ABF" w14:textId="320F6217" w:rsidR="00124B5D" w:rsidRPr="00124B5D" w:rsidRDefault="00124B5D" w:rsidP="00A839CC">
            <w:pPr>
              <w:spacing w:before="60" w:after="60"/>
              <w:jc w:val="right"/>
              <w:rPr>
                <w:rFonts w:cs="Arial"/>
                <w:bCs/>
                <w:sz w:val="16"/>
                <w:szCs w:val="16"/>
              </w:rPr>
            </w:pPr>
            <w:r w:rsidRPr="00124B5D">
              <w:rPr>
                <w:rFonts w:cs="Arial"/>
                <w:sz w:val="16"/>
                <w:szCs w:val="16"/>
              </w:rPr>
              <w:t>18 607 148</w:t>
            </w:r>
          </w:p>
        </w:tc>
      </w:tr>
      <w:tr w:rsidR="00124B5D" w:rsidRPr="00124B5D" w14:paraId="6E442FFE"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0E0ED9FC" w14:textId="03817CC9" w:rsidR="00124B5D" w:rsidRPr="00124B5D" w:rsidRDefault="00124B5D" w:rsidP="00A839CC">
            <w:pPr>
              <w:spacing w:before="60" w:after="60"/>
              <w:jc w:val="center"/>
              <w:rPr>
                <w:rFonts w:cs="Arial"/>
                <w:bCs/>
                <w:sz w:val="16"/>
                <w:szCs w:val="16"/>
              </w:rPr>
            </w:pPr>
            <w:r w:rsidRPr="00124B5D">
              <w:rPr>
                <w:rFonts w:cs="Arial"/>
                <w:sz w:val="16"/>
                <w:szCs w:val="16"/>
              </w:rPr>
              <w:t>Estonia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ACD60DA" w14:textId="77777777" w:rsidR="00124B5D" w:rsidRPr="00124B5D" w:rsidRDefault="00124B5D" w:rsidP="00A839CC">
            <w:pPr>
              <w:spacing w:before="60" w:after="60"/>
              <w:jc w:val="right"/>
              <w:rPr>
                <w:rFonts w:cs="Arial"/>
                <w:bCs/>
                <w:sz w:val="16"/>
                <w:szCs w:val="16"/>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4096FE6" w14:textId="77777777"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nil"/>
            </w:tcBorders>
            <w:shd w:val="clear" w:color="auto" w:fill="00B0F0"/>
            <w:vAlign w:val="center"/>
          </w:tcPr>
          <w:p w14:paraId="5916A930" w14:textId="199CCD44" w:rsidR="00124B5D" w:rsidRPr="00124B5D" w:rsidRDefault="00124B5D" w:rsidP="00A839CC">
            <w:pPr>
              <w:keepNext/>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55658016" w14:textId="2F7B5D8E" w:rsidR="00124B5D" w:rsidRPr="00124B5D" w:rsidRDefault="00124B5D" w:rsidP="00A839CC">
            <w:pPr>
              <w:keepNext/>
              <w:spacing w:before="60" w:after="60"/>
              <w:jc w:val="right"/>
              <w:rPr>
                <w:rFonts w:cs="Arial"/>
                <w:bCs/>
                <w:sz w:val="16"/>
                <w:szCs w:val="16"/>
              </w:rPr>
            </w:pPr>
            <w:r w:rsidRPr="00124B5D">
              <w:rPr>
                <w:rFonts w:cs="Arial"/>
                <w:sz w:val="16"/>
                <w:szCs w:val="16"/>
              </w:rPr>
              <w:t>44 500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1EFAA2E" w14:textId="2AC0DEBD" w:rsidR="00124B5D" w:rsidRPr="00124B5D" w:rsidRDefault="00124B5D" w:rsidP="00A839CC">
            <w:pPr>
              <w:keepNext/>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5260668D" w14:textId="442DBD72" w:rsidR="00124B5D" w:rsidRPr="00124B5D" w:rsidRDefault="00124B5D" w:rsidP="00A839CC">
            <w:pPr>
              <w:keepNext/>
              <w:spacing w:before="60" w:after="60"/>
              <w:jc w:val="right"/>
              <w:rPr>
                <w:rFonts w:cs="Arial"/>
                <w:bCs/>
                <w:sz w:val="16"/>
                <w:szCs w:val="16"/>
              </w:rPr>
            </w:pPr>
            <w:r w:rsidRPr="00124B5D">
              <w:rPr>
                <w:rFonts w:cs="Arial"/>
                <w:sz w:val="16"/>
                <w:szCs w:val="16"/>
              </w:rPr>
              <w:t>1 992 127</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74AFFC5" w14:textId="1332C7A0" w:rsidR="00124B5D" w:rsidRPr="00124B5D" w:rsidRDefault="00124B5D" w:rsidP="00A839CC">
            <w:pPr>
              <w:keepNext/>
              <w:spacing w:before="60" w:after="60"/>
              <w:jc w:val="right"/>
              <w:rPr>
                <w:rFonts w:cs="Arial"/>
                <w:bCs/>
                <w:sz w:val="16"/>
                <w:szCs w:val="16"/>
              </w:rPr>
            </w:pPr>
            <w:r w:rsidRPr="00124B5D">
              <w:rPr>
                <w:rFonts w:cs="Arial"/>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73430C85" w14:textId="1E21129A" w:rsidR="00124B5D" w:rsidRPr="00124B5D" w:rsidRDefault="00124B5D" w:rsidP="00A839CC">
            <w:pPr>
              <w:keepNext/>
              <w:spacing w:before="60" w:after="60"/>
              <w:jc w:val="right"/>
              <w:rPr>
                <w:rFonts w:cs="Arial"/>
                <w:bCs/>
                <w:sz w:val="16"/>
                <w:szCs w:val="16"/>
              </w:rPr>
            </w:pPr>
            <w:r w:rsidRPr="00124B5D">
              <w:rPr>
                <w:rFonts w:cs="Arial"/>
                <w:sz w:val="16"/>
                <w:szCs w:val="16"/>
              </w:rPr>
              <w:t>2 036 627</w:t>
            </w:r>
          </w:p>
        </w:tc>
      </w:tr>
      <w:tr w:rsidR="00124B5D" w:rsidRPr="00124B5D" w14:paraId="5325772B" w14:textId="77777777" w:rsidTr="00A839CC">
        <w:trPr>
          <w:trHeight w:val="78"/>
        </w:trPr>
        <w:tc>
          <w:tcPr>
            <w:tcW w:w="1276" w:type="dxa"/>
            <w:tcBorders>
              <w:top w:val="nil"/>
              <w:left w:val="nil"/>
              <w:bottom w:val="nil"/>
              <w:right w:val="single" w:sz="4" w:space="0" w:color="FFFFFF" w:themeColor="background1"/>
            </w:tcBorders>
            <w:vAlign w:val="center"/>
          </w:tcPr>
          <w:p w14:paraId="48F20FD8" w14:textId="29C98E84" w:rsidR="00124B5D" w:rsidRPr="00124B5D" w:rsidRDefault="00124B5D" w:rsidP="00A839CC">
            <w:pPr>
              <w:spacing w:before="60" w:after="60"/>
              <w:jc w:val="center"/>
              <w:rPr>
                <w:rFonts w:cs="Arial"/>
                <w:bCs/>
                <w:sz w:val="16"/>
                <w:szCs w:val="16"/>
              </w:rPr>
            </w:pPr>
            <w:r w:rsidRPr="00124B5D">
              <w:rPr>
                <w:rFonts w:cs="Arial"/>
                <w:sz w:val="16"/>
                <w:szCs w:val="16"/>
              </w:rPr>
              <w:t>Finlandia</w:t>
            </w:r>
          </w:p>
        </w:tc>
        <w:tc>
          <w:tcPr>
            <w:tcW w:w="851" w:type="dxa"/>
            <w:tcBorders>
              <w:top w:val="nil"/>
              <w:left w:val="single" w:sz="4" w:space="0" w:color="FFFFFF" w:themeColor="background1"/>
              <w:bottom w:val="nil"/>
              <w:right w:val="single" w:sz="4" w:space="0" w:color="FFFFFF" w:themeColor="background1"/>
            </w:tcBorders>
            <w:vAlign w:val="center"/>
          </w:tcPr>
          <w:p w14:paraId="0956B2F4" w14:textId="77777777"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vAlign w:val="center"/>
          </w:tcPr>
          <w:p w14:paraId="5E1BFA2E" w14:textId="77777777"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vAlign w:val="center"/>
          </w:tcPr>
          <w:p w14:paraId="725991BF" w14:textId="346D1819" w:rsidR="00124B5D" w:rsidRPr="00124B5D" w:rsidRDefault="00124B5D" w:rsidP="00A839CC">
            <w:pPr>
              <w:spacing w:before="60" w:after="60"/>
              <w:jc w:val="right"/>
              <w:rPr>
                <w:rFonts w:cs="Arial"/>
                <w:bCs/>
                <w:sz w:val="16"/>
                <w:szCs w:val="16"/>
              </w:rPr>
            </w:pPr>
            <w:r w:rsidRPr="00124B5D">
              <w:rPr>
                <w:rFonts w:cs="Arial"/>
                <w:sz w:val="16"/>
                <w:szCs w:val="16"/>
              </w:rPr>
              <w:t>3</w:t>
            </w:r>
          </w:p>
        </w:tc>
        <w:tc>
          <w:tcPr>
            <w:tcW w:w="1417" w:type="dxa"/>
            <w:tcBorders>
              <w:top w:val="nil"/>
              <w:left w:val="single" w:sz="4" w:space="0" w:color="FFFFFF" w:themeColor="background1"/>
              <w:bottom w:val="nil"/>
              <w:right w:val="nil"/>
            </w:tcBorders>
            <w:vAlign w:val="center"/>
          </w:tcPr>
          <w:p w14:paraId="713940D3" w14:textId="58424F1F" w:rsidR="00124B5D" w:rsidRPr="00124B5D" w:rsidRDefault="00124B5D" w:rsidP="00A839CC">
            <w:pPr>
              <w:spacing w:before="60" w:after="60"/>
              <w:jc w:val="right"/>
              <w:rPr>
                <w:rFonts w:cs="Arial"/>
                <w:bCs/>
                <w:sz w:val="16"/>
                <w:szCs w:val="16"/>
              </w:rPr>
            </w:pPr>
            <w:r w:rsidRPr="00124B5D">
              <w:rPr>
                <w:rFonts w:cs="Arial"/>
                <w:sz w:val="16"/>
                <w:szCs w:val="16"/>
              </w:rPr>
              <w:t>1 511 598</w:t>
            </w:r>
          </w:p>
        </w:tc>
        <w:tc>
          <w:tcPr>
            <w:tcW w:w="851" w:type="dxa"/>
            <w:tcBorders>
              <w:top w:val="nil"/>
              <w:left w:val="single" w:sz="4" w:space="0" w:color="FFFFFF" w:themeColor="background1"/>
              <w:bottom w:val="nil"/>
              <w:right w:val="single" w:sz="4" w:space="0" w:color="FFFFFF" w:themeColor="background1"/>
            </w:tcBorders>
            <w:vAlign w:val="center"/>
          </w:tcPr>
          <w:p w14:paraId="3C78C2FB" w14:textId="46E4CFC4" w:rsidR="00124B5D" w:rsidRPr="00124B5D" w:rsidRDefault="00124B5D" w:rsidP="00A839CC">
            <w:pPr>
              <w:spacing w:before="60" w:after="60"/>
              <w:jc w:val="right"/>
              <w:rPr>
                <w:rFonts w:cs="Arial"/>
                <w:bCs/>
                <w:sz w:val="16"/>
                <w:szCs w:val="16"/>
              </w:rPr>
            </w:pPr>
          </w:p>
        </w:tc>
        <w:tc>
          <w:tcPr>
            <w:tcW w:w="1417" w:type="dxa"/>
            <w:tcBorders>
              <w:top w:val="nil"/>
              <w:left w:val="single" w:sz="4" w:space="0" w:color="FFFFFF" w:themeColor="background1"/>
              <w:bottom w:val="nil"/>
              <w:right w:val="nil"/>
            </w:tcBorders>
            <w:vAlign w:val="center"/>
          </w:tcPr>
          <w:p w14:paraId="7FDCF969" w14:textId="045B8AB4"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single" w:sz="4" w:space="0" w:color="FFFFFF" w:themeColor="background1"/>
            </w:tcBorders>
            <w:vAlign w:val="center"/>
          </w:tcPr>
          <w:p w14:paraId="5B59365E" w14:textId="75D370BD" w:rsidR="00124B5D" w:rsidRPr="00124B5D" w:rsidRDefault="00124B5D" w:rsidP="00A839CC">
            <w:pPr>
              <w:spacing w:before="60" w:after="60"/>
              <w:jc w:val="right"/>
              <w:rPr>
                <w:rFonts w:cs="Arial"/>
                <w:bCs/>
                <w:sz w:val="16"/>
                <w:szCs w:val="16"/>
              </w:rPr>
            </w:pPr>
            <w:r w:rsidRPr="00124B5D">
              <w:rPr>
                <w:rFonts w:cs="Arial"/>
                <w:sz w:val="16"/>
                <w:szCs w:val="16"/>
              </w:rPr>
              <w:t>3</w:t>
            </w:r>
          </w:p>
        </w:tc>
        <w:tc>
          <w:tcPr>
            <w:tcW w:w="1417" w:type="dxa"/>
            <w:tcBorders>
              <w:top w:val="nil"/>
              <w:left w:val="single" w:sz="4" w:space="0" w:color="FFFFFF" w:themeColor="background1"/>
              <w:bottom w:val="nil"/>
              <w:right w:val="nil"/>
            </w:tcBorders>
            <w:vAlign w:val="center"/>
          </w:tcPr>
          <w:p w14:paraId="08878C7E" w14:textId="4B98F7D9" w:rsidR="00124B5D" w:rsidRPr="00124B5D" w:rsidRDefault="00124B5D" w:rsidP="00A839CC">
            <w:pPr>
              <w:spacing w:before="60" w:after="60"/>
              <w:jc w:val="right"/>
              <w:rPr>
                <w:rFonts w:cs="Arial"/>
                <w:bCs/>
                <w:sz w:val="16"/>
                <w:szCs w:val="16"/>
              </w:rPr>
            </w:pPr>
            <w:r w:rsidRPr="00124B5D">
              <w:rPr>
                <w:rFonts w:cs="Arial"/>
                <w:sz w:val="16"/>
                <w:szCs w:val="16"/>
              </w:rPr>
              <w:t>1 511 598</w:t>
            </w:r>
          </w:p>
        </w:tc>
      </w:tr>
      <w:tr w:rsidR="00124B5D" w:rsidRPr="00124B5D" w14:paraId="1856F5A6"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5F598BB4" w14:textId="02E24284" w:rsidR="00124B5D" w:rsidRPr="00124B5D" w:rsidRDefault="00124B5D" w:rsidP="00A839CC">
            <w:pPr>
              <w:spacing w:before="60" w:after="60"/>
              <w:jc w:val="center"/>
              <w:rPr>
                <w:rFonts w:cs="Arial"/>
                <w:bCs/>
                <w:sz w:val="16"/>
                <w:szCs w:val="16"/>
              </w:rPr>
            </w:pPr>
            <w:r w:rsidRPr="00124B5D">
              <w:rPr>
                <w:rFonts w:cs="Arial"/>
                <w:sz w:val="16"/>
                <w:szCs w:val="16"/>
              </w:rPr>
              <w:t>Francja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951657D" w14:textId="77777777" w:rsidR="00124B5D" w:rsidRPr="00124B5D" w:rsidRDefault="00124B5D" w:rsidP="00A839CC">
            <w:pPr>
              <w:spacing w:before="60" w:after="60"/>
              <w:jc w:val="right"/>
              <w:rPr>
                <w:rFonts w:cs="Arial"/>
                <w:bCs/>
                <w:sz w:val="16"/>
                <w:szCs w:val="16"/>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2AF31DF" w14:textId="77777777"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nil"/>
            </w:tcBorders>
            <w:shd w:val="clear" w:color="auto" w:fill="00B0F0"/>
            <w:vAlign w:val="center"/>
          </w:tcPr>
          <w:p w14:paraId="6618FA19" w14:textId="3D1E64CC" w:rsidR="00124B5D" w:rsidRPr="00124B5D" w:rsidRDefault="00124B5D" w:rsidP="00A839CC">
            <w:pPr>
              <w:keepNext/>
              <w:spacing w:before="60" w:after="60"/>
              <w:jc w:val="right"/>
              <w:rPr>
                <w:rFonts w:cs="Arial"/>
                <w:bCs/>
                <w:sz w:val="16"/>
                <w:szCs w:val="16"/>
              </w:rPr>
            </w:pPr>
            <w:r w:rsidRPr="00124B5D">
              <w:rPr>
                <w:rFonts w:cs="Arial"/>
                <w:sz w:val="16"/>
                <w:szCs w:val="16"/>
              </w:rPr>
              <w:t>16</w:t>
            </w:r>
          </w:p>
        </w:tc>
        <w:tc>
          <w:tcPr>
            <w:tcW w:w="1417" w:type="dxa"/>
            <w:tcBorders>
              <w:top w:val="nil"/>
              <w:left w:val="single" w:sz="4" w:space="0" w:color="FFFFFF" w:themeColor="background1"/>
              <w:bottom w:val="nil"/>
              <w:right w:val="nil"/>
            </w:tcBorders>
            <w:shd w:val="clear" w:color="auto" w:fill="00B0F0"/>
            <w:vAlign w:val="center"/>
          </w:tcPr>
          <w:p w14:paraId="673F72DD" w14:textId="520DAB58" w:rsidR="00124B5D" w:rsidRPr="00124B5D" w:rsidRDefault="00124B5D" w:rsidP="00A839CC">
            <w:pPr>
              <w:keepNext/>
              <w:spacing w:before="60" w:after="60"/>
              <w:jc w:val="right"/>
              <w:rPr>
                <w:rFonts w:cs="Arial"/>
                <w:bCs/>
                <w:sz w:val="16"/>
                <w:szCs w:val="16"/>
              </w:rPr>
            </w:pPr>
            <w:r w:rsidRPr="00124B5D">
              <w:rPr>
                <w:rFonts w:cs="Arial"/>
                <w:sz w:val="16"/>
                <w:szCs w:val="16"/>
              </w:rPr>
              <w:t>151 380 932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82663B4" w14:textId="71733984" w:rsidR="00124B5D" w:rsidRPr="00124B5D" w:rsidRDefault="00124B5D" w:rsidP="00A839CC">
            <w:pPr>
              <w:keepNext/>
              <w:spacing w:before="60" w:after="60"/>
              <w:jc w:val="right"/>
              <w:rPr>
                <w:rFonts w:cs="Arial"/>
                <w:bCs/>
                <w:sz w:val="16"/>
                <w:szCs w:val="16"/>
              </w:rPr>
            </w:pPr>
            <w:r w:rsidRPr="00124B5D">
              <w:rPr>
                <w:rFonts w:cs="Arial"/>
                <w:sz w:val="16"/>
                <w:szCs w:val="16"/>
              </w:rPr>
              <w:t>26</w:t>
            </w:r>
          </w:p>
        </w:tc>
        <w:tc>
          <w:tcPr>
            <w:tcW w:w="1417" w:type="dxa"/>
            <w:tcBorders>
              <w:top w:val="nil"/>
              <w:left w:val="single" w:sz="4" w:space="0" w:color="FFFFFF" w:themeColor="background1"/>
              <w:bottom w:val="nil"/>
              <w:right w:val="nil"/>
            </w:tcBorders>
            <w:shd w:val="clear" w:color="auto" w:fill="00B0F0"/>
            <w:vAlign w:val="center"/>
          </w:tcPr>
          <w:p w14:paraId="43CB9495" w14:textId="6C726207" w:rsidR="00124B5D" w:rsidRPr="00124B5D" w:rsidRDefault="00124B5D" w:rsidP="00A839CC">
            <w:pPr>
              <w:keepNext/>
              <w:spacing w:before="60" w:after="60"/>
              <w:jc w:val="right"/>
              <w:rPr>
                <w:rFonts w:cs="Arial"/>
                <w:bCs/>
                <w:sz w:val="16"/>
                <w:szCs w:val="16"/>
              </w:rPr>
            </w:pPr>
            <w:r w:rsidRPr="00124B5D">
              <w:rPr>
                <w:rFonts w:cs="Arial"/>
                <w:sz w:val="16"/>
                <w:szCs w:val="16"/>
              </w:rPr>
              <w:t>252 524 752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40FE7B3" w14:textId="46691CF8" w:rsidR="00124B5D" w:rsidRPr="00124B5D" w:rsidRDefault="00124B5D" w:rsidP="00A839CC">
            <w:pPr>
              <w:keepNext/>
              <w:spacing w:before="60" w:after="60"/>
              <w:jc w:val="right"/>
              <w:rPr>
                <w:rFonts w:cs="Arial"/>
                <w:bCs/>
                <w:sz w:val="16"/>
                <w:szCs w:val="16"/>
              </w:rPr>
            </w:pPr>
            <w:r w:rsidRPr="00124B5D">
              <w:rPr>
                <w:rFonts w:cs="Arial"/>
                <w:sz w:val="16"/>
                <w:szCs w:val="16"/>
              </w:rPr>
              <w:t>42</w:t>
            </w:r>
          </w:p>
        </w:tc>
        <w:tc>
          <w:tcPr>
            <w:tcW w:w="1417" w:type="dxa"/>
            <w:tcBorders>
              <w:top w:val="nil"/>
              <w:left w:val="single" w:sz="4" w:space="0" w:color="FFFFFF" w:themeColor="background1"/>
              <w:bottom w:val="nil"/>
              <w:right w:val="nil"/>
            </w:tcBorders>
            <w:shd w:val="clear" w:color="auto" w:fill="00B0F0"/>
            <w:vAlign w:val="center"/>
          </w:tcPr>
          <w:p w14:paraId="2138BA7C" w14:textId="49892777" w:rsidR="00124B5D" w:rsidRPr="00124B5D" w:rsidRDefault="00124B5D" w:rsidP="00A839CC">
            <w:pPr>
              <w:keepNext/>
              <w:spacing w:before="60" w:after="60"/>
              <w:jc w:val="right"/>
              <w:rPr>
                <w:rFonts w:cs="Arial"/>
                <w:bCs/>
                <w:sz w:val="16"/>
                <w:szCs w:val="16"/>
              </w:rPr>
            </w:pPr>
            <w:r w:rsidRPr="00124B5D">
              <w:rPr>
                <w:rFonts w:cs="Arial"/>
                <w:sz w:val="16"/>
                <w:szCs w:val="16"/>
              </w:rPr>
              <w:t>403 905 683</w:t>
            </w:r>
          </w:p>
        </w:tc>
      </w:tr>
      <w:tr w:rsidR="00124B5D" w:rsidRPr="00124B5D" w14:paraId="1E68CDCE" w14:textId="77777777" w:rsidTr="00A839CC">
        <w:trPr>
          <w:trHeight w:val="78"/>
        </w:trPr>
        <w:tc>
          <w:tcPr>
            <w:tcW w:w="1276" w:type="dxa"/>
            <w:tcBorders>
              <w:top w:val="nil"/>
              <w:left w:val="nil"/>
              <w:bottom w:val="nil"/>
              <w:right w:val="single" w:sz="4" w:space="0" w:color="FFFFFF" w:themeColor="background1"/>
            </w:tcBorders>
            <w:vAlign w:val="center"/>
          </w:tcPr>
          <w:p w14:paraId="5B1AA989" w14:textId="7B27A817" w:rsidR="00124B5D" w:rsidRPr="00124B5D" w:rsidRDefault="00124B5D" w:rsidP="00A839CC">
            <w:pPr>
              <w:spacing w:before="60" w:after="60"/>
              <w:jc w:val="center"/>
              <w:rPr>
                <w:rFonts w:cs="Arial"/>
                <w:bCs/>
                <w:sz w:val="16"/>
                <w:szCs w:val="16"/>
              </w:rPr>
            </w:pPr>
            <w:r w:rsidRPr="00124B5D">
              <w:rPr>
                <w:rFonts w:cs="Arial"/>
                <w:sz w:val="16"/>
                <w:szCs w:val="16"/>
              </w:rPr>
              <w:t>Grecja</w:t>
            </w:r>
          </w:p>
        </w:tc>
        <w:tc>
          <w:tcPr>
            <w:tcW w:w="851" w:type="dxa"/>
            <w:tcBorders>
              <w:top w:val="nil"/>
              <w:left w:val="single" w:sz="4" w:space="0" w:color="FFFFFF" w:themeColor="background1"/>
              <w:bottom w:val="nil"/>
              <w:right w:val="single" w:sz="4" w:space="0" w:color="FFFFFF" w:themeColor="background1"/>
            </w:tcBorders>
            <w:vAlign w:val="center"/>
          </w:tcPr>
          <w:p w14:paraId="28E6CA82" w14:textId="77777777"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vAlign w:val="center"/>
          </w:tcPr>
          <w:p w14:paraId="38F3999F" w14:textId="77777777"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vAlign w:val="center"/>
          </w:tcPr>
          <w:p w14:paraId="74592BAB" w14:textId="3B687CCE" w:rsidR="00124B5D" w:rsidRPr="00124B5D" w:rsidRDefault="00124B5D" w:rsidP="00A839CC">
            <w:pPr>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vAlign w:val="center"/>
          </w:tcPr>
          <w:p w14:paraId="1BED4732" w14:textId="3288CDD1" w:rsidR="00124B5D" w:rsidRPr="00124B5D" w:rsidRDefault="00124B5D" w:rsidP="00A839CC">
            <w:pPr>
              <w:spacing w:before="60" w:after="60"/>
              <w:jc w:val="right"/>
              <w:rPr>
                <w:rFonts w:cs="Arial"/>
                <w:bCs/>
                <w:sz w:val="16"/>
                <w:szCs w:val="16"/>
              </w:rPr>
            </w:pPr>
            <w:r w:rsidRPr="00124B5D">
              <w:rPr>
                <w:rFonts w:cs="Arial"/>
                <w:sz w:val="16"/>
                <w:szCs w:val="16"/>
              </w:rPr>
              <w:t>207 146 536</w:t>
            </w:r>
          </w:p>
        </w:tc>
        <w:tc>
          <w:tcPr>
            <w:tcW w:w="851" w:type="dxa"/>
            <w:tcBorders>
              <w:top w:val="nil"/>
              <w:left w:val="single" w:sz="4" w:space="0" w:color="FFFFFF" w:themeColor="background1"/>
              <w:bottom w:val="nil"/>
              <w:right w:val="single" w:sz="4" w:space="0" w:color="FFFFFF" w:themeColor="background1"/>
            </w:tcBorders>
            <w:vAlign w:val="center"/>
          </w:tcPr>
          <w:p w14:paraId="78D0F73E" w14:textId="454CA2BE" w:rsidR="00124B5D" w:rsidRPr="00124B5D" w:rsidRDefault="00124B5D" w:rsidP="00A839CC">
            <w:pPr>
              <w:spacing w:before="60" w:after="60"/>
              <w:jc w:val="right"/>
              <w:rPr>
                <w:rFonts w:cs="Arial"/>
                <w:bCs/>
                <w:sz w:val="16"/>
                <w:szCs w:val="16"/>
              </w:rPr>
            </w:pPr>
            <w:r w:rsidRPr="00124B5D">
              <w:rPr>
                <w:rFonts w:cs="Arial"/>
                <w:sz w:val="16"/>
                <w:szCs w:val="16"/>
              </w:rPr>
              <w:t>2</w:t>
            </w:r>
          </w:p>
        </w:tc>
        <w:tc>
          <w:tcPr>
            <w:tcW w:w="1417" w:type="dxa"/>
            <w:tcBorders>
              <w:top w:val="nil"/>
              <w:left w:val="single" w:sz="4" w:space="0" w:color="FFFFFF" w:themeColor="background1"/>
              <w:bottom w:val="nil"/>
              <w:right w:val="nil"/>
            </w:tcBorders>
            <w:vAlign w:val="center"/>
          </w:tcPr>
          <w:p w14:paraId="03A9FA91" w14:textId="280C285E" w:rsidR="00124B5D" w:rsidRPr="00124B5D" w:rsidRDefault="00124B5D" w:rsidP="00A839CC">
            <w:pPr>
              <w:spacing w:before="60" w:after="60"/>
              <w:jc w:val="right"/>
              <w:rPr>
                <w:rFonts w:cs="Arial"/>
                <w:bCs/>
                <w:sz w:val="16"/>
                <w:szCs w:val="16"/>
              </w:rPr>
            </w:pPr>
            <w:r w:rsidRPr="00124B5D">
              <w:rPr>
                <w:rFonts w:cs="Arial"/>
                <w:sz w:val="16"/>
                <w:szCs w:val="16"/>
              </w:rPr>
              <w:t>b.d.</w:t>
            </w:r>
          </w:p>
        </w:tc>
        <w:tc>
          <w:tcPr>
            <w:tcW w:w="851" w:type="dxa"/>
            <w:tcBorders>
              <w:top w:val="nil"/>
              <w:left w:val="single" w:sz="4" w:space="0" w:color="FFFFFF" w:themeColor="background1"/>
              <w:bottom w:val="nil"/>
              <w:right w:val="single" w:sz="4" w:space="0" w:color="FFFFFF" w:themeColor="background1"/>
            </w:tcBorders>
            <w:vAlign w:val="center"/>
          </w:tcPr>
          <w:p w14:paraId="2AFE35AA" w14:textId="2DBBE41C" w:rsidR="00124B5D" w:rsidRPr="00124B5D" w:rsidRDefault="00124B5D" w:rsidP="00A839CC">
            <w:pPr>
              <w:spacing w:before="60" w:after="60"/>
              <w:jc w:val="right"/>
              <w:rPr>
                <w:rFonts w:cs="Arial"/>
                <w:bCs/>
                <w:sz w:val="16"/>
                <w:szCs w:val="16"/>
              </w:rPr>
            </w:pPr>
            <w:r w:rsidRPr="00124B5D">
              <w:rPr>
                <w:rFonts w:cs="Arial"/>
                <w:sz w:val="16"/>
                <w:szCs w:val="16"/>
              </w:rPr>
              <w:t>3</w:t>
            </w:r>
          </w:p>
        </w:tc>
        <w:tc>
          <w:tcPr>
            <w:tcW w:w="1417" w:type="dxa"/>
            <w:tcBorders>
              <w:top w:val="nil"/>
              <w:left w:val="single" w:sz="4" w:space="0" w:color="FFFFFF" w:themeColor="background1"/>
              <w:bottom w:val="nil"/>
              <w:right w:val="nil"/>
            </w:tcBorders>
            <w:vAlign w:val="center"/>
          </w:tcPr>
          <w:p w14:paraId="755D7BF1" w14:textId="1C2AE4E2" w:rsidR="00124B5D" w:rsidRPr="00124B5D" w:rsidRDefault="00124B5D" w:rsidP="00A839CC">
            <w:pPr>
              <w:spacing w:before="60" w:after="60"/>
              <w:jc w:val="right"/>
              <w:rPr>
                <w:rFonts w:cs="Arial"/>
                <w:bCs/>
                <w:sz w:val="16"/>
                <w:szCs w:val="16"/>
              </w:rPr>
            </w:pPr>
            <w:r w:rsidRPr="00124B5D">
              <w:rPr>
                <w:rFonts w:cs="Arial"/>
                <w:sz w:val="16"/>
                <w:szCs w:val="16"/>
              </w:rPr>
              <w:t>207 146 536</w:t>
            </w:r>
          </w:p>
        </w:tc>
      </w:tr>
      <w:tr w:rsidR="00124B5D" w:rsidRPr="00124B5D" w14:paraId="10838D74"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35AC180D" w14:textId="757573B7" w:rsidR="00124B5D" w:rsidRPr="00124B5D" w:rsidRDefault="00124B5D" w:rsidP="00A839CC">
            <w:pPr>
              <w:spacing w:before="60" w:after="60"/>
              <w:jc w:val="center"/>
              <w:rPr>
                <w:rFonts w:cs="Arial"/>
                <w:bCs/>
                <w:sz w:val="16"/>
                <w:szCs w:val="16"/>
              </w:rPr>
            </w:pPr>
            <w:r w:rsidRPr="00124B5D">
              <w:rPr>
                <w:rFonts w:cs="Arial"/>
                <w:sz w:val="16"/>
                <w:szCs w:val="16"/>
              </w:rPr>
              <w:t>Hiszpania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62377C0" w14:textId="35E51DF4" w:rsidR="00124B5D" w:rsidRPr="00124B5D" w:rsidRDefault="00124B5D" w:rsidP="00A839CC">
            <w:pPr>
              <w:spacing w:before="60" w:after="60"/>
              <w:jc w:val="right"/>
              <w:rPr>
                <w:rFonts w:cs="Arial"/>
                <w:bCs/>
                <w:sz w:val="16"/>
                <w:szCs w:val="16"/>
              </w:rPr>
            </w:pPr>
            <w:r w:rsidRPr="00124B5D">
              <w:rPr>
                <w:rFonts w:cs="Arial"/>
                <w:sz w:val="16"/>
                <w:szCs w:val="16"/>
              </w:rPr>
              <w:t>8</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39B5D01A" w14:textId="31BAF7D4" w:rsidR="00124B5D" w:rsidRPr="00124B5D" w:rsidRDefault="00124B5D" w:rsidP="00A839CC">
            <w:pPr>
              <w:spacing w:before="60" w:after="60"/>
              <w:jc w:val="right"/>
              <w:rPr>
                <w:rFonts w:cs="Arial"/>
                <w:bCs/>
                <w:sz w:val="16"/>
                <w:szCs w:val="16"/>
              </w:rPr>
            </w:pPr>
            <w:r w:rsidRPr="00124B5D">
              <w:rPr>
                <w:rFonts w:cs="Arial"/>
                <w:sz w:val="16"/>
                <w:szCs w:val="16"/>
              </w:rPr>
              <w:t>1 685 764 861</w:t>
            </w:r>
          </w:p>
        </w:tc>
        <w:tc>
          <w:tcPr>
            <w:tcW w:w="851" w:type="dxa"/>
            <w:tcBorders>
              <w:top w:val="nil"/>
              <w:left w:val="single" w:sz="4" w:space="0" w:color="FFFFFF" w:themeColor="background1"/>
              <w:bottom w:val="nil"/>
              <w:right w:val="nil"/>
            </w:tcBorders>
            <w:shd w:val="clear" w:color="auto" w:fill="00B0F0"/>
            <w:vAlign w:val="center"/>
          </w:tcPr>
          <w:p w14:paraId="0EFD36A3" w14:textId="6CC23FDA" w:rsidR="00124B5D" w:rsidRPr="00124B5D" w:rsidRDefault="00124B5D" w:rsidP="00A839CC">
            <w:pPr>
              <w:keepNext/>
              <w:spacing w:before="60" w:after="60"/>
              <w:jc w:val="right"/>
              <w:rPr>
                <w:rFonts w:cs="Arial"/>
                <w:bCs/>
                <w:sz w:val="16"/>
                <w:szCs w:val="16"/>
              </w:rPr>
            </w:pPr>
            <w:r w:rsidRPr="00124B5D">
              <w:rPr>
                <w:rFonts w:cs="Arial"/>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2325BFBE" w14:textId="7318851B" w:rsidR="00124B5D" w:rsidRPr="00124B5D" w:rsidRDefault="00124B5D" w:rsidP="00A839CC">
            <w:pPr>
              <w:keepNext/>
              <w:spacing w:before="60" w:after="60"/>
              <w:jc w:val="right"/>
              <w:rPr>
                <w:rFonts w:cs="Arial"/>
                <w:bCs/>
                <w:sz w:val="16"/>
                <w:szCs w:val="16"/>
              </w:rPr>
            </w:pPr>
            <w:r w:rsidRPr="00124B5D">
              <w:rPr>
                <w:rFonts w:cs="Arial"/>
                <w:sz w:val="16"/>
                <w:szCs w:val="16"/>
              </w:rPr>
              <w:t>7 434 773</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A399C29" w14:textId="0EB740D7" w:rsidR="00124B5D" w:rsidRPr="00124B5D" w:rsidRDefault="00124B5D" w:rsidP="00A839CC">
            <w:pPr>
              <w:keepNext/>
              <w:spacing w:before="60" w:after="60"/>
              <w:jc w:val="right"/>
              <w:rPr>
                <w:rFonts w:cs="Arial"/>
                <w:bCs/>
                <w:sz w:val="16"/>
                <w:szCs w:val="16"/>
              </w:rPr>
            </w:pPr>
            <w:r w:rsidRPr="00124B5D">
              <w:rPr>
                <w:rFonts w:cs="Arial"/>
                <w:sz w:val="16"/>
                <w:szCs w:val="16"/>
              </w:rPr>
              <w:t>8</w:t>
            </w:r>
          </w:p>
        </w:tc>
        <w:tc>
          <w:tcPr>
            <w:tcW w:w="1417" w:type="dxa"/>
            <w:tcBorders>
              <w:top w:val="nil"/>
              <w:left w:val="single" w:sz="4" w:space="0" w:color="FFFFFF" w:themeColor="background1"/>
              <w:bottom w:val="nil"/>
              <w:right w:val="nil"/>
            </w:tcBorders>
            <w:shd w:val="clear" w:color="auto" w:fill="00B0F0"/>
            <w:vAlign w:val="center"/>
          </w:tcPr>
          <w:p w14:paraId="0F28BD52" w14:textId="273F3E77" w:rsidR="00124B5D" w:rsidRPr="00124B5D" w:rsidRDefault="00124B5D" w:rsidP="00A839CC">
            <w:pPr>
              <w:keepNext/>
              <w:spacing w:before="60" w:after="60"/>
              <w:jc w:val="right"/>
              <w:rPr>
                <w:rFonts w:cs="Arial"/>
                <w:bCs/>
                <w:sz w:val="16"/>
                <w:szCs w:val="16"/>
              </w:rPr>
            </w:pPr>
            <w:r w:rsidRPr="00124B5D">
              <w:rPr>
                <w:rFonts w:cs="Arial"/>
                <w:sz w:val="16"/>
                <w:szCs w:val="16"/>
              </w:rPr>
              <w:t>285 788 502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8F39FF9" w14:textId="349B7C5B" w:rsidR="00124B5D" w:rsidRPr="00124B5D" w:rsidRDefault="00124B5D" w:rsidP="00A839CC">
            <w:pPr>
              <w:keepNext/>
              <w:spacing w:before="60" w:after="60"/>
              <w:jc w:val="right"/>
              <w:rPr>
                <w:rFonts w:cs="Arial"/>
                <w:bCs/>
                <w:sz w:val="16"/>
                <w:szCs w:val="16"/>
              </w:rPr>
            </w:pPr>
            <w:r w:rsidRPr="00124B5D">
              <w:rPr>
                <w:rFonts w:cs="Arial"/>
                <w:sz w:val="16"/>
                <w:szCs w:val="16"/>
              </w:rPr>
              <w:t>19</w:t>
            </w:r>
          </w:p>
        </w:tc>
        <w:tc>
          <w:tcPr>
            <w:tcW w:w="1417" w:type="dxa"/>
            <w:tcBorders>
              <w:top w:val="nil"/>
              <w:left w:val="single" w:sz="4" w:space="0" w:color="FFFFFF" w:themeColor="background1"/>
              <w:bottom w:val="nil"/>
              <w:right w:val="nil"/>
            </w:tcBorders>
            <w:shd w:val="clear" w:color="auto" w:fill="00B0F0"/>
            <w:vAlign w:val="center"/>
          </w:tcPr>
          <w:p w14:paraId="254CDB3E" w14:textId="4BFE891F" w:rsidR="00124B5D" w:rsidRPr="00124B5D" w:rsidRDefault="00124B5D" w:rsidP="00A839CC">
            <w:pPr>
              <w:keepNext/>
              <w:spacing w:before="60" w:after="60"/>
              <w:jc w:val="right"/>
              <w:rPr>
                <w:rFonts w:cs="Arial"/>
                <w:bCs/>
                <w:sz w:val="16"/>
                <w:szCs w:val="16"/>
              </w:rPr>
            </w:pPr>
            <w:r w:rsidRPr="00124B5D">
              <w:rPr>
                <w:rFonts w:cs="Arial"/>
                <w:sz w:val="16"/>
                <w:szCs w:val="16"/>
              </w:rPr>
              <w:t>1 978 988 136</w:t>
            </w:r>
          </w:p>
        </w:tc>
      </w:tr>
      <w:tr w:rsidR="00124B5D" w:rsidRPr="00124B5D" w14:paraId="24A335E0" w14:textId="77777777" w:rsidTr="00A839CC">
        <w:trPr>
          <w:trHeight w:val="78"/>
        </w:trPr>
        <w:tc>
          <w:tcPr>
            <w:tcW w:w="1276" w:type="dxa"/>
            <w:tcBorders>
              <w:top w:val="nil"/>
              <w:left w:val="nil"/>
              <w:bottom w:val="nil"/>
              <w:right w:val="single" w:sz="4" w:space="0" w:color="FFFFFF" w:themeColor="background1"/>
            </w:tcBorders>
            <w:vAlign w:val="center"/>
          </w:tcPr>
          <w:p w14:paraId="21D649E6" w14:textId="2F5520DF" w:rsidR="00124B5D" w:rsidRPr="00124B5D" w:rsidRDefault="00124B5D" w:rsidP="00A839CC">
            <w:pPr>
              <w:spacing w:before="60" w:after="60"/>
              <w:jc w:val="center"/>
              <w:rPr>
                <w:rFonts w:cs="Arial"/>
                <w:bCs/>
                <w:sz w:val="16"/>
                <w:szCs w:val="16"/>
              </w:rPr>
            </w:pPr>
            <w:r w:rsidRPr="00124B5D">
              <w:rPr>
                <w:rFonts w:cs="Arial"/>
                <w:sz w:val="16"/>
                <w:szCs w:val="16"/>
              </w:rPr>
              <w:t>Niderlandy</w:t>
            </w:r>
          </w:p>
        </w:tc>
        <w:tc>
          <w:tcPr>
            <w:tcW w:w="851" w:type="dxa"/>
            <w:tcBorders>
              <w:top w:val="nil"/>
              <w:left w:val="single" w:sz="4" w:space="0" w:color="FFFFFF" w:themeColor="background1"/>
              <w:bottom w:val="nil"/>
              <w:right w:val="single" w:sz="4" w:space="0" w:color="FFFFFF" w:themeColor="background1"/>
            </w:tcBorders>
            <w:vAlign w:val="center"/>
          </w:tcPr>
          <w:p w14:paraId="34DDBD38" w14:textId="77777777"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vAlign w:val="center"/>
          </w:tcPr>
          <w:p w14:paraId="39B0DDD1" w14:textId="77777777"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vAlign w:val="center"/>
          </w:tcPr>
          <w:p w14:paraId="513A77E9" w14:textId="4416024F" w:rsidR="00124B5D" w:rsidRPr="00124B5D" w:rsidRDefault="00124B5D" w:rsidP="00A839CC">
            <w:pPr>
              <w:spacing w:before="60" w:after="60"/>
              <w:jc w:val="right"/>
              <w:rPr>
                <w:rFonts w:cs="Arial"/>
                <w:bCs/>
                <w:sz w:val="16"/>
                <w:szCs w:val="16"/>
              </w:rPr>
            </w:pPr>
            <w:r w:rsidRPr="00124B5D">
              <w:rPr>
                <w:rFonts w:cs="Arial"/>
                <w:sz w:val="16"/>
                <w:szCs w:val="16"/>
              </w:rPr>
              <w:t>29</w:t>
            </w:r>
          </w:p>
        </w:tc>
        <w:tc>
          <w:tcPr>
            <w:tcW w:w="1417" w:type="dxa"/>
            <w:tcBorders>
              <w:top w:val="nil"/>
              <w:left w:val="single" w:sz="4" w:space="0" w:color="FFFFFF" w:themeColor="background1"/>
              <w:bottom w:val="nil"/>
              <w:right w:val="nil"/>
            </w:tcBorders>
            <w:vAlign w:val="center"/>
          </w:tcPr>
          <w:p w14:paraId="4B170F71" w14:textId="1B63709C" w:rsidR="00124B5D" w:rsidRPr="00124B5D" w:rsidRDefault="00124B5D" w:rsidP="00A839CC">
            <w:pPr>
              <w:spacing w:before="60" w:after="60"/>
              <w:jc w:val="right"/>
              <w:rPr>
                <w:rFonts w:cs="Arial"/>
                <w:bCs/>
                <w:sz w:val="16"/>
                <w:szCs w:val="16"/>
              </w:rPr>
            </w:pPr>
            <w:r w:rsidRPr="00124B5D">
              <w:rPr>
                <w:rFonts w:cs="Arial"/>
                <w:sz w:val="16"/>
                <w:szCs w:val="16"/>
              </w:rPr>
              <w:t>44 888 817</w:t>
            </w:r>
          </w:p>
        </w:tc>
        <w:tc>
          <w:tcPr>
            <w:tcW w:w="851" w:type="dxa"/>
            <w:tcBorders>
              <w:top w:val="nil"/>
              <w:left w:val="single" w:sz="4" w:space="0" w:color="FFFFFF" w:themeColor="background1"/>
              <w:bottom w:val="nil"/>
              <w:right w:val="single" w:sz="4" w:space="0" w:color="FFFFFF" w:themeColor="background1"/>
            </w:tcBorders>
            <w:vAlign w:val="center"/>
          </w:tcPr>
          <w:p w14:paraId="4EB84E2C" w14:textId="50E3D754" w:rsidR="00124B5D" w:rsidRPr="00124B5D" w:rsidRDefault="00124B5D" w:rsidP="00A839CC">
            <w:pPr>
              <w:spacing w:before="60" w:after="60"/>
              <w:jc w:val="right"/>
              <w:rPr>
                <w:rFonts w:cs="Arial"/>
                <w:bCs/>
                <w:sz w:val="16"/>
                <w:szCs w:val="16"/>
              </w:rPr>
            </w:pPr>
            <w:r w:rsidRPr="00124B5D">
              <w:rPr>
                <w:rFonts w:cs="Arial"/>
                <w:sz w:val="16"/>
                <w:szCs w:val="16"/>
              </w:rPr>
              <w:t>8</w:t>
            </w:r>
          </w:p>
        </w:tc>
        <w:tc>
          <w:tcPr>
            <w:tcW w:w="1417" w:type="dxa"/>
            <w:tcBorders>
              <w:top w:val="nil"/>
              <w:left w:val="single" w:sz="4" w:space="0" w:color="FFFFFF" w:themeColor="background1"/>
              <w:bottom w:val="nil"/>
              <w:right w:val="nil"/>
            </w:tcBorders>
            <w:vAlign w:val="center"/>
          </w:tcPr>
          <w:p w14:paraId="0F9BCBF3" w14:textId="4FC8965E" w:rsidR="00124B5D" w:rsidRPr="00124B5D" w:rsidRDefault="00124B5D" w:rsidP="00A839CC">
            <w:pPr>
              <w:spacing w:before="60" w:after="60"/>
              <w:jc w:val="right"/>
              <w:rPr>
                <w:rFonts w:cs="Arial"/>
                <w:bCs/>
                <w:sz w:val="16"/>
                <w:szCs w:val="16"/>
              </w:rPr>
            </w:pPr>
            <w:r w:rsidRPr="00124B5D">
              <w:rPr>
                <w:rFonts w:cs="Arial"/>
                <w:sz w:val="16"/>
                <w:szCs w:val="16"/>
              </w:rPr>
              <w:t>103 353 381</w:t>
            </w:r>
          </w:p>
        </w:tc>
        <w:tc>
          <w:tcPr>
            <w:tcW w:w="851" w:type="dxa"/>
            <w:tcBorders>
              <w:top w:val="nil"/>
              <w:left w:val="single" w:sz="4" w:space="0" w:color="FFFFFF" w:themeColor="background1"/>
              <w:bottom w:val="nil"/>
              <w:right w:val="single" w:sz="4" w:space="0" w:color="FFFFFF" w:themeColor="background1"/>
            </w:tcBorders>
            <w:vAlign w:val="center"/>
          </w:tcPr>
          <w:p w14:paraId="66EBD436" w14:textId="7EDF50D6" w:rsidR="00124B5D" w:rsidRPr="00124B5D" w:rsidRDefault="00124B5D" w:rsidP="00A839CC">
            <w:pPr>
              <w:spacing w:before="60" w:after="60"/>
              <w:jc w:val="right"/>
              <w:rPr>
                <w:rFonts w:cs="Arial"/>
                <w:bCs/>
                <w:sz w:val="16"/>
                <w:szCs w:val="16"/>
              </w:rPr>
            </w:pPr>
            <w:r w:rsidRPr="00124B5D">
              <w:rPr>
                <w:rFonts w:cs="Arial"/>
                <w:sz w:val="16"/>
                <w:szCs w:val="16"/>
              </w:rPr>
              <w:t>37</w:t>
            </w:r>
          </w:p>
        </w:tc>
        <w:tc>
          <w:tcPr>
            <w:tcW w:w="1417" w:type="dxa"/>
            <w:tcBorders>
              <w:top w:val="nil"/>
              <w:left w:val="single" w:sz="4" w:space="0" w:color="FFFFFF" w:themeColor="background1"/>
              <w:bottom w:val="nil"/>
              <w:right w:val="nil"/>
            </w:tcBorders>
            <w:vAlign w:val="center"/>
          </w:tcPr>
          <w:p w14:paraId="0038F888" w14:textId="582D1521" w:rsidR="00124B5D" w:rsidRPr="00124B5D" w:rsidRDefault="00124B5D" w:rsidP="00A839CC">
            <w:pPr>
              <w:spacing w:before="60" w:after="60"/>
              <w:jc w:val="right"/>
              <w:rPr>
                <w:rFonts w:cs="Arial"/>
                <w:bCs/>
                <w:sz w:val="16"/>
                <w:szCs w:val="16"/>
              </w:rPr>
            </w:pPr>
            <w:r w:rsidRPr="00124B5D">
              <w:rPr>
                <w:rFonts w:cs="Arial"/>
                <w:sz w:val="16"/>
                <w:szCs w:val="16"/>
              </w:rPr>
              <w:t>148 242 198</w:t>
            </w:r>
          </w:p>
        </w:tc>
      </w:tr>
      <w:tr w:rsidR="00124B5D" w:rsidRPr="00124B5D" w14:paraId="21194B74"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24569C42" w14:textId="5D3D80B8" w:rsidR="00124B5D" w:rsidRPr="00124B5D" w:rsidRDefault="00124B5D" w:rsidP="00A839CC">
            <w:pPr>
              <w:spacing w:before="60" w:after="60"/>
              <w:jc w:val="center"/>
              <w:rPr>
                <w:rFonts w:cs="Arial"/>
                <w:bCs/>
                <w:sz w:val="16"/>
                <w:szCs w:val="16"/>
              </w:rPr>
            </w:pPr>
            <w:r w:rsidRPr="00124B5D">
              <w:rPr>
                <w:rFonts w:cs="Arial"/>
                <w:sz w:val="16"/>
                <w:szCs w:val="16"/>
              </w:rPr>
              <w:t>Irlandia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9B55596" w14:textId="16F493D3" w:rsidR="00124B5D" w:rsidRPr="00124B5D" w:rsidRDefault="00124B5D" w:rsidP="00A839CC">
            <w:pPr>
              <w:spacing w:before="60" w:after="60"/>
              <w:jc w:val="right"/>
              <w:rPr>
                <w:rFonts w:cs="Arial"/>
                <w:bCs/>
                <w:sz w:val="16"/>
                <w:szCs w:val="16"/>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CA12B84" w14:textId="644DC7BD"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nil"/>
            </w:tcBorders>
            <w:shd w:val="clear" w:color="auto" w:fill="00B0F0"/>
            <w:vAlign w:val="center"/>
          </w:tcPr>
          <w:p w14:paraId="3E0F407E" w14:textId="1B7FF441" w:rsidR="00124B5D" w:rsidRPr="00124B5D" w:rsidRDefault="00124B5D" w:rsidP="00A839CC">
            <w:pPr>
              <w:keepNext/>
              <w:spacing w:before="60" w:after="60"/>
              <w:jc w:val="right"/>
              <w:rPr>
                <w:rFonts w:cs="Arial"/>
                <w:bCs/>
                <w:sz w:val="16"/>
                <w:szCs w:val="16"/>
              </w:rPr>
            </w:pPr>
            <w:r w:rsidRPr="00124B5D">
              <w:rPr>
                <w:rFonts w:cs="Arial"/>
                <w:sz w:val="16"/>
                <w:szCs w:val="16"/>
              </w:rPr>
              <w:t>55</w:t>
            </w:r>
          </w:p>
        </w:tc>
        <w:tc>
          <w:tcPr>
            <w:tcW w:w="1417" w:type="dxa"/>
            <w:tcBorders>
              <w:top w:val="nil"/>
              <w:left w:val="single" w:sz="4" w:space="0" w:color="FFFFFF" w:themeColor="background1"/>
              <w:bottom w:val="nil"/>
              <w:right w:val="nil"/>
            </w:tcBorders>
            <w:shd w:val="clear" w:color="auto" w:fill="00B0F0"/>
            <w:vAlign w:val="center"/>
          </w:tcPr>
          <w:p w14:paraId="6A29FDEF" w14:textId="16CA1A30" w:rsidR="00124B5D" w:rsidRPr="00124B5D" w:rsidRDefault="00124B5D" w:rsidP="00A839CC">
            <w:pPr>
              <w:keepNext/>
              <w:spacing w:before="60" w:after="60"/>
              <w:jc w:val="right"/>
              <w:rPr>
                <w:rFonts w:cs="Arial"/>
                <w:bCs/>
                <w:sz w:val="16"/>
                <w:szCs w:val="16"/>
              </w:rPr>
            </w:pPr>
            <w:r w:rsidRPr="00124B5D">
              <w:rPr>
                <w:rFonts w:cs="Arial"/>
                <w:sz w:val="16"/>
                <w:szCs w:val="16"/>
              </w:rPr>
              <w:t>3 329 446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7FFA3B2" w14:textId="625B5C3B" w:rsidR="00124B5D" w:rsidRPr="00124B5D" w:rsidRDefault="00124B5D" w:rsidP="00A839CC">
            <w:pPr>
              <w:keepNext/>
              <w:spacing w:before="60" w:after="60"/>
              <w:jc w:val="right"/>
              <w:rPr>
                <w:rFonts w:cs="Arial"/>
                <w:bCs/>
                <w:sz w:val="16"/>
                <w:szCs w:val="16"/>
              </w:rPr>
            </w:pPr>
            <w:r w:rsidRPr="00124B5D">
              <w:rPr>
                <w:rFonts w:cs="Arial"/>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5537D6C1" w14:textId="65EE377F" w:rsidR="00124B5D" w:rsidRPr="00124B5D" w:rsidRDefault="00124B5D" w:rsidP="00A839CC">
            <w:pPr>
              <w:keepNext/>
              <w:spacing w:before="60" w:after="60"/>
              <w:jc w:val="right"/>
              <w:rPr>
                <w:rFonts w:cs="Arial"/>
                <w:bCs/>
                <w:sz w:val="16"/>
                <w:szCs w:val="16"/>
              </w:rPr>
            </w:pPr>
            <w:r w:rsidRPr="00124B5D">
              <w:rPr>
                <w:rFonts w:cs="Arial"/>
                <w:sz w:val="16"/>
                <w:szCs w:val="16"/>
              </w:rPr>
              <w:t>11 382 114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A3683F3" w14:textId="549088B3" w:rsidR="00124B5D" w:rsidRPr="00124B5D" w:rsidRDefault="00124B5D" w:rsidP="00A839CC">
            <w:pPr>
              <w:keepNext/>
              <w:spacing w:before="60" w:after="60"/>
              <w:jc w:val="right"/>
              <w:rPr>
                <w:rFonts w:cs="Arial"/>
                <w:bCs/>
                <w:sz w:val="16"/>
                <w:szCs w:val="16"/>
              </w:rPr>
            </w:pPr>
            <w:r w:rsidRPr="00124B5D">
              <w:rPr>
                <w:rFonts w:cs="Arial"/>
                <w:sz w:val="16"/>
                <w:szCs w:val="16"/>
              </w:rPr>
              <w:t>57</w:t>
            </w:r>
          </w:p>
        </w:tc>
        <w:tc>
          <w:tcPr>
            <w:tcW w:w="1417" w:type="dxa"/>
            <w:tcBorders>
              <w:top w:val="nil"/>
              <w:left w:val="single" w:sz="4" w:space="0" w:color="FFFFFF" w:themeColor="background1"/>
              <w:bottom w:val="nil"/>
              <w:right w:val="nil"/>
            </w:tcBorders>
            <w:shd w:val="clear" w:color="auto" w:fill="00B0F0"/>
            <w:vAlign w:val="center"/>
          </w:tcPr>
          <w:p w14:paraId="7870F94F" w14:textId="47D92294" w:rsidR="00124B5D" w:rsidRPr="00124B5D" w:rsidRDefault="00124B5D" w:rsidP="00A839CC">
            <w:pPr>
              <w:keepNext/>
              <w:spacing w:before="60" w:after="60"/>
              <w:jc w:val="right"/>
              <w:rPr>
                <w:rFonts w:cs="Arial"/>
                <w:bCs/>
                <w:sz w:val="16"/>
                <w:szCs w:val="16"/>
              </w:rPr>
            </w:pPr>
            <w:r w:rsidRPr="00124B5D">
              <w:rPr>
                <w:rFonts w:cs="Arial"/>
                <w:sz w:val="16"/>
                <w:szCs w:val="16"/>
              </w:rPr>
              <w:t>14 711 560</w:t>
            </w:r>
          </w:p>
        </w:tc>
      </w:tr>
      <w:tr w:rsidR="00124B5D" w:rsidRPr="00124B5D" w14:paraId="6EABEDD5" w14:textId="77777777" w:rsidTr="00A839CC">
        <w:trPr>
          <w:trHeight w:val="78"/>
        </w:trPr>
        <w:tc>
          <w:tcPr>
            <w:tcW w:w="1276" w:type="dxa"/>
            <w:tcBorders>
              <w:top w:val="nil"/>
              <w:left w:val="nil"/>
              <w:bottom w:val="nil"/>
              <w:right w:val="single" w:sz="4" w:space="0" w:color="FFFFFF" w:themeColor="background1"/>
            </w:tcBorders>
            <w:vAlign w:val="center"/>
          </w:tcPr>
          <w:p w14:paraId="62706F70" w14:textId="7ED3EAD5" w:rsidR="00124B5D" w:rsidRPr="00124B5D" w:rsidRDefault="00124B5D" w:rsidP="00A839CC">
            <w:pPr>
              <w:spacing w:before="60" w:after="60"/>
              <w:jc w:val="center"/>
              <w:rPr>
                <w:rFonts w:cs="Arial"/>
                <w:bCs/>
                <w:sz w:val="16"/>
                <w:szCs w:val="16"/>
              </w:rPr>
            </w:pPr>
            <w:r w:rsidRPr="00124B5D">
              <w:rPr>
                <w:rFonts w:cs="Arial"/>
                <w:sz w:val="16"/>
                <w:szCs w:val="16"/>
              </w:rPr>
              <w:t>Izrael</w:t>
            </w:r>
          </w:p>
        </w:tc>
        <w:tc>
          <w:tcPr>
            <w:tcW w:w="851" w:type="dxa"/>
            <w:tcBorders>
              <w:top w:val="nil"/>
              <w:left w:val="single" w:sz="4" w:space="0" w:color="FFFFFF" w:themeColor="background1"/>
              <w:bottom w:val="nil"/>
              <w:right w:val="single" w:sz="4" w:space="0" w:color="FFFFFF" w:themeColor="background1"/>
            </w:tcBorders>
            <w:vAlign w:val="center"/>
          </w:tcPr>
          <w:p w14:paraId="0E7014C6" w14:textId="77777777"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vAlign w:val="center"/>
          </w:tcPr>
          <w:p w14:paraId="7CD9B7C8" w14:textId="77777777"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vAlign w:val="center"/>
          </w:tcPr>
          <w:p w14:paraId="476C7B47" w14:textId="22E4FC92" w:rsidR="00124B5D" w:rsidRPr="00124B5D" w:rsidRDefault="00124B5D" w:rsidP="00A839CC">
            <w:pPr>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vAlign w:val="center"/>
          </w:tcPr>
          <w:p w14:paraId="27C223F1" w14:textId="45BA2503" w:rsidR="00124B5D" w:rsidRPr="00124B5D" w:rsidRDefault="00124B5D" w:rsidP="00A839CC">
            <w:pPr>
              <w:spacing w:before="60" w:after="60"/>
              <w:jc w:val="right"/>
              <w:rPr>
                <w:rFonts w:cs="Arial"/>
                <w:bCs/>
                <w:sz w:val="16"/>
                <w:szCs w:val="16"/>
              </w:rPr>
            </w:pPr>
            <w:r w:rsidRPr="00124B5D">
              <w:rPr>
                <w:rFonts w:cs="Arial"/>
                <w:sz w:val="16"/>
                <w:szCs w:val="16"/>
              </w:rPr>
              <w:t>7 715 479</w:t>
            </w:r>
          </w:p>
        </w:tc>
        <w:tc>
          <w:tcPr>
            <w:tcW w:w="851" w:type="dxa"/>
            <w:tcBorders>
              <w:top w:val="nil"/>
              <w:left w:val="single" w:sz="4" w:space="0" w:color="FFFFFF" w:themeColor="background1"/>
              <w:bottom w:val="nil"/>
              <w:right w:val="single" w:sz="4" w:space="0" w:color="FFFFFF" w:themeColor="background1"/>
            </w:tcBorders>
            <w:vAlign w:val="center"/>
          </w:tcPr>
          <w:p w14:paraId="5DE9A386" w14:textId="456F6124" w:rsidR="00124B5D" w:rsidRPr="00124B5D" w:rsidRDefault="00124B5D" w:rsidP="00A839CC">
            <w:pPr>
              <w:spacing w:before="60" w:after="60"/>
              <w:jc w:val="right"/>
              <w:rPr>
                <w:rFonts w:cs="Arial"/>
                <w:bCs/>
                <w:sz w:val="16"/>
                <w:szCs w:val="16"/>
              </w:rPr>
            </w:pPr>
          </w:p>
        </w:tc>
        <w:tc>
          <w:tcPr>
            <w:tcW w:w="1417" w:type="dxa"/>
            <w:tcBorders>
              <w:top w:val="nil"/>
              <w:left w:val="single" w:sz="4" w:space="0" w:color="FFFFFF" w:themeColor="background1"/>
              <w:bottom w:val="nil"/>
              <w:right w:val="nil"/>
            </w:tcBorders>
            <w:vAlign w:val="center"/>
          </w:tcPr>
          <w:p w14:paraId="673336C0" w14:textId="337C5FAE"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single" w:sz="4" w:space="0" w:color="FFFFFF" w:themeColor="background1"/>
            </w:tcBorders>
            <w:vAlign w:val="center"/>
          </w:tcPr>
          <w:p w14:paraId="32C8533F" w14:textId="701062A7" w:rsidR="00124B5D" w:rsidRPr="00124B5D" w:rsidRDefault="00124B5D" w:rsidP="00A839CC">
            <w:pPr>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vAlign w:val="center"/>
          </w:tcPr>
          <w:p w14:paraId="4A2E5627" w14:textId="3FA5872C" w:rsidR="00124B5D" w:rsidRPr="00124B5D" w:rsidRDefault="00124B5D" w:rsidP="00A839CC">
            <w:pPr>
              <w:spacing w:before="60" w:after="60"/>
              <w:jc w:val="right"/>
              <w:rPr>
                <w:rFonts w:cs="Arial"/>
                <w:bCs/>
                <w:sz w:val="16"/>
                <w:szCs w:val="16"/>
              </w:rPr>
            </w:pPr>
            <w:r w:rsidRPr="00124B5D">
              <w:rPr>
                <w:rFonts w:cs="Arial"/>
                <w:sz w:val="16"/>
                <w:szCs w:val="16"/>
              </w:rPr>
              <w:t>7 715 479</w:t>
            </w:r>
          </w:p>
        </w:tc>
      </w:tr>
      <w:tr w:rsidR="00124B5D" w:rsidRPr="00124B5D" w14:paraId="0CB67248"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54CFF226" w14:textId="112AB1DE" w:rsidR="00124B5D" w:rsidRPr="00124B5D" w:rsidRDefault="00124B5D" w:rsidP="00A839CC">
            <w:pPr>
              <w:spacing w:before="60" w:after="60"/>
              <w:jc w:val="center"/>
              <w:rPr>
                <w:rFonts w:cs="Arial"/>
                <w:bCs/>
                <w:sz w:val="16"/>
                <w:szCs w:val="16"/>
              </w:rPr>
            </w:pPr>
            <w:r w:rsidRPr="00124B5D">
              <w:rPr>
                <w:rFonts w:cs="Arial"/>
                <w:sz w:val="16"/>
                <w:szCs w:val="16"/>
              </w:rPr>
              <w:t>Kanada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88979B1" w14:textId="77777777" w:rsidR="00124B5D" w:rsidRPr="00124B5D" w:rsidRDefault="00124B5D" w:rsidP="00A839CC">
            <w:pPr>
              <w:spacing w:before="60" w:after="60"/>
              <w:jc w:val="right"/>
              <w:rPr>
                <w:rFonts w:cs="Arial"/>
                <w:bCs/>
                <w:sz w:val="16"/>
                <w:szCs w:val="16"/>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5D0E45A1" w14:textId="77777777"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nil"/>
            </w:tcBorders>
            <w:shd w:val="clear" w:color="auto" w:fill="00B0F0"/>
            <w:vAlign w:val="center"/>
          </w:tcPr>
          <w:p w14:paraId="07921286" w14:textId="2DF659F5" w:rsidR="00124B5D" w:rsidRPr="00124B5D" w:rsidRDefault="00124B5D" w:rsidP="00A839CC">
            <w:pPr>
              <w:keepNext/>
              <w:spacing w:before="60" w:after="60"/>
              <w:jc w:val="right"/>
              <w:rPr>
                <w:rFonts w:cs="Arial"/>
                <w:bCs/>
                <w:sz w:val="16"/>
                <w:szCs w:val="16"/>
              </w:rPr>
            </w:pPr>
            <w:r w:rsidRPr="00124B5D">
              <w:rPr>
                <w:rFonts w:cs="Arial"/>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09DD5AC7" w14:textId="5EE5CA58" w:rsidR="00124B5D" w:rsidRPr="00124B5D" w:rsidRDefault="00124B5D" w:rsidP="00A839CC">
            <w:pPr>
              <w:keepNext/>
              <w:spacing w:before="60" w:after="60"/>
              <w:jc w:val="right"/>
              <w:rPr>
                <w:rFonts w:cs="Arial"/>
                <w:bCs/>
                <w:sz w:val="16"/>
                <w:szCs w:val="16"/>
              </w:rPr>
            </w:pPr>
            <w:r w:rsidRPr="00124B5D">
              <w:rPr>
                <w:rFonts w:cs="Arial"/>
                <w:sz w:val="16"/>
                <w:szCs w:val="16"/>
              </w:rPr>
              <w:t>2 348 531</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BF02B56" w14:textId="31F8F5C7" w:rsidR="00124B5D" w:rsidRPr="00124B5D" w:rsidRDefault="00124B5D" w:rsidP="00A839CC">
            <w:pPr>
              <w:keepNext/>
              <w:spacing w:before="60" w:after="60"/>
              <w:jc w:val="right"/>
              <w:rPr>
                <w:rFonts w:cs="Arial"/>
                <w:bCs/>
                <w:sz w:val="16"/>
                <w:szCs w:val="16"/>
              </w:rPr>
            </w:pPr>
          </w:p>
        </w:tc>
        <w:tc>
          <w:tcPr>
            <w:tcW w:w="1417" w:type="dxa"/>
            <w:tcBorders>
              <w:top w:val="nil"/>
              <w:left w:val="single" w:sz="4" w:space="0" w:color="FFFFFF" w:themeColor="background1"/>
              <w:bottom w:val="nil"/>
              <w:right w:val="nil"/>
            </w:tcBorders>
            <w:shd w:val="clear" w:color="auto" w:fill="00B0F0"/>
            <w:vAlign w:val="center"/>
          </w:tcPr>
          <w:p w14:paraId="17BB27B6" w14:textId="645F2AC7" w:rsidR="00124B5D" w:rsidRPr="00124B5D" w:rsidRDefault="00124B5D" w:rsidP="00A839CC">
            <w:pPr>
              <w:keepNext/>
              <w:spacing w:before="60" w:after="60"/>
              <w:jc w:val="right"/>
              <w:rPr>
                <w:rFonts w:cs="Arial"/>
                <w:bCs/>
                <w:sz w:val="16"/>
                <w:szCs w:val="16"/>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1EF1DB4" w14:textId="4C3F690B" w:rsidR="00124B5D" w:rsidRPr="00124B5D" w:rsidRDefault="00124B5D" w:rsidP="00A839CC">
            <w:pPr>
              <w:keepNext/>
              <w:spacing w:before="60" w:after="60"/>
              <w:jc w:val="right"/>
              <w:rPr>
                <w:rFonts w:cs="Arial"/>
                <w:bCs/>
                <w:sz w:val="16"/>
                <w:szCs w:val="16"/>
              </w:rPr>
            </w:pPr>
            <w:r w:rsidRPr="00124B5D">
              <w:rPr>
                <w:rFonts w:cs="Arial"/>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4D5338CA" w14:textId="37AD9E78" w:rsidR="00124B5D" w:rsidRPr="00124B5D" w:rsidRDefault="00124B5D" w:rsidP="00A839CC">
            <w:pPr>
              <w:keepNext/>
              <w:spacing w:before="60" w:after="60"/>
              <w:jc w:val="right"/>
              <w:rPr>
                <w:rFonts w:cs="Arial"/>
                <w:bCs/>
                <w:sz w:val="16"/>
                <w:szCs w:val="16"/>
              </w:rPr>
            </w:pPr>
            <w:r w:rsidRPr="00124B5D">
              <w:rPr>
                <w:rFonts w:cs="Arial"/>
                <w:sz w:val="16"/>
                <w:szCs w:val="16"/>
              </w:rPr>
              <w:t>2 348 531</w:t>
            </w:r>
          </w:p>
        </w:tc>
      </w:tr>
      <w:tr w:rsidR="00124B5D" w:rsidRPr="00124B5D" w14:paraId="3B6F303E" w14:textId="77777777" w:rsidTr="00A839CC">
        <w:trPr>
          <w:trHeight w:val="78"/>
        </w:trPr>
        <w:tc>
          <w:tcPr>
            <w:tcW w:w="1276" w:type="dxa"/>
            <w:tcBorders>
              <w:top w:val="nil"/>
              <w:left w:val="nil"/>
              <w:bottom w:val="nil"/>
              <w:right w:val="single" w:sz="4" w:space="0" w:color="FFFFFF" w:themeColor="background1"/>
            </w:tcBorders>
            <w:vAlign w:val="center"/>
          </w:tcPr>
          <w:p w14:paraId="4E4AF6EB" w14:textId="3090709B" w:rsidR="00124B5D" w:rsidRPr="00124B5D" w:rsidRDefault="00124B5D" w:rsidP="00A839CC">
            <w:pPr>
              <w:spacing w:before="60" w:after="60"/>
              <w:jc w:val="center"/>
              <w:rPr>
                <w:rFonts w:cs="Arial"/>
                <w:bCs/>
                <w:sz w:val="16"/>
                <w:szCs w:val="16"/>
              </w:rPr>
            </w:pPr>
            <w:r w:rsidRPr="00124B5D">
              <w:rPr>
                <w:rFonts w:cs="Arial"/>
                <w:sz w:val="16"/>
                <w:szCs w:val="16"/>
              </w:rPr>
              <w:t>Korea Południowa</w:t>
            </w:r>
          </w:p>
        </w:tc>
        <w:tc>
          <w:tcPr>
            <w:tcW w:w="851" w:type="dxa"/>
            <w:tcBorders>
              <w:top w:val="nil"/>
              <w:left w:val="single" w:sz="4" w:space="0" w:color="FFFFFF" w:themeColor="background1"/>
              <w:bottom w:val="nil"/>
              <w:right w:val="single" w:sz="4" w:space="0" w:color="FFFFFF" w:themeColor="background1"/>
            </w:tcBorders>
            <w:vAlign w:val="center"/>
          </w:tcPr>
          <w:p w14:paraId="2CEF6924" w14:textId="77777777"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vAlign w:val="center"/>
          </w:tcPr>
          <w:p w14:paraId="77A166C3" w14:textId="77777777"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vAlign w:val="center"/>
          </w:tcPr>
          <w:p w14:paraId="05F03B22" w14:textId="1E5D843F" w:rsidR="00124B5D" w:rsidRPr="00124B5D" w:rsidRDefault="00124B5D" w:rsidP="00A839CC">
            <w:pPr>
              <w:spacing w:before="60" w:after="60"/>
              <w:jc w:val="right"/>
              <w:rPr>
                <w:rFonts w:cs="Arial"/>
                <w:bCs/>
                <w:sz w:val="16"/>
                <w:szCs w:val="16"/>
              </w:rPr>
            </w:pPr>
          </w:p>
        </w:tc>
        <w:tc>
          <w:tcPr>
            <w:tcW w:w="1417" w:type="dxa"/>
            <w:tcBorders>
              <w:top w:val="nil"/>
              <w:left w:val="single" w:sz="4" w:space="0" w:color="FFFFFF" w:themeColor="background1"/>
              <w:bottom w:val="nil"/>
              <w:right w:val="nil"/>
            </w:tcBorders>
            <w:vAlign w:val="center"/>
          </w:tcPr>
          <w:p w14:paraId="6C19373A" w14:textId="288F5931"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single" w:sz="4" w:space="0" w:color="FFFFFF" w:themeColor="background1"/>
            </w:tcBorders>
            <w:vAlign w:val="center"/>
          </w:tcPr>
          <w:p w14:paraId="1E68AEE6" w14:textId="303CAD98" w:rsidR="00124B5D" w:rsidRPr="00124B5D" w:rsidRDefault="00124B5D" w:rsidP="00A839CC">
            <w:pPr>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vAlign w:val="center"/>
          </w:tcPr>
          <w:p w14:paraId="310A66BA" w14:textId="22DC7E68" w:rsidR="00124B5D" w:rsidRPr="00124B5D" w:rsidRDefault="00124B5D" w:rsidP="00A839CC">
            <w:pPr>
              <w:spacing w:before="60" w:after="60"/>
              <w:jc w:val="right"/>
              <w:rPr>
                <w:rFonts w:cs="Arial"/>
                <w:bCs/>
                <w:sz w:val="16"/>
                <w:szCs w:val="16"/>
              </w:rPr>
            </w:pPr>
            <w:r w:rsidRPr="00124B5D">
              <w:rPr>
                <w:rFonts w:cs="Arial"/>
                <w:sz w:val="16"/>
                <w:szCs w:val="16"/>
              </w:rPr>
              <w:t>14 602 347</w:t>
            </w:r>
          </w:p>
        </w:tc>
        <w:tc>
          <w:tcPr>
            <w:tcW w:w="851" w:type="dxa"/>
            <w:tcBorders>
              <w:top w:val="nil"/>
              <w:left w:val="single" w:sz="4" w:space="0" w:color="FFFFFF" w:themeColor="background1"/>
              <w:bottom w:val="nil"/>
              <w:right w:val="single" w:sz="4" w:space="0" w:color="FFFFFF" w:themeColor="background1"/>
            </w:tcBorders>
            <w:vAlign w:val="center"/>
          </w:tcPr>
          <w:p w14:paraId="7713B7BF" w14:textId="1AA52269" w:rsidR="00124B5D" w:rsidRPr="00124B5D" w:rsidRDefault="00124B5D" w:rsidP="00A839CC">
            <w:pPr>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vAlign w:val="center"/>
          </w:tcPr>
          <w:p w14:paraId="4A7D13D8" w14:textId="4C25CE31" w:rsidR="00124B5D" w:rsidRPr="00124B5D" w:rsidRDefault="00124B5D" w:rsidP="00A839CC">
            <w:pPr>
              <w:spacing w:before="60" w:after="60"/>
              <w:jc w:val="right"/>
              <w:rPr>
                <w:rFonts w:cs="Arial"/>
                <w:bCs/>
                <w:sz w:val="16"/>
                <w:szCs w:val="16"/>
              </w:rPr>
            </w:pPr>
            <w:r w:rsidRPr="00124B5D">
              <w:rPr>
                <w:rFonts w:cs="Arial"/>
                <w:sz w:val="16"/>
                <w:szCs w:val="16"/>
              </w:rPr>
              <w:t>14 602 347</w:t>
            </w:r>
          </w:p>
        </w:tc>
      </w:tr>
      <w:tr w:rsidR="00124B5D" w:rsidRPr="00124B5D" w14:paraId="632BB2A0"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339A8E25" w14:textId="7FEA1B9E" w:rsidR="00124B5D" w:rsidRPr="00124B5D" w:rsidRDefault="00124B5D" w:rsidP="00A839CC">
            <w:pPr>
              <w:spacing w:before="60" w:after="60"/>
              <w:jc w:val="center"/>
              <w:rPr>
                <w:rFonts w:cs="Arial"/>
                <w:bCs/>
                <w:sz w:val="16"/>
                <w:szCs w:val="16"/>
              </w:rPr>
            </w:pPr>
            <w:r w:rsidRPr="00124B5D">
              <w:rPr>
                <w:rFonts w:cs="Arial"/>
                <w:sz w:val="16"/>
                <w:szCs w:val="16"/>
              </w:rPr>
              <w:t>Litwa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B4BF031" w14:textId="5332734F" w:rsidR="00124B5D" w:rsidRPr="00124B5D" w:rsidRDefault="00124B5D" w:rsidP="00A839CC">
            <w:pPr>
              <w:spacing w:before="60" w:after="60"/>
              <w:jc w:val="right"/>
              <w:rPr>
                <w:rFonts w:cs="Arial"/>
                <w:bCs/>
                <w:sz w:val="16"/>
                <w:szCs w:val="16"/>
              </w:rPr>
            </w:pPr>
            <w:r w:rsidRPr="00124B5D">
              <w:rPr>
                <w:rFonts w:cs="Arial"/>
                <w:sz w:val="16"/>
                <w:szCs w:val="16"/>
              </w:rPr>
              <w:t>2</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3B4A5DF8" w14:textId="517E81BA" w:rsidR="00124B5D" w:rsidRPr="00124B5D" w:rsidRDefault="00124B5D" w:rsidP="00A839CC">
            <w:pPr>
              <w:spacing w:before="60" w:after="60"/>
              <w:jc w:val="right"/>
              <w:rPr>
                <w:rFonts w:cs="Arial"/>
                <w:bCs/>
                <w:sz w:val="16"/>
                <w:szCs w:val="16"/>
              </w:rPr>
            </w:pPr>
            <w:r w:rsidRPr="00124B5D">
              <w:rPr>
                <w:rFonts w:cs="Arial"/>
                <w:sz w:val="16"/>
                <w:szCs w:val="16"/>
              </w:rPr>
              <w:t>66 034 991</w:t>
            </w:r>
          </w:p>
        </w:tc>
        <w:tc>
          <w:tcPr>
            <w:tcW w:w="851" w:type="dxa"/>
            <w:tcBorders>
              <w:top w:val="nil"/>
              <w:left w:val="single" w:sz="4" w:space="0" w:color="FFFFFF" w:themeColor="background1"/>
              <w:bottom w:val="nil"/>
              <w:right w:val="nil"/>
            </w:tcBorders>
            <w:shd w:val="clear" w:color="auto" w:fill="00B0F0"/>
            <w:vAlign w:val="center"/>
          </w:tcPr>
          <w:p w14:paraId="2F03C897" w14:textId="7D43A937" w:rsidR="00124B5D" w:rsidRPr="00124B5D" w:rsidRDefault="00124B5D" w:rsidP="00A839CC">
            <w:pPr>
              <w:keepNext/>
              <w:spacing w:before="60" w:after="60"/>
              <w:jc w:val="right"/>
              <w:rPr>
                <w:rFonts w:cs="Arial"/>
                <w:bCs/>
                <w:sz w:val="16"/>
                <w:szCs w:val="16"/>
              </w:rPr>
            </w:pPr>
            <w:r w:rsidRPr="00124B5D">
              <w:rPr>
                <w:rFonts w:cs="Arial"/>
                <w:sz w:val="16"/>
                <w:szCs w:val="16"/>
              </w:rPr>
              <w:t>8</w:t>
            </w:r>
          </w:p>
        </w:tc>
        <w:tc>
          <w:tcPr>
            <w:tcW w:w="1417" w:type="dxa"/>
            <w:tcBorders>
              <w:top w:val="nil"/>
              <w:left w:val="single" w:sz="4" w:space="0" w:color="FFFFFF" w:themeColor="background1"/>
              <w:bottom w:val="nil"/>
              <w:right w:val="nil"/>
            </w:tcBorders>
            <w:shd w:val="clear" w:color="auto" w:fill="00B0F0"/>
            <w:vAlign w:val="center"/>
          </w:tcPr>
          <w:p w14:paraId="3F3305FF" w14:textId="27BF8B5B" w:rsidR="00124B5D" w:rsidRPr="00124B5D" w:rsidRDefault="00124B5D" w:rsidP="00A839CC">
            <w:pPr>
              <w:keepNext/>
              <w:spacing w:before="60" w:after="60"/>
              <w:jc w:val="right"/>
              <w:rPr>
                <w:rFonts w:cs="Arial"/>
                <w:bCs/>
                <w:sz w:val="16"/>
                <w:szCs w:val="16"/>
              </w:rPr>
            </w:pPr>
            <w:r w:rsidRPr="00124B5D">
              <w:rPr>
                <w:rFonts w:cs="Arial"/>
                <w:sz w:val="16"/>
                <w:szCs w:val="16"/>
              </w:rPr>
              <w:t>49 652 221</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379E9DF" w14:textId="38CC97C4" w:rsidR="00124B5D" w:rsidRPr="00124B5D" w:rsidRDefault="00124B5D" w:rsidP="00A839CC">
            <w:pPr>
              <w:keepNext/>
              <w:spacing w:before="60" w:after="60"/>
              <w:jc w:val="right"/>
              <w:rPr>
                <w:rFonts w:cs="Arial"/>
                <w:bCs/>
                <w:sz w:val="16"/>
                <w:szCs w:val="16"/>
              </w:rPr>
            </w:pPr>
          </w:p>
        </w:tc>
        <w:tc>
          <w:tcPr>
            <w:tcW w:w="1417" w:type="dxa"/>
            <w:tcBorders>
              <w:top w:val="nil"/>
              <w:left w:val="single" w:sz="4" w:space="0" w:color="FFFFFF" w:themeColor="background1"/>
              <w:bottom w:val="nil"/>
              <w:right w:val="nil"/>
            </w:tcBorders>
            <w:shd w:val="clear" w:color="auto" w:fill="00B0F0"/>
            <w:vAlign w:val="center"/>
          </w:tcPr>
          <w:p w14:paraId="170DC883" w14:textId="40DEA77F" w:rsidR="00124B5D" w:rsidRPr="00124B5D" w:rsidRDefault="00124B5D" w:rsidP="00A839CC">
            <w:pPr>
              <w:keepNext/>
              <w:spacing w:before="60" w:after="60"/>
              <w:jc w:val="right"/>
              <w:rPr>
                <w:rFonts w:cs="Arial"/>
                <w:bCs/>
                <w:sz w:val="16"/>
                <w:szCs w:val="16"/>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6D1FB6C" w14:textId="6164028B" w:rsidR="00124B5D" w:rsidRPr="00124B5D" w:rsidRDefault="00124B5D" w:rsidP="00A839CC">
            <w:pPr>
              <w:keepNext/>
              <w:spacing w:before="60" w:after="60"/>
              <w:jc w:val="right"/>
              <w:rPr>
                <w:rFonts w:cs="Arial"/>
                <w:bCs/>
                <w:sz w:val="16"/>
                <w:szCs w:val="16"/>
              </w:rPr>
            </w:pPr>
            <w:r w:rsidRPr="00124B5D">
              <w:rPr>
                <w:rFonts w:cs="Arial"/>
                <w:sz w:val="16"/>
                <w:szCs w:val="16"/>
              </w:rPr>
              <w:t>10</w:t>
            </w:r>
          </w:p>
        </w:tc>
        <w:tc>
          <w:tcPr>
            <w:tcW w:w="1417" w:type="dxa"/>
            <w:tcBorders>
              <w:top w:val="nil"/>
              <w:left w:val="single" w:sz="4" w:space="0" w:color="FFFFFF" w:themeColor="background1"/>
              <w:bottom w:val="nil"/>
              <w:right w:val="nil"/>
            </w:tcBorders>
            <w:shd w:val="clear" w:color="auto" w:fill="00B0F0"/>
            <w:vAlign w:val="center"/>
          </w:tcPr>
          <w:p w14:paraId="40A709B1" w14:textId="54C2790B" w:rsidR="00124B5D" w:rsidRPr="00124B5D" w:rsidRDefault="00124B5D" w:rsidP="00A839CC">
            <w:pPr>
              <w:keepNext/>
              <w:spacing w:before="60" w:after="60"/>
              <w:jc w:val="right"/>
              <w:rPr>
                <w:rFonts w:cs="Arial"/>
                <w:bCs/>
                <w:sz w:val="16"/>
                <w:szCs w:val="16"/>
              </w:rPr>
            </w:pPr>
            <w:r w:rsidRPr="00124B5D">
              <w:rPr>
                <w:rFonts w:cs="Arial"/>
                <w:sz w:val="16"/>
                <w:szCs w:val="16"/>
              </w:rPr>
              <w:t>115 687 212</w:t>
            </w:r>
          </w:p>
        </w:tc>
      </w:tr>
      <w:tr w:rsidR="00124B5D" w:rsidRPr="00124B5D" w14:paraId="128BD755" w14:textId="77777777" w:rsidTr="00A839CC">
        <w:trPr>
          <w:trHeight w:val="44"/>
        </w:trPr>
        <w:tc>
          <w:tcPr>
            <w:tcW w:w="1276" w:type="dxa"/>
            <w:tcBorders>
              <w:top w:val="nil"/>
              <w:left w:val="nil"/>
              <w:bottom w:val="nil"/>
              <w:right w:val="single" w:sz="4" w:space="0" w:color="FFFFFF" w:themeColor="background1"/>
            </w:tcBorders>
            <w:vAlign w:val="center"/>
          </w:tcPr>
          <w:p w14:paraId="49437CEF" w14:textId="7A51FCF2" w:rsidR="00124B5D" w:rsidRPr="00124B5D" w:rsidRDefault="00124B5D" w:rsidP="00A839CC">
            <w:pPr>
              <w:spacing w:before="60" w:after="60"/>
              <w:jc w:val="center"/>
              <w:rPr>
                <w:rFonts w:cs="Arial"/>
                <w:bCs/>
                <w:sz w:val="16"/>
                <w:szCs w:val="16"/>
              </w:rPr>
            </w:pPr>
            <w:r w:rsidRPr="00124B5D">
              <w:rPr>
                <w:rFonts w:cs="Arial"/>
                <w:sz w:val="16"/>
                <w:szCs w:val="16"/>
              </w:rPr>
              <w:t>Luksemburg</w:t>
            </w:r>
          </w:p>
        </w:tc>
        <w:tc>
          <w:tcPr>
            <w:tcW w:w="851" w:type="dxa"/>
            <w:tcBorders>
              <w:top w:val="nil"/>
              <w:left w:val="single" w:sz="4" w:space="0" w:color="FFFFFF" w:themeColor="background1"/>
              <w:bottom w:val="nil"/>
              <w:right w:val="single" w:sz="4" w:space="0" w:color="FFFFFF" w:themeColor="background1"/>
            </w:tcBorders>
            <w:vAlign w:val="center"/>
          </w:tcPr>
          <w:p w14:paraId="3D1CC4C0" w14:textId="77777777"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vAlign w:val="center"/>
          </w:tcPr>
          <w:p w14:paraId="13B4D11F" w14:textId="77777777"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vAlign w:val="center"/>
          </w:tcPr>
          <w:p w14:paraId="1AC73DCC" w14:textId="77777777" w:rsidR="00124B5D" w:rsidRPr="00124B5D" w:rsidRDefault="00124B5D" w:rsidP="00A839CC">
            <w:pPr>
              <w:spacing w:before="60" w:after="60"/>
              <w:jc w:val="right"/>
              <w:rPr>
                <w:rFonts w:cs="Arial"/>
                <w:bCs/>
                <w:sz w:val="16"/>
                <w:szCs w:val="16"/>
              </w:rPr>
            </w:pPr>
          </w:p>
        </w:tc>
        <w:tc>
          <w:tcPr>
            <w:tcW w:w="1417" w:type="dxa"/>
            <w:tcBorders>
              <w:top w:val="nil"/>
              <w:left w:val="single" w:sz="4" w:space="0" w:color="FFFFFF" w:themeColor="background1"/>
              <w:bottom w:val="nil"/>
              <w:right w:val="nil"/>
            </w:tcBorders>
            <w:vAlign w:val="center"/>
          </w:tcPr>
          <w:p w14:paraId="689A830A" w14:textId="77777777"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single" w:sz="4" w:space="0" w:color="FFFFFF" w:themeColor="background1"/>
            </w:tcBorders>
            <w:vAlign w:val="center"/>
          </w:tcPr>
          <w:p w14:paraId="0AA1FEDD" w14:textId="3661B66B" w:rsidR="00124B5D" w:rsidRPr="00124B5D" w:rsidRDefault="00124B5D" w:rsidP="00A839CC">
            <w:pPr>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vAlign w:val="center"/>
          </w:tcPr>
          <w:p w14:paraId="03BB0ACD" w14:textId="5D9FECED" w:rsidR="00124B5D" w:rsidRPr="00124B5D" w:rsidRDefault="00124B5D" w:rsidP="00A839CC">
            <w:pPr>
              <w:spacing w:before="60" w:after="60"/>
              <w:jc w:val="right"/>
              <w:rPr>
                <w:rFonts w:cs="Arial"/>
                <w:bCs/>
                <w:sz w:val="16"/>
                <w:szCs w:val="16"/>
              </w:rPr>
            </w:pPr>
            <w:r w:rsidRPr="00124B5D">
              <w:rPr>
                <w:rFonts w:cs="Arial"/>
                <w:sz w:val="16"/>
                <w:szCs w:val="16"/>
              </w:rPr>
              <w:t>145 156 200</w:t>
            </w:r>
          </w:p>
        </w:tc>
        <w:tc>
          <w:tcPr>
            <w:tcW w:w="851" w:type="dxa"/>
            <w:tcBorders>
              <w:top w:val="nil"/>
              <w:left w:val="single" w:sz="4" w:space="0" w:color="FFFFFF" w:themeColor="background1"/>
              <w:bottom w:val="nil"/>
              <w:right w:val="single" w:sz="4" w:space="0" w:color="FFFFFF" w:themeColor="background1"/>
            </w:tcBorders>
            <w:vAlign w:val="center"/>
          </w:tcPr>
          <w:p w14:paraId="399A1BE3" w14:textId="43AA8013" w:rsidR="00124B5D" w:rsidRPr="00124B5D" w:rsidRDefault="00124B5D" w:rsidP="00A839CC">
            <w:pPr>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vAlign w:val="center"/>
          </w:tcPr>
          <w:p w14:paraId="682C9CE4" w14:textId="7F003403" w:rsidR="00124B5D" w:rsidRPr="00124B5D" w:rsidRDefault="00124B5D" w:rsidP="00A839CC">
            <w:pPr>
              <w:spacing w:before="60" w:after="60"/>
              <w:jc w:val="right"/>
              <w:rPr>
                <w:rFonts w:cs="Arial"/>
                <w:bCs/>
                <w:sz w:val="16"/>
                <w:szCs w:val="16"/>
              </w:rPr>
            </w:pPr>
            <w:r w:rsidRPr="00124B5D">
              <w:rPr>
                <w:rFonts w:cs="Arial"/>
                <w:sz w:val="16"/>
                <w:szCs w:val="16"/>
              </w:rPr>
              <w:t>145 156 200</w:t>
            </w:r>
          </w:p>
        </w:tc>
      </w:tr>
      <w:tr w:rsidR="00124B5D" w:rsidRPr="00124B5D" w14:paraId="36AB5904" w14:textId="77777777" w:rsidTr="00A839CC">
        <w:trPr>
          <w:trHeight w:val="59"/>
        </w:trPr>
        <w:tc>
          <w:tcPr>
            <w:tcW w:w="1276" w:type="dxa"/>
            <w:tcBorders>
              <w:top w:val="nil"/>
              <w:left w:val="nil"/>
              <w:bottom w:val="nil"/>
              <w:right w:val="single" w:sz="4" w:space="0" w:color="FFFFFF" w:themeColor="background1"/>
            </w:tcBorders>
            <w:shd w:val="clear" w:color="auto" w:fill="00B0F0"/>
            <w:vAlign w:val="center"/>
          </w:tcPr>
          <w:p w14:paraId="19D09F10" w14:textId="5B5139EE" w:rsidR="00124B5D" w:rsidRPr="00124B5D" w:rsidRDefault="00124B5D" w:rsidP="00A839CC">
            <w:pPr>
              <w:spacing w:before="60" w:after="60"/>
              <w:jc w:val="center"/>
              <w:rPr>
                <w:rFonts w:cs="Arial"/>
                <w:bCs/>
                <w:sz w:val="16"/>
                <w:szCs w:val="16"/>
              </w:rPr>
            </w:pPr>
            <w:r w:rsidRPr="00124B5D">
              <w:rPr>
                <w:rFonts w:cs="Arial"/>
                <w:sz w:val="16"/>
                <w:szCs w:val="16"/>
              </w:rPr>
              <w:t>Malta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372F1B7" w14:textId="77777777"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BAFEF92" w14:textId="77777777"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shd w:val="clear" w:color="auto" w:fill="00B0F0"/>
            <w:vAlign w:val="center"/>
          </w:tcPr>
          <w:p w14:paraId="478671B4" w14:textId="77777777" w:rsidR="00124B5D" w:rsidRPr="00124B5D" w:rsidRDefault="00124B5D" w:rsidP="00A839CC">
            <w:pPr>
              <w:spacing w:before="60" w:after="60"/>
              <w:jc w:val="right"/>
              <w:rPr>
                <w:rFonts w:cs="Arial"/>
                <w:bCs/>
                <w:sz w:val="16"/>
                <w:szCs w:val="16"/>
              </w:rPr>
            </w:pPr>
          </w:p>
        </w:tc>
        <w:tc>
          <w:tcPr>
            <w:tcW w:w="1417" w:type="dxa"/>
            <w:tcBorders>
              <w:top w:val="nil"/>
              <w:left w:val="single" w:sz="4" w:space="0" w:color="FFFFFF" w:themeColor="background1"/>
              <w:bottom w:val="nil"/>
              <w:right w:val="nil"/>
            </w:tcBorders>
            <w:shd w:val="clear" w:color="auto" w:fill="00B0F0"/>
            <w:vAlign w:val="center"/>
          </w:tcPr>
          <w:p w14:paraId="0BC4F30A" w14:textId="77777777"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DAC88A6" w14:textId="562846A3" w:rsidR="00124B5D" w:rsidRPr="00124B5D" w:rsidRDefault="00124B5D" w:rsidP="00A839CC">
            <w:pPr>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7F02FCC0" w14:textId="622AB99F" w:rsidR="00124B5D" w:rsidRPr="00124B5D" w:rsidRDefault="00124B5D" w:rsidP="00A839CC">
            <w:pPr>
              <w:spacing w:before="60" w:after="60"/>
              <w:jc w:val="right"/>
              <w:rPr>
                <w:rFonts w:cs="Arial"/>
                <w:bCs/>
                <w:sz w:val="16"/>
                <w:szCs w:val="16"/>
              </w:rPr>
            </w:pPr>
            <w:r w:rsidRPr="00124B5D">
              <w:rPr>
                <w:rFonts w:cs="Arial"/>
                <w:sz w:val="16"/>
                <w:szCs w:val="16"/>
              </w:rPr>
              <w:t>b.d.</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0A757A6" w14:textId="45D8527F" w:rsidR="00124B5D" w:rsidRPr="00124B5D" w:rsidRDefault="00124B5D" w:rsidP="00A839CC">
            <w:pPr>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1EDA4590" w14:textId="16E1B246" w:rsidR="00124B5D" w:rsidRPr="00124B5D" w:rsidRDefault="00124B5D" w:rsidP="00A839CC">
            <w:pPr>
              <w:spacing w:before="60" w:after="60"/>
              <w:jc w:val="right"/>
              <w:rPr>
                <w:rFonts w:cs="Arial"/>
                <w:bCs/>
                <w:sz w:val="16"/>
                <w:szCs w:val="16"/>
              </w:rPr>
            </w:pPr>
            <w:r w:rsidRPr="00124B5D">
              <w:rPr>
                <w:rFonts w:cs="Arial"/>
                <w:sz w:val="16"/>
                <w:szCs w:val="16"/>
              </w:rPr>
              <w:t>b.d.</w:t>
            </w:r>
          </w:p>
        </w:tc>
      </w:tr>
      <w:tr w:rsidR="00124B5D" w:rsidRPr="00124B5D" w14:paraId="12890486" w14:textId="77777777" w:rsidTr="00A839CC">
        <w:trPr>
          <w:trHeight w:val="106"/>
        </w:trPr>
        <w:tc>
          <w:tcPr>
            <w:tcW w:w="1276" w:type="dxa"/>
            <w:tcBorders>
              <w:top w:val="nil"/>
              <w:left w:val="nil"/>
              <w:bottom w:val="nil"/>
              <w:right w:val="single" w:sz="4" w:space="0" w:color="FFFFFF" w:themeColor="background1"/>
            </w:tcBorders>
            <w:vAlign w:val="center"/>
          </w:tcPr>
          <w:p w14:paraId="6682AEAA" w14:textId="1C2003DF" w:rsidR="00124B5D" w:rsidRPr="00124B5D" w:rsidRDefault="00124B5D" w:rsidP="00A839CC">
            <w:pPr>
              <w:spacing w:before="60" w:after="60"/>
              <w:jc w:val="center"/>
              <w:rPr>
                <w:rFonts w:cs="Arial"/>
                <w:bCs/>
                <w:sz w:val="16"/>
                <w:szCs w:val="16"/>
              </w:rPr>
            </w:pPr>
            <w:r w:rsidRPr="00124B5D">
              <w:rPr>
                <w:rFonts w:cs="Arial"/>
                <w:sz w:val="16"/>
                <w:szCs w:val="16"/>
              </w:rPr>
              <w:t>Monako</w:t>
            </w:r>
          </w:p>
        </w:tc>
        <w:tc>
          <w:tcPr>
            <w:tcW w:w="851" w:type="dxa"/>
            <w:tcBorders>
              <w:top w:val="nil"/>
              <w:left w:val="single" w:sz="4" w:space="0" w:color="FFFFFF" w:themeColor="background1"/>
              <w:bottom w:val="nil"/>
              <w:right w:val="single" w:sz="4" w:space="0" w:color="FFFFFF" w:themeColor="background1"/>
            </w:tcBorders>
            <w:vAlign w:val="center"/>
          </w:tcPr>
          <w:p w14:paraId="3E73A326" w14:textId="77777777"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vAlign w:val="center"/>
          </w:tcPr>
          <w:p w14:paraId="7546B827" w14:textId="77777777"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vAlign w:val="center"/>
          </w:tcPr>
          <w:p w14:paraId="351397B8" w14:textId="77777777" w:rsidR="00124B5D" w:rsidRPr="00124B5D" w:rsidRDefault="00124B5D" w:rsidP="00A839CC">
            <w:pPr>
              <w:spacing w:before="60" w:after="60"/>
              <w:jc w:val="right"/>
              <w:rPr>
                <w:rFonts w:cs="Arial"/>
                <w:bCs/>
                <w:sz w:val="16"/>
                <w:szCs w:val="16"/>
              </w:rPr>
            </w:pPr>
          </w:p>
        </w:tc>
        <w:tc>
          <w:tcPr>
            <w:tcW w:w="1417" w:type="dxa"/>
            <w:tcBorders>
              <w:top w:val="nil"/>
              <w:left w:val="single" w:sz="4" w:space="0" w:color="FFFFFF" w:themeColor="background1"/>
              <w:bottom w:val="nil"/>
              <w:right w:val="nil"/>
            </w:tcBorders>
            <w:vAlign w:val="center"/>
          </w:tcPr>
          <w:p w14:paraId="4BB048E2" w14:textId="77777777"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single" w:sz="4" w:space="0" w:color="FFFFFF" w:themeColor="background1"/>
            </w:tcBorders>
            <w:vAlign w:val="center"/>
          </w:tcPr>
          <w:p w14:paraId="44E8D42D" w14:textId="13414633" w:rsidR="00124B5D" w:rsidRPr="00124B5D" w:rsidRDefault="00124B5D" w:rsidP="00A839CC">
            <w:pPr>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vAlign w:val="center"/>
          </w:tcPr>
          <w:p w14:paraId="3320A687" w14:textId="4A2ED13E" w:rsidR="00124B5D" w:rsidRPr="00124B5D" w:rsidRDefault="00124B5D" w:rsidP="00A839CC">
            <w:pPr>
              <w:spacing w:before="60" w:after="60"/>
              <w:jc w:val="right"/>
              <w:rPr>
                <w:rFonts w:cs="Arial"/>
                <w:bCs/>
                <w:sz w:val="16"/>
                <w:szCs w:val="16"/>
              </w:rPr>
            </w:pPr>
            <w:r w:rsidRPr="00124B5D">
              <w:rPr>
                <w:rFonts w:cs="Arial"/>
                <w:sz w:val="16"/>
                <w:szCs w:val="16"/>
              </w:rPr>
              <w:t>5 971 200</w:t>
            </w:r>
          </w:p>
        </w:tc>
        <w:tc>
          <w:tcPr>
            <w:tcW w:w="851" w:type="dxa"/>
            <w:tcBorders>
              <w:top w:val="nil"/>
              <w:left w:val="single" w:sz="4" w:space="0" w:color="FFFFFF" w:themeColor="background1"/>
              <w:bottom w:val="nil"/>
              <w:right w:val="single" w:sz="4" w:space="0" w:color="FFFFFF" w:themeColor="background1"/>
            </w:tcBorders>
            <w:vAlign w:val="center"/>
          </w:tcPr>
          <w:p w14:paraId="06A15D44" w14:textId="6B80DCA0" w:rsidR="00124B5D" w:rsidRPr="00124B5D" w:rsidRDefault="00124B5D" w:rsidP="00A839CC">
            <w:pPr>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vAlign w:val="center"/>
          </w:tcPr>
          <w:p w14:paraId="7783B378" w14:textId="499CE4FA" w:rsidR="00124B5D" w:rsidRPr="00124B5D" w:rsidRDefault="00124B5D" w:rsidP="00A839CC">
            <w:pPr>
              <w:spacing w:before="60" w:after="60"/>
              <w:jc w:val="right"/>
              <w:rPr>
                <w:rFonts w:cs="Arial"/>
                <w:bCs/>
                <w:sz w:val="16"/>
                <w:szCs w:val="16"/>
              </w:rPr>
            </w:pPr>
            <w:r w:rsidRPr="00124B5D">
              <w:rPr>
                <w:rFonts w:cs="Arial"/>
                <w:sz w:val="16"/>
                <w:szCs w:val="16"/>
              </w:rPr>
              <w:t>5 971 200</w:t>
            </w:r>
          </w:p>
        </w:tc>
      </w:tr>
      <w:tr w:rsidR="00124B5D" w:rsidRPr="00124B5D" w14:paraId="3D3AF65D" w14:textId="77777777" w:rsidTr="00A839CC">
        <w:trPr>
          <w:trHeight w:val="151"/>
        </w:trPr>
        <w:tc>
          <w:tcPr>
            <w:tcW w:w="1276" w:type="dxa"/>
            <w:tcBorders>
              <w:top w:val="nil"/>
              <w:left w:val="nil"/>
              <w:bottom w:val="nil"/>
              <w:right w:val="single" w:sz="4" w:space="0" w:color="FFFFFF" w:themeColor="background1"/>
            </w:tcBorders>
            <w:shd w:val="clear" w:color="auto" w:fill="00B0F0"/>
            <w:vAlign w:val="center"/>
          </w:tcPr>
          <w:p w14:paraId="2D7F3AF5" w14:textId="011E12A4" w:rsidR="00124B5D" w:rsidRPr="00124B5D" w:rsidRDefault="00124B5D" w:rsidP="00A839CC">
            <w:pPr>
              <w:spacing w:before="60" w:after="60"/>
              <w:jc w:val="center"/>
              <w:rPr>
                <w:rFonts w:cs="Arial"/>
                <w:bCs/>
                <w:sz w:val="16"/>
                <w:szCs w:val="16"/>
              </w:rPr>
            </w:pPr>
            <w:r w:rsidRPr="00124B5D">
              <w:rPr>
                <w:rFonts w:cs="Arial"/>
                <w:sz w:val="16"/>
                <w:szCs w:val="16"/>
              </w:rPr>
              <w:t>Niemcy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5059E47" w14:textId="79BDCC41" w:rsidR="00124B5D" w:rsidRPr="00124B5D" w:rsidRDefault="00124B5D" w:rsidP="00A839CC">
            <w:pPr>
              <w:spacing w:before="60" w:after="60"/>
              <w:jc w:val="right"/>
              <w:rPr>
                <w:rFonts w:cs="Arial"/>
                <w:sz w:val="16"/>
                <w:szCs w:val="16"/>
              </w:rPr>
            </w:pPr>
            <w:r w:rsidRPr="00124B5D">
              <w:rPr>
                <w:rFonts w:cs="Arial"/>
                <w:sz w:val="16"/>
                <w:szCs w:val="16"/>
              </w:rPr>
              <w:t>6</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4395B208" w14:textId="0151E00A" w:rsidR="00124B5D" w:rsidRPr="00124B5D" w:rsidRDefault="00124B5D" w:rsidP="00A839CC">
            <w:pPr>
              <w:spacing w:before="60" w:after="60"/>
              <w:jc w:val="right"/>
              <w:rPr>
                <w:rFonts w:cs="Arial"/>
                <w:sz w:val="16"/>
                <w:szCs w:val="16"/>
              </w:rPr>
            </w:pPr>
            <w:r w:rsidRPr="00124B5D">
              <w:rPr>
                <w:rFonts w:cs="Arial"/>
                <w:sz w:val="16"/>
                <w:szCs w:val="16"/>
              </w:rPr>
              <w:t>348 749 935</w:t>
            </w:r>
          </w:p>
        </w:tc>
        <w:tc>
          <w:tcPr>
            <w:tcW w:w="851" w:type="dxa"/>
            <w:tcBorders>
              <w:top w:val="nil"/>
              <w:left w:val="single" w:sz="4" w:space="0" w:color="FFFFFF" w:themeColor="background1"/>
              <w:bottom w:val="nil"/>
              <w:right w:val="nil"/>
            </w:tcBorders>
            <w:shd w:val="clear" w:color="auto" w:fill="00B0F0"/>
            <w:vAlign w:val="center"/>
          </w:tcPr>
          <w:p w14:paraId="60DBA523" w14:textId="3D0C9967" w:rsidR="00124B5D" w:rsidRPr="00124B5D" w:rsidRDefault="00124B5D" w:rsidP="00A839CC">
            <w:pPr>
              <w:spacing w:before="60" w:after="60"/>
              <w:jc w:val="right"/>
              <w:rPr>
                <w:rFonts w:cs="Arial"/>
                <w:bCs/>
                <w:sz w:val="16"/>
                <w:szCs w:val="16"/>
              </w:rPr>
            </w:pPr>
            <w:r w:rsidRPr="00124B5D">
              <w:rPr>
                <w:rFonts w:cs="Arial"/>
                <w:sz w:val="16"/>
                <w:szCs w:val="16"/>
              </w:rPr>
              <w:t>184</w:t>
            </w:r>
          </w:p>
        </w:tc>
        <w:tc>
          <w:tcPr>
            <w:tcW w:w="1417" w:type="dxa"/>
            <w:tcBorders>
              <w:top w:val="nil"/>
              <w:left w:val="single" w:sz="4" w:space="0" w:color="FFFFFF" w:themeColor="background1"/>
              <w:bottom w:val="nil"/>
              <w:right w:val="nil"/>
            </w:tcBorders>
            <w:shd w:val="clear" w:color="auto" w:fill="00B0F0"/>
            <w:vAlign w:val="center"/>
          </w:tcPr>
          <w:p w14:paraId="655B0D73" w14:textId="2765DFFC" w:rsidR="00124B5D" w:rsidRPr="00124B5D" w:rsidRDefault="00124B5D" w:rsidP="00A839CC">
            <w:pPr>
              <w:spacing w:before="60" w:after="60"/>
              <w:jc w:val="right"/>
              <w:rPr>
                <w:rFonts w:cs="Arial"/>
                <w:bCs/>
                <w:sz w:val="16"/>
                <w:szCs w:val="16"/>
              </w:rPr>
            </w:pPr>
            <w:r w:rsidRPr="00124B5D">
              <w:rPr>
                <w:rFonts w:cs="Arial"/>
                <w:sz w:val="16"/>
                <w:szCs w:val="16"/>
              </w:rPr>
              <w:t>752 138 396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1FD788" w14:textId="0A4E8424" w:rsidR="00124B5D" w:rsidRPr="00124B5D" w:rsidRDefault="00124B5D" w:rsidP="00A839CC">
            <w:pPr>
              <w:spacing w:before="60" w:after="60"/>
              <w:jc w:val="right"/>
              <w:rPr>
                <w:rFonts w:cs="Arial"/>
                <w:bCs/>
                <w:sz w:val="16"/>
                <w:szCs w:val="16"/>
              </w:rPr>
            </w:pPr>
            <w:r w:rsidRPr="00124B5D">
              <w:rPr>
                <w:rFonts w:cs="Arial"/>
                <w:sz w:val="16"/>
                <w:szCs w:val="16"/>
              </w:rPr>
              <w:t>21</w:t>
            </w:r>
          </w:p>
        </w:tc>
        <w:tc>
          <w:tcPr>
            <w:tcW w:w="1417" w:type="dxa"/>
            <w:tcBorders>
              <w:top w:val="nil"/>
              <w:left w:val="single" w:sz="4" w:space="0" w:color="FFFFFF" w:themeColor="background1"/>
              <w:bottom w:val="nil"/>
              <w:right w:val="nil"/>
            </w:tcBorders>
            <w:shd w:val="clear" w:color="auto" w:fill="00B0F0"/>
            <w:vAlign w:val="center"/>
          </w:tcPr>
          <w:p w14:paraId="6D9C65AE" w14:textId="01301866" w:rsidR="00124B5D" w:rsidRPr="00124B5D" w:rsidRDefault="00124B5D" w:rsidP="00A839CC">
            <w:pPr>
              <w:spacing w:before="60" w:after="60"/>
              <w:jc w:val="right"/>
              <w:rPr>
                <w:rFonts w:cs="Arial"/>
                <w:bCs/>
                <w:sz w:val="16"/>
                <w:szCs w:val="16"/>
              </w:rPr>
            </w:pPr>
            <w:r w:rsidRPr="00124B5D">
              <w:rPr>
                <w:rFonts w:cs="Arial"/>
                <w:sz w:val="16"/>
                <w:szCs w:val="16"/>
              </w:rPr>
              <w:t>112 359 297</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3F5A5FF" w14:textId="23093898" w:rsidR="00124B5D" w:rsidRPr="00124B5D" w:rsidRDefault="00124B5D" w:rsidP="00A839CC">
            <w:pPr>
              <w:spacing w:before="60" w:after="60"/>
              <w:jc w:val="right"/>
              <w:rPr>
                <w:rFonts w:cs="Arial"/>
                <w:bCs/>
                <w:sz w:val="16"/>
                <w:szCs w:val="16"/>
              </w:rPr>
            </w:pPr>
            <w:r w:rsidRPr="00124B5D">
              <w:rPr>
                <w:rFonts w:cs="Arial"/>
                <w:sz w:val="16"/>
                <w:szCs w:val="16"/>
              </w:rPr>
              <w:t>211</w:t>
            </w:r>
          </w:p>
        </w:tc>
        <w:tc>
          <w:tcPr>
            <w:tcW w:w="1417" w:type="dxa"/>
            <w:tcBorders>
              <w:top w:val="nil"/>
              <w:left w:val="single" w:sz="4" w:space="0" w:color="FFFFFF" w:themeColor="background1"/>
              <w:bottom w:val="nil"/>
              <w:right w:val="nil"/>
            </w:tcBorders>
            <w:shd w:val="clear" w:color="auto" w:fill="00B0F0"/>
            <w:vAlign w:val="center"/>
          </w:tcPr>
          <w:p w14:paraId="21EDDCC3" w14:textId="33CCD6AB" w:rsidR="00124B5D" w:rsidRPr="00124B5D" w:rsidRDefault="00124B5D" w:rsidP="00A839CC">
            <w:pPr>
              <w:spacing w:before="60" w:after="60"/>
              <w:jc w:val="right"/>
              <w:rPr>
                <w:rFonts w:cs="Arial"/>
                <w:bCs/>
                <w:sz w:val="16"/>
                <w:szCs w:val="16"/>
              </w:rPr>
            </w:pPr>
            <w:r w:rsidRPr="00124B5D">
              <w:rPr>
                <w:rFonts w:cs="Arial"/>
                <w:sz w:val="16"/>
                <w:szCs w:val="16"/>
              </w:rPr>
              <w:t>1 213 247 628</w:t>
            </w:r>
          </w:p>
        </w:tc>
      </w:tr>
      <w:tr w:rsidR="00124B5D" w:rsidRPr="00124B5D" w14:paraId="1A4229E5" w14:textId="77777777" w:rsidTr="00A839CC">
        <w:trPr>
          <w:trHeight w:val="78"/>
        </w:trPr>
        <w:tc>
          <w:tcPr>
            <w:tcW w:w="1276" w:type="dxa"/>
            <w:tcBorders>
              <w:top w:val="nil"/>
              <w:left w:val="nil"/>
              <w:bottom w:val="nil"/>
              <w:right w:val="single" w:sz="4" w:space="0" w:color="FFFFFF" w:themeColor="background1"/>
            </w:tcBorders>
            <w:vAlign w:val="center"/>
          </w:tcPr>
          <w:p w14:paraId="1A0A193E" w14:textId="2D24A0D3" w:rsidR="00124B5D" w:rsidRPr="00124B5D" w:rsidRDefault="00124B5D" w:rsidP="00A839CC">
            <w:pPr>
              <w:spacing w:before="60" w:after="60"/>
              <w:jc w:val="center"/>
              <w:rPr>
                <w:rFonts w:cs="Arial"/>
                <w:bCs/>
                <w:sz w:val="16"/>
                <w:szCs w:val="16"/>
              </w:rPr>
            </w:pPr>
            <w:r w:rsidRPr="00124B5D">
              <w:rPr>
                <w:rFonts w:cs="Arial"/>
                <w:sz w:val="16"/>
                <w:szCs w:val="16"/>
              </w:rPr>
              <w:t>Norwegia</w:t>
            </w:r>
          </w:p>
        </w:tc>
        <w:tc>
          <w:tcPr>
            <w:tcW w:w="851" w:type="dxa"/>
            <w:tcBorders>
              <w:top w:val="nil"/>
              <w:left w:val="single" w:sz="4" w:space="0" w:color="FFFFFF" w:themeColor="background1"/>
              <w:bottom w:val="nil"/>
              <w:right w:val="single" w:sz="4" w:space="0" w:color="FFFFFF" w:themeColor="background1"/>
            </w:tcBorders>
            <w:vAlign w:val="center"/>
          </w:tcPr>
          <w:p w14:paraId="10770FA1" w14:textId="77777777"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vAlign w:val="center"/>
          </w:tcPr>
          <w:p w14:paraId="429F5E7E" w14:textId="77777777"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vAlign w:val="center"/>
          </w:tcPr>
          <w:p w14:paraId="76F8DACA" w14:textId="713A9917" w:rsidR="00124B5D" w:rsidRPr="00124B5D" w:rsidRDefault="00124B5D" w:rsidP="00A839CC">
            <w:pPr>
              <w:spacing w:before="60" w:after="60"/>
              <w:jc w:val="right"/>
              <w:rPr>
                <w:rFonts w:cs="Arial"/>
                <w:bCs/>
                <w:sz w:val="16"/>
                <w:szCs w:val="16"/>
              </w:rPr>
            </w:pPr>
            <w:r w:rsidRPr="00124B5D">
              <w:rPr>
                <w:rFonts w:cs="Arial"/>
                <w:sz w:val="16"/>
                <w:szCs w:val="16"/>
              </w:rPr>
              <w:t>2</w:t>
            </w:r>
          </w:p>
        </w:tc>
        <w:tc>
          <w:tcPr>
            <w:tcW w:w="1417" w:type="dxa"/>
            <w:tcBorders>
              <w:top w:val="nil"/>
              <w:left w:val="single" w:sz="4" w:space="0" w:color="FFFFFF" w:themeColor="background1"/>
              <w:bottom w:val="nil"/>
              <w:right w:val="nil"/>
            </w:tcBorders>
            <w:vAlign w:val="center"/>
          </w:tcPr>
          <w:p w14:paraId="43EE817A" w14:textId="700FF5E9" w:rsidR="00124B5D" w:rsidRPr="00124B5D" w:rsidRDefault="00124B5D" w:rsidP="00A839CC">
            <w:pPr>
              <w:spacing w:before="60" w:after="60"/>
              <w:jc w:val="right"/>
              <w:rPr>
                <w:rFonts w:cs="Arial"/>
                <w:bCs/>
                <w:sz w:val="16"/>
                <w:szCs w:val="16"/>
              </w:rPr>
            </w:pPr>
            <w:r w:rsidRPr="00124B5D">
              <w:rPr>
                <w:rFonts w:cs="Arial"/>
                <w:sz w:val="16"/>
                <w:szCs w:val="16"/>
              </w:rPr>
              <w:t>2 368 756</w:t>
            </w:r>
          </w:p>
        </w:tc>
        <w:tc>
          <w:tcPr>
            <w:tcW w:w="851" w:type="dxa"/>
            <w:tcBorders>
              <w:top w:val="nil"/>
              <w:left w:val="single" w:sz="4" w:space="0" w:color="FFFFFF" w:themeColor="background1"/>
              <w:bottom w:val="nil"/>
              <w:right w:val="single" w:sz="4" w:space="0" w:color="FFFFFF" w:themeColor="background1"/>
            </w:tcBorders>
            <w:vAlign w:val="center"/>
          </w:tcPr>
          <w:p w14:paraId="2FE9F62B" w14:textId="77777777" w:rsidR="00124B5D" w:rsidRPr="00124B5D" w:rsidRDefault="00124B5D" w:rsidP="00A839CC">
            <w:pPr>
              <w:spacing w:before="60" w:after="60"/>
              <w:jc w:val="right"/>
              <w:rPr>
                <w:rFonts w:cs="Arial"/>
                <w:bCs/>
                <w:sz w:val="16"/>
                <w:szCs w:val="16"/>
              </w:rPr>
            </w:pPr>
          </w:p>
        </w:tc>
        <w:tc>
          <w:tcPr>
            <w:tcW w:w="1417" w:type="dxa"/>
            <w:tcBorders>
              <w:top w:val="nil"/>
              <w:left w:val="single" w:sz="4" w:space="0" w:color="FFFFFF" w:themeColor="background1"/>
              <w:bottom w:val="nil"/>
              <w:right w:val="nil"/>
            </w:tcBorders>
            <w:vAlign w:val="center"/>
          </w:tcPr>
          <w:p w14:paraId="3D95A916" w14:textId="77777777"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single" w:sz="4" w:space="0" w:color="FFFFFF" w:themeColor="background1"/>
            </w:tcBorders>
            <w:vAlign w:val="center"/>
          </w:tcPr>
          <w:p w14:paraId="31848630" w14:textId="5454217B" w:rsidR="00124B5D" w:rsidRPr="00124B5D" w:rsidRDefault="00124B5D" w:rsidP="00A839CC">
            <w:pPr>
              <w:spacing w:before="60" w:after="60"/>
              <w:jc w:val="right"/>
              <w:rPr>
                <w:rFonts w:cs="Arial"/>
                <w:bCs/>
                <w:sz w:val="16"/>
                <w:szCs w:val="16"/>
              </w:rPr>
            </w:pPr>
            <w:r w:rsidRPr="00124B5D">
              <w:rPr>
                <w:rFonts w:cs="Arial"/>
                <w:sz w:val="16"/>
                <w:szCs w:val="16"/>
              </w:rPr>
              <w:t>2</w:t>
            </w:r>
          </w:p>
        </w:tc>
        <w:tc>
          <w:tcPr>
            <w:tcW w:w="1417" w:type="dxa"/>
            <w:tcBorders>
              <w:top w:val="nil"/>
              <w:left w:val="single" w:sz="4" w:space="0" w:color="FFFFFF" w:themeColor="background1"/>
              <w:bottom w:val="nil"/>
              <w:right w:val="nil"/>
            </w:tcBorders>
            <w:vAlign w:val="center"/>
          </w:tcPr>
          <w:p w14:paraId="441CA712" w14:textId="3A9550D6" w:rsidR="00124B5D" w:rsidRPr="00124B5D" w:rsidRDefault="00124B5D" w:rsidP="00A839CC">
            <w:pPr>
              <w:spacing w:before="60" w:after="60"/>
              <w:jc w:val="right"/>
              <w:rPr>
                <w:rFonts w:cs="Arial"/>
                <w:bCs/>
                <w:sz w:val="16"/>
                <w:szCs w:val="16"/>
              </w:rPr>
            </w:pPr>
            <w:r w:rsidRPr="00124B5D">
              <w:rPr>
                <w:rFonts w:cs="Arial"/>
                <w:sz w:val="16"/>
                <w:szCs w:val="16"/>
              </w:rPr>
              <w:t>2 368 756</w:t>
            </w:r>
          </w:p>
        </w:tc>
      </w:tr>
      <w:tr w:rsidR="00124B5D" w:rsidRPr="00124B5D" w14:paraId="6FEA2C83"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774DED30" w14:textId="2F59D91E" w:rsidR="00124B5D" w:rsidRPr="00124B5D" w:rsidRDefault="00124B5D" w:rsidP="00A839CC">
            <w:pPr>
              <w:spacing w:before="60" w:after="60"/>
              <w:jc w:val="center"/>
              <w:rPr>
                <w:rFonts w:cs="Arial"/>
                <w:bCs/>
                <w:sz w:val="16"/>
                <w:szCs w:val="16"/>
              </w:rPr>
            </w:pPr>
            <w:r w:rsidRPr="00124B5D">
              <w:rPr>
                <w:rFonts w:cs="Arial"/>
                <w:sz w:val="16"/>
                <w:szCs w:val="16"/>
              </w:rPr>
              <w:t>Portugalia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39130B8" w14:textId="24EB15EA" w:rsidR="00124B5D" w:rsidRPr="00124B5D" w:rsidRDefault="00124B5D" w:rsidP="00A839CC">
            <w:pPr>
              <w:spacing w:before="60" w:after="60"/>
              <w:jc w:val="right"/>
              <w:rPr>
                <w:rFonts w:cs="Arial"/>
                <w:bCs/>
                <w:sz w:val="16"/>
                <w:szCs w:val="16"/>
              </w:rPr>
            </w:pPr>
            <w:r w:rsidRPr="00124B5D">
              <w:rPr>
                <w:rFonts w:cs="Arial"/>
                <w:sz w:val="16"/>
                <w:szCs w:val="16"/>
              </w:rPr>
              <w:t>1</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406B412" w14:textId="69B46675" w:rsidR="00124B5D" w:rsidRPr="00124B5D" w:rsidRDefault="00124B5D" w:rsidP="00A839CC">
            <w:pPr>
              <w:spacing w:before="60" w:after="60"/>
              <w:jc w:val="right"/>
              <w:rPr>
                <w:rFonts w:cs="Arial"/>
                <w:bCs/>
                <w:sz w:val="16"/>
                <w:szCs w:val="16"/>
              </w:rPr>
            </w:pPr>
            <w:r w:rsidRPr="00124B5D">
              <w:rPr>
                <w:rFonts w:cs="Arial"/>
                <w:sz w:val="16"/>
                <w:szCs w:val="16"/>
              </w:rPr>
              <w:t>38 591 882</w:t>
            </w:r>
          </w:p>
        </w:tc>
        <w:tc>
          <w:tcPr>
            <w:tcW w:w="851" w:type="dxa"/>
            <w:tcBorders>
              <w:top w:val="nil"/>
              <w:left w:val="single" w:sz="4" w:space="0" w:color="FFFFFF" w:themeColor="background1"/>
              <w:bottom w:val="nil"/>
              <w:right w:val="nil"/>
            </w:tcBorders>
            <w:shd w:val="clear" w:color="auto" w:fill="00B0F0"/>
            <w:vAlign w:val="center"/>
          </w:tcPr>
          <w:p w14:paraId="4036FD57" w14:textId="77777777" w:rsidR="00124B5D" w:rsidRPr="00124B5D" w:rsidRDefault="00124B5D" w:rsidP="00A839CC">
            <w:pPr>
              <w:keepNext/>
              <w:spacing w:before="60" w:after="60"/>
              <w:jc w:val="right"/>
              <w:rPr>
                <w:rFonts w:cs="Arial"/>
                <w:bCs/>
                <w:sz w:val="16"/>
                <w:szCs w:val="16"/>
              </w:rPr>
            </w:pPr>
          </w:p>
        </w:tc>
        <w:tc>
          <w:tcPr>
            <w:tcW w:w="1417" w:type="dxa"/>
            <w:tcBorders>
              <w:top w:val="nil"/>
              <w:left w:val="single" w:sz="4" w:space="0" w:color="FFFFFF" w:themeColor="background1"/>
              <w:bottom w:val="nil"/>
              <w:right w:val="nil"/>
            </w:tcBorders>
            <w:shd w:val="clear" w:color="auto" w:fill="00B0F0"/>
            <w:vAlign w:val="center"/>
          </w:tcPr>
          <w:p w14:paraId="18A1D48A" w14:textId="77777777" w:rsidR="00124B5D" w:rsidRPr="00124B5D" w:rsidRDefault="00124B5D" w:rsidP="00A839CC">
            <w:pPr>
              <w:keepNext/>
              <w:spacing w:before="60" w:after="60"/>
              <w:jc w:val="right"/>
              <w:rPr>
                <w:rFonts w:cs="Arial"/>
                <w:bCs/>
                <w:sz w:val="16"/>
                <w:szCs w:val="16"/>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363751F" w14:textId="48CB760A" w:rsidR="00124B5D" w:rsidRPr="00124B5D" w:rsidRDefault="00124B5D" w:rsidP="00A839CC">
            <w:pPr>
              <w:keepNext/>
              <w:spacing w:before="60" w:after="60"/>
              <w:jc w:val="right"/>
              <w:rPr>
                <w:rFonts w:cs="Arial"/>
                <w:bCs/>
                <w:sz w:val="16"/>
                <w:szCs w:val="16"/>
              </w:rPr>
            </w:pPr>
            <w:r w:rsidRPr="00124B5D">
              <w:rPr>
                <w:rFonts w:cs="Arial"/>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6990E892" w14:textId="407C27D0" w:rsidR="00124B5D" w:rsidRPr="00124B5D" w:rsidRDefault="00124B5D" w:rsidP="00A839CC">
            <w:pPr>
              <w:keepNext/>
              <w:spacing w:before="60" w:after="60"/>
              <w:jc w:val="right"/>
              <w:rPr>
                <w:rFonts w:cs="Arial"/>
                <w:bCs/>
                <w:sz w:val="16"/>
                <w:szCs w:val="16"/>
              </w:rPr>
            </w:pPr>
            <w:r w:rsidRPr="00124B5D">
              <w:rPr>
                <w:rFonts w:cs="Arial"/>
                <w:sz w:val="16"/>
                <w:szCs w:val="16"/>
              </w:rPr>
              <w:t>9 275 075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371FB9" w14:textId="0D4B03D4" w:rsidR="00124B5D" w:rsidRPr="00124B5D" w:rsidRDefault="00124B5D" w:rsidP="00A839CC">
            <w:pPr>
              <w:keepNext/>
              <w:spacing w:before="60" w:after="60"/>
              <w:jc w:val="right"/>
              <w:rPr>
                <w:rFonts w:cs="Arial"/>
                <w:bCs/>
                <w:sz w:val="16"/>
                <w:szCs w:val="16"/>
              </w:rPr>
            </w:pPr>
            <w:r w:rsidRPr="00124B5D">
              <w:rPr>
                <w:rFonts w:cs="Arial"/>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18C8F19F" w14:textId="11DE8694" w:rsidR="00124B5D" w:rsidRPr="00124B5D" w:rsidRDefault="00124B5D" w:rsidP="00A839CC">
            <w:pPr>
              <w:keepNext/>
              <w:spacing w:before="60" w:after="60"/>
              <w:jc w:val="right"/>
              <w:rPr>
                <w:rFonts w:cs="Arial"/>
                <w:bCs/>
                <w:sz w:val="16"/>
                <w:szCs w:val="16"/>
              </w:rPr>
            </w:pPr>
            <w:r w:rsidRPr="00124B5D">
              <w:rPr>
                <w:rFonts w:cs="Arial"/>
                <w:sz w:val="16"/>
                <w:szCs w:val="16"/>
              </w:rPr>
              <w:t>47 866 957</w:t>
            </w:r>
          </w:p>
        </w:tc>
      </w:tr>
      <w:tr w:rsidR="00124B5D" w:rsidRPr="00124B5D" w14:paraId="61C9F071" w14:textId="77777777" w:rsidTr="00A839CC">
        <w:trPr>
          <w:trHeight w:val="78"/>
        </w:trPr>
        <w:tc>
          <w:tcPr>
            <w:tcW w:w="1276" w:type="dxa"/>
            <w:tcBorders>
              <w:top w:val="nil"/>
              <w:left w:val="nil"/>
              <w:bottom w:val="nil"/>
              <w:right w:val="single" w:sz="4" w:space="0" w:color="FFFFFF" w:themeColor="background1"/>
            </w:tcBorders>
            <w:vAlign w:val="center"/>
          </w:tcPr>
          <w:p w14:paraId="05BA8FEF" w14:textId="761029A8" w:rsidR="00124B5D" w:rsidRPr="00124B5D" w:rsidRDefault="00124B5D" w:rsidP="00A839CC">
            <w:pPr>
              <w:spacing w:before="60" w:after="60"/>
              <w:jc w:val="center"/>
              <w:rPr>
                <w:rFonts w:cs="Arial"/>
                <w:bCs/>
                <w:sz w:val="16"/>
                <w:szCs w:val="16"/>
              </w:rPr>
            </w:pPr>
            <w:r w:rsidRPr="00124B5D">
              <w:rPr>
                <w:rFonts w:cs="Arial"/>
                <w:sz w:val="16"/>
                <w:szCs w:val="16"/>
              </w:rPr>
              <w:t>Rosja</w:t>
            </w:r>
          </w:p>
        </w:tc>
        <w:tc>
          <w:tcPr>
            <w:tcW w:w="851" w:type="dxa"/>
            <w:tcBorders>
              <w:top w:val="nil"/>
              <w:left w:val="single" w:sz="4" w:space="0" w:color="FFFFFF" w:themeColor="background1"/>
              <w:bottom w:val="nil"/>
              <w:right w:val="single" w:sz="4" w:space="0" w:color="FFFFFF" w:themeColor="background1"/>
            </w:tcBorders>
            <w:vAlign w:val="center"/>
          </w:tcPr>
          <w:p w14:paraId="61307E7E" w14:textId="77777777"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vAlign w:val="center"/>
          </w:tcPr>
          <w:p w14:paraId="1C718A3B" w14:textId="77777777"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vAlign w:val="center"/>
          </w:tcPr>
          <w:p w14:paraId="4AD0C6D6" w14:textId="651AFCBA" w:rsidR="00124B5D" w:rsidRPr="00124B5D" w:rsidRDefault="00124B5D" w:rsidP="00A839CC">
            <w:pPr>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vAlign w:val="center"/>
          </w:tcPr>
          <w:p w14:paraId="4668CB92" w14:textId="575E5E96" w:rsidR="00124B5D" w:rsidRPr="00124B5D" w:rsidRDefault="00124B5D" w:rsidP="00A839CC">
            <w:pPr>
              <w:spacing w:before="60" w:after="60"/>
              <w:jc w:val="right"/>
              <w:rPr>
                <w:rFonts w:cs="Arial"/>
                <w:bCs/>
                <w:sz w:val="16"/>
                <w:szCs w:val="16"/>
              </w:rPr>
            </w:pPr>
            <w:r w:rsidRPr="00124B5D">
              <w:rPr>
                <w:rFonts w:cs="Arial"/>
                <w:sz w:val="16"/>
                <w:szCs w:val="16"/>
              </w:rPr>
              <w:t>6 103 224</w:t>
            </w:r>
          </w:p>
        </w:tc>
        <w:tc>
          <w:tcPr>
            <w:tcW w:w="851" w:type="dxa"/>
            <w:tcBorders>
              <w:top w:val="nil"/>
              <w:left w:val="single" w:sz="4" w:space="0" w:color="FFFFFF" w:themeColor="background1"/>
              <w:bottom w:val="nil"/>
              <w:right w:val="single" w:sz="4" w:space="0" w:color="FFFFFF" w:themeColor="background1"/>
            </w:tcBorders>
            <w:vAlign w:val="center"/>
          </w:tcPr>
          <w:p w14:paraId="3D5672FC" w14:textId="5A5F735D" w:rsidR="00124B5D" w:rsidRPr="00124B5D" w:rsidRDefault="00124B5D" w:rsidP="00A839CC">
            <w:pPr>
              <w:spacing w:before="60" w:after="60"/>
              <w:jc w:val="right"/>
              <w:rPr>
                <w:rFonts w:cs="Arial"/>
                <w:bCs/>
                <w:sz w:val="16"/>
                <w:szCs w:val="16"/>
              </w:rPr>
            </w:pPr>
            <w:r w:rsidRPr="00124B5D">
              <w:rPr>
                <w:rFonts w:cs="Arial"/>
                <w:sz w:val="16"/>
                <w:szCs w:val="16"/>
              </w:rPr>
              <w:t>2</w:t>
            </w:r>
          </w:p>
        </w:tc>
        <w:tc>
          <w:tcPr>
            <w:tcW w:w="1417" w:type="dxa"/>
            <w:tcBorders>
              <w:top w:val="nil"/>
              <w:left w:val="single" w:sz="4" w:space="0" w:color="FFFFFF" w:themeColor="background1"/>
              <w:bottom w:val="nil"/>
              <w:right w:val="nil"/>
            </w:tcBorders>
            <w:vAlign w:val="center"/>
          </w:tcPr>
          <w:p w14:paraId="38860A4F" w14:textId="1AD98C95" w:rsidR="00124B5D" w:rsidRPr="00124B5D" w:rsidRDefault="00124B5D" w:rsidP="00A839CC">
            <w:pPr>
              <w:spacing w:before="60" w:after="60"/>
              <w:jc w:val="right"/>
              <w:rPr>
                <w:rFonts w:cs="Arial"/>
                <w:bCs/>
                <w:sz w:val="16"/>
                <w:szCs w:val="16"/>
              </w:rPr>
            </w:pPr>
            <w:r w:rsidRPr="00124B5D">
              <w:rPr>
                <w:rFonts w:cs="Arial"/>
                <w:sz w:val="16"/>
                <w:szCs w:val="16"/>
              </w:rPr>
              <w:t>8 783 910</w:t>
            </w:r>
          </w:p>
        </w:tc>
        <w:tc>
          <w:tcPr>
            <w:tcW w:w="851" w:type="dxa"/>
            <w:tcBorders>
              <w:top w:val="nil"/>
              <w:left w:val="single" w:sz="4" w:space="0" w:color="FFFFFF" w:themeColor="background1"/>
              <w:bottom w:val="nil"/>
              <w:right w:val="single" w:sz="4" w:space="0" w:color="FFFFFF" w:themeColor="background1"/>
            </w:tcBorders>
            <w:vAlign w:val="center"/>
          </w:tcPr>
          <w:p w14:paraId="09464D99" w14:textId="20DD95D6" w:rsidR="00124B5D" w:rsidRPr="00124B5D" w:rsidRDefault="00124B5D" w:rsidP="00A839CC">
            <w:pPr>
              <w:spacing w:before="60" w:after="60"/>
              <w:jc w:val="right"/>
              <w:rPr>
                <w:rFonts w:cs="Arial"/>
                <w:bCs/>
                <w:sz w:val="16"/>
                <w:szCs w:val="16"/>
              </w:rPr>
            </w:pPr>
            <w:r w:rsidRPr="00124B5D">
              <w:rPr>
                <w:rFonts w:cs="Arial"/>
                <w:sz w:val="16"/>
                <w:szCs w:val="16"/>
              </w:rPr>
              <w:t>3</w:t>
            </w:r>
          </w:p>
        </w:tc>
        <w:tc>
          <w:tcPr>
            <w:tcW w:w="1417" w:type="dxa"/>
            <w:tcBorders>
              <w:top w:val="nil"/>
              <w:left w:val="single" w:sz="4" w:space="0" w:color="FFFFFF" w:themeColor="background1"/>
              <w:bottom w:val="nil"/>
              <w:right w:val="nil"/>
            </w:tcBorders>
            <w:vAlign w:val="center"/>
          </w:tcPr>
          <w:p w14:paraId="691B9257" w14:textId="6FCA03D0" w:rsidR="00124B5D" w:rsidRPr="00124B5D" w:rsidRDefault="00124B5D" w:rsidP="00A839CC">
            <w:pPr>
              <w:spacing w:before="60" w:after="60"/>
              <w:jc w:val="right"/>
              <w:rPr>
                <w:rFonts w:cs="Arial"/>
                <w:bCs/>
                <w:sz w:val="16"/>
                <w:szCs w:val="16"/>
              </w:rPr>
            </w:pPr>
            <w:r w:rsidRPr="00124B5D">
              <w:rPr>
                <w:rFonts w:cs="Arial"/>
                <w:sz w:val="16"/>
                <w:szCs w:val="16"/>
              </w:rPr>
              <w:t>14 887 134</w:t>
            </w:r>
          </w:p>
        </w:tc>
      </w:tr>
      <w:tr w:rsidR="00124B5D" w:rsidRPr="00124B5D" w14:paraId="3E8ECCFE"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1B19FAEA" w14:textId="26F2E2C8" w:rsidR="00124B5D" w:rsidRPr="00124B5D" w:rsidRDefault="00124B5D" w:rsidP="00A839CC">
            <w:pPr>
              <w:spacing w:before="60" w:after="60"/>
              <w:jc w:val="center"/>
              <w:rPr>
                <w:rFonts w:cs="Arial"/>
                <w:bCs/>
                <w:sz w:val="16"/>
                <w:szCs w:val="16"/>
              </w:rPr>
            </w:pPr>
            <w:r w:rsidRPr="00124B5D">
              <w:rPr>
                <w:rFonts w:cs="Arial"/>
                <w:sz w:val="16"/>
                <w:szCs w:val="16"/>
              </w:rPr>
              <w:t>Rumunia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EBBB102" w14:textId="77777777" w:rsidR="00124B5D" w:rsidRPr="00124B5D" w:rsidRDefault="00124B5D" w:rsidP="00A839CC">
            <w:pPr>
              <w:spacing w:before="60" w:after="60"/>
              <w:jc w:val="right"/>
              <w:rPr>
                <w:rFonts w:cs="Arial"/>
                <w:bCs/>
                <w:sz w:val="16"/>
                <w:szCs w:val="16"/>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18276F1" w14:textId="77777777"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nil"/>
            </w:tcBorders>
            <w:shd w:val="clear" w:color="auto" w:fill="00B0F0"/>
            <w:vAlign w:val="center"/>
          </w:tcPr>
          <w:p w14:paraId="5519AD87" w14:textId="4EF2E467" w:rsidR="00124B5D" w:rsidRPr="00124B5D" w:rsidRDefault="00124B5D" w:rsidP="00A839CC">
            <w:pPr>
              <w:keepNext/>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5522F3CD" w14:textId="573123C6" w:rsidR="00124B5D" w:rsidRPr="00124B5D" w:rsidRDefault="00124B5D" w:rsidP="00A839CC">
            <w:pPr>
              <w:keepNext/>
              <w:spacing w:before="60" w:after="60"/>
              <w:jc w:val="right"/>
              <w:rPr>
                <w:rFonts w:cs="Arial"/>
                <w:bCs/>
                <w:sz w:val="16"/>
                <w:szCs w:val="16"/>
              </w:rPr>
            </w:pPr>
            <w:r w:rsidRPr="00124B5D">
              <w:rPr>
                <w:rFonts w:cs="Arial"/>
                <w:sz w:val="16"/>
                <w:szCs w:val="16"/>
              </w:rPr>
              <w:t>230 916 000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8EFDE8F" w14:textId="77777777" w:rsidR="00124B5D" w:rsidRPr="00124B5D" w:rsidRDefault="00124B5D" w:rsidP="00A839CC">
            <w:pPr>
              <w:keepNext/>
              <w:spacing w:before="60" w:after="60"/>
              <w:jc w:val="right"/>
              <w:rPr>
                <w:rFonts w:cs="Arial"/>
                <w:bCs/>
                <w:sz w:val="16"/>
                <w:szCs w:val="16"/>
              </w:rPr>
            </w:pPr>
          </w:p>
        </w:tc>
        <w:tc>
          <w:tcPr>
            <w:tcW w:w="1417" w:type="dxa"/>
            <w:tcBorders>
              <w:top w:val="nil"/>
              <w:left w:val="single" w:sz="4" w:space="0" w:color="FFFFFF" w:themeColor="background1"/>
              <w:bottom w:val="nil"/>
              <w:right w:val="nil"/>
            </w:tcBorders>
            <w:shd w:val="clear" w:color="auto" w:fill="00B0F0"/>
            <w:vAlign w:val="center"/>
          </w:tcPr>
          <w:p w14:paraId="6539DAAE" w14:textId="77777777" w:rsidR="00124B5D" w:rsidRPr="00124B5D" w:rsidRDefault="00124B5D" w:rsidP="00A839CC">
            <w:pPr>
              <w:keepNext/>
              <w:spacing w:before="60" w:after="60"/>
              <w:jc w:val="right"/>
              <w:rPr>
                <w:rFonts w:cs="Arial"/>
                <w:bCs/>
                <w:sz w:val="16"/>
                <w:szCs w:val="16"/>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873108" w14:textId="340130EF" w:rsidR="00124B5D" w:rsidRPr="00124B5D" w:rsidRDefault="00124B5D" w:rsidP="00A839CC">
            <w:pPr>
              <w:keepNext/>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1870E85C" w14:textId="2CBF09BB" w:rsidR="00124B5D" w:rsidRPr="00124B5D" w:rsidRDefault="00124B5D" w:rsidP="00A839CC">
            <w:pPr>
              <w:keepNext/>
              <w:spacing w:before="60" w:after="60"/>
              <w:jc w:val="right"/>
              <w:rPr>
                <w:rFonts w:cs="Arial"/>
                <w:bCs/>
                <w:sz w:val="16"/>
                <w:szCs w:val="16"/>
              </w:rPr>
            </w:pPr>
            <w:r w:rsidRPr="00124B5D">
              <w:rPr>
                <w:rFonts w:cs="Arial"/>
                <w:sz w:val="16"/>
                <w:szCs w:val="16"/>
              </w:rPr>
              <w:t>230 916 000</w:t>
            </w:r>
          </w:p>
        </w:tc>
      </w:tr>
      <w:tr w:rsidR="00124B5D" w:rsidRPr="00124B5D" w14:paraId="6654CBB4" w14:textId="77777777" w:rsidTr="00A839CC">
        <w:trPr>
          <w:trHeight w:val="78"/>
        </w:trPr>
        <w:tc>
          <w:tcPr>
            <w:tcW w:w="1276" w:type="dxa"/>
            <w:tcBorders>
              <w:top w:val="nil"/>
              <w:left w:val="nil"/>
              <w:bottom w:val="nil"/>
              <w:right w:val="single" w:sz="4" w:space="0" w:color="FFFFFF" w:themeColor="background1"/>
            </w:tcBorders>
            <w:vAlign w:val="center"/>
          </w:tcPr>
          <w:p w14:paraId="075AEF43" w14:textId="13365366" w:rsidR="00124B5D" w:rsidRPr="00124B5D" w:rsidRDefault="00124B5D" w:rsidP="00A839CC">
            <w:pPr>
              <w:spacing w:before="60" w:after="60"/>
              <w:jc w:val="center"/>
              <w:rPr>
                <w:rFonts w:cs="Arial"/>
                <w:bCs/>
                <w:sz w:val="16"/>
                <w:szCs w:val="16"/>
              </w:rPr>
            </w:pPr>
            <w:r w:rsidRPr="00124B5D">
              <w:rPr>
                <w:rFonts w:cs="Arial"/>
                <w:sz w:val="16"/>
                <w:szCs w:val="16"/>
              </w:rPr>
              <w:t>Słowacja</w:t>
            </w:r>
          </w:p>
        </w:tc>
        <w:tc>
          <w:tcPr>
            <w:tcW w:w="851" w:type="dxa"/>
            <w:tcBorders>
              <w:top w:val="nil"/>
              <w:left w:val="single" w:sz="4" w:space="0" w:color="FFFFFF" w:themeColor="background1"/>
              <w:bottom w:val="nil"/>
              <w:right w:val="single" w:sz="4" w:space="0" w:color="FFFFFF" w:themeColor="background1"/>
            </w:tcBorders>
            <w:vAlign w:val="center"/>
          </w:tcPr>
          <w:p w14:paraId="46999FA7" w14:textId="77777777"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vAlign w:val="center"/>
          </w:tcPr>
          <w:p w14:paraId="0E8E99FF" w14:textId="77777777"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vAlign w:val="center"/>
          </w:tcPr>
          <w:p w14:paraId="0FB67453" w14:textId="262A3C2F" w:rsidR="00124B5D" w:rsidRPr="00124B5D" w:rsidRDefault="00124B5D" w:rsidP="00A839CC">
            <w:pPr>
              <w:spacing w:before="60" w:after="60"/>
              <w:jc w:val="right"/>
              <w:rPr>
                <w:rFonts w:cs="Arial"/>
                <w:bCs/>
                <w:sz w:val="16"/>
                <w:szCs w:val="16"/>
              </w:rPr>
            </w:pPr>
            <w:r w:rsidRPr="00124B5D">
              <w:rPr>
                <w:rFonts w:cs="Arial"/>
                <w:sz w:val="16"/>
                <w:szCs w:val="16"/>
              </w:rPr>
              <w:t>8</w:t>
            </w:r>
          </w:p>
        </w:tc>
        <w:tc>
          <w:tcPr>
            <w:tcW w:w="1417" w:type="dxa"/>
            <w:tcBorders>
              <w:top w:val="nil"/>
              <w:left w:val="single" w:sz="4" w:space="0" w:color="FFFFFF" w:themeColor="background1"/>
              <w:bottom w:val="nil"/>
              <w:right w:val="nil"/>
            </w:tcBorders>
            <w:vAlign w:val="center"/>
          </w:tcPr>
          <w:p w14:paraId="65995FD4" w14:textId="3D539F88" w:rsidR="00124B5D" w:rsidRPr="00124B5D" w:rsidRDefault="00124B5D" w:rsidP="00A839CC">
            <w:pPr>
              <w:spacing w:before="60" w:after="60"/>
              <w:jc w:val="right"/>
              <w:rPr>
                <w:rFonts w:cs="Arial"/>
                <w:bCs/>
                <w:sz w:val="16"/>
                <w:szCs w:val="16"/>
              </w:rPr>
            </w:pPr>
            <w:r w:rsidRPr="00124B5D">
              <w:rPr>
                <w:rFonts w:cs="Arial"/>
                <w:sz w:val="16"/>
                <w:szCs w:val="16"/>
              </w:rPr>
              <w:t>41 785 585</w:t>
            </w:r>
          </w:p>
        </w:tc>
        <w:tc>
          <w:tcPr>
            <w:tcW w:w="851" w:type="dxa"/>
            <w:tcBorders>
              <w:top w:val="nil"/>
              <w:left w:val="single" w:sz="4" w:space="0" w:color="FFFFFF" w:themeColor="background1"/>
              <w:bottom w:val="nil"/>
              <w:right w:val="single" w:sz="4" w:space="0" w:color="FFFFFF" w:themeColor="background1"/>
            </w:tcBorders>
            <w:vAlign w:val="center"/>
          </w:tcPr>
          <w:p w14:paraId="47FE3363" w14:textId="4C1BF0AF" w:rsidR="00124B5D" w:rsidRPr="00124B5D" w:rsidRDefault="00124B5D" w:rsidP="00A839CC">
            <w:pPr>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vAlign w:val="center"/>
          </w:tcPr>
          <w:p w14:paraId="7E0641F7" w14:textId="66ED3FF7" w:rsidR="00124B5D" w:rsidRPr="00124B5D" w:rsidRDefault="00124B5D" w:rsidP="00A839CC">
            <w:pPr>
              <w:spacing w:before="60" w:after="60"/>
              <w:jc w:val="right"/>
              <w:rPr>
                <w:rFonts w:cs="Arial"/>
                <w:bCs/>
                <w:sz w:val="16"/>
                <w:szCs w:val="16"/>
              </w:rPr>
            </w:pPr>
            <w:r w:rsidRPr="00124B5D">
              <w:rPr>
                <w:rFonts w:cs="Arial"/>
                <w:sz w:val="16"/>
                <w:szCs w:val="16"/>
              </w:rPr>
              <w:t>b.d.</w:t>
            </w:r>
          </w:p>
        </w:tc>
        <w:tc>
          <w:tcPr>
            <w:tcW w:w="851" w:type="dxa"/>
            <w:tcBorders>
              <w:top w:val="nil"/>
              <w:left w:val="single" w:sz="4" w:space="0" w:color="FFFFFF" w:themeColor="background1"/>
              <w:bottom w:val="nil"/>
              <w:right w:val="single" w:sz="4" w:space="0" w:color="FFFFFF" w:themeColor="background1"/>
            </w:tcBorders>
            <w:vAlign w:val="center"/>
          </w:tcPr>
          <w:p w14:paraId="511D9B3D" w14:textId="37E51AA8" w:rsidR="00124B5D" w:rsidRPr="00124B5D" w:rsidRDefault="00124B5D" w:rsidP="00A839CC">
            <w:pPr>
              <w:spacing w:before="60" w:after="60"/>
              <w:jc w:val="right"/>
              <w:rPr>
                <w:rFonts w:cs="Arial"/>
                <w:bCs/>
                <w:sz w:val="16"/>
                <w:szCs w:val="16"/>
              </w:rPr>
            </w:pPr>
            <w:r w:rsidRPr="00124B5D">
              <w:rPr>
                <w:rFonts w:cs="Arial"/>
                <w:sz w:val="16"/>
                <w:szCs w:val="16"/>
              </w:rPr>
              <w:t>9</w:t>
            </w:r>
          </w:p>
        </w:tc>
        <w:tc>
          <w:tcPr>
            <w:tcW w:w="1417" w:type="dxa"/>
            <w:tcBorders>
              <w:top w:val="nil"/>
              <w:left w:val="single" w:sz="4" w:space="0" w:color="FFFFFF" w:themeColor="background1"/>
              <w:bottom w:val="nil"/>
              <w:right w:val="nil"/>
            </w:tcBorders>
            <w:vAlign w:val="center"/>
          </w:tcPr>
          <w:p w14:paraId="77D94C66" w14:textId="6B3C830F" w:rsidR="00124B5D" w:rsidRPr="00124B5D" w:rsidRDefault="00124B5D" w:rsidP="00A839CC">
            <w:pPr>
              <w:spacing w:before="60" w:after="60"/>
              <w:jc w:val="right"/>
              <w:rPr>
                <w:rFonts w:cs="Arial"/>
                <w:bCs/>
                <w:sz w:val="16"/>
                <w:szCs w:val="16"/>
              </w:rPr>
            </w:pPr>
            <w:r w:rsidRPr="00124B5D">
              <w:rPr>
                <w:rFonts w:cs="Arial"/>
                <w:sz w:val="16"/>
                <w:szCs w:val="16"/>
              </w:rPr>
              <w:t>41 785 585</w:t>
            </w:r>
          </w:p>
        </w:tc>
      </w:tr>
      <w:tr w:rsidR="00124B5D" w:rsidRPr="00124B5D" w14:paraId="2BC2ADEA"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5E17B2E6" w14:textId="36BBD121" w:rsidR="00124B5D" w:rsidRPr="00124B5D" w:rsidRDefault="00124B5D" w:rsidP="00A839CC">
            <w:pPr>
              <w:spacing w:before="60" w:after="60"/>
              <w:jc w:val="center"/>
              <w:rPr>
                <w:rFonts w:cs="Arial"/>
                <w:bCs/>
                <w:sz w:val="16"/>
                <w:szCs w:val="16"/>
              </w:rPr>
            </w:pPr>
            <w:r w:rsidRPr="00124B5D">
              <w:rPr>
                <w:rFonts w:cs="Arial"/>
                <w:sz w:val="16"/>
                <w:szCs w:val="16"/>
              </w:rPr>
              <w:t>Słowenia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E36FAB8" w14:textId="77777777" w:rsidR="00124B5D" w:rsidRPr="00124B5D" w:rsidRDefault="00124B5D" w:rsidP="00A839CC">
            <w:pPr>
              <w:spacing w:before="60" w:after="60"/>
              <w:jc w:val="right"/>
              <w:rPr>
                <w:rFonts w:cs="Arial"/>
                <w:bCs/>
                <w:sz w:val="16"/>
                <w:szCs w:val="16"/>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E3D4487" w14:textId="77777777"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nil"/>
            </w:tcBorders>
            <w:shd w:val="clear" w:color="auto" w:fill="00B0F0"/>
            <w:vAlign w:val="center"/>
          </w:tcPr>
          <w:p w14:paraId="7F7AC728" w14:textId="5E52B621" w:rsidR="00124B5D" w:rsidRPr="00124B5D" w:rsidRDefault="00124B5D" w:rsidP="00A839CC">
            <w:pPr>
              <w:keepNext/>
              <w:spacing w:before="60" w:after="60"/>
              <w:jc w:val="right"/>
              <w:rPr>
                <w:rFonts w:cs="Arial"/>
                <w:bCs/>
                <w:sz w:val="16"/>
                <w:szCs w:val="16"/>
              </w:rPr>
            </w:pPr>
            <w:r w:rsidRPr="00124B5D">
              <w:rPr>
                <w:rFonts w:cs="Arial"/>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24373AC0" w14:textId="2621F358" w:rsidR="00124B5D" w:rsidRPr="00124B5D" w:rsidRDefault="00124B5D" w:rsidP="00A839CC">
            <w:pPr>
              <w:keepNext/>
              <w:spacing w:before="60" w:after="60"/>
              <w:jc w:val="right"/>
              <w:rPr>
                <w:rFonts w:cs="Arial"/>
                <w:bCs/>
                <w:sz w:val="16"/>
                <w:szCs w:val="16"/>
              </w:rPr>
            </w:pPr>
            <w:r w:rsidRPr="00124B5D">
              <w:rPr>
                <w:rFonts w:cs="Arial"/>
                <w:sz w:val="16"/>
                <w:szCs w:val="16"/>
              </w:rPr>
              <w:t>4 745 690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5D59CE8" w14:textId="77777777" w:rsidR="00124B5D" w:rsidRPr="00124B5D" w:rsidRDefault="00124B5D" w:rsidP="00A839CC">
            <w:pPr>
              <w:keepNext/>
              <w:spacing w:before="60" w:after="60"/>
              <w:jc w:val="right"/>
              <w:rPr>
                <w:rFonts w:cs="Arial"/>
                <w:bCs/>
                <w:sz w:val="16"/>
                <w:szCs w:val="16"/>
              </w:rPr>
            </w:pPr>
          </w:p>
        </w:tc>
        <w:tc>
          <w:tcPr>
            <w:tcW w:w="1417" w:type="dxa"/>
            <w:tcBorders>
              <w:top w:val="nil"/>
              <w:left w:val="single" w:sz="4" w:space="0" w:color="FFFFFF" w:themeColor="background1"/>
              <w:bottom w:val="nil"/>
              <w:right w:val="nil"/>
            </w:tcBorders>
            <w:shd w:val="clear" w:color="auto" w:fill="00B0F0"/>
            <w:vAlign w:val="center"/>
          </w:tcPr>
          <w:p w14:paraId="1EF16339" w14:textId="77777777" w:rsidR="00124B5D" w:rsidRPr="00124B5D" w:rsidRDefault="00124B5D" w:rsidP="00A839CC">
            <w:pPr>
              <w:keepNext/>
              <w:spacing w:before="60" w:after="60"/>
              <w:jc w:val="right"/>
              <w:rPr>
                <w:rFonts w:cs="Arial"/>
                <w:bCs/>
                <w:sz w:val="16"/>
                <w:szCs w:val="16"/>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D784DC3" w14:textId="0B7CC319" w:rsidR="00124B5D" w:rsidRPr="00124B5D" w:rsidRDefault="00124B5D" w:rsidP="00A839CC">
            <w:pPr>
              <w:keepNext/>
              <w:spacing w:before="60" w:after="60"/>
              <w:jc w:val="right"/>
              <w:rPr>
                <w:rFonts w:cs="Arial"/>
                <w:bCs/>
                <w:sz w:val="16"/>
                <w:szCs w:val="16"/>
              </w:rPr>
            </w:pPr>
            <w:r w:rsidRPr="00124B5D">
              <w:rPr>
                <w:rFonts w:cs="Arial"/>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7B4BF353" w14:textId="4C55583E" w:rsidR="00124B5D" w:rsidRPr="00124B5D" w:rsidRDefault="00124B5D" w:rsidP="00A839CC">
            <w:pPr>
              <w:keepNext/>
              <w:spacing w:before="60" w:after="60"/>
              <w:jc w:val="right"/>
              <w:rPr>
                <w:rFonts w:cs="Arial"/>
                <w:bCs/>
                <w:sz w:val="16"/>
                <w:szCs w:val="16"/>
              </w:rPr>
            </w:pPr>
            <w:r w:rsidRPr="00124B5D">
              <w:rPr>
                <w:rFonts w:cs="Arial"/>
                <w:sz w:val="16"/>
                <w:szCs w:val="16"/>
              </w:rPr>
              <w:t>4 745 690</w:t>
            </w:r>
          </w:p>
        </w:tc>
      </w:tr>
      <w:tr w:rsidR="00124B5D" w:rsidRPr="00124B5D" w14:paraId="5D587458" w14:textId="77777777" w:rsidTr="00A839CC">
        <w:trPr>
          <w:trHeight w:val="78"/>
        </w:trPr>
        <w:tc>
          <w:tcPr>
            <w:tcW w:w="1276" w:type="dxa"/>
            <w:tcBorders>
              <w:top w:val="nil"/>
              <w:left w:val="nil"/>
              <w:bottom w:val="nil"/>
              <w:right w:val="single" w:sz="4" w:space="0" w:color="FFFFFF" w:themeColor="background1"/>
            </w:tcBorders>
            <w:vAlign w:val="center"/>
          </w:tcPr>
          <w:p w14:paraId="6696C019" w14:textId="7F814B42" w:rsidR="00124B5D" w:rsidRPr="00124B5D" w:rsidRDefault="00124B5D" w:rsidP="00A839CC">
            <w:pPr>
              <w:spacing w:before="60" w:after="60"/>
              <w:jc w:val="center"/>
              <w:rPr>
                <w:rFonts w:cs="Arial"/>
                <w:bCs/>
                <w:sz w:val="16"/>
                <w:szCs w:val="16"/>
              </w:rPr>
            </w:pPr>
            <w:r w:rsidRPr="00124B5D">
              <w:rPr>
                <w:rFonts w:cs="Arial"/>
                <w:sz w:val="16"/>
                <w:szCs w:val="16"/>
              </w:rPr>
              <w:t>Szwajcaria</w:t>
            </w:r>
          </w:p>
        </w:tc>
        <w:tc>
          <w:tcPr>
            <w:tcW w:w="851" w:type="dxa"/>
            <w:tcBorders>
              <w:top w:val="nil"/>
              <w:left w:val="single" w:sz="4" w:space="0" w:color="FFFFFF" w:themeColor="background1"/>
              <w:bottom w:val="nil"/>
              <w:right w:val="single" w:sz="4" w:space="0" w:color="FFFFFF" w:themeColor="background1"/>
            </w:tcBorders>
            <w:vAlign w:val="center"/>
          </w:tcPr>
          <w:p w14:paraId="405473F8" w14:textId="77777777"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vAlign w:val="center"/>
          </w:tcPr>
          <w:p w14:paraId="02F1D8B9" w14:textId="77777777"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vAlign w:val="center"/>
          </w:tcPr>
          <w:p w14:paraId="1313ECB4" w14:textId="1E313072" w:rsidR="00124B5D" w:rsidRPr="00124B5D" w:rsidRDefault="00124B5D" w:rsidP="00A839CC">
            <w:pPr>
              <w:spacing w:before="60" w:after="60"/>
              <w:jc w:val="right"/>
              <w:rPr>
                <w:rFonts w:cs="Arial"/>
                <w:bCs/>
                <w:sz w:val="16"/>
                <w:szCs w:val="16"/>
              </w:rPr>
            </w:pPr>
            <w:r w:rsidRPr="00124B5D">
              <w:rPr>
                <w:rFonts w:cs="Arial"/>
                <w:sz w:val="16"/>
                <w:szCs w:val="16"/>
              </w:rPr>
              <w:t>60</w:t>
            </w:r>
          </w:p>
        </w:tc>
        <w:tc>
          <w:tcPr>
            <w:tcW w:w="1417" w:type="dxa"/>
            <w:tcBorders>
              <w:top w:val="nil"/>
              <w:left w:val="single" w:sz="4" w:space="0" w:color="FFFFFF" w:themeColor="background1"/>
              <w:bottom w:val="nil"/>
              <w:right w:val="nil"/>
            </w:tcBorders>
            <w:vAlign w:val="center"/>
          </w:tcPr>
          <w:p w14:paraId="7E6C7168" w14:textId="601C367E" w:rsidR="00124B5D" w:rsidRPr="00124B5D" w:rsidRDefault="00124B5D" w:rsidP="00A839CC">
            <w:pPr>
              <w:spacing w:before="60" w:after="60"/>
              <w:jc w:val="right"/>
              <w:rPr>
                <w:rFonts w:cs="Arial"/>
                <w:bCs/>
                <w:sz w:val="16"/>
                <w:szCs w:val="16"/>
              </w:rPr>
            </w:pPr>
            <w:r w:rsidRPr="00124B5D">
              <w:rPr>
                <w:rFonts w:cs="Arial"/>
                <w:sz w:val="16"/>
                <w:szCs w:val="16"/>
              </w:rPr>
              <w:t>104 630 502</w:t>
            </w:r>
          </w:p>
        </w:tc>
        <w:tc>
          <w:tcPr>
            <w:tcW w:w="851" w:type="dxa"/>
            <w:tcBorders>
              <w:top w:val="nil"/>
              <w:left w:val="single" w:sz="4" w:space="0" w:color="FFFFFF" w:themeColor="background1"/>
              <w:bottom w:val="nil"/>
              <w:right w:val="single" w:sz="4" w:space="0" w:color="FFFFFF" w:themeColor="background1"/>
            </w:tcBorders>
            <w:vAlign w:val="center"/>
          </w:tcPr>
          <w:p w14:paraId="2147A695" w14:textId="356358A4" w:rsidR="00124B5D" w:rsidRPr="00124B5D" w:rsidRDefault="00124B5D" w:rsidP="00A839CC">
            <w:pPr>
              <w:spacing w:before="60" w:after="60"/>
              <w:jc w:val="right"/>
              <w:rPr>
                <w:rFonts w:cs="Arial"/>
                <w:bCs/>
                <w:sz w:val="16"/>
                <w:szCs w:val="16"/>
              </w:rPr>
            </w:pPr>
            <w:r w:rsidRPr="00124B5D">
              <w:rPr>
                <w:rFonts w:cs="Arial"/>
                <w:sz w:val="16"/>
                <w:szCs w:val="16"/>
              </w:rPr>
              <w:t>4</w:t>
            </w:r>
          </w:p>
        </w:tc>
        <w:tc>
          <w:tcPr>
            <w:tcW w:w="1417" w:type="dxa"/>
            <w:tcBorders>
              <w:top w:val="nil"/>
              <w:left w:val="single" w:sz="4" w:space="0" w:color="FFFFFF" w:themeColor="background1"/>
              <w:bottom w:val="nil"/>
              <w:right w:val="nil"/>
            </w:tcBorders>
            <w:vAlign w:val="center"/>
          </w:tcPr>
          <w:p w14:paraId="54CE6916" w14:textId="3F4C4F63" w:rsidR="00124B5D" w:rsidRPr="00124B5D" w:rsidRDefault="00124B5D" w:rsidP="00A839CC">
            <w:pPr>
              <w:spacing w:before="60" w:after="60"/>
              <w:jc w:val="right"/>
              <w:rPr>
                <w:rFonts w:cs="Arial"/>
                <w:bCs/>
                <w:sz w:val="16"/>
                <w:szCs w:val="16"/>
              </w:rPr>
            </w:pPr>
            <w:r w:rsidRPr="00124B5D">
              <w:rPr>
                <w:rFonts w:cs="Arial"/>
                <w:sz w:val="16"/>
                <w:szCs w:val="16"/>
              </w:rPr>
              <w:t>32 157 555</w:t>
            </w:r>
          </w:p>
        </w:tc>
        <w:tc>
          <w:tcPr>
            <w:tcW w:w="851" w:type="dxa"/>
            <w:tcBorders>
              <w:top w:val="nil"/>
              <w:left w:val="single" w:sz="4" w:space="0" w:color="FFFFFF" w:themeColor="background1"/>
              <w:bottom w:val="nil"/>
              <w:right w:val="single" w:sz="4" w:space="0" w:color="FFFFFF" w:themeColor="background1"/>
            </w:tcBorders>
            <w:vAlign w:val="center"/>
          </w:tcPr>
          <w:p w14:paraId="0DA24B5C" w14:textId="01272B47" w:rsidR="00124B5D" w:rsidRPr="00124B5D" w:rsidRDefault="00124B5D" w:rsidP="00A839CC">
            <w:pPr>
              <w:spacing w:before="60" w:after="60"/>
              <w:jc w:val="right"/>
              <w:rPr>
                <w:rFonts w:cs="Arial"/>
                <w:bCs/>
                <w:sz w:val="16"/>
                <w:szCs w:val="16"/>
              </w:rPr>
            </w:pPr>
            <w:r w:rsidRPr="00124B5D">
              <w:rPr>
                <w:rFonts w:cs="Arial"/>
                <w:sz w:val="16"/>
                <w:szCs w:val="16"/>
              </w:rPr>
              <w:t>64</w:t>
            </w:r>
          </w:p>
        </w:tc>
        <w:tc>
          <w:tcPr>
            <w:tcW w:w="1417" w:type="dxa"/>
            <w:tcBorders>
              <w:top w:val="nil"/>
              <w:left w:val="single" w:sz="4" w:space="0" w:color="FFFFFF" w:themeColor="background1"/>
              <w:bottom w:val="nil"/>
              <w:right w:val="nil"/>
            </w:tcBorders>
            <w:vAlign w:val="center"/>
          </w:tcPr>
          <w:p w14:paraId="2631BE26" w14:textId="56B3F3B8" w:rsidR="00124B5D" w:rsidRPr="00124B5D" w:rsidRDefault="00124B5D" w:rsidP="00A839CC">
            <w:pPr>
              <w:spacing w:before="60" w:after="60"/>
              <w:jc w:val="right"/>
              <w:rPr>
                <w:rFonts w:cs="Arial"/>
                <w:bCs/>
                <w:sz w:val="16"/>
                <w:szCs w:val="16"/>
              </w:rPr>
            </w:pPr>
            <w:r w:rsidRPr="00124B5D">
              <w:rPr>
                <w:rFonts w:cs="Arial"/>
                <w:sz w:val="16"/>
                <w:szCs w:val="16"/>
              </w:rPr>
              <w:t>136 788 057</w:t>
            </w:r>
          </w:p>
        </w:tc>
      </w:tr>
      <w:tr w:rsidR="00124B5D" w:rsidRPr="00124B5D" w14:paraId="40D95523"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25744B2E" w14:textId="6D8E7190" w:rsidR="00124B5D" w:rsidRPr="00124B5D" w:rsidRDefault="00124B5D" w:rsidP="00A839CC">
            <w:pPr>
              <w:spacing w:before="60" w:after="60"/>
              <w:jc w:val="center"/>
              <w:rPr>
                <w:rFonts w:cs="Arial"/>
                <w:bCs/>
                <w:sz w:val="16"/>
                <w:szCs w:val="16"/>
              </w:rPr>
            </w:pPr>
            <w:r w:rsidRPr="00124B5D">
              <w:rPr>
                <w:rFonts w:cs="Arial"/>
                <w:sz w:val="16"/>
                <w:szCs w:val="16"/>
              </w:rPr>
              <w:t>Szwecja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974FD2C" w14:textId="77777777" w:rsidR="00124B5D" w:rsidRPr="00124B5D" w:rsidRDefault="00124B5D" w:rsidP="00A839CC">
            <w:pPr>
              <w:spacing w:before="60" w:after="60"/>
              <w:jc w:val="right"/>
              <w:rPr>
                <w:rFonts w:cs="Arial"/>
                <w:bCs/>
                <w:sz w:val="16"/>
                <w:szCs w:val="16"/>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8217C8B" w14:textId="77777777"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nil"/>
            </w:tcBorders>
            <w:shd w:val="clear" w:color="auto" w:fill="00B0F0"/>
            <w:vAlign w:val="center"/>
          </w:tcPr>
          <w:p w14:paraId="57B3A834" w14:textId="0CA79109" w:rsidR="00124B5D" w:rsidRPr="00124B5D" w:rsidRDefault="00124B5D" w:rsidP="00A839CC">
            <w:pPr>
              <w:keepNext/>
              <w:spacing w:before="60" w:after="60"/>
              <w:jc w:val="right"/>
              <w:rPr>
                <w:rFonts w:cs="Arial"/>
                <w:bCs/>
                <w:sz w:val="16"/>
                <w:szCs w:val="16"/>
              </w:rPr>
            </w:pPr>
            <w:r w:rsidRPr="00124B5D">
              <w:rPr>
                <w:rFonts w:cs="Arial"/>
                <w:sz w:val="16"/>
                <w:szCs w:val="16"/>
              </w:rPr>
              <w:t>132</w:t>
            </w:r>
          </w:p>
        </w:tc>
        <w:tc>
          <w:tcPr>
            <w:tcW w:w="1417" w:type="dxa"/>
            <w:tcBorders>
              <w:top w:val="nil"/>
              <w:left w:val="single" w:sz="4" w:space="0" w:color="FFFFFF" w:themeColor="background1"/>
              <w:bottom w:val="nil"/>
              <w:right w:val="nil"/>
            </w:tcBorders>
            <w:shd w:val="clear" w:color="auto" w:fill="00B0F0"/>
            <w:vAlign w:val="center"/>
          </w:tcPr>
          <w:p w14:paraId="2248A637" w14:textId="1373B328" w:rsidR="00124B5D" w:rsidRPr="00124B5D" w:rsidRDefault="00124B5D" w:rsidP="00A839CC">
            <w:pPr>
              <w:keepNext/>
              <w:spacing w:before="60" w:after="60"/>
              <w:jc w:val="right"/>
              <w:rPr>
                <w:rFonts w:cs="Arial"/>
                <w:bCs/>
                <w:sz w:val="16"/>
                <w:szCs w:val="16"/>
              </w:rPr>
            </w:pPr>
            <w:r w:rsidRPr="00124B5D">
              <w:rPr>
                <w:rFonts w:cs="Arial"/>
                <w:sz w:val="16"/>
                <w:szCs w:val="16"/>
              </w:rPr>
              <w:t>205 570 043</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81D3EDB" w14:textId="77777777" w:rsidR="00124B5D" w:rsidRPr="00124B5D" w:rsidRDefault="00124B5D" w:rsidP="00A839CC">
            <w:pPr>
              <w:keepNext/>
              <w:spacing w:before="60" w:after="60"/>
              <w:jc w:val="right"/>
              <w:rPr>
                <w:rFonts w:cs="Arial"/>
                <w:bCs/>
                <w:sz w:val="16"/>
                <w:szCs w:val="16"/>
              </w:rPr>
            </w:pPr>
          </w:p>
        </w:tc>
        <w:tc>
          <w:tcPr>
            <w:tcW w:w="1417" w:type="dxa"/>
            <w:tcBorders>
              <w:top w:val="nil"/>
              <w:left w:val="single" w:sz="4" w:space="0" w:color="FFFFFF" w:themeColor="background1"/>
              <w:bottom w:val="nil"/>
              <w:right w:val="nil"/>
            </w:tcBorders>
            <w:shd w:val="clear" w:color="auto" w:fill="00B0F0"/>
            <w:vAlign w:val="center"/>
          </w:tcPr>
          <w:p w14:paraId="75013E35" w14:textId="77777777" w:rsidR="00124B5D" w:rsidRPr="00124B5D" w:rsidRDefault="00124B5D" w:rsidP="00A839CC">
            <w:pPr>
              <w:keepNext/>
              <w:spacing w:before="60" w:after="60"/>
              <w:jc w:val="right"/>
              <w:rPr>
                <w:rFonts w:cs="Arial"/>
                <w:bCs/>
                <w:sz w:val="16"/>
                <w:szCs w:val="16"/>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BBC719D" w14:textId="5099CB23" w:rsidR="00124B5D" w:rsidRPr="00124B5D" w:rsidRDefault="00124B5D" w:rsidP="00A839CC">
            <w:pPr>
              <w:keepNext/>
              <w:spacing w:before="60" w:after="60"/>
              <w:jc w:val="right"/>
              <w:rPr>
                <w:rFonts w:cs="Arial"/>
                <w:bCs/>
                <w:sz w:val="16"/>
                <w:szCs w:val="16"/>
              </w:rPr>
            </w:pPr>
            <w:r w:rsidRPr="00124B5D">
              <w:rPr>
                <w:rFonts w:cs="Arial"/>
                <w:sz w:val="16"/>
                <w:szCs w:val="16"/>
              </w:rPr>
              <w:t>132</w:t>
            </w:r>
          </w:p>
        </w:tc>
        <w:tc>
          <w:tcPr>
            <w:tcW w:w="1417" w:type="dxa"/>
            <w:tcBorders>
              <w:top w:val="nil"/>
              <w:left w:val="single" w:sz="4" w:space="0" w:color="FFFFFF" w:themeColor="background1"/>
              <w:bottom w:val="nil"/>
              <w:right w:val="nil"/>
            </w:tcBorders>
            <w:shd w:val="clear" w:color="auto" w:fill="00B0F0"/>
            <w:vAlign w:val="center"/>
          </w:tcPr>
          <w:p w14:paraId="175F5F57" w14:textId="3712D53B" w:rsidR="00124B5D" w:rsidRPr="00124B5D" w:rsidRDefault="00124B5D" w:rsidP="00A839CC">
            <w:pPr>
              <w:keepNext/>
              <w:spacing w:before="60" w:after="60"/>
              <w:jc w:val="right"/>
              <w:rPr>
                <w:rFonts w:cs="Arial"/>
                <w:bCs/>
                <w:sz w:val="16"/>
                <w:szCs w:val="16"/>
              </w:rPr>
            </w:pPr>
            <w:r w:rsidRPr="00124B5D">
              <w:rPr>
                <w:rFonts w:cs="Arial"/>
                <w:sz w:val="16"/>
                <w:szCs w:val="16"/>
              </w:rPr>
              <w:t>205 570 043</w:t>
            </w:r>
          </w:p>
        </w:tc>
      </w:tr>
      <w:tr w:rsidR="00124B5D" w:rsidRPr="00124B5D" w14:paraId="5A868F05" w14:textId="77777777" w:rsidTr="00A839CC">
        <w:trPr>
          <w:trHeight w:val="78"/>
        </w:trPr>
        <w:tc>
          <w:tcPr>
            <w:tcW w:w="1276" w:type="dxa"/>
            <w:tcBorders>
              <w:top w:val="nil"/>
              <w:left w:val="nil"/>
              <w:bottom w:val="nil"/>
              <w:right w:val="single" w:sz="4" w:space="0" w:color="FFFFFF" w:themeColor="background1"/>
            </w:tcBorders>
            <w:vAlign w:val="center"/>
          </w:tcPr>
          <w:p w14:paraId="6CA3F2F5" w14:textId="58ACB170" w:rsidR="00124B5D" w:rsidRPr="00124B5D" w:rsidRDefault="00124B5D" w:rsidP="00A839CC">
            <w:pPr>
              <w:spacing w:before="60" w:after="60"/>
              <w:jc w:val="center"/>
              <w:rPr>
                <w:rFonts w:cs="Arial"/>
                <w:bCs/>
                <w:sz w:val="16"/>
                <w:szCs w:val="16"/>
              </w:rPr>
            </w:pPr>
            <w:r w:rsidRPr="00124B5D">
              <w:rPr>
                <w:rFonts w:cs="Arial"/>
                <w:sz w:val="16"/>
                <w:szCs w:val="16"/>
              </w:rPr>
              <w:t>Turcja</w:t>
            </w:r>
          </w:p>
        </w:tc>
        <w:tc>
          <w:tcPr>
            <w:tcW w:w="851" w:type="dxa"/>
            <w:tcBorders>
              <w:top w:val="nil"/>
              <w:left w:val="single" w:sz="4" w:space="0" w:color="FFFFFF" w:themeColor="background1"/>
              <w:bottom w:val="nil"/>
              <w:right w:val="single" w:sz="4" w:space="0" w:color="FFFFFF" w:themeColor="background1"/>
            </w:tcBorders>
            <w:vAlign w:val="center"/>
          </w:tcPr>
          <w:p w14:paraId="68AC99A3" w14:textId="74200075" w:rsidR="00124B5D" w:rsidRPr="00124B5D" w:rsidRDefault="00124B5D" w:rsidP="00A839CC">
            <w:pPr>
              <w:spacing w:before="60" w:after="60"/>
              <w:jc w:val="right"/>
              <w:rPr>
                <w:rFonts w:cs="Arial"/>
                <w:sz w:val="16"/>
                <w:szCs w:val="16"/>
              </w:rPr>
            </w:pPr>
            <w:r w:rsidRPr="00124B5D">
              <w:rPr>
                <w:rFonts w:cs="Arial"/>
                <w:sz w:val="16"/>
                <w:szCs w:val="16"/>
              </w:rPr>
              <w:t>5</w:t>
            </w:r>
          </w:p>
        </w:tc>
        <w:tc>
          <w:tcPr>
            <w:tcW w:w="1275" w:type="dxa"/>
            <w:tcBorders>
              <w:top w:val="nil"/>
              <w:left w:val="single" w:sz="4" w:space="0" w:color="FFFFFF" w:themeColor="background1"/>
              <w:bottom w:val="nil"/>
              <w:right w:val="single" w:sz="4" w:space="0" w:color="FFFFFF" w:themeColor="background1"/>
            </w:tcBorders>
            <w:vAlign w:val="center"/>
          </w:tcPr>
          <w:p w14:paraId="408EED23" w14:textId="0ABE827E" w:rsidR="00124B5D" w:rsidRPr="00124B5D" w:rsidRDefault="00124B5D" w:rsidP="00A839CC">
            <w:pPr>
              <w:spacing w:before="60" w:after="60"/>
              <w:jc w:val="right"/>
              <w:rPr>
                <w:rFonts w:cs="Arial"/>
                <w:sz w:val="16"/>
                <w:szCs w:val="16"/>
              </w:rPr>
            </w:pPr>
            <w:r w:rsidRPr="00124B5D">
              <w:rPr>
                <w:rFonts w:cs="Arial"/>
                <w:sz w:val="16"/>
                <w:szCs w:val="16"/>
              </w:rPr>
              <w:t>3 302 666 607</w:t>
            </w:r>
          </w:p>
        </w:tc>
        <w:tc>
          <w:tcPr>
            <w:tcW w:w="851" w:type="dxa"/>
            <w:tcBorders>
              <w:top w:val="nil"/>
              <w:left w:val="single" w:sz="4" w:space="0" w:color="FFFFFF" w:themeColor="background1"/>
              <w:bottom w:val="nil"/>
              <w:right w:val="nil"/>
            </w:tcBorders>
            <w:vAlign w:val="center"/>
          </w:tcPr>
          <w:p w14:paraId="462C3945" w14:textId="49A0C429" w:rsidR="00124B5D" w:rsidRPr="00124B5D" w:rsidRDefault="00124B5D" w:rsidP="00A839CC">
            <w:pPr>
              <w:spacing w:before="60" w:after="60"/>
              <w:jc w:val="right"/>
              <w:rPr>
                <w:rFonts w:cs="Arial"/>
                <w:bCs/>
                <w:sz w:val="16"/>
                <w:szCs w:val="16"/>
              </w:rPr>
            </w:pPr>
            <w:r w:rsidRPr="00124B5D">
              <w:rPr>
                <w:rFonts w:cs="Arial"/>
                <w:sz w:val="16"/>
                <w:szCs w:val="16"/>
              </w:rPr>
              <w:t>5</w:t>
            </w:r>
          </w:p>
        </w:tc>
        <w:tc>
          <w:tcPr>
            <w:tcW w:w="1417" w:type="dxa"/>
            <w:tcBorders>
              <w:top w:val="nil"/>
              <w:left w:val="single" w:sz="4" w:space="0" w:color="FFFFFF" w:themeColor="background1"/>
              <w:bottom w:val="nil"/>
              <w:right w:val="nil"/>
            </w:tcBorders>
            <w:vAlign w:val="center"/>
          </w:tcPr>
          <w:p w14:paraId="299DF8F0" w14:textId="37922F10" w:rsidR="00124B5D" w:rsidRPr="00124B5D" w:rsidRDefault="00124B5D" w:rsidP="00A839CC">
            <w:pPr>
              <w:spacing w:before="60" w:after="60"/>
              <w:jc w:val="right"/>
              <w:rPr>
                <w:rFonts w:cs="Arial"/>
                <w:bCs/>
                <w:sz w:val="16"/>
                <w:szCs w:val="16"/>
              </w:rPr>
            </w:pPr>
            <w:r w:rsidRPr="00124B5D">
              <w:rPr>
                <w:rFonts w:cs="Arial"/>
                <w:sz w:val="16"/>
                <w:szCs w:val="16"/>
              </w:rPr>
              <w:t>66 768 622</w:t>
            </w:r>
          </w:p>
        </w:tc>
        <w:tc>
          <w:tcPr>
            <w:tcW w:w="851" w:type="dxa"/>
            <w:tcBorders>
              <w:top w:val="nil"/>
              <w:left w:val="single" w:sz="4" w:space="0" w:color="FFFFFF" w:themeColor="background1"/>
              <w:bottom w:val="nil"/>
              <w:right w:val="single" w:sz="4" w:space="0" w:color="FFFFFF" w:themeColor="background1"/>
            </w:tcBorders>
            <w:vAlign w:val="center"/>
          </w:tcPr>
          <w:p w14:paraId="2C63E61B" w14:textId="77777777" w:rsidR="00124B5D" w:rsidRPr="00124B5D" w:rsidRDefault="00124B5D" w:rsidP="00A839CC">
            <w:pPr>
              <w:spacing w:before="60" w:after="60"/>
              <w:jc w:val="right"/>
              <w:rPr>
                <w:rFonts w:cs="Arial"/>
                <w:bCs/>
                <w:sz w:val="16"/>
                <w:szCs w:val="16"/>
              </w:rPr>
            </w:pPr>
          </w:p>
        </w:tc>
        <w:tc>
          <w:tcPr>
            <w:tcW w:w="1417" w:type="dxa"/>
            <w:tcBorders>
              <w:top w:val="nil"/>
              <w:left w:val="single" w:sz="4" w:space="0" w:color="FFFFFF" w:themeColor="background1"/>
              <w:bottom w:val="nil"/>
              <w:right w:val="nil"/>
            </w:tcBorders>
            <w:vAlign w:val="center"/>
          </w:tcPr>
          <w:p w14:paraId="0F7F6843" w14:textId="77777777"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single" w:sz="4" w:space="0" w:color="FFFFFF" w:themeColor="background1"/>
            </w:tcBorders>
            <w:vAlign w:val="center"/>
          </w:tcPr>
          <w:p w14:paraId="25CF8CA3" w14:textId="688B1844" w:rsidR="00124B5D" w:rsidRPr="00124B5D" w:rsidRDefault="00124B5D" w:rsidP="00A839CC">
            <w:pPr>
              <w:spacing w:before="60" w:after="60"/>
              <w:jc w:val="right"/>
              <w:rPr>
                <w:rFonts w:cs="Arial"/>
                <w:bCs/>
                <w:sz w:val="16"/>
                <w:szCs w:val="16"/>
              </w:rPr>
            </w:pPr>
            <w:r w:rsidRPr="00124B5D">
              <w:rPr>
                <w:rFonts w:cs="Arial"/>
                <w:sz w:val="16"/>
                <w:szCs w:val="16"/>
              </w:rPr>
              <w:t>10</w:t>
            </w:r>
          </w:p>
        </w:tc>
        <w:tc>
          <w:tcPr>
            <w:tcW w:w="1417" w:type="dxa"/>
            <w:tcBorders>
              <w:top w:val="nil"/>
              <w:left w:val="single" w:sz="4" w:space="0" w:color="FFFFFF" w:themeColor="background1"/>
              <w:bottom w:val="nil"/>
              <w:right w:val="nil"/>
            </w:tcBorders>
            <w:vAlign w:val="center"/>
          </w:tcPr>
          <w:p w14:paraId="265308D5" w14:textId="3B2ECEC2" w:rsidR="00124B5D" w:rsidRPr="00124B5D" w:rsidRDefault="00124B5D" w:rsidP="00A839CC">
            <w:pPr>
              <w:spacing w:before="60" w:after="60"/>
              <w:jc w:val="right"/>
              <w:rPr>
                <w:rFonts w:cs="Arial"/>
                <w:bCs/>
                <w:sz w:val="16"/>
                <w:szCs w:val="16"/>
              </w:rPr>
            </w:pPr>
            <w:r w:rsidRPr="00124B5D">
              <w:rPr>
                <w:rFonts w:cs="Arial"/>
                <w:sz w:val="16"/>
                <w:szCs w:val="16"/>
              </w:rPr>
              <w:t>3 369 435 228</w:t>
            </w:r>
          </w:p>
        </w:tc>
      </w:tr>
      <w:tr w:rsidR="00124B5D" w:rsidRPr="00124B5D" w14:paraId="15D6BB2E"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7729A322" w14:textId="7E244E4D" w:rsidR="00124B5D" w:rsidRPr="00124B5D" w:rsidRDefault="00124B5D" w:rsidP="00A839CC">
            <w:pPr>
              <w:spacing w:before="60" w:after="60"/>
              <w:jc w:val="center"/>
              <w:rPr>
                <w:rFonts w:cs="Arial"/>
                <w:bCs/>
                <w:sz w:val="16"/>
                <w:szCs w:val="16"/>
              </w:rPr>
            </w:pPr>
            <w:r w:rsidRPr="00124B5D">
              <w:rPr>
                <w:rFonts w:cs="Arial"/>
                <w:sz w:val="16"/>
                <w:szCs w:val="16"/>
              </w:rPr>
              <w:t>Ukraina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36433E9" w14:textId="77777777" w:rsidR="00124B5D" w:rsidRPr="00124B5D" w:rsidRDefault="00124B5D" w:rsidP="00A839CC">
            <w:pPr>
              <w:spacing w:before="60" w:after="60"/>
              <w:jc w:val="right"/>
              <w:rPr>
                <w:rFonts w:cs="Arial"/>
                <w:bCs/>
                <w:sz w:val="16"/>
                <w:szCs w:val="16"/>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06281C22" w14:textId="77777777"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nil"/>
            </w:tcBorders>
            <w:shd w:val="clear" w:color="auto" w:fill="00B0F0"/>
            <w:vAlign w:val="center"/>
          </w:tcPr>
          <w:p w14:paraId="4BCBF774" w14:textId="51DCE9D7" w:rsidR="00124B5D" w:rsidRPr="00124B5D" w:rsidRDefault="00124B5D" w:rsidP="00A839CC">
            <w:pPr>
              <w:keepNext/>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6AE0F255" w14:textId="2303BF57" w:rsidR="00124B5D" w:rsidRPr="00124B5D" w:rsidRDefault="00124B5D" w:rsidP="00A839CC">
            <w:pPr>
              <w:keepNext/>
              <w:spacing w:before="60" w:after="60"/>
              <w:jc w:val="right"/>
              <w:rPr>
                <w:rFonts w:cs="Arial"/>
                <w:bCs/>
                <w:sz w:val="16"/>
                <w:szCs w:val="16"/>
              </w:rPr>
            </w:pPr>
            <w:r w:rsidRPr="00124B5D">
              <w:rPr>
                <w:rFonts w:cs="Arial"/>
                <w:sz w:val="16"/>
                <w:szCs w:val="16"/>
              </w:rPr>
              <w:t>1 772 929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2BD94DF" w14:textId="77777777" w:rsidR="00124B5D" w:rsidRPr="00124B5D" w:rsidRDefault="00124B5D" w:rsidP="00A839CC">
            <w:pPr>
              <w:keepNext/>
              <w:spacing w:before="60" w:after="60"/>
              <w:jc w:val="right"/>
              <w:rPr>
                <w:rFonts w:cs="Arial"/>
                <w:bCs/>
                <w:sz w:val="16"/>
                <w:szCs w:val="16"/>
              </w:rPr>
            </w:pPr>
          </w:p>
        </w:tc>
        <w:tc>
          <w:tcPr>
            <w:tcW w:w="1417" w:type="dxa"/>
            <w:tcBorders>
              <w:top w:val="nil"/>
              <w:left w:val="single" w:sz="4" w:space="0" w:color="FFFFFF" w:themeColor="background1"/>
              <w:bottom w:val="nil"/>
              <w:right w:val="nil"/>
            </w:tcBorders>
            <w:shd w:val="clear" w:color="auto" w:fill="00B0F0"/>
            <w:vAlign w:val="center"/>
          </w:tcPr>
          <w:p w14:paraId="4E0521BA" w14:textId="77777777" w:rsidR="00124B5D" w:rsidRPr="00124B5D" w:rsidRDefault="00124B5D" w:rsidP="00A839CC">
            <w:pPr>
              <w:keepNext/>
              <w:spacing w:before="60" w:after="60"/>
              <w:jc w:val="right"/>
              <w:rPr>
                <w:rFonts w:cs="Arial"/>
                <w:bCs/>
                <w:sz w:val="16"/>
                <w:szCs w:val="16"/>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5EBB9EF" w14:textId="0DBEAB17" w:rsidR="00124B5D" w:rsidRPr="00124B5D" w:rsidRDefault="00124B5D" w:rsidP="00A839CC">
            <w:pPr>
              <w:keepNext/>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2F48C5BD" w14:textId="66B65730" w:rsidR="00124B5D" w:rsidRPr="00124B5D" w:rsidRDefault="00124B5D" w:rsidP="00A839CC">
            <w:pPr>
              <w:keepNext/>
              <w:spacing w:before="60" w:after="60"/>
              <w:jc w:val="right"/>
              <w:rPr>
                <w:rFonts w:cs="Arial"/>
                <w:bCs/>
                <w:sz w:val="16"/>
                <w:szCs w:val="16"/>
              </w:rPr>
            </w:pPr>
            <w:r w:rsidRPr="00124B5D">
              <w:rPr>
                <w:rFonts w:cs="Arial"/>
                <w:sz w:val="16"/>
                <w:szCs w:val="16"/>
              </w:rPr>
              <w:t>1 772 929</w:t>
            </w:r>
          </w:p>
        </w:tc>
      </w:tr>
      <w:tr w:rsidR="00124B5D" w:rsidRPr="00124B5D" w14:paraId="73009483" w14:textId="77777777" w:rsidTr="00A839CC">
        <w:trPr>
          <w:trHeight w:val="78"/>
        </w:trPr>
        <w:tc>
          <w:tcPr>
            <w:tcW w:w="1276" w:type="dxa"/>
            <w:tcBorders>
              <w:top w:val="nil"/>
              <w:left w:val="nil"/>
              <w:bottom w:val="nil"/>
              <w:right w:val="single" w:sz="4" w:space="0" w:color="FFFFFF" w:themeColor="background1"/>
            </w:tcBorders>
            <w:vAlign w:val="center"/>
          </w:tcPr>
          <w:p w14:paraId="69D78D2E" w14:textId="61D0251A" w:rsidR="00124B5D" w:rsidRPr="00124B5D" w:rsidRDefault="00124B5D" w:rsidP="00A839CC">
            <w:pPr>
              <w:spacing w:before="60" w:after="60"/>
              <w:jc w:val="center"/>
              <w:rPr>
                <w:rFonts w:cs="Arial"/>
                <w:bCs/>
                <w:sz w:val="16"/>
                <w:szCs w:val="16"/>
              </w:rPr>
            </w:pPr>
            <w:r w:rsidRPr="00124B5D">
              <w:rPr>
                <w:rFonts w:cs="Arial"/>
                <w:sz w:val="16"/>
                <w:szCs w:val="16"/>
              </w:rPr>
              <w:lastRenderedPageBreak/>
              <w:t>USA</w:t>
            </w:r>
          </w:p>
        </w:tc>
        <w:tc>
          <w:tcPr>
            <w:tcW w:w="851" w:type="dxa"/>
            <w:tcBorders>
              <w:top w:val="nil"/>
              <w:left w:val="single" w:sz="4" w:space="0" w:color="FFFFFF" w:themeColor="background1"/>
              <w:bottom w:val="nil"/>
              <w:right w:val="single" w:sz="4" w:space="0" w:color="FFFFFF" w:themeColor="background1"/>
            </w:tcBorders>
            <w:vAlign w:val="center"/>
          </w:tcPr>
          <w:p w14:paraId="0D5003C4" w14:textId="77777777"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vAlign w:val="center"/>
          </w:tcPr>
          <w:p w14:paraId="51AD38D0" w14:textId="77777777"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vAlign w:val="center"/>
          </w:tcPr>
          <w:p w14:paraId="7D696FC1" w14:textId="092C2EA4" w:rsidR="00124B5D" w:rsidRPr="00124B5D" w:rsidRDefault="00124B5D" w:rsidP="00A839CC">
            <w:pPr>
              <w:spacing w:before="60" w:after="60"/>
              <w:jc w:val="right"/>
              <w:rPr>
                <w:rFonts w:cs="Arial"/>
                <w:bCs/>
                <w:sz w:val="16"/>
                <w:szCs w:val="16"/>
              </w:rPr>
            </w:pPr>
            <w:r w:rsidRPr="00124B5D">
              <w:rPr>
                <w:rFonts w:cs="Arial"/>
                <w:sz w:val="16"/>
                <w:szCs w:val="16"/>
              </w:rPr>
              <w:t>4</w:t>
            </w:r>
          </w:p>
        </w:tc>
        <w:tc>
          <w:tcPr>
            <w:tcW w:w="1417" w:type="dxa"/>
            <w:tcBorders>
              <w:top w:val="nil"/>
              <w:left w:val="single" w:sz="4" w:space="0" w:color="FFFFFF" w:themeColor="background1"/>
              <w:bottom w:val="nil"/>
              <w:right w:val="nil"/>
            </w:tcBorders>
            <w:vAlign w:val="center"/>
          </w:tcPr>
          <w:p w14:paraId="50F14A67" w14:textId="7F05F508" w:rsidR="00124B5D" w:rsidRPr="00124B5D" w:rsidRDefault="00124B5D" w:rsidP="00A839CC">
            <w:pPr>
              <w:spacing w:before="60" w:after="60"/>
              <w:jc w:val="right"/>
              <w:rPr>
                <w:rFonts w:cs="Arial"/>
                <w:bCs/>
                <w:sz w:val="16"/>
                <w:szCs w:val="16"/>
              </w:rPr>
            </w:pPr>
            <w:r w:rsidRPr="00124B5D">
              <w:rPr>
                <w:rFonts w:cs="Arial"/>
                <w:sz w:val="16"/>
                <w:szCs w:val="16"/>
              </w:rPr>
              <w:t>11 417 013</w:t>
            </w:r>
          </w:p>
        </w:tc>
        <w:tc>
          <w:tcPr>
            <w:tcW w:w="851" w:type="dxa"/>
            <w:tcBorders>
              <w:top w:val="nil"/>
              <w:left w:val="single" w:sz="4" w:space="0" w:color="FFFFFF" w:themeColor="background1"/>
              <w:bottom w:val="nil"/>
              <w:right w:val="single" w:sz="4" w:space="0" w:color="FFFFFF" w:themeColor="background1"/>
            </w:tcBorders>
            <w:vAlign w:val="center"/>
          </w:tcPr>
          <w:p w14:paraId="53C04508" w14:textId="22964199" w:rsidR="00124B5D" w:rsidRPr="00124B5D" w:rsidRDefault="00124B5D" w:rsidP="00A839CC">
            <w:pPr>
              <w:spacing w:before="60" w:after="60"/>
              <w:jc w:val="right"/>
              <w:rPr>
                <w:rFonts w:cs="Arial"/>
                <w:bCs/>
                <w:sz w:val="16"/>
                <w:szCs w:val="16"/>
              </w:rPr>
            </w:pPr>
            <w:r w:rsidRPr="00124B5D">
              <w:rPr>
                <w:rFonts w:cs="Arial"/>
                <w:sz w:val="16"/>
                <w:szCs w:val="16"/>
              </w:rPr>
              <w:t>5</w:t>
            </w:r>
          </w:p>
        </w:tc>
        <w:tc>
          <w:tcPr>
            <w:tcW w:w="1417" w:type="dxa"/>
            <w:tcBorders>
              <w:top w:val="nil"/>
              <w:left w:val="single" w:sz="4" w:space="0" w:color="FFFFFF" w:themeColor="background1"/>
              <w:bottom w:val="nil"/>
              <w:right w:val="nil"/>
            </w:tcBorders>
            <w:vAlign w:val="center"/>
          </w:tcPr>
          <w:p w14:paraId="1225282A" w14:textId="795F50A3" w:rsidR="00124B5D" w:rsidRPr="00124B5D" w:rsidRDefault="00124B5D" w:rsidP="00A839CC">
            <w:pPr>
              <w:spacing w:before="60" w:after="60"/>
              <w:jc w:val="right"/>
              <w:rPr>
                <w:rFonts w:cs="Arial"/>
                <w:bCs/>
                <w:sz w:val="16"/>
                <w:szCs w:val="16"/>
              </w:rPr>
            </w:pPr>
            <w:r w:rsidRPr="00124B5D">
              <w:rPr>
                <w:rFonts w:cs="Arial"/>
                <w:sz w:val="16"/>
                <w:szCs w:val="16"/>
              </w:rPr>
              <w:t>25 785 222</w:t>
            </w:r>
          </w:p>
        </w:tc>
        <w:tc>
          <w:tcPr>
            <w:tcW w:w="851" w:type="dxa"/>
            <w:tcBorders>
              <w:top w:val="nil"/>
              <w:left w:val="single" w:sz="4" w:space="0" w:color="FFFFFF" w:themeColor="background1"/>
              <w:bottom w:val="nil"/>
              <w:right w:val="single" w:sz="4" w:space="0" w:color="FFFFFF" w:themeColor="background1"/>
            </w:tcBorders>
            <w:vAlign w:val="center"/>
          </w:tcPr>
          <w:p w14:paraId="36828815" w14:textId="7C3BB15D" w:rsidR="00124B5D" w:rsidRPr="00124B5D" w:rsidRDefault="00124B5D" w:rsidP="00A839CC">
            <w:pPr>
              <w:spacing w:before="60" w:after="60"/>
              <w:jc w:val="right"/>
              <w:rPr>
                <w:rFonts w:cs="Arial"/>
                <w:bCs/>
                <w:sz w:val="16"/>
                <w:szCs w:val="16"/>
              </w:rPr>
            </w:pPr>
            <w:r w:rsidRPr="00124B5D">
              <w:rPr>
                <w:rFonts w:cs="Arial"/>
                <w:sz w:val="16"/>
                <w:szCs w:val="16"/>
              </w:rPr>
              <w:t>9</w:t>
            </w:r>
          </w:p>
        </w:tc>
        <w:tc>
          <w:tcPr>
            <w:tcW w:w="1417" w:type="dxa"/>
            <w:tcBorders>
              <w:top w:val="nil"/>
              <w:left w:val="single" w:sz="4" w:space="0" w:color="FFFFFF" w:themeColor="background1"/>
              <w:bottom w:val="nil"/>
              <w:right w:val="nil"/>
            </w:tcBorders>
            <w:vAlign w:val="center"/>
          </w:tcPr>
          <w:p w14:paraId="48AB69A4" w14:textId="19103054" w:rsidR="00124B5D" w:rsidRPr="00124B5D" w:rsidRDefault="00124B5D" w:rsidP="00A839CC">
            <w:pPr>
              <w:spacing w:before="60" w:after="60"/>
              <w:jc w:val="right"/>
              <w:rPr>
                <w:rFonts w:cs="Arial"/>
                <w:bCs/>
                <w:sz w:val="16"/>
                <w:szCs w:val="16"/>
              </w:rPr>
            </w:pPr>
            <w:r w:rsidRPr="00124B5D">
              <w:rPr>
                <w:rFonts w:cs="Arial"/>
                <w:sz w:val="16"/>
                <w:szCs w:val="16"/>
              </w:rPr>
              <w:t>37 202 235</w:t>
            </w:r>
          </w:p>
        </w:tc>
      </w:tr>
      <w:tr w:rsidR="00124B5D" w:rsidRPr="00124B5D" w14:paraId="3FDEDE92"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784E60EB" w14:textId="58A5770C" w:rsidR="00124B5D" w:rsidRPr="00124B5D" w:rsidRDefault="00124B5D" w:rsidP="00A839CC">
            <w:pPr>
              <w:spacing w:before="60" w:after="60"/>
              <w:jc w:val="center"/>
              <w:rPr>
                <w:rFonts w:cs="Arial"/>
                <w:bCs/>
                <w:sz w:val="16"/>
                <w:szCs w:val="16"/>
              </w:rPr>
            </w:pPr>
            <w:r w:rsidRPr="00124B5D">
              <w:rPr>
                <w:rFonts w:cs="Arial"/>
                <w:sz w:val="16"/>
                <w:szCs w:val="16"/>
              </w:rPr>
              <w:t>Węgry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E916F9" w14:textId="77777777" w:rsidR="00124B5D" w:rsidRPr="00124B5D" w:rsidRDefault="00124B5D" w:rsidP="00A839CC">
            <w:pPr>
              <w:spacing w:before="60" w:after="60"/>
              <w:jc w:val="right"/>
              <w:rPr>
                <w:rFonts w:cs="Arial"/>
                <w:bCs/>
                <w:sz w:val="16"/>
                <w:szCs w:val="16"/>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6233530" w14:textId="77777777"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nil"/>
            </w:tcBorders>
            <w:shd w:val="clear" w:color="auto" w:fill="00B0F0"/>
            <w:vAlign w:val="center"/>
          </w:tcPr>
          <w:p w14:paraId="5FBC271C" w14:textId="5ED4EEAF" w:rsidR="00124B5D" w:rsidRPr="00124B5D" w:rsidRDefault="00124B5D" w:rsidP="00A839CC">
            <w:pPr>
              <w:keepNext/>
              <w:spacing w:before="60" w:after="60"/>
              <w:jc w:val="right"/>
              <w:rPr>
                <w:rFonts w:cs="Arial"/>
                <w:bCs/>
                <w:sz w:val="16"/>
                <w:szCs w:val="16"/>
              </w:rPr>
            </w:pPr>
            <w:r w:rsidRPr="00124B5D">
              <w:rPr>
                <w:rFonts w:cs="Arial"/>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5035519C" w14:textId="29D59BEC" w:rsidR="00124B5D" w:rsidRPr="00124B5D" w:rsidRDefault="00124B5D" w:rsidP="00A839CC">
            <w:pPr>
              <w:keepNext/>
              <w:spacing w:before="60" w:after="60"/>
              <w:jc w:val="right"/>
              <w:rPr>
                <w:rFonts w:cs="Arial"/>
                <w:bCs/>
                <w:sz w:val="16"/>
                <w:szCs w:val="16"/>
              </w:rPr>
            </w:pPr>
            <w:r w:rsidRPr="00124B5D">
              <w:rPr>
                <w:rFonts w:cs="Arial"/>
                <w:sz w:val="16"/>
                <w:szCs w:val="16"/>
              </w:rPr>
              <w:t>1 616 570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888B1DA" w14:textId="02CB793D" w:rsidR="00124B5D" w:rsidRPr="00124B5D" w:rsidRDefault="00124B5D" w:rsidP="00A839CC">
            <w:pPr>
              <w:keepNext/>
              <w:spacing w:before="60" w:after="60"/>
              <w:jc w:val="right"/>
              <w:rPr>
                <w:rFonts w:cs="Arial"/>
                <w:bCs/>
                <w:sz w:val="16"/>
                <w:szCs w:val="16"/>
              </w:rPr>
            </w:pPr>
            <w:r w:rsidRPr="00124B5D">
              <w:rPr>
                <w:rFonts w:cs="Arial"/>
                <w:sz w:val="16"/>
                <w:szCs w:val="16"/>
              </w:rPr>
              <w:t>5</w:t>
            </w:r>
          </w:p>
        </w:tc>
        <w:tc>
          <w:tcPr>
            <w:tcW w:w="1417" w:type="dxa"/>
            <w:tcBorders>
              <w:top w:val="nil"/>
              <w:left w:val="single" w:sz="4" w:space="0" w:color="FFFFFF" w:themeColor="background1"/>
              <w:bottom w:val="nil"/>
              <w:right w:val="nil"/>
            </w:tcBorders>
            <w:shd w:val="clear" w:color="auto" w:fill="00B0F0"/>
            <w:vAlign w:val="center"/>
          </w:tcPr>
          <w:p w14:paraId="1F1BCC6B" w14:textId="52F6DE18" w:rsidR="00124B5D" w:rsidRPr="00124B5D" w:rsidRDefault="00124B5D" w:rsidP="00A839CC">
            <w:pPr>
              <w:keepNext/>
              <w:spacing w:before="60" w:after="60"/>
              <w:jc w:val="right"/>
              <w:rPr>
                <w:rFonts w:cs="Arial"/>
                <w:bCs/>
                <w:sz w:val="16"/>
                <w:szCs w:val="16"/>
              </w:rPr>
            </w:pPr>
            <w:r w:rsidRPr="00124B5D">
              <w:rPr>
                <w:rFonts w:cs="Arial"/>
                <w:sz w:val="16"/>
                <w:szCs w:val="16"/>
              </w:rPr>
              <w:t>9 656 200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87DDEA5" w14:textId="1D1ABD97" w:rsidR="00124B5D" w:rsidRPr="00124B5D" w:rsidRDefault="00124B5D" w:rsidP="00A839CC">
            <w:pPr>
              <w:keepNext/>
              <w:spacing w:before="60" w:after="60"/>
              <w:jc w:val="right"/>
              <w:rPr>
                <w:rFonts w:cs="Arial"/>
                <w:bCs/>
                <w:sz w:val="16"/>
                <w:szCs w:val="16"/>
              </w:rPr>
            </w:pPr>
            <w:r w:rsidRPr="00124B5D">
              <w:rPr>
                <w:rFonts w:cs="Arial"/>
                <w:sz w:val="16"/>
                <w:szCs w:val="16"/>
              </w:rPr>
              <w:t>6</w:t>
            </w:r>
          </w:p>
        </w:tc>
        <w:tc>
          <w:tcPr>
            <w:tcW w:w="1417" w:type="dxa"/>
            <w:tcBorders>
              <w:top w:val="nil"/>
              <w:left w:val="single" w:sz="4" w:space="0" w:color="FFFFFF" w:themeColor="background1"/>
              <w:bottom w:val="nil"/>
              <w:right w:val="nil"/>
            </w:tcBorders>
            <w:shd w:val="clear" w:color="auto" w:fill="00B0F0"/>
            <w:vAlign w:val="center"/>
          </w:tcPr>
          <w:p w14:paraId="5FD31524" w14:textId="25E810BD" w:rsidR="00124B5D" w:rsidRPr="00124B5D" w:rsidRDefault="00124B5D" w:rsidP="00A839CC">
            <w:pPr>
              <w:keepNext/>
              <w:spacing w:before="60" w:after="60"/>
              <w:jc w:val="right"/>
              <w:rPr>
                <w:rFonts w:cs="Arial"/>
                <w:bCs/>
                <w:sz w:val="16"/>
                <w:szCs w:val="16"/>
              </w:rPr>
            </w:pPr>
            <w:r w:rsidRPr="00124B5D">
              <w:rPr>
                <w:rFonts w:cs="Arial"/>
                <w:sz w:val="16"/>
                <w:szCs w:val="16"/>
              </w:rPr>
              <w:t>11 272 770</w:t>
            </w:r>
          </w:p>
        </w:tc>
      </w:tr>
      <w:tr w:rsidR="00124B5D" w:rsidRPr="00124B5D" w14:paraId="533C705D" w14:textId="77777777" w:rsidTr="00A839CC">
        <w:trPr>
          <w:trHeight w:val="78"/>
        </w:trPr>
        <w:tc>
          <w:tcPr>
            <w:tcW w:w="1276" w:type="dxa"/>
            <w:tcBorders>
              <w:top w:val="nil"/>
              <w:left w:val="nil"/>
              <w:bottom w:val="nil"/>
              <w:right w:val="single" w:sz="4" w:space="0" w:color="FFFFFF" w:themeColor="background1"/>
            </w:tcBorders>
            <w:vAlign w:val="center"/>
          </w:tcPr>
          <w:p w14:paraId="640D4E5E" w14:textId="63B31CC1" w:rsidR="00124B5D" w:rsidRPr="00124B5D" w:rsidRDefault="00124B5D" w:rsidP="00A839CC">
            <w:pPr>
              <w:spacing w:before="60" w:after="60"/>
              <w:jc w:val="center"/>
              <w:rPr>
                <w:rFonts w:cs="Arial"/>
                <w:bCs/>
                <w:sz w:val="16"/>
                <w:szCs w:val="16"/>
              </w:rPr>
            </w:pPr>
            <w:r w:rsidRPr="00124B5D">
              <w:rPr>
                <w:rFonts w:cs="Arial"/>
                <w:sz w:val="16"/>
                <w:szCs w:val="16"/>
              </w:rPr>
              <w:t>Wielka Brytania</w:t>
            </w:r>
          </w:p>
        </w:tc>
        <w:tc>
          <w:tcPr>
            <w:tcW w:w="851" w:type="dxa"/>
            <w:tcBorders>
              <w:top w:val="nil"/>
              <w:left w:val="single" w:sz="4" w:space="0" w:color="FFFFFF" w:themeColor="background1"/>
              <w:bottom w:val="nil"/>
              <w:right w:val="single" w:sz="4" w:space="0" w:color="FFFFFF" w:themeColor="background1"/>
            </w:tcBorders>
            <w:vAlign w:val="center"/>
          </w:tcPr>
          <w:p w14:paraId="6D84695A" w14:textId="77777777" w:rsidR="00124B5D" w:rsidRPr="00124B5D" w:rsidRDefault="00124B5D" w:rsidP="00A839CC">
            <w:pPr>
              <w:spacing w:before="60" w:after="60"/>
              <w:jc w:val="right"/>
              <w:rPr>
                <w:rFonts w:cs="Arial"/>
                <w:sz w:val="16"/>
                <w:szCs w:val="16"/>
              </w:rPr>
            </w:pPr>
          </w:p>
        </w:tc>
        <w:tc>
          <w:tcPr>
            <w:tcW w:w="1275" w:type="dxa"/>
            <w:tcBorders>
              <w:top w:val="nil"/>
              <w:left w:val="single" w:sz="4" w:space="0" w:color="FFFFFF" w:themeColor="background1"/>
              <w:bottom w:val="nil"/>
              <w:right w:val="single" w:sz="4" w:space="0" w:color="FFFFFF" w:themeColor="background1"/>
            </w:tcBorders>
            <w:vAlign w:val="center"/>
          </w:tcPr>
          <w:p w14:paraId="0BCA8F8B" w14:textId="77777777" w:rsidR="00124B5D" w:rsidRPr="00124B5D" w:rsidRDefault="00124B5D" w:rsidP="00A839CC">
            <w:pPr>
              <w:spacing w:before="60" w:after="60"/>
              <w:jc w:val="right"/>
              <w:rPr>
                <w:rFonts w:cs="Arial"/>
                <w:sz w:val="16"/>
                <w:szCs w:val="16"/>
              </w:rPr>
            </w:pPr>
          </w:p>
        </w:tc>
        <w:tc>
          <w:tcPr>
            <w:tcW w:w="851" w:type="dxa"/>
            <w:tcBorders>
              <w:top w:val="nil"/>
              <w:left w:val="single" w:sz="4" w:space="0" w:color="FFFFFF" w:themeColor="background1"/>
              <w:bottom w:val="nil"/>
              <w:right w:val="nil"/>
            </w:tcBorders>
            <w:vAlign w:val="center"/>
          </w:tcPr>
          <w:p w14:paraId="74F1860F" w14:textId="69630761" w:rsidR="00124B5D" w:rsidRPr="00124B5D" w:rsidRDefault="00124B5D" w:rsidP="00A839CC">
            <w:pPr>
              <w:spacing w:before="60" w:after="60"/>
              <w:jc w:val="right"/>
              <w:rPr>
                <w:rFonts w:cs="Arial"/>
                <w:bCs/>
                <w:sz w:val="16"/>
                <w:szCs w:val="16"/>
              </w:rPr>
            </w:pPr>
            <w:r w:rsidRPr="00124B5D">
              <w:rPr>
                <w:rFonts w:cs="Arial"/>
                <w:sz w:val="16"/>
                <w:szCs w:val="16"/>
              </w:rPr>
              <w:t>10</w:t>
            </w:r>
          </w:p>
        </w:tc>
        <w:tc>
          <w:tcPr>
            <w:tcW w:w="1417" w:type="dxa"/>
            <w:tcBorders>
              <w:top w:val="nil"/>
              <w:left w:val="single" w:sz="4" w:space="0" w:color="FFFFFF" w:themeColor="background1"/>
              <w:bottom w:val="nil"/>
              <w:right w:val="nil"/>
            </w:tcBorders>
            <w:vAlign w:val="center"/>
          </w:tcPr>
          <w:p w14:paraId="70B0E0FC" w14:textId="171F0A54" w:rsidR="00124B5D" w:rsidRPr="00124B5D" w:rsidRDefault="00124B5D" w:rsidP="00A839CC">
            <w:pPr>
              <w:spacing w:before="60" w:after="60"/>
              <w:jc w:val="right"/>
              <w:rPr>
                <w:rFonts w:cs="Arial"/>
                <w:bCs/>
                <w:sz w:val="16"/>
                <w:szCs w:val="16"/>
              </w:rPr>
            </w:pPr>
            <w:r w:rsidRPr="00124B5D">
              <w:rPr>
                <w:rFonts w:cs="Arial"/>
                <w:sz w:val="16"/>
                <w:szCs w:val="16"/>
              </w:rPr>
              <w:t>31 724 635</w:t>
            </w:r>
          </w:p>
        </w:tc>
        <w:tc>
          <w:tcPr>
            <w:tcW w:w="851" w:type="dxa"/>
            <w:tcBorders>
              <w:top w:val="nil"/>
              <w:left w:val="single" w:sz="4" w:space="0" w:color="FFFFFF" w:themeColor="background1"/>
              <w:bottom w:val="nil"/>
              <w:right w:val="single" w:sz="4" w:space="0" w:color="FFFFFF" w:themeColor="background1"/>
            </w:tcBorders>
            <w:vAlign w:val="center"/>
          </w:tcPr>
          <w:p w14:paraId="4CB42758" w14:textId="1CDBF62F" w:rsidR="00124B5D" w:rsidRPr="00124B5D" w:rsidRDefault="00124B5D" w:rsidP="00A839CC">
            <w:pPr>
              <w:spacing w:before="60" w:after="60"/>
              <w:jc w:val="right"/>
              <w:rPr>
                <w:rFonts w:cs="Arial"/>
                <w:bCs/>
                <w:sz w:val="16"/>
                <w:szCs w:val="16"/>
              </w:rPr>
            </w:pPr>
            <w:r w:rsidRPr="00124B5D">
              <w:rPr>
                <w:rFonts w:cs="Arial"/>
                <w:sz w:val="16"/>
                <w:szCs w:val="16"/>
              </w:rPr>
              <w:t>7</w:t>
            </w:r>
          </w:p>
        </w:tc>
        <w:tc>
          <w:tcPr>
            <w:tcW w:w="1417" w:type="dxa"/>
            <w:tcBorders>
              <w:top w:val="nil"/>
              <w:left w:val="single" w:sz="4" w:space="0" w:color="FFFFFF" w:themeColor="background1"/>
              <w:bottom w:val="nil"/>
              <w:right w:val="nil"/>
            </w:tcBorders>
            <w:vAlign w:val="center"/>
          </w:tcPr>
          <w:p w14:paraId="3656484A" w14:textId="3D802F5C" w:rsidR="00124B5D" w:rsidRPr="00124B5D" w:rsidRDefault="00124B5D" w:rsidP="00A839CC">
            <w:pPr>
              <w:spacing w:before="60" w:after="60"/>
              <w:jc w:val="right"/>
              <w:rPr>
                <w:rFonts w:cs="Arial"/>
                <w:bCs/>
                <w:sz w:val="16"/>
                <w:szCs w:val="16"/>
              </w:rPr>
            </w:pPr>
            <w:r w:rsidRPr="00124B5D">
              <w:rPr>
                <w:rFonts w:cs="Arial"/>
                <w:sz w:val="16"/>
                <w:szCs w:val="16"/>
              </w:rPr>
              <w:t>381 824 663</w:t>
            </w:r>
          </w:p>
        </w:tc>
        <w:tc>
          <w:tcPr>
            <w:tcW w:w="851" w:type="dxa"/>
            <w:tcBorders>
              <w:top w:val="nil"/>
              <w:left w:val="single" w:sz="4" w:space="0" w:color="FFFFFF" w:themeColor="background1"/>
              <w:bottom w:val="nil"/>
              <w:right w:val="single" w:sz="4" w:space="0" w:color="FFFFFF" w:themeColor="background1"/>
            </w:tcBorders>
            <w:vAlign w:val="center"/>
          </w:tcPr>
          <w:p w14:paraId="27201940" w14:textId="52D6F60E" w:rsidR="00124B5D" w:rsidRPr="00124B5D" w:rsidRDefault="00124B5D" w:rsidP="00A839CC">
            <w:pPr>
              <w:spacing w:before="60" w:after="60"/>
              <w:jc w:val="right"/>
              <w:rPr>
                <w:rFonts w:cs="Arial"/>
                <w:bCs/>
                <w:sz w:val="16"/>
                <w:szCs w:val="16"/>
              </w:rPr>
            </w:pPr>
            <w:r w:rsidRPr="00124B5D">
              <w:rPr>
                <w:rFonts w:cs="Arial"/>
                <w:sz w:val="16"/>
                <w:szCs w:val="16"/>
              </w:rPr>
              <w:t>17</w:t>
            </w:r>
          </w:p>
        </w:tc>
        <w:tc>
          <w:tcPr>
            <w:tcW w:w="1417" w:type="dxa"/>
            <w:tcBorders>
              <w:top w:val="nil"/>
              <w:left w:val="single" w:sz="4" w:space="0" w:color="FFFFFF" w:themeColor="background1"/>
              <w:bottom w:val="nil"/>
              <w:right w:val="nil"/>
            </w:tcBorders>
            <w:vAlign w:val="center"/>
          </w:tcPr>
          <w:p w14:paraId="157561FA" w14:textId="1BAA574C" w:rsidR="00124B5D" w:rsidRPr="00124B5D" w:rsidRDefault="00124B5D" w:rsidP="00A839CC">
            <w:pPr>
              <w:spacing w:before="60" w:after="60"/>
              <w:jc w:val="right"/>
              <w:rPr>
                <w:rFonts w:cs="Arial"/>
                <w:bCs/>
                <w:sz w:val="16"/>
                <w:szCs w:val="16"/>
              </w:rPr>
            </w:pPr>
            <w:r w:rsidRPr="00124B5D">
              <w:rPr>
                <w:rFonts w:cs="Arial"/>
                <w:sz w:val="16"/>
                <w:szCs w:val="16"/>
              </w:rPr>
              <w:t>413 549 298</w:t>
            </w:r>
          </w:p>
        </w:tc>
      </w:tr>
      <w:tr w:rsidR="00124B5D" w:rsidRPr="00124B5D" w14:paraId="43B36674"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6F613122" w14:textId="79A59E6E" w:rsidR="00124B5D" w:rsidRPr="00124B5D" w:rsidRDefault="00124B5D" w:rsidP="00A839CC">
            <w:pPr>
              <w:spacing w:before="60" w:after="60"/>
              <w:jc w:val="center"/>
              <w:rPr>
                <w:rFonts w:cs="Arial"/>
                <w:bCs/>
                <w:sz w:val="16"/>
                <w:szCs w:val="16"/>
              </w:rPr>
            </w:pPr>
            <w:r w:rsidRPr="00124B5D">
              <w:rPr>
                <w:rFonts w:cs="Arial"/>
                <w:sz w:val="16"/>
                <w:szCs w:val="16"/>
              </w:rPr>
              <w:t>Włochy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EA6C87A" w14:textId="77777777" w:rsidR="00124B5D" w:rsidRPr="00124B5D" w:rsidRDefault="00124B5D" w:rsidP="00A839CC">
            <w:pPr>
              <w:spacing w:before="60" w:after="60"/>
              <w:jc w:val="right"/>
              <w:rPr>
                <w:rFonts w:cs="Arial"/>
                <w:bCs/>
                <w:sz w:val="16"/>
                <w:szCs w:val="16"/>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5F65FC82" w14:textId="77777777" w:rsidR="00124B5D" w:rsidRPr="00124B5D" w:rsidRDefault="00124B5D" w:rsidP="00A839CC">
            <w:pPr>
              <w:spacing w:before="60" w:after="60"/>
              <w:jc w:val="right"/>
              <w:rPr>
                <w:rFonts w:cs="Arial"/>
                <w:bCs/>
                <w:sz w:val="16"/>
                <w:szCs w:val="16"/>
              </w:rPr>
            </w:pPr>
          </w:p>
        </w:tc>
        <w:tc>
          <w:tcPr>
            <w:tcW w:w="851" w:type="dxa"/>
            <w:tcBorders>
              <w:top w:val="nil"/>
              <w:left w:val="single" w:sz="4" w:space="0" w:color="FFFFFF" w:themeColor="background1"/>
              <w:bottom w:val="nil"/>
              <w:right w:val="nil"/>
            </w:tcBorders>
            <w:shd w:val="clear" w:color="auto" w:fill="00B0F0"/>
            <w:vAlign w:val="center"/>
          </w:tcPr>
          <w:p w14:paraId="669501BB" w14:textId="61BBE323" w:rsidR="00124B5D" w:rsidRPr="00124B5D" w:rsidRDefault="00124B5D" w:rsidP="00A839CC">
            <w:pPr>
              <w:keepNext/>
              <w:spacing w:before="60" w:after="60"/>
              <w:jc w:val="right"/>
              <w:rPr>
                <w:rFonts w:cs="Arial"/>
                <w:bCs/>
                <w:sz w:val="16"/>
                <w:szCs w:val="16"/>
              </w:rPr>
            </w:pPr>
            <w:r w:rsidRPr="00124B5D">
              <w:rPr>
                <w:rFonts w:cs="Arial"/>
                <w:sz w:val="16"/>
                <w:szCs w:val="16"/>
              </w:rPr>
              <w:t>5</w:t>
            </w:r>
          </w:p>
        </w:tc>
        <w:tc>
          <w:tcPr>
            <w:tcW w:w="1417" w:type="dxa"/>
            <w:tcBorders>
              <w:top w:val="nil"/>
              <w:left w:val="single" w:sz="4" w:space="0" w:color="FFFFFF" w:themeColor="background1"/>
              <w:bottom w:val="nil"/>
              <w:right w:val="nil"/>
            </w:tcBorders>
            <w:shd w:val="clear" w:color="auto" w:fill="00B0F0"/>
            <w:vAlign w:val="center"/>
          </w:tcPr>
          <w:p w14:paraId="7D706275" w14:textId="00059541" w:rsidR="00124B5D" w:rsidRPr="00124B5D" w:rsidRDefault="00124B5D" w:rsidP="00A839CC">
            <w:pPr>
              <w:keepNext/>
              <w:spacing w:before="60" w:after="60"/>
              <w:jc w:val="right"/>
              <w:rPr>
                <w:rFonts w:cs="Arial"/>
                <w:bCs/>
                <w:sz w:val="16"/>
                <w:szCs w:val="16"/>
              </w:rPr>
            </w:pPr>
            <w:r w:rsidRPr="00124B5D">
              <w:rPr>
                <w:rFonts w:cs="Arial"/>
                <w:sz w:val="16"/>
                <w:szCs w:val="16"/>
              </w:rPr>
              <w:t>17 864 135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B7E288D" w14:textId="713B826D" w:rsidR="00124B5D" w:rsidRPr="00124B5D" w:rsidRDefault="00124B5D" w:rsidP="00A839CC">
            <w:pPr>
              <w:keepNext/>
              <w:spacing w:before="60" w:after="60"/>
              <w:jc w:val="right"/>
              <w:rPr>
                <w:rFonts w:cs="Arial"/>
                <w:bCs/>
                <w:sz w:val="16"/>
                <w:szCs w:val="16"/>
              </w:rPr>
            </w:pPr>
            <w:r w:rsidRPr="00124B5D">
              <w:rPr>
                <w:rFonts w:cs="Arial"/>
                <w:sz w:val="16"/>
                <w:szCs w:val="16"/>
              </w:rPr>
              <w:t>5</w:t>
            </w:r>
          </w:p>
        </w:tc>
        <w:tc>
          <w:tcPr>
            <w:tcW w:w="1417" w:type="dxa"/>
            <w:tcBorders>
              <w:top w:val="nil"/>
              <w:left w:val="single" w:sz="4" w:space="0" w:color="FFFFFF" w:themeColor="background1"/>
              <w:bottom w:val="nil"/>
              <w:right w:val="nil"/>
            </w:tcBorders>
            <w:shd w:val="clear" w:color="auto" w:fill="00B0F0"/>
            <w:vAlign w:val="center"/>
          </w:tcPr>
          <w:p w14:paraId="11E6816B" w14:textId="13078910" w:rsidR="00124B5D" w:rsidRPr="00124B5D" w:rsidRDefault="00124B5D" w:rsidP="00A839CC">
            <w:pPr>
              <w:keepNext/>
              <w:spacing w:before="60" w:after="60"/>
              <w:jc w:val="right"/>
              <w:rPr>
                <w:rFonts w:cs="Arial"/>
                <w:bCs/>
                <w:sz w:val="16"/>
                <w:szCs w:val="16"/>
              </w:rPr>
            </w:pPr>
            <w:r w:rsidRPr="00124B5D">
              <w:rPr>
                <w:rFonts w:cs="Arial"/>
                <w:sz w:val="16"/>
                <w:szCs w:val="16"/>
              </w:rPr>
              <w:t>153 714 246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2FF9154" w14:textId="70E3BAC6" w:rsidR="00124B5D" w:rsidRPr="00124B5D" w:rsidRDefault="00124B5D" w:rsidP="00A839CC">
            <w:pPr>
              <w:keepNext/>
              <w:spacing w:before="60" w:after="60"/>
              <w:jc w:val="right"/>
              <w:rPr>
                <w:rFonts w:cs="Arial"/>
                <w:bCs/>
                <w:sz w:val="16"/>
                <w:szCs w:val="16"/>
              </w:rPr>
            </w:pPr>
            <w:r w:rsidRPr="00124B5D">
              <w:rPr>
                <w:rFonts w:cs="Arial"/>
                <w:sz w:val="16"/>
                <w:szCs w:val="16"/>
              </w:rPr>
              <w:t>10</w:t>
            </w:r>
          </w:p>
        </w:tc>
        <w:tc>
          <w:tcPr>
            <w:tcW w:w="1417" w:type="dxa"/>
            <w:tcBorders>
              <w:top w:val="nil"/>
              <w:left w:val="single" w:sz="4" w:space="0" w:color="FFFFFF" w:themeColor="background1"/>
              <w:bottom w:val="nil"/>
              <w:right w:val="nil"/>
            </w:tcBorders>
            <w:shd w:val="clear" w:color="auto" w:fill="00B0F0"/>
            <w:vAlign w:val="center"/>
          </w:tcPr>
          <w:p w14:paraId="31772AD8" w14:textId="6B8138A9" w:rsidR="00124B5D" w:rsidRPr="00124B5D" w:rsidRDefault="00124B5D" w:rsidP="00A839CC">
            <w:pPr>
              <w:keepNext/>
              <w:spacing w:before="60" w:after="60"/>
              <w:jc w:val="right"/>
              <w:rPr>
                <w:rFonts w:cs="Arial"/>
                <w:bCs/>
                <w:sz w:val="16"/>
                <w:szCs w:val="16"/>
              </w:rPr>
            </w:pPr>
            <w:r w:rsidRPr="00124B5D">
              <w:rPr>
                <w:rFonts w:cs="Arial"/>
                <w:sz w:val="16"/>
                <w:szCs w:val="16"/>
              </w:rPr>
              <w:t>171 578 381</w:t>
            </w:r>
          </w:p>
        </w:tc>
      </w:tr>
      <w:tr w:rsidR="00124B5D" w:rsidRPr="00A839CC" w14:paraId="09C848DC" w14:textId="77777777" w:rsidTr="00215DCD">
        <w:trPr>
          <w:trHeight w:val="78"/>
        </w:trPr>
        <w:tc>
          <w:tcPr>
            <w:tcW w:w="1276" w:type="dxa"/>
            <w:tcBorders>
              <w:top w:val="nil"/>
              <w:left w:val="nil"/>
              <w:bottom w:val="nil"/>
              <w:right w:val="single" w:sz="4" w:space="0" w:color="FFFFFF" w:themeColor="background1"/>
            </w:tcBorders>
            <w:vAlign w:val="center"/>
          </w:tcPr>
          <w:p w14:paraId="01F28FE4" w14:textId="77777777" w:rsidR="00124B5D" w:rsidRDefault="00124B5D" w:rsidP="00A839CC">
            <w:pPr>
              <w:spacing w:before="60" w:after="60"/>
              <w:jc w:val="center"/>
              <w:rPr>
                <w:rFonts w:cs="Arial"/>
                <w:b/>
                <w:sz w:val="16"/>
                <w:szCs w:val="16"/>
              </w:rPr>
            </w:pPr>
            <w:r w:rsidRPr="00A839CC">
              <w:rPr>
                <w:rFonts w:cs="Arial"/>
                <w:b/>
                <w:sz w:val="16"/>
                <w:szCs w:val="16"/>
              </w:rPr>
              <w:t>Razem</w:t>
            </w:r>
          </w:p>
          <w:p w14:paraId="3F9B8F65" w14:textId="0BBD8158" w:rsidR="00215DCD" w:rsidRPr="00A839CC" w:rsidRDefault="000642CC" w:rsidP="00A839CC">
            <w:pPr>
              <w:spacing w:before="60" w:after="60"/>
              <w:jc w:val="center"/>
              <w:rPr>
                <w:rFonts w:cs="Arial"/>
                <w:b/>
                <w:bCs/>
                <w:sz w:val="16"/>
                <w:szCs w:val="16"/>
              </w:rPr>
            </w:pPr>
            <w:r>
              <w:rPr>
                <w:rFonts w:cs="Arial"/>
                <w:b/>
                <w:sz w:val="16"/>
                <w:szCs w:val="16"/>
              </w:rPr>
              <w:t>K</w:t>
            </w:r>
            <w:r w:rsidR="00215DCD">
              <w:rPr>
                <w:rFonts w:cs="Arial"/>
                <w:b/>
                <w:sz w:val="16"/>
                <w:szCs w:val="16"/>
              </w:rPr>
              <w:t>onkurs</w:t>
            </w:r>
          </w:p>
        </w:tc>
        <w:tc>
          <w:tcPr>
            <w:tcW w:w="851" w:type="dxa"/>
            <w:tcBorders>
              <w:top w:val="nil"/>
              <w:left w:val="single" w:sz="4" w:space="0" w:color="FFFFFF" w:themeColor="background1"/>
              <w:bottom w:val="nil"/>
              <w:right w:val="single" w:sz="4" w:space="0" w:color="FFFFFF" w:themeColor="background1"/>
            </w:tcBorders>
          </w:tcPr>
          <w:p w14:paraId="4DD8E531" w14:textId="64345BBE" w:rsidR="00124B5D" w:rsidRPr="00A839CC" w:rsidRDefault="00124B5D" w:rsidP="00215DCD">
            <w:pPr>
              <w:spacing w:before="60" w:after="60"/>
              <w:jc w:val="right"/>
              <w:rPr>
                <w:rFonts w:cs="Arial"/>
                <w:b/>
                <w:sz w:val="16"/>
                <w:szCs w:val="16"/>
              </w:rPr>
            </w:pPr>
            <w:r w:rsidRPr="00A839CC">
              <w:rPr>
                <w:rFonts w:cs="Arial"/>
                <w:b/>
                <w:sz w:val="16"/>
                <w:szCs w:val="16"/>
              </w:rPr>
              <w:t>29</w:t>
            </w:r>
          </w:p>
        </w:tc>
        <w:tc>
          <w:tcPr>
            <w:tcW w:w="1275" w:type="dxa"/>
            <w:tcBorders>
              <w:top w:val="nil"/>
              <w:left w:val="single" w:sz="4" w:space="0" w:color="FFFFFF" w:themeColor="background1"/>
              <w:bottom w:val="nil"/>
              <w:right w:val="single" w:sz="4" w:space="0" w:color="FFFFFF" w:themeColor="background1"/>
            </w:tcBorders>
          </w:tcPr>
          <w:p w14:paraId="14DD57EE" w14:textId="47B08621" w:rsidR="00124B5D" w:rsidRPr="00A839CC" w:rsidRDefault="00124B5D" w:rsidP="00215DCD">
            <w:pPr>
              <w:spacing w:before="60" w:after="60"/>
              <w:jc w:val="right"/>
              <w:rPr>
                <w:rFonts w:cs="Arial"/>
                <w:b/>
                <w:sz w:val="16"/>
                <w:szCs w:val="16"/>
              </w:rPr>
            </w:pPr>
            <w:r w:rsidRPr="00A839CC">
              <w:rPr>
                <w:rFonts w:cs="Arial"/>
                <w:b/>
                <w:sz w:val="16"/>
                <w:szCs w:val="16"/>
              </w:rPr>
              <w:t>6 027 895 215</w:t>
            </w:r>
          </w:p>
        </w:tc>
        <w:tc>
          <w:tcPr>
            <w:tcW w:w="851" w:type="dxa"/>
            <w:tcBorders>
              <w:top w:val="nil"/>
              <w:left w:val="single" w:sz="4" w:space="0" w:color="FFFFFF" w:themeColor="background1"/>
              <w:bottom w:val="nil"/>
              <w:right w:val="nil"/>
            </w:tcBorders>
          </w:tcPr>
          <w:p w14:paraId="0A82F1BF" w14:textId="5A166E5D" w:rsidR="00124B5D" w:rsidRPr="00A839CC" w:rsidRDefault="00124B5D" w:rsidP="00215DCD">
            <w:pPr>
              <w:spacing w:before="60" w:after="60"/>
              <w:jc w:val="right"/>
              <w:rPr>
                <w:rFonts w:cs="Arial"/>
                <w:b/>
                <w:bCs/>
                <w:sz w:val="16"/>
                <w:szCs w:val="16"/>
              </w:rPr>
            </w:pPr>
            <w:r w:rsidRPr="00A839CC">
              <w:rPr>
                <w:rFonts w:cs="Arial"/>
                <w:b/>
                <w:sz w:val="16"/>
                <w:szCs w:val="16"/>
              </w:rPr>
              <w:t>675</w:t>
            </w:r>
          </w:p>
        </w:tc>
        <w:tc>
          <w:tcPr>
            <w:tcW w:w="1417" w:type="dxa"/>
            <w:tcBorders>
              <w:top w:val="nil"/>
              <w:left w:val="single" w:sz="4" w:space="0" w:color="FFFFFF" w:themeColor="background1"/>
              <w:bottom w:val="nil"/>
              <w:right w:val="nil"/>
            </w:tcBorders>
          </w:tcPr>
          <w:p w14:paraId="5C80ED46" w14:textId="2994BF7A" w:rsidR="00124B5D" w:rsidRPr="00A839CC" w:rsidRDefault="00124B5D" w:rsidP="00215DCD">
            <w:pPr>
              <w:spacing w:before="60" w:after="60"/>
              <w:jc w:val="right"/>
              <w:rPr>
                <w:rFonts w:cs="Arial"/>
                <w:b/>
                <w:bCs/>
                <w:sz w:val="16"/>
                <w:szCs w:val="16"/>
              </w:rPr>
            </w:pPr>
            <w:r w:rsidRPr="00A839CC">
              <w:rPr>
                <w:rFonts w:cs="Arial"/>
                <w:b/>
                <w:sz w:val="16"/>
                <w:szCs w:val="16"/>
              </w:rPr>
              <w:t>2 387 734 323</w:t>
            </w:r>
          </w:p>
        </w:tc>
        <w:tc>
          <w:tcPr>
            <w:tcW w:w="851" w:type="dxa"/>
            <w:tcBorders>
              <w:top w:val="nil"/>
              <w:left w:val="single" w:sz="4" w:space="0" w:color="FFFFFF" w:themeColor="background1"/>
              <w:bottom w:val="nil"/>
              <w:right w:val="single" w:sz="4" w:space="0" w:color="FFFFFF" w:themeColor="background1"/>
            </w:tcBorders>
          </w:tcPr>
          <w:p w14:paraId="71A14AAD" w14:textId="77777777" w:rsidR="00124B5D" w:rsidRDefault="00124B5D" w:rsidP="00215DCD">
            <w:pPr>
              <w:spacing w:before="60" w:after="60"/>
              <w:jc w:val="right"/>
              <w:rPr>
                <w:rFonts w:cs="Arial"/>
                <w:b/>
                <w:sz w:val="16"/>
                <w:szCs w:val="16"/>
              </w:rPr>
            </w:pPr>
            <w:r w:rsidRPr="00A839CC">
              <w:rPr>
                <w:rFonts w:cs="Arial"/>
                <w:b/>
                <w:sz w:val="16"/>
                <w:szCs w:val="16"/>
              </w:rPr>
              <w:t>12</w:t>
            </w:r>
            <w:r w:rsidR="00F955D6">
              <w:rPr>
                <w:rFonts w:cs="Arial"/>
                <w:b/>
                <w:sz w:val="16"/>
                <w:szCs w:val="16"/>
              </w:rPr>
              <w:t>6</w:t>
            </w:r>
          </w:p>
          <w:p w14:paraId="591B7BCE" w14:textId="70458534" w:rsidR="00F955D6" w:rsidRPr="00A839CC" w:rsidRDefault="00F955D6" w:rsidP="00215DCD">
            <w:pPr>
              <w:spacing w:before="60" w:after="60"/>
              <w:jc w:val="right"/>
              <w:rPr>
                <w:rFonts w:cs="Arial"/>
                <w:b/>
                <w:bCs/>
                <w:sz w:val="16"/>
                <w:szCs w:val="16"/>
              </w:rPr>
            </w:pPr>
            <w:r>
              <w:rPr>
                <w:rFonts w:cs="Arial"/>
                <w:b/>
                <w:sz w:val="16"/>
                <w:szCs w:val="16"/>
              </w:rPr>
              <w:t>1</w:t>
            </w:r>
          </w:p>
        </w:tc>
        <w:tc>
          <w:tcPr>
            <w:tcW w:w="1417" w:type="dxa"/>
            <w:tcBorders>
              <w:top w:val="nil"/>
              <w:left w:val="single" w:sz="4" w:space="0" w:color="FFFFFF" w:themeColor="background1"/>
              <w:bottom w:val="nil"/>
              <w:right w:val="nil"/>
            </w:tcBorders>
          </w:tcPr>
          <w:p w14:paraId="0C92DEFB" w14:textId="6E5C9DE6" w:rsidR="00124B5D" w:rsidRDefault="005F1219" w:rsidP="00215DCD">
            <w:pPr>
              <w:spacing w:before="60" w:after="60"/>
              <w:jc w:val="right"/>
              <w:rPr>
                <w:rFonts w:cs="Arial"/>
                <w:b/>
                <w:sz w:val="16"/>
                <w:szCs w:val="16"/>
              </w:rPr>
            </w:pPr>
            <w:r w:rsidRPr="00A839CC">
              <w:rPr>
                <w:rFonts w:cs="Arial"/>
                <w:b/>
                <w:sz w:val="16"/>
                <w:szCs w:val="16"/>
              </w:rPr>
              <w:t>1 62</w:t>
            </w:r>
            <w:r w:rsidR="00F955D6">
              <w:rPr>
                <w:rFonts w:cs="Arial"/>
                <w:b/>
                <w:sz w:val="16"/>
                <w:szCs w:val="16"/>
              </w:rPr>
              <w:t>2</w:t>
            </w:r>
            <w:r w:rsidRPr="00A839CC">
              <w:rPr>
                <w:rFonts w:cs="Arial"/>
                <w:b/>
                <w:sz w:val="16"/>
                <w:szCs w:val="16"/>
              </w:rPr>
              <w:t xml:space="preserve"> </w:t>
            </w:r>
            <w:r w:rsidR="00F955D6">
              <w:rPr>
                <w:rFonts w:cs="Arial"/>
                <w:b/>
                <w:sz w:val="16"/>
                <w:szCs w:val="16"/>
              </w:rPr>
              <w:t>6</w:t>
            </w:r>
            <w:r w:rsidRPr="00A839CC">
              <w:rPr>
                <w:rFonts w:cs="Arial"/>
                <w:b/>
                <w:sz w:val="16"/>
                <w:szCs w:val="16"/>
              </w:rPr>
              <w:t>86</w:t>
            </w:r>
            <w:r w:rsidR="00F955D6">
              <w:rPr>
                <w:rFonts w:cs="Arial"/>
                <w:b/>
                <w:sz w:val="16"/>
                <w:szCs w:val="16"/>
              </w:rPr>
              <w:t> </w:t>
            </w:r>
            <w:r w:rsidRPr="00A839CC">
              <w:rPr>
                <w:rFonts w:cs="Arial"/>
                <w:b/>
                <w:sz w:val="16"/>
                <w:szCs w:val="16"/>
              </w:rPr>
              <w:t>538</w:t>
            </w:r>
          </w:p>
          <w:p w14:paraId="0E6984D3" w14:textId="58B6A3A2" w:rsidR="00F955D6" w:rsidRPr="00A839CC" w:rsidRDefault="00F955D6" w:rsidP="00215DCD">
            <w:pPr>
              <w:spacing w:before="60" w:after="60"/>
              <w:jc w:val="right"/>
              <w:rPr>
                <w:rFonts w:cs="Arial"/>
                <w:b/>
                <w:bCs/>
                <w:sz w:val="16"/>
                <w:szCs w:val="16"/>
              </w:rPr>
            </w:pPr>
            <w:r>
              <w:rPr>
                <w:rFonts w:cs="Arial"/>
                <w:b/>
                <w:bCs/>
                <w:sz w:val="16"/>
                <w:szCs w:val="16"/>
              </w:rPr>
              <w:t>2 200 000</w:t>
            </w:r>
          </w:p>
        </w:tc>
        <w:tc>
          <w:tcPr>
            <w:tcW w:w="851" w:type="dxa"/>
            <w:tcBorders>
              <w:top w:val="nil"/>
              <w:left w:val="single" w:sz="4" w:space="0" w:color="FFFFFF" w:themeColor="background1"/>
              <w:bottom w:val="nil"/>
              <w:right w:val="single" w:sz="4" w:space="0" w:color="FFFFFF" w:themeColor="background1"/>
            </w:tcBorders>
          </w:tcPr>
          <w:p w14:paraId="01195737" w14:textId="5767999D" w:rsidR="00124B5D" w:rsidRPr="00A839CC" w:rsidRDefault="00124B5D" w:rsidP="00215DCD">
            <w:pPr>
              <w:spacing w:before="60" w:after="60"/>
              <w:jc w:val="right"/>
              <w:rPr>
                <w:rFonts w:cs="Arial"/>
                <w:b/>
                <w:bCs/>
                <w:sz w:val="16"/>
                <w:szCs w:val="16"/>
              </w:rPr>
            </w:pPr>
            <w:r w:rsidRPr="00A839CC">
              <w:rPr>
                <w:rFonts w:cs="Arial"/>
                <w:b/>
                <w:sz w:val="16"/>
                <w:szCs w:val="16"/>
              </w:rPr>
              <w:t>831</w:t>
            </w:r>
          </w:p>
        </w:tc>
        <w:tc>
          <w:tcPr>
            <w:tcW w:w="1417" w:type="dxa"/>
            <w:tcBorders>
              <w:top w:val="nil"/>
              <w:left w:val="single" w:sz="4" w:space="0" w:color="FFFFFF" w:themeColor="background1"/>
              <w:bottom w:val="nil"/>
              <w:right w:val="nil"/>
            </w:tcBorders>
          </w:tcPr>
          <w:p w14:paraId="4433942D" w14:textId="3C7CFD5E" w:rsidR="00124B5D" w:rsidRPr="00A839CC" w:rsidRDefault="00124B5D" w:rsidP="00215DCD">
            <w:pPr>
              <w:spacing w:before="60" w:after="60"/>
              <w:jc w:val="right"/>
              <w:rPr>
                <w:rFonts w:cs="Arial"/>
                <w:b/>
                <w:bCs/>
                <w:sz w:val="16"/>
                <w:szCs w:val="16"/>
              </w:rPr>
            </w:pPr>
            <w:r w:rsidRPr="00A839CC">
              <w:rPr>
                <w:rFonts w:cs="Arial"/>
                <w:b/>
                <w:sz w:val="16"/>
                <w:szCs w:val="16"/>
              </w:rPr>
              <w:t>10 040 516 076</w:t>
            </w:r>
          </w:p>
        </w:tc>
      </w:tr>
    </w:tbl>
    <w:p w14:paraId="7CD0B20B" w14:textId="1543BB5F" w:rsidR="00C4432B" w:rsidRDefault="00C4432B" w:rsidP="00F058DB">
      <w:pPr>
        <w:shd w:val="clear" w:color="auto" w:fill="FFFFFF"/>
      </w:pPr>
    </w:p>
    <w:p w14:paraId="6277E3C8" w14:textId="77777777" w:rsidR="008A4FB9" w:rsidRDefault="008A4FB9" w:rsidP="00F058DB">
      <w:pPr>
        <w:shd w:val="clear" w:color="auto" w:fill="FFFFFF"/>
      </w:pPr>
    </w:p>
    <w:p w14:paraId="1DFBE095" w14:textId="2B0E3CCF" w:rsidR="00B2565A" w:rsidRDefault="00B2565A" w:rsidP="00B2565A">
      <w:pPr>
        <w:shd w:val="clear" w:color="auto" w:fill="FFFFFF"/>
      </w:pPr>
      <w:r>
        <w:t>Najwięcej zamówień udzielanych podmiotom zagranicznym stanowiły dostawy – 675</w:t>
      </w:r>
      <w:r w:rsidR="00CE37E1">
        <w:t xml:space="preserve"> czyli 81%</w:t>
      </w:r>
      <w:r>
        <w:t xml:space="preserve">. Z kolei </w:t>
      </w:r>
      <w:r w:rsidR="00CE37E1">
        <w:t>usługi</w:t>
      </w:r>
      <w:r>
        <w:t xml:space="preserve"> zlecono w </w:t>
      </w:r>
      <w:r w:rsidR="00CE37E1">
        <w:t>126</w:t>
      </w:r>
      <w:r>
        <w:t xml:space="preserve"> </w:t>
      </w:r>
      <w:r w:rsidR="00CE37E1">
        <w:t>(15%)</w:t>
      </w:r>
      <w:r>
        <w:t xml:space="preserve">, a roboty budowlane w </w:t>
      </w:r>
      <w:r w:rsidR="00CE37E1">
        <w:t>29</w:t>
      </w:r>
      <w:r>
        <w:t xml:space="preserve"> (</w:t>
      </w:r>
      <w:r w:rsidR="00CE37E1">
        <w:t xml:space="preserve">niecałe 4%) przypadkach. </w:t>
      </w:r>
      <w:r w:rsidR="00CE37E1" w:rsidRPr="00CE37E1">
        <w:t>Wykonawca zagraniczny został również wybrany w jednym konkursie.</w:t>
      </w:r>
    </w:p>
    <w:p w14:paraId="0C5E6E17" w14:textId="77777777" w:rsidR="006E36B6" w:rsidRDefault="006E36B6" w:rsidP="00B2565A">
      <w:pPr>
        <w:shd w:val="clear" w:color="auto" w:fill="FFFFFF"/>
      </w:pPr>
    </w:p>
    <w:p w14:paraId="5C3F8D11" w14:textId="24C3E3A7" w:rsidR="00F955D6" w:rsidRDefault="00703720" w:rsidP="00B2565A">
      <w:pPr>
        <w:shd w:val="clear" w:color="auto" w:fill="FFFFFF"/>
      </w:pPr>
      <w:r>
        <w:t xml:space="preserve">Uwzględniając </w:t>
      </w:r>
      <w:r w:rsidR="00F955D6">
        <w:t>wartość</w:t>
      </w:r>
      <w:r>
        <w:t xml:space="preserve"> zamówień</w:t>
      </w:r>
      <w:r w:rsidR="00F955D6">
        <w:t xml:space="preserve"> najwięcej środków wydatkowano na roboty budowlane </w:t>
      </w:r>
      <w:r w:rsidR="00A6299E">
        <w:t>–</w:t>
      </w:r>
      <w:r w:rsidR="00F955D6">
        <w:t xml:space="preserve"> </w:t>
      </w:r>
      <w:r w:rsidR="00A6299E">
        <w:t>6,0</w:t>
      </w:r>
      <w:r w:rsidR="00B93A0F">
        <w:t> </w:t>
      </w:r>
      <w:r w:rsidR="00A6299E">
        <w:t xml:space="preserve">mld zł (60%), następnie na dostawy – 2,4 mld zł (24%) </w:t>
      </w:r>
      <w:r w:rsidR="0053729D">
        <w:t>oraz na usługi – 1,6 mld zł (</w:t>
      </w:r>
      <w:r w:rsidR="00496A58">
        <w:t>16%). Na konkurs przeznaczono 2,200 mln zł.</w:t>
      </w:r>
    </w:p>
    <w:p w14:paraId="713D59A8" w14:textId="77A6DC10" w:rsidR="00C4432B" w:rsidRDefault="00C4432B" w:rsidP="00F058DB">
      <w:pPr>
        <w:shd w:val="clear" w:color="auto" w:fill="FFFFFF"/>
      </w:pPr>
    </w:p>
    <w:p w14:paraId="57554BB8" w14:textId="0A0148C0" w:rsidR="006E36B6" w:rsidRDefault="006E36B6" w:rsidP="00F058DB">
      <w:pPr>
        <w:shd w:val="clear" w:color="auto" w:fill="FFFFFF"/>
      </w:pPr>
      <w:r>
        <w:t>Po</w:t>
      </w:r>
      <w:r w:rsidRPr="006E36B6">
        <w:t xml:space="preserve">dobnie jak w przypadku </w:t>
      </w:r>
      <w:r w:rsidR="005E4BBD" w:rsidRPr="006E36B6">
        <w:t xml:space="preserve">polskich </w:t>
      </w:r>
      <w:r w:rsidRPr="006E36B6">
        <w:t>wykonawców na rynku europejskim</w:t>
      </w:r>
      <w:r>
        <w:t>, s</w:t>
      </w:r>
      <w:r w:rsidRPr="006E36B6">
        <w:t>truktura przedmiotu zamówień udzielanych wykonawcom zagranicznym</w:t>
      </w:r>
      <w:r>
        <w:t xml:space="preserve"> od lat nie ulega większym zmianom.</w:t>
      </w:r>
    </w:p>
    <w:p w14:paraId="7F5C14E9" w14:textId="1673EA77" w:rsidR="006E36B6" w:rsidRDefault="006E36B6" w:rsidP="00F058DB">
      <w:pPr>
        <w:shd w:val="clear" w:color="auto" w:fill="FFFFFF"/>
      </w:pPr>
      <w:r w:rsidRPr="006E36B6">
        <w:t xml:space="preserve">W przypadku dostaw </w:t>
      </w:r>
      <w:r>
        <w:t xml:space="preserve">największy odsetek stanowią </w:t>
      </w:r>
      <w:r w:rsidRPr="006E36B6">
        <w:t>zakupy sprzętu medycznego (w tym jednorazowego), lekarstw i odczynników.</w:t>
      </w:r>
      <w:r>
        <w:t xml:space="preserve"> Dodatkowo wykonawcy spoza Polski otrzymują zamówienia na </w:t>
      </w:r>
      <w:r w:rsidRPr="006E36B6">
        <w:t>urządzenia optyczne i precyzyjne; sprzęt laboratoryjny czy sprzęt górniczy</w:t>
      </w:r>
      <w:r>
        <w:t xml:space="preserve">. </w:t>
      </w:r>
      <w:r w:rsidR="00E526FB">
        <w:t>Wykonawcy zagraniczni realizują</w:t>
      </w:r>
      <w:r w:rsidR="00E526FB" w:rsidRPr="00E526FB">
        <w:t xml:space="preserve"> również dostawy autobusów, tramwajów i pojazdów specjalistycznych oraz części do nich.</w:t>
      </w:r>
    </w:p>
    <w:p w14:paraId="404C0FCD" w14:textId="6E50A160" w:rsidR="00E526FB" w:rsidRDefault="00E526FB" w:rsidP="00F058DB">
      <w:pPr>
        <w:shd w:val="clear" w:color="auto" w:fill="FFFFFF"/>
      </w:pPr>
      <w:r>
        <w:t>Dużą część usług stanowią</w:t>
      </w:r>
      <w:r w:rsidRPr="00E526FB">
        <w:t xml:space="preserve"> remonty sprzętu górniczego i wydobywczego</w:t>
      </w:r>
      <w:r>
        <w:t>. U</w:t>
      </w:r>
      <w:r w:rsidRPr="00E526FB">
        <w:t xml:space="preserve"> wykonawców zagranicznych </w:t>
      </w:r>
      <w:r>
        <w:t>zamawia</w:t>
      </w:r>
      <w:r w:rsidR="00B17EE2">
        <w:t>ne</w:t>
      </w:r>
      <w:r>
        <w:t xml:space="preserve"> s</w:t>
      </w:r>
      <w:r w:rsidR="00B93A0F">
        <w:t>ą</w:t>
      </w:r>
      <w:r>
        <w:t xml:space="preserve"> również</w:t>
      </w:r>
      <w:r w:rsidRPr="00E526FB">
        <w:t xml:space="preserve"> prawa licencyjne do oprogramowania oraz dostęp do baz danych, a także nadzór inwestorski, przygotowywanie dokumentacji projektowej, usługi ubezpieczeniowe i szkolenia specjalistyczne</w:t>
      </w:r>
      <w:r w:rsidR="00FB2029">
        <w:t>.</w:t>
      </w:r>
    </w:p>
    <w:p w14:paraId="5A61EDBF" w14:textId="1AEB3469" w:rsidR="00E526FB" w:rsidRDefault="00FB2029" w:rsidP="00F058DB">
      <w:pPr>
        <w:shd w:val="clear" w:color="auto" w:fill="FFFFFF"/>
      </w:pPr>
      <w:r w:rsidRPr="00FB2029">
        <w:t>W przypadku robót budowlanych zamówienia dotyczą budowy oraz remontów dróg i autostrad</w:t>
      </w:r>
      <w:r w:rsidR="00B93A0F">
        <w:t>,</w:t>
      </w:r>
      <w:r w:rsidRPr="00FB2029">
        <w:t xml:space="preserve"> a także linii kolejowych oraz budowy lub przebudowy budynków, w tym także budowy obiektów infrastruktury energetycznej. </w:t>
      </w:r>
      <w:r>
        <w:t>W</w:t>
      </w:r>
      <w:r w:rsidRPr="00FB2029">
        <w:t xml:space="preserve"> dużej części </w:t>
      </w:r>
      <w:r>
        <w:t xml:space="preserve">tych </w:t>
      </w:r>
      <w:r w:rsidRPr="00FB2029">
        <w:t xml:space="preserve">zamówień wybierane są oferty konsorcjów, w skład których wchodzą także </w:t>
      </w:r>
      <w:r w:rsidR="0047795F" w:rsidRPr="00FB2029">
        <w:t xml:space="preserve">polscy </w:t>
      </w:r>
      <w:r w:rsidRPr="00FB2029">
        <w:t>wykonawcy.</w:t>
      </w:r>
    </w:p>
    <w:p w14:paraId="490217D3" w14:textId="77777777" w:rsidR="006677AF" w:rsidRDefault="006677AF" w:rsidP="00F058DB">
      <w:pPr>
        <w:shd w:val="clear" w:color="auto" w:fill="FFFFFF"/>
      </w:pPr>
    </w:p>
    <w:p w14:paraId="3EDE9C58" w14:textId="77777777" w:rsidR="00281762" w:rsidRDefault="00281762"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E63700" w:rsidRPr="001E7D51" w14:paraId="68BACC50" w14:textId="77777777" w:rsidTr="005C700F">
        <w:trPr>
          <w:cantSplit/>
        </w:trPr>
        <w:tc>
          <w:tcPr>
            <w:tcW w:w="236" w:type="dxa"/>
            <w:shd w:val="clear" w:color="auto" w:fill="B8CCE4"/>
          </w:tcPr>
          <w:p w14:paraId="7D20BF06" w14:textId="77777777" w:rsidR="00E63700" w:rsidRPr="001E7D51" w:rsidRDefault="00E63700" w:rsidP="00F058DB">
            <w:pPr>
              <w:rPr>
                <w:sz w:val="24"/>
              </w:rPr>
            </w:pPr>
          </w:p>
        </w:tc>
        <w:tc>
          <w:tcPr>
            <w:tcW w:w="8676" w:type="dxa"/>
          </w:tcPr>
          <w:p w14:paraId="6C4D336D" w14:textId="08C7BFE7" w:rsidR="00E63700" w:rsidRPr="00386FD9" w:rsidRDefault="00967BD0" w:rsidP="00F058DB">
            <w:pPr>
              <w:pStyle w:val="Nagwek3"/>
              <w:shd w:val="clear" w:color="auto" w:fill="FFFFFF"/>
              <w:spacing w:after="120"/>
              <w:ind w:left="0"/>
              <w:rPr>
                <w:color w:val="0070C0"/>
                <w:sz w:val="24"/>
                <w:szCs w:val="24"/>
              </w:rPr>
            </w:pPr>
            <w:bookmarkStart w:id="121" w:name="_Toc64451865"/>
            <w:bookmarkStart w:id="122" w:name="_Toc106109953"/>
            <w:r w:rsidRPr="00386FD9">
              <w:rPr>
                <w:color w:val="0070C0"/>
                <w:sz w:val="24"/>
                <w:szCs w:val="24"/>
              </w:rPr>
              <w:t>II.2.</w:t>
            </w:r>
            <w:r w:rsidR="00870A10">
              <w:rPr>
                <w:color w:val="0070C0"/>
                <w:sz w:val="24"/>
                <w:szCs w:val="24"/>
              </w:rPr>
              <w:t>8</w:t>
            </w:r>
            <w:r w:rsidRPr="00386FD9">
              <w:rPr>
                <w:color w:val="0070C0"/>
                <w:sz w:val="24"/>
                <w:szCs w:val="24"/>
              </w:rPr>
              <w:t>.</w:t>
            </w:r>
            <w:r w:rsidR="00750B05" w:rsidRPr="00386FD9">
              <w:rPr>
                <w:color w:val="0070C0"/>
                <w:sz w:val="24"/>
                <w:szCs w:val="24"/>
              </w:rPr>
              <w:t xml:space="preserve"> </w:t>
            </w:r>
            <w:r w:rsidR="005577EC" w:rsidRPr="00386FD9">
              <w:rPr>
                <w:color w:val="0070C0"/>
                <w:sz w:val="24"/>
                <w:szCs w:val="24"/>
              </w:rPr>
              <w:t>Korzystanie ze środków ochrony prawnej</w:t>
            </w:r>
            <w:bookmarkEnd w:id="121"/>
            <w:bookmarkEnd w:id="122"/>
          </w:p>
        </w:tc>
      </w:tr>
    </w:tbl>
    <w:p w14:paraId="7B1C1D3A" w14:textId="2CDD08C2" w:rsidR="008D7F04" w:rsidRDefault="008D7F04" w:rsidP="00FD1F9D">
      <w:pPr>
        <w:shd w:val="clear" w:color="auto" w:fill="FFFFFF"/>
      </w:pPr>
    </w:p>
    <w:p w14:paraId="67190E56" w14:textId="77777777" w:rsidR="000459D8" w:rsidRPr="00567465" w:rsidRDefault="000459D8" w:rsidP="000459D8">
      <w:pPr>
        <w:shd w:val="clear" w:color="auto" w:fill="FFFFFF"/>
        <w:rPr>
          <w:rFonts w:cs="Arial"/>
          <w:b/>
          <w:bCs/>
        </w:rPr>
      </w:pPr>
      <w:r>
        <w:rPr>
          <w:rFonts w:cs="Arial"/>
          <w:b/>
          <w:bCs/>
        </w:rPr>
        <w:t>1</w:t>
      </w:r>
      <w:r w:rsidRPr="00567465">
        <w:rPr>
          <w:rFonts w:cs="Arial"/>
          <w:b/>
          <w:bCs/>
        </w:rPr>
        <w:t>. Dane statystyczne dotyczące odwołań wnoszonych do Prezesa Krajowej Izby Odwoławczej</w:t>
      </w:r>
    </w:p>
    <w:p w14:paraId="4747F459" w14:textId="77777777" w:rsidR="000459D8" w:rsidRPr="00567465" w:rsidRDefault="000459D8" w:rsidP="000459D8">
      <w:pPr>
        <w:shd w:val="clear" w:color="auto" w:fill="FFFFFF"/>
        <w:rPr>
          <w:rFonts w:cs="Arial"/>
        </w:rPr>
      </w:pPr>
    </w:p>
    <w:p w14:paraId="2E75E4E2" w14:textId="77777777" w:rsidR="000459D8" w:rsidRPr="000B6E9E" w:rsidRDefault="000459D8" w:rsidP="000459D8">
      <w:pPr>
        <w:shd w:val="clear" w:color="auto" w:fill="FFFFFF"/>
        <w:rPr>
          <w:rFonts w:cs="Arial"/>
        </w:rPr>
      </w:pPr>
      <w:r w:rsidRPr="000B6E9E">
        <w:rPr>
          <w:rFonts w:cs="Arial"/>
        </w:rPr>
        <w:t>W ostatnich latach liczba wnoszonych odwołań przedstawiała się następująco:</w:t>
      </w:r>
    </w:p>
    <w:p w14:paraId="7BDA70D0" w14:textId="77777777" w:rsidR="000459D8" w:rsidRPr="000B6E9E" w:rsidRDefault="000459D8" w:rsidP="000459D8">
      <w:pPr>
        <w:shd w:val="clear" w:color="auto" w:fill="FFFFFF"/>
        <w:rPr>
          <w:rFonts w:cs="Arial"/>
        </w:rPr>
      </w:pPr>
    </w:p>
    <w:p w14:paraId="0626DD0B" w14:textId="264BBF7C" w:rsidR="000459D8" w:rsidRPr="000B6E9E" w:rsidRDefault="000459D8" w:rsidP="000459D8">
      <w:pPr>
        <w:numPr>
          <w:ilvl w:val="0"/>
          <w:numId w:val="63"/>
        </w:numPr>
        <w:shd w:val="clear" w:color="auto" w:fill="FFFFFF"/>
        <w:rPr>
          <w:rFonts w:cs="Arial"/>
        </w:rPr>
      </w:pPr>
      <w:r w:rsidRPr="000B6E9E">
        <w:rPr>
          <w:rFonts w:cs="Arial"/>
        </w:rPr>
        <w:t>2018 r. – 2 714 odwołań</w:t>
      </w:r>
    </w:p>
    <w:p w14:paraId="1BFA9DAE" w14:textId="42FDC932" w:rsidR="000459D8" w:rsidRPr="000B6E9E" w:rsidRDefault="000459D8" w:rsidP="000459D8">
      <w:pPr>
        <w:numPr>
          <w:ilvl w:val="0"/>
          <w:numId w:val="63"/>
        </w:numPr>
        <w:shd w:val="clear" w:color="auto" w:fill="FFFFFF"/>
        <w:rPr>
          <w:rFonts w:cs="Arial"/>
        </w:rPr>
      </w:pPr>
      <w:r w:rsidRPr="000B6E9E">
        <w:rPr>
          <w:rFonts w:cs="Arial"/>
        </w:rPr>
        <w:t>2019 r. – 2 69</w:t>
      </w:r>
      <w:r>
        <w:rPr>
          <w:rFonts w:cs="Arial"/>
        </w:rPr>
        <w:t>4 odwołania</w:t>
      </w:r>
    </w:p>
    <w:p w14:paraId="787FD5E7" w14:textId="1D1C5224" w:rsidR="000459D8" w:rsidRDefault="000459D8" w:rsidP="000459D8">
      <w:pPr>
        <w:numPr>
          <w:ilvl w:val="0"/>
          <w:numId w:val="63"/>
        </w:numPr>
        <w:shd w:val="clear" w:color="auto" w:fill="FFFFFF"/>
        <w:rPr>
          <w:rFonts w:cs="Arial"/>
        </w:rPr>
      </w:pPr>
      <w:r w:rsidRPr="000B6E9E">
        <w:rPr>
          <w:rFonts w:cs="Arial"/>
        </w:rPr>
        <w:t>2020 r. – 3 545 odwołań</w:t>
      </w:r>
    </w:p>
    <w:p w14:paraId="5B3DF9E0" w14:textId="77777777" w:rsidR="000459D8" w:rsidRPr="000B6E9E" w:rsidRDefault="000459D8" w:rsidP="000459D8">
      <w:pPr>
        <w:numPr>
          <w:ilvl w:val="0"/>
          <w:numId w:val="63"/>
        </w:numPr>
        <w:shd w:val="clear" w:color="auto" w:fill="FFFFFF"/>
        <w:rPr>
          <w:rFonts w:cs="Arial"/>
        </w:rPr>
      </w:pPr>
      <w:r w:rsidRPr="000B6E9E">
        <w:rPr>
          <w:rFonts w:cs="Arial"/>
        </w:rPr>
        <w:t>20</w:t>
      </w:r>
      <w:r>
        <w:rPr>
          <w:rFonts w:cs="Arial"/>
        </w:rPr>
        <w:t>21</w:t>
      </w:r>
      <w:r w:rsidRPr="000B6E9E">
        <w:rPr>
          <w:rFonts w:cs="Arial"/>
        </w:rPr>
        <w:t xml:space="preserve"> r. – </w:t>
      </w:r>
      <w:r>
        <w:rPr>
          <w:rFonts w:cs="Arial"/>
        </w:rPr>
        <w:t>3 811</w:t>
      </w:r>
      <w:r w:rsidRPr="000B6E9E">
        <w:rPr>
          <w:rFonts w:cs="Arial"/>
        </w:rPr>
        <w:t xml:space="preserve"> odwołań</w:t>
      </w:r>
    </w:p>
    <w:p w14:paraId="73A7E30F" w14:textId="77777777" w:rsidR="000459D8" w:rsidRPr="000B6E9E" w:rsidRDefault="000459D8" w:rsidP="000459D8">
      <w:pPr>
        <w:shd w:val="clear" w:color="auto" w:fill="FFFFFF"/>
        <w:rPr>
          <w:rFonts w:cs="Arial"/>
        </w:rPr>
      </w:pPr>
    </w:p>
    <w:p w14:paraId="0ABEAABE" w14:textId="77777777" w:rsidR="000459D8" w:rsidRPr="000B6E9E" w:rsidRDefault="000459D8" w:rsidP="00F95FE9">
      <w:pPr>
        <w:shd w:val="clear" w:color="auto" w:fill="FFFFFF"/>
        <w:rPr>
          <w:rFonts w:cs="Arial"/>
        </w:rPr>
      </w:pPr>
      <w:r>
        <w:rPr>
          <w:rFonts w:cs="Arial"/>
        </w:rPr>
        <w:t>Liczba odwołań wniesionych w 2021 r. znacząco wzrosła względem lat poprzednich.</w:t>
      </w:r>
    </w:p>
    <w:p w14:paraId="4FA8EAE7" w14:textId="77777777" w:rsidR="000459D8" w:rsidRPr="000B6E9E" w:rsidRDefault="000459D8" w:rsidP="000459D8">
      <w:pPr>
        <w:shd w:val="clear" w:color="auto" w:fill="FFFFFF"/>
        <w:rPr>
          <w:rFonts w:cs="Arial"/>
        </w:rPr>
      </w:pPr>
    </w:p>
    <w:p w14:paraId="5471ABF7" w14:textId="7219A7FE" w:rsidR="008A4FB9" w:rsidRDefault="008A4FB9" w:rsidP="008A4FB9">
      <w:pPr>
        <w:pStyle w:val="Legenda"/>
        <w:jc w:val="both"/>
      </w:pPr>
      <w:bookmarkStart w:id="123" w:name="_Toc106101541"/>
      <w:r w:rsidRPr="00540EF4">
        <w:lastRenderedPageBreak/>
        <w:t xml:space="preserve">Rys. </w:t>
      </w:r>
      <w:r w:rsidR="00F269B3">
        <w:fldChar w:fldCharType="begin"/>
      </w:r>
      <w:r w:rsidR="00F269B3">
        <w:instrText xml:space="preserve"> SEQ Rys. \* ARABIC </w:instrText>
      </w:r>
      <w:r w:rsidR="00F269B3">
        <w:fldChar w:fldCharType="separate"/>
      </w:r>
      <w:r w:rsidR="00A20C08">
        <w:rPr>
          <w:noProof/>
        </w:rPr>
        <w:t>11</w:t>
      </w:r>
      <w:r w:rsidR="00F269B3">
        <w:rPr>
          <w:noProof/>
        </w:rPr>
        <w:fldChar w:fldCharType="end"/>
      </w:r>
      <w:r w:rsidRPr="00540EF4">
        <w:t xml:space="preserve">. </w:t>
      </w:r>
      <w:r>
        <w:t>Liczba</w:t>
      </w:r>
      <w:r w:rsidRPr="008A4FB9">
        <w:t xml:space="preserve"> wniesionych odwołań w latach 201</w:t>
      </w:r>
      <w:r>
        <w:t>8</w:t>
      </w:r>
      <w:r w:rsidRPr="008A4FB9">
        <w:t>–202</w:t>
      </w:r>
      <w:r>
        <w:t>1</w:t>
      </w:r>
      <w:r w:rsidRPr="008A4FB9">
        <w:t xml:space="preserve"> w podziale na rodzaj zamówienia</w:t>
      </w:r>
      <w:r w:rsidR="006409BB">
        <w:t xml:space="preserve"> oraz ogółem</w:t>
      </w:r>
      <w:bookmarkEnd w:id="123"/>
    </w:p>
    <w:p w14:paraId="1B8C96C0" w14:textId="47DE6CFD" w:rsidR="008A4FB9" w:rsidRDefault="008A4FB9" w:rsidP="000459D8">
      <w:pPr>
        <w:shd w:val="clear" w:color="auto" w:fill="FFFFFF"/>
        <w:rPr>
          <w:rFonts w:cs="Arial"/>
        </w:rPr>
      </w:pPr>
      <w:r>
        <w:rPr>
          <w:noProof/>
        </w:rPr>
        <w:drawing>
          <wp:inline distT="0" distB="0" distL="0" distR="0" wp14:anchorId="3B07FD0D" wp14:editId="25463690">
            <wp:extent cx="5250174" cy="3021330"/>
            <wp:effectExtent l="0" t="0" r="8255" b="762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61D058F" w14:textId="77777777" w:rsidR="008A4FB9" w:rsidRPr="000B6E9E" w:rsidRDefault="008A4FB9" w:rsidP="000459D8">
      <w:pPr>
        <w:shd w:val="clear" w:color="auto" w:fill="FFFFFF"/>
        <w:rPr>
          <w:rFonts w:cs="Arial"/>
        </w:rPr>
      </w:pPr>
    </w:p>
    <w:p w14:paraId="53FEDA5E" w14:textId="77777777" w:rsidR="000459D8" w:rsidRPr="000B6E9E" w:rsidRDefault="000459D8" w:rsidP="000459D8">
      <w:pPr>
        <w:shd w:val="clear" w:color="auto" w:fill="FFFFFF"/>
        <w:rPr>
          <w:rFonts w:cs="Arial"/>
          <w:b/>
        </w:rPr>
      </w:pPr>
    </w:p>
    <w:p w14:paraId="730C237C" w14:textId="77777777" w:rsidR="000459D8" w:rsidRPr="000B6E9E" w:rsidRDefault="000459D8" w:rsidP="000459D8">
      <w:pPr>
        <w:shd w:val="clear" w:color="auto" w:fill="FFFFFF"/>
        <w:rPr>
          <w:rFonts w:cs="Arial"/>
          <w:b/>
        </w:rPr>
      </w:pPr>
      <w:r w:rsidRPr="000B6E9E">
        <w:rPr>
          <w:rFonts w:cs="Arial"/>
          <w:b/>
        </w:rPr>
        <w:t xml:space="preserve">2. Struktura wyników rozpatrzonych odwołań </w:t>
      </w:r>
    </w:p>
    <w:p w14:paraId="33BA35FF" w14:textId="77777777" w:rsidR="000459D8" w:rsidRPr="000B6E9E" w:rsidRDefault="000459D8" w:rsidP="000459D8">
      <w:pPr>
        <w:shd w:val="clear" w:color="auto" w:fill="FFFFFF"/>
        <w:rPr>
          <w:rFonts w:cs="Arial"/>
          <w:b/>
        </w:rPr>
      </w:pPr>
    </w:p>
    <w:p w14:paraId="09B64B7C" w14:textId="77777777" w:rsidR="000459D8" w:rsidRPr="000B6E9E" w:rsidRDefault="000459D8" w:rsidP="000459D8">
      <w:pPr>
        <w:ind w:firstLine="708"/>
        <w:rPr>
          <w:rFonts w:cs="Arial"/>
        </w:rPr>
      </w:pPr>
      <w:r w:rsidRPr="000B6E9E">
        <w:rPr>
          <w:rFonts w:cs="Arial"/>
        </w:rPr>
        <w:t>W okresie od 1 stycznia 202</w:t>
      </w:r>
      <w:r>
        <w:rPr>
          <w:rFonts w:cs="Arial"/>
        </w:rPr>
        <w:t>1</w:t>
      </w:r>
      <w:r w:rsidRPr="000B6E9E">
        <w:rPr>
          <w:rFonts w:cs="Arial"/>
        </w:rPr>
        <w:t xml:space="preserve"> r. do 31 grudnia 202</w:t>
      </w:r>
      <w:r>
        <w:rPr>
          <w:rFonts w:cs="Arial"/>
        </w:rPr>
        <w:t>1</w:t>
      </w:r>
      <w:r w:rsidRPr="000B6E9E">
        <w:rPr>
          <w:rFonts w:cs="Arial"/>
        </w:rPr>
        <w:t xml:space="preserve"> r. Krajowa Izba Odwoławcza rozpoznała 3</w:t>
      </w:r>
      <w:r>
        <w:rPr>
          <w:rFonts w:cs="Arial"/>
        </w:rPr>
        <w:t xml:space="preserve"> 928</w:t>
      </w:r>
      <w:r w:rsidRPr="000B6E9E">
        <w:rPr>
          <w:rFonts w:cs="Arial"/>
        </w:rPr>
        <w:t xml:space="preserve"> odwołań. Orzeczenia KIO, jakie zapadły w 202</w:t>
      </w:r>
      <w:r>
        <w:rPr>
          <w:rFonts w:cs="Arial"/>
        </w:rPr>
        <w:t>1</w:t>
      </w:r>
      <w:r w:rsidRPr="000B6E9E">
        <w:rPr>
          <w:rFonts w:cs="Arial"/>
        </w:rPr>
        <w:t xml:space="preserve"> r.</w:t>
      </w:r>
      <w:r>
        <w:rPr>
          <w:rFonts w:cs="Arial"/>
        </w:rPr>
        <w:t>,</w:t>
      </w:r>
      <w:r w:rsidRPr="000B6E9E">
        <w:rPr>
          <w:rFonts w:cs="Arial"/>
        </w:rPr>
        <w:t xml:space="preserve"> przedstawiają się następująco:</w:t>
      </w:r>
    </w:p>
    <w:p w14:paraId="317A9157" w14:textId="77777777" w:rsidR="000459D8" w:rsidRPr="000B6E9E" w:rsidRDefault="000459D8" w:rsidP="000459D8">
      <w:pPr>
        <w:rPr>
          <w:rFonts w:cs="Arial"/>
        </w:rPr>
      </w:pPr>
    </w:p>
    <w:p w14:paraId="46268069" w14:textId="7F93152A" w:rsidR="000459D8" w:rsidRPr="000B6E9E" w:rsidRDefault="000459D8" w:rsidP="000459D8"/>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0"/>
        <w:gridCol w:w="1424"/>
        <w:gridCol w:w="1566"/>
      </w:tblGrid>
      <w:tr w:rsidR="000459D8" w:rsidRPr="000B6E9E" w14:paraId="56BA10CD" w14:textId="77777777" w:rsidTr="00A41508">
        <w:tc>
          <w:tcPr>
            <w:tcW w:w="0" w:type="auto"/>
          </w:tcPr>
          <w:p w14:paraId="4E1912C3" w14:textId="77777777" w:rsidR="000459D8" w:rsidRPr="000B6E9E" w:rsidRDefault="000459D8" w:rsidP="00A41508">
            <w:pPr>
              <w:rPr>
                <w:rFonts w:cs="Arial"/>
                <w:b/>
              </w:rPr>
            </w:pPr>
            <w:r w:rsidRPr="000B6E9E">
              <w:rPr>
                <w:rFonts w:cs="Arial"/>
                <w:b/>
              </w:rPr>
              <w:t>Odwołania 202</w:t>
            </w:r>
            <w:r>
              <w:rPr>
                <w:rFonts w:cs="Arial"/>
                <w:b/>
              </w:rPr>
              <w:t>1</w:t>
            </w:r>
          </w:p>
        </w:tc>
        <w:tc>
          <w:tcPr>
            <w:tcW w:w="0" w:type="auto"/>
          </w:tcPr>
          <w:p w14:paraId="32F19BC8" w14:textId="77777777" w:rsidR="000459D8" w:rsidRPr="000B6E9E" w:rsidRDefault="000459D8" w:rsidP="00A41508">
            <w:pPr>
              <w:jc w:val="center"/>
              <w:rPr>
                <w:rFonts w:cs="Arial"/>
                <w:b/>
              </w:rPr>
            </w:pPr>
            <w:r w:rsidRPr="000B6E9E">
              <w:rPr>
                <w:rFonts w:cs="Arial"/>
                <w:b/>
              </w:rPr>
              <w:t>Liczba ogółem</w:t>
            </w:r>
          </w:p>
        </w:tc>
        <w:tc>
          <w:tcPr>
            <w:tcW w:w="0" w:type="auto"/>
          </w:tcPr>
          <w:p w14:paraId="79F2126E" w14:textId="77777777" w:rsidR="000459D8" w:rsidRPr="000B6E9E" w:rsidRDefault="000459D8" w:rsidP="00A41508">
            <w:pPr>
              <w:jc w:val="center"/>
              <w:rPr>
                <w:rFonts w:cs="Arial"/>
                <w:b/>
              </w:rPr>
            </w:pPr>
            <w:r w:rsidRPr="000B6E9E">
              <w:rPr>
                <w:rFonts w:cs="Arial"/>
                <w:b/>
              </w:rPr>
              <w:t>Odsetek ogółem</w:t>
            </w:r>
          </w:p>
        </w:tc>
      </w:tr>
      <w:tr w:rsidR="000459D8" w:rsidRPr="000B6E9E" w14:paraId="41720396" w14:textId="77777777" w:rsidTr="00A41508">
        <w:tc>
          <w:tcPr>
            <w:tcW w:w="0" w:type="auto"/>
          </w:tcPr>
          <w:p w14:paraId="3B2378A4" w14:textId="77777777" w:rsidR="000459D8" w:rsidRPr="000B6E9E" w:rsidRDefault="000459D8" w:rsidP="00A41508">
            <w:pPr>
              <w:rPr>
                <w:rFonts w:cs="Arial"/>
              </w:rPr>
            </w:pPr>
            <w:r w:rsidRPr="000B6E9E">
              <w:rPr>
                <w:rFonts w:cs="Arial"/>
              </w:rPr>
              <w:t xml:space="preserve">Rozpatrzone </w:t>
            </w:r>
          </w:p>
        </w:tc>
        <w:tc>
          <w:tcPr>
            <w:tcW w:w="0" w:type="auto"/>
          </w:tcPr>
          <w:p w14:paraId="5AD80232" w14:textId="77777777" w:rsidR="000459D8" w:rsidRPr="000B6E9E" w:rsidRDefault="000459D8" w:rsidP="00A41508">
            <w:pPr>
              <w:jc w:val="center"/>
              <w:rPr>
                <w:rFonts w:cs="Arial"/>
              </w:rPr>
            </w:pPr>
            <w:r w:rsidRPr="000B6E9E">
              <w:rPr>
                <w:rFonts w:cs="Arial"/>
              </w:rPr>
              <w:t>3</w:t>
            </w:r>
            <w:r>
              <w:rPr>
                <w:rFonts w:cs="Arial"/>
              </w:rPr>
              <w:t>928</w:t>
            </w:r>
          </w:p>
        </w:tc>
        <w:tc>
          <w:tcPr>
            <w:tcW w:w="0" w:type="auto"/>
          </w:tcPr>
          <w:p w14:paraId="2BD9111B" w14:textId="77777777" w:rsidR="000459D8" w:rsidRPr="000B6E9E" w:rsidRDefault="000459D8" w:rsidP="00A41508">
            <w:pPr>
              <w:jc w:val="center"/>
              <w:rPr>
                <w:rFonts w:cs="Arial"/>
              </w:rPr>
            </w:pPr>
            <w:r w:rsidRPr="000B6E9E">
              <w:rPr>
                <w:rFonts w:cs="Arial"/>
              </w:rPr>
              <w:t>100%</w:t>
            </w:r>
          </w:p>
        </w:tc>
      </w:tr>
      <w:tr w:rsidR="000459D8" w:rsidRPr="000B6E9E" w14:paraId="776D390D" w14:textId="77777777" w:rsidTr="00A41508">
        <w:tc>
          <w:tcPr>
            <w:tcW w:w="0" w:type="auto"/>
          </w:tcPr>
          <w:p w14:paraId="4E0075F8" w14:textId="77777777" w:rsidR="000459D8" w:rsidRPr="000B6E9E" w:rsidRDefault="000459D8" w:rsidP="00A41508">
            <w:pPr>
              <w:rPr>
                <w:rFonts w:cs="Arial"/>
              </w:rPr>
            </w:pPr>
            <w:r w:rsidRPr="000B6E9E">
              <w:rPr>
                <w:rFonts w:cs="Arial"/>
              </w:rPr>
              <w:t>Zwrot z powodu braku wpisu lub nie uzupełnienia braków formalnych</w:t>
            </w:r>
          </w:p>
        </w:tc>
        <w:tc>
          <w:tcPr>
            <w:tcW w:w="0" w:type="auto"/>
          </w:tcPr>
          <w:p w14:paraId="02BA9B31" w14:textId="77777777" w:rsidR="000459D8" w:rsidRPr="000B6E9E" w:rsidRDefault="000459D8" w:rsidP="00A41508">
            <w:pPr>
              <w:jc w:val="center"/>
              <w:rPr>
                <w:rFonts w:cs="Arial"/>
              </w:rPr>
            </w:pPr>
            <w:r w:rsidRPr="000B6E9E">
              <w:rPr>
                <w:rFonts w:cs="Arial"/>
              </w:rPr>
              <w:t>1</w:t>
            </w:r>
            <w:r>
              <w:rPr>
                <w:rFonts w:cs="Arial"/>
              </w:rPr>
              <w:t>87</w:t>
            </w:r>
          </w:p>
        </w:tc>
        <w:tc>
          <w:tcPr>
            <w:tcW w:w="0" w:type="auto"/>
          </w:tcPr>
          <w:p w14:paraId="4BE05016" w14:textId="77777777" w:rsidR="000459D8" w:rsidRPr="000B6E9E" w:rsidRDefault="000459D8" w:rsidP="00A41508">
            <w:pPr>
              <w:jc w:val="center"/>
              <w:rPr>
                <w:rFonts w:cs="Arial"/>
              </w:rPr>
            </w:pPr>
            <w:r>
              <w:rPr>
                <w:rFonts w:cs="Arial"/>
              </w:rPr>
              <w:t>5</w:t>
            </w:r>
            <w:r w:rsidRPr="000B6E9E">
              <w:rPr>
                <w:rFonts w:cs="Arial"/>
              </w:rPr>
              <w:t>%</w:t>
            </w:r>
          </w:p>
        </w:tc>
      </w:tr>
      <w:tr w:rsidR="000459D8" w:rsidRPr="000B6E9E" w14:paraId="3FCE4FB5" w14:textId="77777777" w:rsidTr="00A41508">
        <w:tc>
          <w:tcPr>
            <w:tcW w:w="0" w:type="auto"/>
          </w:tcPr>
          <w:p w14:paraId="3432AF7E" w14:textId="77777777" w:rsidR="000459D8" w:rsidRPr="000B6E9E" w:rsidRDefault="000459D8" w:rsidP="00A41508">
            <w:pPr>
              <w:rPr>
                <w:rFonts w:cs="Arial"/>
              </w:rPr>
            </w:pPr>
            <w:r w:rsidRPr="000B6E9E">
              <w:rPr>
                <w:rFonts w:cs="Arial"/>
              </w:rPr>
              <w:t xml:space="preserve">Umorzenie postępowania z powodu uwzględnienia zarzutów odwołania przez zamawiającego </w:t>
            </w:r>
          </w:p>
        </w:tc>
        <w:tc>
          <w:tcPr>
            <w:tcW w:w="0" w:type="auto"/>
          </w:tcPr>
          <w:p w14:paraId="178353B6" w14:textId="77777777" w:rsidR="000459D8" w:rsidRPr="000B6E9E" w:rsidRDefault="000459D8" w:rsidP="00A41508">
            <w:pPr>
              <w:jc w:val="center"/>
              <w:rPr>
                <w:rFonts w:cs="Arial"/>
              </w:rPr>
            </w:pPr>
            <w:r w:rsidRPr="000B6E9E">
              <w:rPr>
                <w:rFonts w:cs="Arial"/>
              </w:rPr>
              <w:t>7</w:t>
            </w:r>
            <w:r>
              <w:rPr>
                <w:rFonts w:cs="Arial"/>
              </w:rPr>
              <w:t>3</w:t>
            </w:r>
            <w:r w:rsidRPr="000B6E9E">
              <w:rPr>
                <w:rFonts w:cs="Arial"/>
              </w:rPr>
              <w:t>0</w:t>
            </w:r>
          </w:p>
        </w:tc>
        <w:tc>
          <w:tcPr>
            <w:tcW w:w="0" w:type="auto"/>
          </w:tcPr>
          <w:p w14:paraId="242F25EA" w14:textId="77777777" w:rsidR="000459D8" w:rsidRPr="000B6E9E" w:rsidRDefault="000459D8" w:rsidP="00A41508">
            <w:pPr>
              <w:jc w:val="center"/>
              <w:rPr>
                <w:rFonts w:cs="Arial"/>
              </w:rPr>
            </w:pPr>
            <w:r>
              <w:rPr>
                <w:rFonts w:cs="Arial"/>
              </w:rPr>
              <w:t>18</w:t>
            </w:r>
            <w:r w:rsidRPr="000B6E9E">
              <w:rPr>
                <w:rFonts w:cs="Arial"/>
              </w:rPr>
              <w:t>%</w:t>
            </w:r>
          </w:p>
        </w:tc>
      </w:tr>
      <w:tr w:rsidR="000459D8" w:rsidRPr="000B6E9E" w14:paraId="4C995015" w14:textId="77777777" w:rsidTr="00A41508">
        <w:trPr>
          <w:trHeight w:val="302"/>
        </w:trPr>
        <w:tc>
          <w:tcPr>
            <w:tcW w:w="0" w:type="auto"/>
          </w:tcPr>
          <w:p w14:paraId="68D4BA74" w14:textId="77777777" w:rsidR="000459D8" w:rsidRPr="000B6E9E" w:rsidRDefault="000459D8" w:rsidP="00A41508">
            <w:pPr>
              <w:rPr>
                <w:rFonts w:cs="Arial"/>
              </w:rPr>
            </w:pPr>
            <w:r w:rsidRPr="000B6E9E">
              <w:rPr>
                <w:rFonts w:cs="Arial"/>
              </w:rPr>
              <w:t xml:space="preserve">Umorzenie postępowania z powodu cofnięcia odwołania </w:t>
            </w:r>
          </w:p>
        </w:tc>
        <w:tc>
          <w:tcPr>
            <w:tcW w:w="0" w:type="auto"/>
          </w:tcPr>
          <w:p w14:paraId="4401DCF7" w14:textId="77777777" w:rsidR="000459D8" w:rsidRPr="000B6E9E" w:rsidRDefault="000459D8" w:rsidP="00A41508">
            <w:pPr>
              <w:jc w:val="center"/>
              <w:rPr>
                <w:rFonts w:cs="Arial"/>
              </w:rPr>
            </w:pPr>
            <w:r>
              <w:rPr>
                <w:rFonts w:cs="Arial"/>
              </w:rPr>
              <w:t>1055</w:t>
            </w:r>
          </w:p>
        </w:tc>
        <w:tc>
          <w:tcPr>
            <w:tcW w:w="0" w:type="auto"/>
          </w:tcPr>
          <w:p w14:paraId="1686CDFE" w14:textId="77777777" w:rsidR="000459D8" w:rsidRPr="000B6E9E" w:rsidRDefault="000459D8" w:rsidP="00A41508">
            <w:pPr>
              <w:jc w:val="center"/>
              <w:rPr>
                <w:rFonts w:cs="Arial"/>
              </w:rPr>
            </w:pPr>
            <w:r w:rsidRPr="000B6E9E">
              <w:rPr>
                <w:rFonts w:cs="Arial"/>
              </w:rPr>
              <w:t>2</w:t>
            </w:r>
            <w:r>
              <w:rPr>
                <w:rFonts w:cs="Arial"/>
              </w:rPr>
              <w:t>7</w:t>
            </w:r>
            <w:r w:rsidRPr="000B6E9E">
              <w:rPr>
                <w:rFonts w:cs="Arial"/>
              </w:rPr>
              <w:t>%</w:t>
            </w:r>
          </w:p>
        </w:tc>
      </w:tr>
      <w:tr w:rsidR="000459D8" w:rsidRPr="000B6E9E" w14:paraId="76F934A5" w14:textId="77777777" w:rsidTr="00A41508">
        <w:tc>
          <w:tcPr>
            <w:tcW w:w="0" w:type="auto"/>
          </w:tcPr>
          <w:p w14:paraId="30A2020F" w14:textId="77777777" w:rsidR="000459D8" w:rsidRPr="000B6E9E" w:rsidRDefault="000459D8" w:rsidP="00A41508">
            <w:pPr>
              <w:rPr>
                <w:rFonts w:cs="Arial"/>
              </w:rPr>
            </w:pPr>
            <w:r w:rsidRPr="000B6E9E">
              <w:rPr>
                <w:rFonts w:cs="Arial"/>
              </w:rPr>
              <w:t>Odrzucone</w:t>
            </w:r>
          </w:p>
        </w:tc>
        <w:tc>
          <w:tcPr>
            <w:tcW w:w="0" w:type="auto"/>
          </w:tcPr>
          <w:p w14:paraId="5235B76A" w14:textId="77777777" w:rsidR="000459D8" w:rsidRPr="000B6E9E" w:rsidRDefault="000459D8" w:rsidP="00A41508">
            <w:pPr>
              <w:jc w:val="center"/>
              <w:rPr>
                <w:rFonts w:cs="Arial"/>
              </w:rPr>
            </w:pPr>
            <w:r w:rsidRPr="000B6E9E">
              <w:rPr>
                <w:rFonts w:cs="Arial"/>
              </w:rPr>
              <w:t>7</w:t>
            </w:r>
            <w:r>
              <w:rPr>
                <w:rFonts w:cs="Arial"/>
              </w:rPr>
              <w:t>5</w:t>
            </w:r>
          </w:p>
        </w:tc>
        <w:tc>
          <w:tcPr>
            <w:tcW w:w="0" w:type="auto"/>
          </w:tcPr>
          <w:p w14:paraId="71CA3FA9" w14:textId="77777777" w:rsidR="000459D8" w:rsidRPr="000B6E9E" w:rsidRDefault="000459D8" w:rsidP="00A41508">
            <w:pPr>
              <w:jc w:val="center"/>
              <w:rPr>
                <w:rFonts w:cs="Arial"/>
              </w:rPr>
            </w:pPr>
            <w:r>
              <w:rPr>
                <w:rFonts w:cs="Arial"/>
              </w:rPr>
              <w:t>2</w:t>
            </w:r>
            <w:r w:rsidRPr="000B6E9E">
              <w:rPr>
                <w:rFonts w:cs="Arial"/>
              </w:rPr>
              <w:t>%</w:t>
            </w:r>
          </w:p>
        </w:tc>
      </w:tr>
      <w:tr w:rsidR="000459D8" w:rsidRPr="000B6E9E" w14:paraId="439E4B1C" w14:textId="77777777" w:rsidTr="00A41508">
        <w:tc>
          <w:tcPr>
            <w:tcW w:w="0" w:type="auto"/>
          </w:tcPr>
          <w:p w14:paraId="5165A0B1" w14:textId="77777777" w:rsidR="000459D8" w:rsidRPr="000B6E9E" w:rsidRDefault="000459D8" w:rsidP="00A41508">
            <w:pPr>
              <w:rPr>
                <w:rFonts w:cs="Arial"/>
              </w:rPr>
            </w:pPr>
            <w:r w:rsidRPr="000B6E9E">
              <w:rPr>
                <w:rFonts w:cs="Arial"/>
              </w:rPr>
              <w:t xml:space="preserve">Oddalone </w:t>
            </w:r>
          </w:p>
        </w:tc>
        <w:tc>
          <w:tcPr>
            <w:tcW w:w="0" w:type="auto"/>
          </w:tcPr>
          <w:p w14:paraId="42D27ECB" w14:textId="77777777" w:rsidR="000459D8" w:rsidRPr="000B6E9E" w:rsidRDefault="000459D8" w:rsidP="00A41508">
            <w:pPr>
              <w:jc w:val="center"/>
              <w:rPr>
                <w:rFonts w:cs="Arial"/>
              </w:rPr>
            </w:pPr>
            <w:r>
              <w:rPr>
                <w:rFonts w:cs="Arial"/>
              </w:rPr>
              <w:t>1178</w:t>
            </w:r>
          </w:p>
        </w:tc>
        <w:tc>
          <w:tcPr>
            <w:tcW w:w="0" w:type="auto"/>
          </w:tcPr>
          <w:p w14:paraId="2056F915" w14:textId="77777777" w:rsidR="000459D8" w:rsidRPr="000B6E9E" w:rsidRDefault="000459D8" w:rsidP="00A41508">
            <w:pPr>
              <w:jc w:val="center"/>
              <w:rPr>
                <w:rFonts w:cs="Arial"/>
              </w:rPr>
            </w:pPr>
            <w:r>
              <w:rPr>
                <w:rFonts w:cs="Arial"/>
              </w:rPr>
              <w:t>30</w:t>
            </w:r>
            <w:r w:rsidRPr="000B6E9E">
              <w:rPr>
                <w:rFonts w:cs="Arial"/>
              </w:rPr>
              <w:t>%</w:t>
            </w:r>
          </w:p>
        </w:tc>
      </w:tr>
      <w:tr w:rsidR="000459D8" w:rsidRPr="000B6E9E" w14:paraId="55BD48FB" w14:textId="77777777" w:rsidTr="00A41508">
        <w:tc>
          <w:tcPr>
            <w:tcW w:w="0" w:type="auto"/>
          </w:tcPr>
          <w:p w14:paraId="2AB438A8" w14:textId="77777777" w:rsidR="000459D8" w:rsidRPr="000B6E9E" w:rsidRDefault="000459D8" w:rsidP="00A41508">
            <w:pPr>
              <w:rPr>
                <w:rFonts w:cs="Arial"/>
              </w:rPr>
            </w:pPr>
            <w:r w:rsidRPr="000B6E9E">
              <w:rPr>
                <w:rFonts w:cs="Arial"/>
              </w:rPr>
              <w:t xml:space="preserve">Uwzględnione </w:t>
            </w:r>
          </w:p>
        </w:tc>
        <w:tc>
          <w:tcPr>
            <w:tcW w:w="0" w:type="auto"/>
          </w:tcPr>
          <w:p w14:paraId="5EEE4372" w14:textId="77777777" w:rsidR="000459D8" w:rsidRPr="000B6E9E" w:rsidRDefault="000459D8" w:rsidP="00A41508">
            <w:pPr>
              <w:jc w:val="center"/>
              <w:rPr>
                <w:rFonts w:cs="Arial"/>
              </w:rPr>
            </w:pPr>
            <w:r>
              <w:rPr>
                <w:rFonts w:cs="Arial"/>
              </w:rPr>
              <w:t>703</w:t>
            </w:r>
          </w:p>
        </w:tc>
        <w:tc>
          <w:tcPr>
            <w:tcW w:w="0" w:type="auto"/>
          </w:tcPr>
          <w:p w14:paraId="759E5204" w14:textId="77777777" w:rsidR="000459D8" w:rsidRPr="000B6E9E" w:rsidRDefault="000459D8" w:rsidP="00A41508">
            <w:pPr>
              <w:jc w:val="center"/>
              <w:rPr>
                <w:rFonts w:cs="Arial"/>
              </w:rPr>
            </w:pPr>
            <w:r w:rsidRPr="000B6E9E">
              <w:rPr>
                <w:rFonts w:cs="Arial"/>
              </w:rPr>
              <w:t>1</w:t>
            </w:r>
            <w:r>
              <w:rPr>
                <w:rFonts w:cs="Arial"/>
              </w:rPr>
              <w:t>8</w:t>
            </w:r>
            <w:r w:rsidRPr="000B6E9E">
              <w:rPr>
                <w:rFonts w:cs="Arial"/>
              </w:rPr>
              <w:t>%</w:t>
            </w:r>
          </w:p>
        </w:tc>
      </w:tr>
    </w:tbl>
    <w:p w14:paraId="59A5A3D1" w14:textId="77777777" w:rsidR="000459D8" w:rsidRPr="000B6E9E" w:rsidRDefault="000459D8" w:rsidP="000459D8">
      <w:pPr>
        <w:rPr>
          <w:highlight w:val="yellow"/>
        </w:rPr>
      </w:pPr>
    </w:p>
    <w:p w14:paraId="428A7293" w14:textId="77777777" w:rsidR="000459D8" w:rsidRPr="000B6E9E" w:rsidRDefault="000459D8" w:rsidP="000459D8">
      <w:r w:rsidRPr="000B6E9E">
        <w:t>Dla porównania struktura rozpatrzonych odwołań w 20</w:t>
      </w:r>
      <w:r>
        <w:t>20</w:t>
      </w:r>
      <w:r w:rsidRPr="000B6E9E">
        <w:t xml:space="preserve"> r.:</w:t>
      </w:r>
    </w:p>
    <w:p w14:paraId="545A4F96" w14:textId="77777777" w:rsidR="000459D8" w:rsidRPr="000B6E9E" w:rsidRDefault="000459D8" w:rsidP="000459D8">
      <w:pPr>
        <w:rPr>
          <w:highlight w:val="yellow"/>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0"/>
        <w:gridCol w:w="1424"/>
        <w:gridCol w:w="1566"/>
      </w:tblGrid>
      <w:tr w:rsidR="000459D8" w:rsidRPr="000B6E9E" w14:paraId="298279B8" w14:textId="77777777" w:rsidTr="00A41508">
        <w:tc>
          <w:tcPr>
            <w:tcW w:w="0" w:type="auto"/>
          </w:tcPr>
          <w:p w14:paraId="27AC13B2" w14:textId="77777777" w:rsidR="000459D8" w:rsidRPr="000B6E9E" w:rsidRDefault="000459D8" w:rsidP="00A41508">
            <w:pPr>
              <w:rPr>
                <w:rFonts w:cs="Arial"/>
                <w:b/>
              </w:rPr>
            </w:pPr>
            <w:r w:rsidRPr="000B6E9E">
              <w:rPr>
                <w:rFonts w:cs="Arial"/>
                <w:b/>
              </w:rPr>
              <w:t>Odwołania 2020</w:t>
            </w:r>
          </w:p>
        </w:tc>
        <w:tc>
          <w:tcPr>
            <w:tcW w:w="0" w:type="auto"/>
          </w:tcPr>
          <w:p w14:paraId="0F7C6437" w14:textId="77777777" w:rsidR="000459D8" w:rsidRPr="000B6E9E" w:rsidRDefault="000459D8" w:rsidP="00A41508">
            <w:pPr>
              <w:jc w:val="center"/>
              <w:rPr>
                <w:rFonts w:cs="Arial"/>
                <w:b/>
              </w:rPr>
            </w:pPr>
            <w:r w:rsidRPr="000B6E9E">
              <w:rPr>
                <w:rFonts w:cs="Arial"/>
                <w:b/>
              </w:rPr>
              <w:t>Liczba ogółem</w:t>
            </w:r>
          </w:p>
        </w:tc>
        <w:tc>
          <w:tcPr>
            <w:tcW w:w="0" w:type="auto"/>
          </w:tcPr>
          <w:p w14:paraId="321D4F93" w14:textId="77777777" w:rsidR="000459D8" w:rsidRPr="000B6E9E" w:rsidRDefault="000459D8" w:rsidP="00A41508">
            <w:pPr>
              <w:jc w:val="center"/>
              <w:rPr>
                <w:rFonts w:cs="Arial"/>
                <w:b/>
              </w:rPr>
            </w:pPr>
            <w:r w:rsidRPr="000B6E9E">
              <w:rPr>
                <w:rFonts w:cs="Arial"/>
                <w:b/>
              </w:rPr>
              <w:t>Odsetek ogółem</w:t>
            </w:r>
          </w:p>
        </w:tc>
      </w:tr>
      <w:tr w:rsidR="000459D8" w:rsidRPr="000B6E9E" w14:paraId="59EA76B0" w14:textId="77777777" w:rsidTr="00A41508">
        <w:tc>
          <w:tcPr>
            <w:tcW w:w="0" w:type="auto"/>
          </w:tcPr>
          <w:p w14:paraId="0D844DFB" w14:textId="77777777" w:rsidR="000459D8" w:rsidRPr="000B6E9E" w:rsidRDefault="000459D8" w:rsidP="00A41508">
            <w:pPr>
              <w:rPr>
                <w:rFonts w:cs="Arial"/>
              </w:rPr>
            </w:pPr>
            <w:r w:rsidRPr="000B6E9E">
              <w:rPr>
                <w:rFonts w:cs="Arial"/>
              </w:rPr>
              <w:t xml:space="preserve">Rozpatrzone </w:t>
            </w:r>
          </w:p>
        </w:tc>
        <w:tc>
          <w:tcPr>
            <w:tcW w:w="0" w:type="auto"/>
          </w:tcPr>
          <w:p w14:paraId="27B04A43" w14:textId="77777777" w:rsidR="000459D8" w:rsidRPr="000B6E9E" w:rsidRDefault="000459D8" w:rsidP="00A41508">
            <w:pPr>
              <w:jc w:val="center"/>
              <w:rPr>
                <w:rFonts w:cs="Arial"/>
              </w:rPr>
            </w:pPr>
            <w:r w:rsidRPr="000B6E9E">
              <w:rPr>
                <w:rFonts w:cs="Arial"/>
              </w:rPr>
              <w:t>3415</w:t>
            </w:r>
          </w:p>
        </w:tc>
        <w:tc>
          <w:tcPr>
            <w:tcW w:w="0" w:type="auto"/>
          </w:tcPr>
          <w:p w14:paraId="311DA908" w14:textId="77777777" w:rsidR="000459D8" w:rsidRPr="000B6E9E" w:rsidRDefault="000459D8" w:rsidP="00A41508">
            <w:pPr>
              <w:jc w:val="center"/>
              <w:rPr>
                <w:rFonts w:cs="Arial"/>
              </w:rPr>
            </w:pPr>
            <w:r w:rsidRPr="000B6E9E">
              <w:rPr>
                <w:rFonts w:cs="Arial"/>
              </w:rPr>
              <w:t>100%</w:t>
            </w:r>
          </w:p>
        </w:tc>
      </w:tr>
      <w:tr w:rsidR="000459D8" w:rsidRPr="000B6E9E" w14:paraId="11568AFD" w14:textId="77777777" w:rsidTr="00A41508">
        <w:tc>
          <w:tcPr>
            <w:tcW w:w="0" w:type="auto"/>
          </w:tcPr>
          <w:p w14:paraId="12D83587" w14:textId="77777777" w:rsidR="000459D8" w:rsidRPr="000B6E9E" w:rsidRDefault="000459D8" w:rsidP="00A41508">
            <w:pPr>
              <w:rPr>
                <w:rFonts w:cs="Arial"/>
              </w:rPr>
            </w:pPr>
            <w:r w:rsidRPr="000B6E9E">
              <w:rPr>
                <w:rFonts w:cs="Arial"/>
              </w:rPr>
              <w:t>Zwrot z powodu braku wpisu lub nie uzupełnienia braków formalnych</w:t>
            </w:r>
          </w:p>
        </w:tc>
        <w:tc>
          <w:tcPr>
            <w:tcW w:w="0" w:type="auto"/>
          </w:tcPr>
          <w:p w14:paraId="0B8A2BA0" w14:textId="77777777" w:rsidR="000459D8" w:rsidRPr="000B6E9E" w:rsidRDefault="000459D8" w:rsidP="00A41508">
            <w:pPr>
              <w:jc w:val="center"/>
              <w:rPr>
                <w:rFonts w:cs="Arial"/>
              </w:rPr>
            </w:pPr>
            <w:r w:rsidRPr="000B6E9E">
              <w:rPr>
                <w:rFonts w:cs="Arial"/>
              </w:rPr>
              <w:t>193</w:t>
            </w:r>
          </w:p>
        </w:tc>
        <w:tc>
          <w:tcPr>
            <w:tcW w:w="0" w:type="auto"/>
          </w:tcPr>
          <w:p w14:paraId="4EB859B6" w14:textId="77777777" w:rsidR="000459D8" w:rsidRPr="000B6E9E" w:rsidRDefault="000459D8" w:rsidP="00A41508">
            <w:pPr>
              <w:jc w:val="center"/>
              <w:rPr>
                <w:rFonts w:cs="Arial"/>
              </w:rPr>
            </w:pPr>
            <w:r w:rsidRPr="000B6E9E">
              <w:rPr>
                <w:rFonts w:cs="Arial"/>
              </w:rPr>
              <w:t>6%</w:t>
            </w:r>
          </w:p>
        </w:tc>
      </w:tr>
      <w:tr w:rsidR="000459D8" w:rsidRPr="000B6E9E" w14:paraId="3ECFB45A" w14:textId="77777777" w:rsidTr="00A41508">
        <w:tc>
          <w:tcPr>
            <w:tcW w:w="0" w:type="auto"/>
          </w:tcPr>
          <w:p w14:paraId="401EC6A7" w14:textId="77777777" w:rsidR="000459D8" w:rsidRPr="000B6E9E" w:rsidRDefault="000459D8" w:rsidP="00A41508">
            <w:pPr>
              <w:rPr>
                <w:rFonts w:cs="Arial"/>
              </w:rPr>
            </w:pPr>
            <w:r w:rsidRPr="000B6E9E">
              <w:rPr>
                <w:rFonts w:cs="Arial"/>
              </w:rPr>
              <w:t xml:space="preserve">Umorzenie postępowania z powodu uwzględnienia zarzutów odwołania przez zamawiającego </w:t>
            </w:r>
          </w:p>
        </w:tc>
        <w:tc>
          <w:tcPr>
            <w:tcW w:w="0" w:type="auto"/>
          </w:tcPr>
          <w:p w14:paraId="77B7DE17" w14:textId="77777777" w:rsidR="000459D8" w:rsidRPr="000B6E9E" w:rsidRDefault="000459D8" w:rsidP="00A41508">
            <w:pPr>
              <w:jc w:val="center"/>
              <w:rPr>
                <w:rFonts w:cs="Arial"/>
              </w:rPr>
            </w:pPr>
            <w:r w:rsidRPr="000B6E9E">
              <w:rPr>
                <w:rFonts w:cs="Arial"/>
              </w:rPr>
              <w:t>700</w:t>
            </w:r>
          </w:p>
        </w:tc>
        <w:tc>
          <w:tcPr>
            <w:tcW w:w="0" w:type="auto"/>
          </w:tcPr>
          <w:p w14:paraId="63D007FF" w14:textId="77777777" w:rsidR="000459D8" w:rsidRPr="000B6E9E" w:rsidRDefault="000459D8" w:rsidP="00A41508">
            <w:pPr>
              <w:jc w:val="center"/>
              <w:rPr>
                <w:rFonts w:cs="Arial"/>
              </w:rPr>
            </w:pPr>
            <w:r w:rsidRPr="000B6E9E">
              <w:rPr>
                <w:rFonts w:cs="Arial"/>
              </w:rPr>
              <w:t>21%</w:t>
            </w:r>
          </w:p>
        </w:tc>
      </w:tr>
      <w:tr w:rsidR="000459D8" w:rsidRPr="000B6E9E" w14:paraId="2437A1CF" w14:textId="77777777" w:rsidTr="00A41508">
        <w:trPr>
          <w:trHeight w:val="302"/>
        </w:trPr>
        <w:tc>
          <w:tcPr>
            <w:tcW w:w="0" w:type="auto"/>
          </w:tcPr>
          <w:p w14:paraId="4146BE0E" w14:textId="77777777" w:rsidR="000459D8" w:rsidRPr="000B6E9E" w:rsidRDefault="000459D8" w:rsidP="00A41508">
            <w:pPr>
              <w:rPr>
                <w:rFonts w:cs="Arial"/>
              </w:rPr>
            </w:pPr>
            <w:r w:rsidRPr="000B6E9E">
              <w:rPr>
                <w:rFonts w:cs="Arial"/>
              </w:rPr>
              <w:t xml:space="preserve">Umorzenie postępowania z powodu cofnięcia odwołania </w:t>
            </w:r>
          </w:p>
        </w:tc>
        <w:tc>
          <w:tcPr>
            <w:tcW w:w="0" w:type="auto"/>
          </w:tcPr>
          <w:p w14:paraId="51F6055D" w14:textId="77777777" w:rsidR="000459D8" w:rsidRPr="000B6E9E" w:rsidRDefault="000459D8" w:rsidP="00A41508">
            <w:pPr>
              <w:jc w:val="center"/>
              <w:rPr>
                <w:rFonts w:cs="Arial"/>
              </w:rPr>
            </w:pPr>
            <w:r w:rsidRPr="000B6E9E">
              <w:rPr>
                <w:rFonts w:cs="Arial"/>
              </w:rPr>
              <w:t>904</w:t>
            </w:r>
          </w:p>
        </w:tc>
        <w:tc>
          <w:tcPr>
            <w:tcW w:w="0" w:type="auto"/>
          </w:tcPr>
          <w:p w14:paraId="6638984D" w14:textId="77777777" w:rsidR="000459D8" w:rsidRPr="000B6E9E" w:rsidRDefault="000459D8" w:rsidP="00A41508">
            <w:pPr>
              <w:jc w:val="center"/>
              <w:rPr>
                <w:rFonts w:cs="Arial"/>
              </w:rPr>
            </w:pPr>
            <w:r w:rsidRPr="000B6E9E">
              <w:rPr>
                <w:rFonts w:cs="Arial"/>
              </w:rPr>
              <w:t>26%</w:t>
            </w:r>
          </w:p>
        </w:tc>
      </w:tr>
      <w:tr w:rsidR="000459D8" w:rsidRPr="000B6E9E" w14:paraId="05AE8109" w14:textId="77777777" w:rsidTr="00A41508">
        <w:tc>
          <w:tcPr>
            <w:tcW w:w="0" w:type="auto"/>
          </w:tcPr>
          <w:p w14:paraId="054741E4" w14:textId="77777777" w:rsidR="000459D8" w:rsidRPr="000B6E9E" w:rsidRDefault="000459D8" w:rsidP="00A41508">
            <w:pPr>
              <w:rPr>
                <w:rFonts w:cs="Arial"/>
              </w:rPr>
            </w:pPr>
            <w:r w:rsidRPr="000B6E9E">
              <w:rPr>
                <w:rFonts w:cs="Arial"/>
              </w:rPr>
              <w:t>Odrzucone</w:t>
            </w:r>
          </w:p>
        </w:tc>
        <w:tc>
          <w:tcPr>
            <w:tcW w:w="0" w:type="auto"/>
          </w:tcPr>
          <w:p w14:paraId="19B78A71" w14:textId="77777777" w:rsidR="000459D8" w:rsidRPr="000B6E9E" w:rsidRDefault="000459D8" w:rsidP="00A41508">
            <w:pPr>
              <w:jc w:val="center"/>
              <w:rPr>
                <w:rFonts w:cs="Arial"/>
              </w:rPr>
            </w:pPr>
            <w:r w:rsidRPr="000B6E9E">
              <w:rPr>
                <w:rFonts w:cs="Arial"/>
              </w:rPr>
              <w:t>79</w:t>
            </w:r>
          </w:p>
        </w:tc>
        <w:tc>
          <w:tcPr>
            <w:tcW w:w="0" w:type="auto"/>
          </w:tcPr>
          <w:p w14:paraId="3146D6E3" w14:textId="77777777" w:rsidR="000459D8" w:rsidRPr="000B6E9E" w:rsidRDefault="000459D8" w:rsidP="00A41508">
            <w:pPr>
              <w:jc w:val="center"/>
              <w:rPr>
                <w:rFonts w:cs="Arial"/>
              </w:rPr>
            </w:pPr>
            <w:r w:rsidRPr="000B6E9E">
              <w:rPr>
                <w:rFonts w:cs="Arial"/>
              </w:rPr>
              <w:t>2%</w:t>
            </w:r>
          </w:p>
        </w:tc>
      </w:tr>
      <w:tr w:rsidR="000459D8" w:rsidRPr="000B6E9E" w14:paraId="18D31211" w14:textId="77777777" w:rsidTr="00A41508">
        <w:tc>
          <w:tcPr>
            <w:tcW w:w="0" w:type="auto"/>
          </w:tcPr>
          <w:p w14:paraId="1298DD16" w14:textId="77777777" w:rsidR="000459D8" w:rsidRPr="000B6E9E" w:rsidRDefault="000459D8" w:rsidP="00A41508">
            <w:pPr>
              <w:rPr>
                <w:rFonts w:cs="Arial"/>
              </w:rPr>
            </w:pPr>
            <w:r w:rsidRPr="000B6E9E">
              <w:rPr>
                <w:rFonts w:cs="Arial"/>
              </w:rPr>
              <w:t xml:space="preserve">Oddalone </w:t>
            </w:r>
          </w:p>
        </w:tc>
        <w:tc>
          <w:tcPr>
            <w:tcW w:w="0" w:type="auto"/>
          </w:tcPr>
          <w:p w14:paraId="0D664BEB" w14:textId="77777777" w:rsidR="000459D8" w:rsidRPr="000B6E9E" w:rsidRDefault="000459D8" w:rsidP="00A41508">
            <w:pPr>
              <w:jc w:val="center"/>
              <w:rPr>
                <w:rFonts w:cs="Arial"/>
              </w:rPr>
            </w:pPr>
            <w:r w:rsidRPr="000B6E9E">
              <w:rPr>
                <w:rFonts w:cs="Arial"/>
              </w:rPr>
              <w:t>891</w:t>
            </w:r>
          </w:p>
        </w:tc>
        <w:tc>
          <w:tcPr>
            <w:tcW w:w="0" w:type="auto"/>
          </w:tcPr>
          <w:p w14:paraId="287B2F52" w14:textId="77777777" w:rsidR="000459D8" w:rsidRPr="000B6E9E" w:rsidRDefault="000459D8" w:rsidP="00A41508">
            <w:pPr>
              <w:jc w:val="center"/>
              <w:rPr>
                <w:rFonts w:cs="Arial"/>
              </w:rPr>
            </w:pPr>
            <w:r w:rsidRPr="000B6E9E">
              <w:rPr>
                <w:rFonts w:cs="Arial"/>
              </w:rPr>
              <w:t>26%</w:t>
            </w:r>
          </w:p>
        </w:tc>
      </w:tr>
      <w:tr w:rsidR="000459D8" w:rsidRPr="000B6E9E" w14:paraId="79C70303" w14:textId="77777777" w:rsidTr="00A41508">
        <w:tc>
          <w:tcPr>
            <w:tcW w:w="0" w:type="auto"/>
          </w:tcPr>
          <w:p w14:paraId="7468CF45" w14:textId="77777777" w:rsidR="000459D8" w:rsidRPr="000B6E9E" w:rsidRDefault="000459D8" w:rsidP="00A41508">
            <w:pPr>
              <w:rPr>
                <w:rFonts w:cs="Arial"/>
              </w:rPr>
            </w:pPr>
            <w:r w:rsidRPr="000B6E9E">
              <w:rPr>
                <w:rFonts w:cs="Arial"/>
              </w:rPr>
              <w:t xml:space="preserve">Uwzględnione </w:t>
            </w:r>
          </w:p>
        </w:tc>
        <w:tc>
          <w:tcPr>
            <w:tcW w:w="0" w:type="auto"/>
          </w:tcPr>
          <w:p w14:paraId="73E473A3" w14:textId="77777777" w:rsidR="000459D8" w:rsidRPr="000B6E9E" w:rsidRDefault="000459D8" w:rsidP="00A41508">
            <w:pPr>
              <w:jc w:val="center"/>
              <w:rPr>
                <w:rFonts w:cs="Arial"/>
              </w:rPr>
            </w:pPr>
            <w:r w:rsidRPr="000B6E9E">
              <w:rPr>
                <w:rFonts w:cs="Arial"/>
              </w:rPr>
              <w:t>648</w:t>
            </w:r>
          </w:p>
        </w:tc>
        <w:tc>
          <w:tcPr>
            <w:tcW w:w="0" w:type="auto"/>
          </w:tcPr>
          <w:p w14:paraId="1E3531DF" w14:textId="77777777" w:rsidR="000459D8" w:rsidRPr="000B6E9E" w:rsidRDefault="000459D8" w:rsidP="00A41508">
            <w:pPr>
              <w:jc w:val="center"/>
              <w:rPr>
                <w:rFonts w:cs="Arial"/>
              </w:rPr>
            </w:pPr>
            <w:r w:rsidRPr="000B6E9E">
              <w:rPr>
                <w:rFonts w:cs="Arial"/>
              </w:rPr>
              <w:t>19%</w:t>
            </w:r>
          </w:p>
        </w:tc>
      </w:tr>
    </w:tbl>
    <w:p w14:paraId="62CB8379" w14:textId="77777777" w:rsidR="000459D8" w:rsidRPr="000B6E9E" w:rsidRDefault="000459D8" w:rsidP="000459D8"/>
    <w:p w14:paraId="347F9CB0" w14:textId="77777777" w:rsidR="000459D8" w:rsidRPr="000B6E9E" w:rsidRDefault="000459D8" w:rsidP="000459D8"/>
    <w:p w14:paraId="1EAADCB6" w14:textId="5D4E9DC4" w:rsidR="000459D8" w:rsidRPr="000B6E9E" w:rsidRDefault="000459D8" w:rsidP="000459D8">
      <w:pPr>
        <w:ind w:firstLine="708"/>
      </w:pPr>
      <w:r w:rsidRPr="000B6E9E">
        <w:t>Rozkład procentowy rozstrzygnięć podejmowanych przez Izbę w roku 202</w:t>
      </w:r>
      <w:r>
        <w:t xml:space="preserve">1 wskazuje na kilkuprocentowy wzrost odwołań oddalanych przez Izbę oraz spadek liczby odwołań uwzględnianych przez </w:t>
      </w:r>
      <w:r w:rsidR="00432493">
        <w:t>z</w:t>
      </w:r>
      <w:r>
        <w:t>amawiającego.</w:t>
      </w:r>
      <w:r w:rsidRPr="000B6E9E">
        <w:t xml:space="preserve"> </w:t>
      </w:r>
    </w:p>
    <w:p w14:paraId="1BE2049E" w14:textId="77777777" w:rsidR="000459D8" w:rsidRPr="000B6E9E" w:rsidRDefault="000459D8" w:rsidP="000459D8">
      <w:pPr>
        <w:shd w:val="clear" w:color="auto" w:fill="FFFFFF"/>
        <w:rPr>
          <w:rFonts w:cs="Arial"/>
        </w:rPr>
      </w:pPr>
      <w:r w:rsidRPr="000B6E9E">
        <w:rPr>
          <w:rFonts w:cs="Arial"/>
        </w:rPr>
        <w:t xml:space="preserve"> </w:t>
      </w:r>
    </w:p>
    <w:p w14:paraId="22B0A066" w14:textId="0623138E" w:rsidR="000459D8" w:rsidRPr="000B6E9E" w:rsidRDefault="006E7DE3" w:rsidP="000459D8">
      <w:pPr>
        <w:shd w:val="clear" w:color="auto" w:fill="FFFFFF"/>
        <w:rPr>
          <w:rFonts w:cs="Arial"/>
          <w:b/>
          <w:bCs/>
        </w:rPr>
      </w:pPr>
      <w:r>
        <w:rPr>
          <w:rFonts w:cs="Arial"/>
          <w:b/>
          <w:bCs/>
        </w:rPr>
        <w:t>3</w:t>
      </w:r>
      <w:r w:rsidR="000459D8" w:rsidRPr="000B6E9E">
        <w:rPr>
          <w:rFonts w:cs="Arial"/>
          <w:b/>
          <w:bCs/>
        </w:rPr>
        <w:t>. Odwołania a rodzaj zamówienia</w:t>
      </w:r>
    </w:p>
    <w:p w14:paraId="6D063B19" w14:textId="77777777" w:rsidR="000459D8" w:rsidRPr="000B6E9E" w:rsidRDefault="000459D8" w:rsidP="000459D8">
      <w:pPr>
        <w:shd w:val="clear" w:color="auto" w:fill="FFFFFF"/>
        <w:rPr>
          <w:rFonts w:cs="Arial"/>
          <w:b/>
          <w:bCs/>
        </w:rPr>
      </w:pPr>
    </w:p>
    <w:p w14:paraId="23162A51" w14:textId="77777777" w:rsidR="000459D8" w:rsidRPr="00316E09" w:rsidRDefault="000459D8" w:rsidP="000459D8">
      <w:pPr>
        <w:shd w:val="clear" w:color="auto" w:fill="FFFFFF"/>
        <w:ind w:firstLine="709"/>
        <w:rPr>
          <w:rFonts w:cs="Arial"/>
        </w:rPr>
      </w:pPr>
      <w:r w:rsidRPr="00316E09">
        <w:rPr>
          <w:rFonts w:cs="Arial"/>
        </w:rPr>
        <w:t>Odwołania najczęściej składane były w postępowaniach, których przedmiot stanowiły usługi (4</w:t>
      </w:r>
      <w:r>
        <w:rPr>
          <w:rFonts w:cs="Arial"/>
        </w:rPr>
        <w:t>4</w:t>
      </w:r>
      <w:r w:rsidRPr="00316E09">
        <w:rPr>
          <w:rFonts w:cs="Arial"/>
        </w:rPr>
        <w:t>%) oraz dostawy (</w:t>
      </w:r>
      <w:r>
        <w:rPr>
          <w:rFonts w:cs="Arial"/>
        </w:rPr>
        <w:t>29</w:t>
      </w:r>
      <w:r w:rsidRPr="00316E09">
        <w:rPr>
          <w:rFonts w:cs="Arial"/>
        </w:rPr>
        <w:t>%), natomiast najmniej odwołań składano w postępowaniach na roboty budowlane (2</w:t>
      </w:r>
      <w:r>
        <w:rPr>
          <w:rFonts w:cs="Arial"/>
        </w:rPr>
        <w:t>7</w:t>
      </w:r>
      <w:r w:rsidRPr="00316E09">
        <w:rPr>
          <w:rFonts w:cs="Arial"/>
        </w:rPr>
        <w:t>%).</w:t>
      </w:r>
    </w:p>
    <w:p w14:paraId="24621F33" w14:textId="77777777" w:rsidR="000459D8" w:rsidRPr="00790596" w:rsidRDefault="000459D8" w:rsidP="000459D8">
      <w:pPr>
        <w:shd w:val="clear" w:color="auto" w:fill="FFFFFF"/>
        <w:ind w:firstLine="708"/>
        <w:rPr>
          <w:rFonts w:cs="Arial"/>
          <w:color w:val="FF0000"/>
        </w:rPr>
      </w:pPr>
      <w:r w:rsidRPr="004A3F30">
        <w:rPr>
          <w:rFonts w:cs="Arial"/>
        </w:rPr>
        <w:t>Dla porównania, w roku 20</w:t>
      </w:r>
      <w:r>
        <w:rPr>
          <w:rFonts w:cs="Arial"/>
        </w:rPr>
        <w:t>20</w:t>
      </w:r>
      <w:r w:rsidRPr="004A3F30">
        <w:rPr>
          <w:rFonts w:cs="Arial"/>
        </w:rPr>
        <w:t xml:space="preserve"> w postępowaniach na usługi zostało złożonych 41% odwołań, na dostawy 3</w:t>
      </w:r>
      <w:r>
        <w:rPr>
          <w:rFonts w:cs="Arial"/>
        </w:rPr>
        <w:t>1</w:t>
      </w:r>
      <w:r w:rsidRPr="004A3F30">
        <w:rPr>
          <w:rFonts w:cs="Arial"/>
        </w:rPr>
        <w:t>%, a na roboty budowlane – 2</w:t>
      </w:r>
      <w:r>
        <w:rPr>
          <w:rFonts w:cs="Arial"/>
        </w:rPr>
        <w:t>8</w:t>
      </w:r>
      <w:r w:rsidRPr="004A3F30">
        <w:rPr>
          <w:rFonts w:cs="Arial"/>
        </w:rPr>
        <w:t xml:space="preserve">%. </w:t>
      </w:r>
      <w:r w:rsidRPr="00743814">
        <w:rPr>
          <w:rFonts w:cs="Arial"/>
        </w:rPr>
        <w:t xml:space="preserve">Zmiany procentowe </w:t>
      </w:r>
      <w:r>
        <w:rPr>
          <w:rFonts w:cs="Arial"/>
        </w:rPr>
        <w:t xml:space="preserve">wskazują na utrzymujący się wzrost liczby odwołań wnoszonych </w:t>
      </w:r>
      <w:r w:rsidRPr="00743814">
        <w:rPr>
          <w:rFonts w:cs="Arial"/>
        </w:rPr>
        <w:t xml:space="preserve">w postępowaniach na </w:t>
      </w:r>
      <w:r>
        <w:rPr>
          <w:rFonts w:cs="Arial"/>
        </w:rPr>
        <w:t>usługi</w:t>
      </w:r>
      <w:r w:rsidRPr="00743814">
        <w:rPr>
          <w:rFonts w:cs="Arial"/>
        </w:rPr>
        <w:t xml:space="preserve"> i roboty budowlane.</w:t>
      </w:r>
    </w:p>
    <w:p w14:paraId="63539CB9" w14:textId="77777777" w:rsidR="000459D8" w:rsidRPr="000B6E9E" w:rsidRDefault="000459D8" w:rsidP="000459D8">
      <w:pPr>
        <w:shd w:val="clear" w:color="auto" w:fill="FFFFFF"/>
        <w:ind w:firstLine="708"/>
      </w:pPr>
    </w:p>
    <w:p w14:paraId="19B06410" w14:textId="48695FF3" w:rsidR="000459D8" w:rsidRPr="000B6E9E" w:rsidRDefault="006E7DE3" w:rsidP="000459D8">
      <w:pPr>
        <w:shd w:val="clear" w:color="auto" w:fill="FFFFFF"/>
        <w:rPr>
          <w:rFonts w:cs="Arial"/>
          <w:b/>
          <w:bCs/>
        </w:rPr>
      </w:pPr>
      <w:r>
        <w:rPr>
          <w:rFonts w:cs="Arial"/>
          <w:b/>
          <w:bCs/>
        </w:rPr>
        <w:t>4.</w:t>
      </w:r>
      <w:r w:rsidR="000459D8" w:rsidRPr="000B6E9E">
        <w:rPr>
          <w:rFonts w:cs="Arial"/>
          <w:b/>
          <w:bCs/>
        </w:rPr>
        <w:t xml:space="preserve"> Odwołania w sprawach powyżej i poniżej progów UE</w:t>
      </w:r>
    </w:p>
    <w:p w14:paraId="1EFB8126" w14:textId="77777777" w:rsidR="000459D8" w:rsidRPr="000B6E9E" w:rsidRDefault="000459D8" w:rsidP="000459D8">
      <w:pPr>
        <w:shd w:val="clear" w:color="auto" w:fill="FFFFFF"/>
        <w:rPr>
          <w:rFonts w:cs="Arial"/>
          <w:bCs/>
        </w:rPr>
      </w:pPr>
    </w:p>
    <w:p w14:paraId="31963F49" w14:textId="0A7067FF" w:rsidR="000459D8" w:rsidRPr="00B7509E" w:rsidRDefault="000459D8" w:rsidP="000459D8">
      <w:pPr>
        <w:shd w:val="clear" w:color="auto" w:fill="FFFFFF"/>
        <w:ind w:firstLine="709"/>
        <w:rPr>
          <w:rFonts w:cs="Arial"/>
          <w:bCs/>
        </w:rPr>
      </w:pPr>
      <w:r w:rsidRPr="00B7509E">
        <w:rPr>
          <w:rFonts w:cs="Arial"/>
          <w:bCs/>
        </w:rPr>
        <w:t xml:space="preserve"> W roku 2021 najwięcej odwołań złożonych zostało w postępowaniach o udzielenie zamówienia publicznego, których wartość przekracza tzw. progi unijne. Stanowiły one 67% wszystkich wniesionych odwołań. Pozostałe 33% odwołań dotyczyło postępowań o wartościach tzw. podprogowych. Rozkład procentowy odwołań, które w 2020 r. były składane w postępowaniach o udzielenie zamówienia publicznego powyżej i poniżej progów unijnych</w:t>
      </w:r>
      <w:r w:rsidR="009F14E9">
        <w:rPr>
          <w:rFonts w:cs="Arial"/>
          <w:bCs/>
        </w:rPr>
        <w:t>,</w:t>
      </w:r>
      <w:r w:rsidRPr="00B7509E">
        <w:rPr>
          <w:rFonts w:cs="Arial"/>
          <w:bCs/>
        </w:rPr>
        <w:t xml:space="preserve"> kształtował się bardzo podobnie i wynosił odpowiednio 70% oraz 30%. </w:t>
      </w:r>
    </w:p>
    <w:p w14:paraId="6C069B00" w14:textId="77777777" w:rsidR="000459D8" w:rsidRPr="000B6E9E" w:rsidRDefault="000459D8" w:rsidP="000459D8">
      <w:pPr>
        <w:shd w:val="clear" w:color="auto" w:fill="FFFFFF"/>
        <w:rPr>
          <w:rFonts w:cs="Arial"/>
          <w:b/>
          <w:bCs/>
        </w:rPr>
      </w:pPr>
    </w:p>
    <w:p w14:paraId="2F503EF9" w14:textId="55D8F9F2" w:rsidR="000459D8" w:rsidRPr="000B6E9E" w:rsidRDefault="00EA460D" w:rsidP="000459D8">
      <w:pPr>
        <w:rPr>
          <w:b/>
        </w:rPr>
      </w:pPr>
      <w:r>
        <w:rPr>
          <w:b/>
        </w:rPr>
        <w:t>5</w:t>
      </w:r>
      <w:r w:rsidR="000459D8" w:rsidRPr="000B6E9E">
        <w:rPr>
          <w:b/>
        </w:rPr>
        <w:t>. Odwołania w poszczególnych branżach i sektorach rynku</w:t>
      </w:r>
    </w:p>
    <w:p w14:paraId="348C9C97" w14:textId="77777777" w:rsidR="000459D8" w:rsidRPr="000B6E9E" w:rsidRDefault="000459D8" w:rsidP="000459D8">
      <w:pPr>
        <w:rPr>
          <w:b/>
          <w:sz w:val="16"/>
          <w:szCs w:val="16"/>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4819"/>
        <w:gridCol w:w="1843"/>
        <w:gridCol w:w="1270"/>
      </w:tblGrid>
      <w:tr w:rsidR="000459D8" w:rsidRPr="00EF0D5B" w14:paraId="13AC3EF9" w14:textId="77777777" w:rsidTr="00A41508">
        <w:tc>
          <w:tcPr>
            <w:tcW w:w="1129" w:type="dxa"/>
            <w:shd w:val="clear" w:color="auto" w:fill="auto"/>
          </w:tcPr>
          <w:p w14:paraId="1160274C" w14:textId="77777777" w:rsidR="000459D8" w:rsidRPr="00EF0D5B" w:rsidRDefault="000459D8" w:rsidP="00A41508">
            <w:pPr>
              <w:pStyle w:val="Akapitzlist"/>
            </w:pPr>
          </w:p>
        </w:tc>
        <w:tc>
          <w:tcPr>
            <w:tcW w:w="4820" w:type="dxa"/>
            <w:shd w:val="clear" w:color="auto" w:fill="auto"/>
          </w:tcPr>
          <w:p w14:paraId="30D04B4D" w14:textId="77777777" w:rsidR="000459D8" w:rsidRPr="00EF0D5B" w:rsidRDefault="000459D8" w:rsidP="00A41508">
            <w:r w:rsidRPr="00EF0D5B">
              <w:t>Sektor/branża</w:t>
            </w:r>
          </w:p>
        </w:tc>
        <w:tc>
          <w:tcPr>
            <w:tcW w:w="1843" w:type="dxa"/>
            <w:shd w:val="clear" w:color="auto" w:fill="auto"/>
          </w:tcPr>
          <w:p w14:paraId="41E5A7C2" w14:textId="77777777" w:rsidR="000459D8" w:rsidRPr="00EF0D5B" w:rsidRDefault="000459D8" w:rsidP="00A41508">
            <w:pPr>
              <w:jc w:val="center"/>
            </w:pPr>
            <w:r w:rsidRPr="00EF0D5B">
              <w:t>Liczba</w:t>
            </w:r>
          </w:p>
        </w:tc>
        <w:tc>
          <w:tcPr>
            <w:tcW w:w="1270" w:type="dxa"/>
            <w:shd w:val="clear" w:color="auto" w:fill="auto"/>
          </w:tcPr>
          <w:p w14:paraId="22618EB3" w14:textId="77777777" w:rsidR="000459D8" w:rsidRPr="00EF0D5B" w:rsidRDefault="000459D8" w:rsidP="00A41508">
            <w:pPr>
              <w:jc w:val="center"/>
            </w:pPr>
            <w:r w:rsidRPr="00EF0D5B">
              <w:t>Odsetek</w:t>
            </w:r>
          </w:p>
        </w:tc>
      </w:tr>
      <w:tr w:rsidR="000459D8" w:rsidRPr="00EF0D5B" w14:paraId="3C53425A" w14:textId="77777777" w:rsidTr="00A41508">
        <w:tc>
          <w:tcPr>
            <w:tcW w:w="1129" w:type="dxa"/>
            <w:shd w:val="clear" w:color="auto" w:fill="auto"/>
          </w:tcPr>
          <w:p w14:paraId="51F8970B" w14:textId="77777777" w:rsidR="000459D8" w:rsidRPr="00EF0D5B" w:rsidRDefault="000459D8" w:rsidP="000459D8">
            <w:pPr>
              <w:pStyle w:val="Akapitzlist"/>
              <w:numPr>
                <w:ilvl w:val="0"/>
                <w:numId w:val="64"/>
              </w:numPr>
              <w:jc w:val="left"/>
            </w:pPr>
          </w:p>
        </w:tc>
        <w:tc>
          <w:tcPr>
            <w:tcW w:w="4820" w:type="dxa"/>
            <w:shd w:val="clear" w:color="auto" w:fill="auto"/>
          </w:tcPr>
          <w:p w14:paraId="48C770DD" w14:textId="77777777" w:rsidR="000459D8" w:rsidRPr="00EF0D5B" w:rsidRDefault="000459D8" w:rsidP="00A41508">
            <w:r w:rsidRPr="00EF0D5B">
              <w:t>Budownictwo, w tym:</w:t>
            </w:r>
          </w:p>
          <w:p w14:paraId="2641AF65" w14:textId="77777777" w:rsidR="000459D8" w:rsidRPr="00EF0D5B" w:rsidRDefault="000459D8" w:rsidP="000459D8">
            <w:pPr>
              <w:pStyle w:val="Akapitzlist"/>
              <w:numPr>
                <w:ilvl w:val="0"/>
                <w:numId w:val="65"/>
              </w:numPr>
              <w:jc w:val="left"/>
            </w:pPr>
            <w:r w:rsidRPr="00EF0D5B">
              <w:t>budowa lub remont dróg i autostrad</w:t>
            </w:r>
          </w:p>
          <w:p w14:paraId="40F278C1" w14:textId="77777777" w:rsidR="000459D8" w:rsidRPr="00EF0D5B" w:rsidRDefault="000459D8" w:rsidP="000459D8">
            <w:pPr>
              <w:pStyle w:val="Akapitzlist"/>
              <w:numPr>
                <w:ilvl w:val="0"/>
                <w:numId w:val="65"/>
              </w:numPr>
              <w:jc w:val="left"/>
            </w:pPr>
            <w:r w:rsidRPr="00EF0D5B">
              <w:t>budowa lub remonty obiektów sportowych</w:t>
            </w:r>
          </w:p>
          <w:p w14:paraId="310F4D65" w14:textId="77777777" w:rsidR="000459D8" w:rsidRPr="00EF0D5B" w:rsidRDefault="000459D8" w:rsidP="000459D8">
            <w:pPr>
              <w:pStyle w:val="Akapitzlist"/>
              <w:numPr>
                <w:ilvl w:val="0"/>
                <w:numId w:val="65"/>
              </w:numPr>
              <w:jc w:val="left"/>
            </w:pPr>
            <w:r w:rsidRPr="00EF0D5B">
              <w:t>budowa lub remonty budynków</w:t>
            </w:r>
          </w:p>
          <w:p w14:paraId="3318E7E5" w14:textId="77777777" w:rsidR="000459D8" w:rsidRPr="00EF0D5B" w:rsidRDefault="000459D8" w:rsidP="000459D8">
            <w:pPr>
              <w:pStyle w:val="Akapitzlist"/>
              <w:numPr>
                <w:ilvl w:val="0"/>
                <w:numId w:val="65"/>
              </w:numPr>
              <w:jc w:val="left"/>
            </w:pPr>
            <w:r w:rsidRPr="00EF0D5B">
              <w:t>budowa lub remonty placów, parkingów</w:t>
            </w:r>
          </w:p>
        </w:tc>
        <w:tc>
          <w:tcPr>
            <w:tcW w:w="1843" w:type="dxa"/>
            <w:shd w:val="clear" w:color="auto" w:fill="auto"/>
          </w:tcPr>
          <w:p w14:paraId="5D850B9D" w14:textId="77777777" w:rsidR="000459D8" w:rsidRPr="00EF0D5B" w:rsidRDefault="000459D8" w:rsidP="00A41508">
            <w:pPr>
              <w:jc w:val="center"/>
            </w:pPr>
            <w:r w:rsidRPr="00EF0D5B">
              <w:t>595</w:t>
            </w:r>
          </w:p>
        </w:tc>
        <w:tc>
          <w:tcPr>
            <w:tcW w:w="1270" w:type="dxa"/>
            <w:shd w:val="clear" w:color="auto" w:fill="auto"/>
          </w:tcPr>
          <w:p w14:paraId="541B748E" w14:textId="77777777" w:rsidR="000459D8" w:rsidRPr="00EF0D5B" w:rsidRDefault="000459D8" w:rsidP="00A41508">
            <w:pPr>
              <w:jc w:val="center"/>
            </w:pPr>
            <w:r w:rsidRPr="00EF0D5B">
              <w:t>15,61%</w:t>
            </w:r>
          </w:p>
        </w:tc>
      </w:tr>
      <w:tr w:rsidR="000459D8" w:rsidRPr="00EF0D5B" w14:paraId="22276FA0" w14:textId="77777777" w:rsidTr="00A41508">
        <w:tc>
          <w:tcPr>
            <w:tcW w:w="1129" w:type="dxa"/>
            <w:shd w:val="clear" w:color="auto" w:fill="auto"/>
          </w:tcPr>
          <w:p w14:paraId="61255D92" w14:textId="77777777" w:rsidR="000459D8" w:rsidRPr="00EF0D5B" w:rsidRDefault="000459D8" w:rsidP="000459D8">
            <w:pPr>
              <w:pStyle w:val="Akapitzlist"/>
              <w:numPr>
                <w:ilvl w:val="0"/>
                <w:numId w:val="64"/>
              </w:numPr>
              <w:jc w:val="left"/>
            </w:pPr>
          </w:p>
        </w:tc>
        <w:tc>
          <w:tcPr>
            <w:tcW w:w="4820" w:type="dxa"/>
            <w:shd w:val="clear" w:color="auto" w:fill="auto"/>
          </w:tcPr>
          <w:p w14:paraId="718392F0" w14:textId="77777777" w:rsidR="000459D8" w:rsidRPr="00EF0D5B" w:rsidRDefault="000459D8" w:rsidP="00A41508">
            <w:r w:rsidRPr="00EF0D5B">
              <w:t>Informatyka</w:t>
            </w:r>
          </w:p>
        </w:tc>
        <w:tc>
          <w:tcPr>
            <w:tcW w:w="1843" w:type="dxa"/>
            <w:shd w:val="clear" w:color="auto" w:fill="auto"/>
          </w:tcPr>
          <w:p w14:paraId="5FA8E66A" w14:textId="77777777" w:rsidR="000459D8" w:rsidRPr="00EF0D5B" w:rsidRDefault="000459D8" w:rsidP="00A41508">
            <w:pPr>
              <w:jc w:val="center"/>
            </w:pPr>
            <w:r w:rsidRPr="00EF0D5B">
              <w:t>495</w:t>
            </w:r>
          </w:p>
        </w:tc>
        <w:tc>
          <w:tcPr>
            <w:tcW w:w="1270" w:type="dxa"/>
            <w:shd w:val="clear" w:color="auto" w:fill="auto"/>
          </w:tcPr>
          <w:p w14:paraId="6D9C59A1" w14:textId="77777777" w:rsidR="000459D8" w:rsidRPr="00EF0D5B" w:rsidRDefault="000459D8" w:rsidP="00A41508">
            <w:pPr>
              <w:jc w:val="center"/>
            </w:pPr>
            <w:r w:rsidRPr="00EF0D5B">
              <w:t>12,99%</w:t>
            </w:r>
          </w:p>
        </w:tc>
      </w:tr>
      <w:tr w:rsidR="000459D8" w:rsidRPr="00EF0D5B" w14:paraId="0A866930" w14:textId="77777777" w:rsidTr="00A41508">
        <w:tc>
          <w:tcPr>
            <w:tcW w:w="1129" w:type="dxa"/>
            <w:shd w:val="clear" w:color="auto" w:fill="auto"/>
          </w:tcPr>
          <w:p w14:paraId="5DF20399" w14:textId="77777777" w:rsidR="000459D8" w:rsidRPr="00EF0D5B" w:rsidRDefault="000459D8" w:rsidP="000459D8">
            <w:pPr>
              <w:pStyle w:val="Akapitzlist"/>
              <w:numPr>
                <w:ilvl w:val="0"/>
                <w:numId w:val="64"/>
              </w:numPr>
              <w:jc w:val="left"/>
            </w:pPr>
          </w:p>
        </w:tc>
        <w:tc>
          <w:tcPr>
            <w:tcW w:w="4820" w:type="dxa"/>
            <w:shd w:val="clear" w:color="auto" w:fill="auto"/>
          </w:tcPr>
          <w:p w14:paraId="2880E072" w14:textId="77777777" w:rsidR="000459D8" w:rsidRPr="00EF0D5B" w:rsidRDefault="000459D8" w:rsidP="00A41508">
            <w:r w:rsidRPr="00EF0D5B">
              <w:t>Pozostałe (m.in.: obsługa bankowa, usługi ubezpieczeniowe, zarządzanie nieruchomościami, usługi komunalne)</w:t>
            </w:r>
          </w:p>
        </w:tc>
        <w:tc>
          <w:tcPr>
            <w:tcW w:w="1843" w:type="dxa"/>
            <w:shd w:val="clear" w:color="auto" w:fill="auto"/>
          </w:tcPr>
          <w:p w14:paraId="732F4369" w14:textId="77777777" w:rsidR="000459D8" w:rsidRPr="00EF0D5B" w:rsidRDefault="000459D8" w:rsidP="00A41508">
            <w:pPr>
              <w:jc w:val="center"/>
            </w:pPr>
            <w:r w:rsidRPr="00EF0D5B">
              <w:t>481</w:t>
            </w:r>
          </w:p>
        </w:tc>
        <w:tc>
          <w:tcPr>
            <w:tcW w:w="1270" w:type="dxa"/>
            <w:shd w:val="clear" w:color="auto" w:fill="auto"/>
          </w:tcPr>
          <w:p w14:paraId="773A16B7" w14:textId="77777777" w:rsidR="000459D8" w:rsidRPr="00EF0D5B" w:rsidRDefault="000459D8" w:rsidP="00A41508">
            <w:pPr>
              <w:jc w:val="center"/>
            </w:pPr>
            <w:r w:rsidRPr="00EF0D5B">
              <w:t>12,62%</w:t>
            </w:r>
          </w:p>
        </w:tc>
      </w:tr>
      <w:tr w:rsidR="000459D8" w:rsidRPr="00EF0D5B" w14:paraId="22BADA42" w14:textId="77777777" w:rsidTr="00A41508">
        <w:tc>
          <w:tcPr>
            <w:tcW w:w="1129" w:type="dxa"/>
            <w:shd w:val="clear" w:color="auto" w:fill="auto"/>
          </w:tcPr>
          <w:p w14:paraId="617E0FE8" w14:textId="77777777" w:rsidR="000459D8" w:rsidRPr="00EF0D5B" w:rsidRDefault="000459D8" w:rsidP="000459D8">
            <w:pPr>
              <w:pStyle w:val="Akapitzlist"/>
              <w:numPr>
                <w:ilvl w:val="0"/>
                <w:numId w:val="64"/>
              </w:numPr>
              <w:jc w:val="left"/>
            </w:pPr>
          </w:p>
        </w:tc>
        <w:tc>
          <w:tcPr>
            <w:tcW w:w="4820" w:type="dxa"/>
            <w:shd w:val="clear" w:color="auto" w:fill="auto"/>
          </w:tcPr>
          <w:p w14:paraId="3C351D56" w14:textId="77777777" w:rsidR="000459D8" w:rsidRPr="00EF0D5B" w:rsidRDefault="000459D8" w:rsidP="00A41508">
            <w:r w:rsidRPr="00EF0D5B">
              <w:t>Sektor medyczne</w:t>
            </w:r>
          </w:p>
        </w:tc>
        <w:tc>
          <w:tcPr>
            <w:tcW w:w="1843" w:type="dxa"/>
            <w:shd w:val="clear" w:color="auto" w:fill="auto"/>
          </w:tcPr>
          <w:p w14:paraId="5CB32EDA" w14:textId="77777777" w:rsidR="000459D8" w:rsidRPr="00EF0D5B" w:rsidRDefault="000459D8" w:rsidP="00A41508">
            <w:pPr>
              <w:jc w:val="center"/>
            </w:pPr>
            <w:r w:rsidRPr="00EF0D5B">
              <w:t>420</w:t>
            </w:r>
          </w:p>
        </w:tc>
        <w:tc>
          <w:tcPr>
            <w:tcW w:w="1270" w:type="dxa"/>
            <w:shd w:val="clear" w:color="auto" w:fill="auto"/>
          </w:tcPr>
          <w:p w14:paraId="61194D64" w14:textId="77777777" w:rsidR="000459D8" w:rsidRPr="00EF0D5B" w:rsidRDefault="000459D8" w:rsidP="00A41508">
            <w:pPr>
              <w:jc w:val="center"/>
            </w:pPr>
            <w:r w:rsidRPr="00EF0D5B">
              <w:t>11,02%</w:t>
            </w:r>
          </w:p>
        </w:tc>
      </w:tr>
      <w:tr w:rsidR="000459D8" w:rsidRPr="00EF0D5B" w14:paraId="38106BDC" w14:textId="77777777" w:rsidTr="00A41508">
        <w:tc>
          <w:tcPr>
            <w:tcW w:w="1129" w:type="dxa"/>
            <w:shd w:val="clear" w:color="auto" w:fill="auto"/>
          </w:tcPr>
          <w:p w14:paraId="7553E326" w14:textId="77777777" w:rsidR="000459D8" w:rsidRPr="00EF0D5B" w:rsidRDefault="000459D8" w:rsidP="000459D8">
            <w:pPr>
              <w:pStyle w:val="Akapitzlist"/>
              <w:numPr>
                <w:ilvl w:val="0"/>
                <w:numId w:val="64"/>
              </w:numPr>
              <w:jc w:val="left"/>
            </w:pPr>
          </w:p>
        </w:tc>
        <w:tc>
          <w:tcPr>
            <w:tcW w:w="4820" w:type="dxa"/>
            <w:shd w:val="clear" w:color="auto" w:fill="auto"/>
          </w:tcPr>
          <w:p w14:paraId="2E3E2C75" w14:textId="77777777" w:rsidR="000459D8" w:rsidRPr="00EF0D5B" w:rsidRDefault="000459D8" w:rsidP="00A41508">
            <w:r w:rsidRPr="00EF0D5B">
              <w:t>Dostawy i usługi dla służb mundurowych</w:t>
            </w:r>
          </w:p>
        </w:tc>
        <w:tc>
          <w:tcPr>
            <w:tcW w:w="1843" w:type="dxa"/>
            <w:shd w:val="clear" w:color="auto" w:fill="auto"/>
          </w:tcPr>
          <w:p w14:paraId="223C3D87" w14:textId="77777777" w:rsidR="000459D8" w:rsidRPr="00EF0D5B" w:rsidRDefault="000459D8" w:rsidP="00A41508">
            <w:pPr>
              <w:jc w:val="center"/>
            </w:pPr>
            <w:r w:rsidRPr="00EF0D5B">
              <w:t>166</w:t>
            </w:r>
          </w:p>
        </w:tc>
        <w:tc>
          <w:tcPr>
            <w:tcW w:w="1270" w:type="dxa"/>
            <w:shd w:val="clear" w:color="auto" w:fill="auto"/>
          </w:tcPr>
          <w:p w14:paraId="7C112048" w14:textId="77777777" w:rsidR="000459D8" w:rsidRPr="00EF0D5B" w:rsidRDefault="000459D8" w:rsidP="00A41508">
            <w:pPr>
              <w:jc w:val="center"/>
            </w:pPr>
            <w:r w:rsidRPr="00EF0D5B">
              <w:t>4,36%</w:t>
            </w:r>
          </w:p>
        </w:tc>
      </w:tr>
      <w:tr w:rsidR="000459D8" w:rsidRPr="00EF0D5B" w14:paraId="27D00DAD" w14:textId="77777777" w:rsidTr="00A41508">
        <w:tc>
          <w:tcPr>
            <w:tcW w:w="1129" w:type="dxa"/>
            <w:shd w:val="clear" w:color="auto" w:fill="auto"/>
          </w:tcPr>
          <w:p w14:paraId="69069A94" w14:textId="77777777" w:rsidR="000459D8" w:rsidRPr="00EF0D5B" w:rsidRDefault="000459D8" w:rsidP="000459D8">
            <w:pPr>
              <w:pStyle w:val="Akapitzlist"/>
              <w:numPr>
                <w:ilvl w:val="0"/>
                <w:numId w:val="64"/>
              </w:numPr>
              <w:jc w:val="left"/>
            </w:pPr>
          </w:p>
        </w:tc>
        <w:tc>
          <w:tcPr>
            <w:tcW w:w="4820" w:type="dxa"/>
            <w:shd w:val="clear" w:color="auto" w:fill="auto"/>
          </w:tcPr>
          <w:p w14:paraId="3D6520CB" w14:textId="77777777" w:rsidR="000459D8" w:rsidRPr="00EF0D5B" w:rsidRDefault="000459D8" w:rsidP="00A41508">
            <w:r w:rsidRPr="00EF0D5B">
              <w:t>Gospodarka odpadami</w:t>
            </w:r>
          </w:p>
        </w:tc>
        <w:tc>
          <w:tcPr>
            <w:tcW w:w="1843" w:type="dxa"/>
            <w:shd w:val="clear" w:color="auto" w:fill="auto"/>
          </w:tcPr>
          <w:p w14:paraId="6BA7DD57" w14:textId="77777777" w:rsidR="000459D8" w:rsidRPr="00EF0D5B" w:rsidRDefault="000459D8" w:rsidP="00A41508">
            <w:pPr>
              <w:jc w:val="center"/>
            </w:pPr>
            <w:r w:rsidRPr="00EF0D5B">
              <w:t>222</w:t>
            </w:r>
          </w:p>
        </w:tc>
        <w:tc>
          <w:tcPr>
            <w:tcW w:w="1270" w:type="dxa"/>
            <w:shd w:val="clear" w:color="auto" w:fill="auto"/>
          </w:tcPr>
          <w:p w14:paraId="21E34B64" w14:textId="77777777" w:rsidR="000459D8" w:rsidRPr="00EF0D5B" w:rsidRDefault="000459D8" w:rsidP="00A41508">
            <w:pPr>
              <w:jc w:val="center"/>
            </w:pPr>
            <w:r w:rsidRPr="00EF0D5B">
              <w:t>5,83%</w:t>
            </w:r>
          </w:p>
        </w:tc>
      </w:tr>
      <w:tr w:rsidR="000459D8" w:rsidRPr="00EF0D5B" w14:paraId="7D19690E" w14:textId="77777777" w:rsidTr="00A41508">
        <w:tc>
          <w:tcPr>
            <w:tcW w:w="1129" w:type="dxa"/>
            <w:shd w:val="clear" w:color="auto" w:fill="auto"/>
          </w:tcPr>
          <w:p w14:paraId="73A97139" w14:textId="77777777" w:rsidR="000459D8" w:rsidRPr="00EF0D5B" w:rsidRDefault="000459D8" w:rsidP="000459D8">
            <w:pPr>
              <w:pStyle w:val="Akapitzlist"/>
              <w:numPr>
                <w:ilvl w:val="0"/>
                <w:numId w:val="64"/>
              </w:numPr>
              <w:jc w:val="left"/>
            </w:pPr>
          </w:p>
        </w:tc>
        <w:tc>
          <w:tcPr>
            <w:tcW w:w="4820" w:type="dxa"/>
            <w:shd w:val="clear" w:color="auto" w:fill="auto"/>
          </w:tcPr>
          <w:p w14:paraId="46698D92" w14:textId="77777777" w:rsidR="000459D8" w:rsidRPr="00EF0D5B" w:rsidRDefault="000459D8" w:rsidP="00A41508">
            <w:r w:rsidRPr="00EF0D5B">
              <w:t>Sektor energetyczny</w:t>
            </w:r>
          </w:p>
        </w:tc>
        <w:tc>
          <w:tcPr>
            <w:tcW w:w="1843" w:type="dxa"/>
            <w:shd w:val="clear" w:color="auto" w:fill="auto"/>
          </w:tcPr>
          <w:p w14:paraId="5A68E93D" w14:textId="77777777" w:rsidR="000459D8" w:rsidRPr="00EF0D5B" w:rsidRDefault="000459D8" w:rsidP="00A41508">
            <w:pPr>
              <w:jc w:val="center"/>
            </w:pPr>
            <w:r w:rsidRPr="00EF0D5B">
              <w:t>181</w:t>
            </w:r>
          </w:p>
        </w:tc>
        <w:tc>
          <w:tcPr>
            <w:tcW w:w="1270" w:type="dxa"/>
            <w:shd w:val="clear" w:color="auto" w:fill="auto"/>
          </w:tcPr>
          <w:p w14:paraId="05C8A2C7" w14:textId="77777777" w:rsidR="000459D8" w:rsidRPr="00EF0D5B" w:rsidRDefault="000459D8" w:rsidP="00A41508">
            <w:pPr>
              <w:jc w:val="center"/>
            </w:pPr>
            <w:r w:rsidRPr="00EF0D5B">
              <w:t>4,75%</w:t>
            </w:r>
          </w:p>
        </w:tc>
      </w:tr>
      <w:tr w:rsidR="000459D8" w:rsidRPr="00EF0D5B" w14:paraId="05355EA8" w14:textId="77777777" w:rsidTr="00A41508">
        <w:tc>
          <w:tcPr>
            <w:tcW w:w="1129" w:type="dxa"/>
            <w:shd w:val="clear" w:color="auto" w:fill="auto"/>
          </w:tcPr>
          <w:p w14:paraId="52E04A33" w14:textId="77777777" w:rsidR="000459D8" w:rsidRPr="00EF0D5B" w:rsidRDefault="000459D8" w:rsidP="000459D8">
            <w:pPr>
              <w:pStyle w:val="Akapitzlist"/>
              <w:numPr>
                <w:ilvl w:val="0"/>
                <w:numId w:val="64"/>
              </w:numPr>
              <w:jc w:val="left"/>
            </w:pPr>
          </w:p>
        </w:tc>
        <w:tc>
          <w:tcPr>
            <w:tcW w:w="4820" w:type="dxa"/>
            <w:shd w:val="clear" w:color="auto" w:fill="auto"/>
          </w:tcPr>
          <w:p w14:paraId="018B7A25" w14:textId="77777777" w:rsidR="000459D8" w:rsidRPr="00EF0D5B" w:rsidRDefault="000459D8" w:rsidP="00A41508">
            <w:r w:rsidRPr="00EF0D5B">
              <w:t>Utrzymanie dróg (oznakowanie, sygnalizacja, parkometry, oczyszczanie, utrzymanie zieleni)</w:t>
            </w:r>
          </w:p>
        </w:tc>
        <w:tc>
          <w:tcPr>
            <w:tcW w:w="1843" w:type="dxa"/>
            <w:shd w:val="clear" w:color="auto" w:fill="auto"/>
          </w:tcPr>
          <w:p w14:paraId="5ED99B55" w14:textId="77777777" w:rsidR="000459D8" w:rsidRPr="00EF0D5B" w:rsidRDefault="000459D8" w:rsidP="00A41508">
            <w:pPr>
              <w:jc w:val="center"/>
            </w:pPr>
            <w:r w:rsidRPr="00EF0D5B">
              <w:t>196</w:t>
            </w:r>
          </w:p>
        </w:tc>
        <w:tc>
          <w:tcPr>
            <w:tcW w:w="1270" w:type="dxa"/>
            <w:shd w:val="clear" w:color="auto" w:fill="auto"/>
          </w:tcPr>
          <w:p w14:paraId="5D28E711" w14:textId="77777777" w:rsidR="000459D8" w:rsidRPr="00EF0D5B" w:rsidRDefault="000459D8" w:rsidP="00A41508">
            <w:pPr>
              <w:jc w:val="center"/>
            </w:pPr>
            <w:r w:rsidRPr="00EF0D5B">
              <w:t>5,14%</w:t>
            </w:r>
          </w:p>
        </w:tc>
      </w:tr>
      <w:tr w:rsidR="000459D8" w:rsidRPr="00EF0D5B" w14:paraId="52E8E092" w14:textId="77777777" w:rsidTr="00A41508">
        <w:tc>
          <w:tcPr>
            <w:tcW w:w="1129" w:type="dxa"/>
            <w:shd w:val="clear" w:color="auto" w:fill="auto"/>
          </w:tcPr>
          <w:p w14:paraId="6B7D0096" w14:textId="77777777" w:rsidR="000459D8" w:rsidRPr="00EF0D5B" w:rsidRDefault="000459D8" w:rsidP="000459D8">
            <w:pPr>
              <w:pStyle w:val="Akapitzlist"/>
              <w:numPr>
                <w:ilvl w:val="0"/>
                <w:numId w:val="64"/>
              </w:numPr>
              <w:jc w:val="left"/>
            </w:pPr>
          </w:p>
        </w:tc>
        <w:tc>
          <w:tcPr>
            <w:tcW w:w="4820" w:type="dxa"/>
            <w:shd w:val="clear" w:color="auto" w:fill="auto"/>
          </w:tcPr>
          <w:p w14:paraId="358C651E" w14:textId="77777777" w:rsidR="000459D8" w:rsidRPr="00EF0D5B" w:rsidRDefault="000459D8" w:rsidP="00A41508">
            <w:r w:rsidRPr="00EF0D5B">
              <w:t>Sektor kolejowy</w:t>
            </w:r>
          </w:p>
        </w:tc>
        <w:tc>
          <w:tcPr>
            <w:tcW w:w="1843" w:type="dxa"/>
            <w:shd w:val="clear" w:color="auto" w:fill="auto"/>
          </w:tcPr>
          <w:p w14:paraId="660FF5A8" w14:textId="77777777" w:rsidR="000459D8" w:rsidRPr="00EF0D5B" w:rsidRDefault="000459D8" w:rsidP="00A41508">
            <w:pPr>
              <w:jc w:val="center"/>
            </w:pPr>
            <w:r w:rsidRPr="00EF0D5B">
              <w:t>95</w:t>
            </w:r>
          </w:p>
        </w:tc>
        <w:tc>
          <w:tcPr>
            <w:tcW w:w="1270" w:type="dxa"/>
            <w:shd w:val="clear" w:color="auto" w:fill="auto"/>
          </w:tcPr>
          <w:p w14:paraId="0D500BFF" w14:textId="77777777" w:rsidR="000459D8" w:rsidRPr="00EF0D5B" w:rsidRDefault="000459D8" w:rsidP="00A41508">
            <w:pPr>
              <w:jc w:val="center"/>
            </w:pPr>
            <w:r w:rsidRPr="00EF0D5B">
              <w:t>2,5%</w:t>
            </w:r>
          </w:p>
        </w:tc>
      </w:tr>
      <w:tr w:rsidR="000459D8" w:rsidRPr="00EF0D5B" w14:paraId="3B594598" w14:textId="77777777" w:rsidTr="00A41508">
        <w:tc>
          <w:tcPr>
            <w:tcW w:w="1129" w:type="dxa"/>
            <w:shd w:val="clear" w:color="auto" w:fill="auto"/>
          </w:tcPr>
          <w:p w14:paraId="4AFC1DF3" w14:textId="77777777" w:rsidR="000459D8" w:rsidRPr="00EF0D5B" w:rsidRDefault="000459D8" w:rsidP="000459D8">
            <w:pPr>
              <w:pStyle w:val="Akapitzlist"/>
              <w:numPr>
                <w:ilvl w:val="0"/>
                <w:numId w:val="64"/>
              </w:numPr>
              <w:jc w:val="left"/>
            </w:pPr>
          </w:p>
        </w:tc>
        <w:tc>
          <w:tcPr>
            <w:tcW w:w="4820" w:type="dxa"/>
            <w:shd w:val="clear" w:color="auto" w:fill="auto"/>
          </w:tcPr>
          <w:p w14:paraId="4515D61C" w14:textId="77777777" w:rsidR="000459D8" w:rsidRPr="00EF0D5B" w:rsidRDefault="000459D8" w:rsidP="00A41508">
            <w:r w:rsidRPr="00EF0D5B">
              <w:t>Wodociągi i kanalizacja</w:t>
            </w:r>
          </w:p>
        </w:tc>
        <w:tc>
          <w:tcPr>
            <w:tcW w:w="1843" w:type="dxa"/>
            <w:shd w:val="clear" w:color="auto" w:fill="auto"/>
          </w:tcPr>
          <w:p w14:paraId="71C3BA0C" w14:textId="77777777" w:rsidR="000459D8" w:rsidRPr="00EF0D5B" w:rsidRDefault="000459D8" w:rsidP="00A41508">
            <w:pPr>
              <w:jc w:val="center"/>
            </w:pPr>
            <w:r w:rsidRPr="00EF0D5B">
              <w:t>79</w:t>
            </w:r>
          </w:p>
        </w:tc>
        <w:tc>
          <w:tcPr>
            <w:tcW w:w="1270" w:type="dxa"/>
            <w:shd w:val="clear" w:color="auto" w:fill="auto"/>
          </w:tcPr>
          <w:p w14:paraId="7CC5624E" w14:textId="77777777" w:rsidR="000459D8" w:rsidRPr="00EF0D5B" w:rsidRDefault="000459D8" w:rsidP="00A41508">
            <w:pPr>
              <w:jc w:val="center"/>
            </w:pPr>
            <w:r w:rsidRPr="00EF0D5B">
              <w:t>2,1%</w:t>
            </w:r>
          </w:p>
        </w:tc>
      </w:tr>
      <w:tr w:rsidR="000459D8" w:rsidRPr="00EF0D5B" w14:paraId="71D2E64E" w14:textId="77777777" w:rsidTr="00A41508">
        <w:tc>
          <w:tcPr>
            <w:tcW w:w="1129" w:type="dxa"/>
            <w:shd w:val="clear" w:color="auto" w:fill="auto"/>
          </w:tcPr>
          <w:p w14:paraId="6ACFAA6A" w14:textId="77777777" w:rsidR="000459D8" w:rsidRPr="00EF0D5B" w:rsidRDefault="000459D8" w:rsidP="000459D8">
            <w:pPr>
              <w:pStyle w:val="Akapitzlist"/>
              <w:numPr>
                <w:ilvl w:val="0"/>
                <w:numId w:val="64"/>
              </w:numPr>
              <w:jc w:val="left"/>
            </w:pPr>
          </w:p>
        </w:tc>
        <w:tc>
          <w:tcPr>
            <w:tcW w:w="4820" w:type="dxa"/>
            <w:shd w:val="clear" w:color="auto" w:fill="auto"/>
          </w:tcPr>
          <w:p w14:paraId="3BC98850" w14:textId="25AFA494" w:rsidR="000459D8" w:rsidRPr="00EF0D5B" w:rsidRDefault="000459D8" w:rsidP="00A41508">
            <w:r w:rsidRPr="00EF0D5B">
              <w:t>Wybór inżyniera kontraktu, nadzór budowlany, inwe</w:t>
            </w:r>
            <w:r w:rsidR="009F14E9">
              <w:t>s</w:t>
            </w:r>
            <w:r w:rsidRPr="00EF0D5B">
              <w:t>tor zastępczy)</w:t>
            </w:r>
          </w:p>
        </w:tc>
        <w:tc>
          <w:tcPr>
            <w:tcW w:w="1843" w:type="dxa"/>
            <w:shd w:val="clear" w:color="auto" w:fill="auto"/>
          </w:tcPr>
          <w:p w14:paraId="3D7F3CCE" w14:textId="77777777" w:rsidR="000459D8" w:rsidRPr="00EF0D5B" w:rsidRDefault="000459D8" w:rsidP="00A41508">
            <w:pPr>
              <w:jc w:val="center"/>
            </w:pPr>
            <w:r w:rsidRPr="00EF0D5B">
              <w:t>138</w:t>
            </w:r>
          </w:p>
        </w:tc>
        <w:tc>
          <w:tcPr>
            <w:tcW w:w="1270" w:type="dxa"/>
            <w:shd w:val="clear" w:color="auto" w:fill="auto"/>
          </w:tcPr>
          <w:p w14:paraId="554C7936" w14:textId="77777777" w:rsidR="000459D8" w:rsidRPr="00EF0D5B" w:rsidRDefault="000459D8" w:rsidP="00A41508">
            <w:pPr>
              <w:jc w:val="center"/>
            </w:pPr>
            <w:r w:rsidRPr="00EF0D5B">
              <w:t>3,62%</w:t>
            </w:r>
          </w:p>
        </w:tc>
      </w:tr>
      <w:tr w:rsidR="000459D8" w:rsidRPr="00EF0D5B" w14:paraId="6692B582" w14:textId="77777777" w:rsidTr="00A41508">
        <w:tc>
          <w:tcPr>
            <w:tcW w:w="1129" w:type="dxa"/>
            <w:shd w:val="clear" w:color="auto" w:fill="auto"/>
          </w:tcPr>
          <w:p w14:paraId="42DA286F" w14:textId="77777777" w:rsidR="000459D8" w:rsidRPr="00EF0D5B" w:rsidRDefault="000459D8" w:rsidP="000459D8">
            <w:pPr>
              <w:pStyle w:val="Akapitzlist"/>
              <w:numPr>
                <w:ilvl w:val="0"/>
                <w:numId w:val="64"/>
              </w:numPr>
              <w:jc w:val="left"/>
            </w:pPr>
          </w:p>
        </w:tc>
        <w:tc>
          <w:tcPr>
            <w:tcW w:w="4820" w:type="dxa"/>
            <w:shd w:val="clear" w:color="auto" w:fill="auto"/>
          </w:tcPr>
          <w:p w14:paraId="464E0BF5" w14:textId="77777777" w:rsidR="000459D8" w:rsidRPr="00EF0D5B" w:rsidRDefault="000459D8" w:rsidP="00A41508">
            <w:r w:rsidRPr="00EF0D5B">
              <w:t>Transport publiczny</w:t>
            </w:r>
          </w:p>
        </w:tc>
        <w:tc>
          <w:tcPr>
            <w:tcW w:w="1843" w:type="dxa"/>
            <w:shd w:val="clear" w:color="auto" w:fill="auto"/>
          </w:tcPr>
          <w:p w14:paraId="3B2D837B" w14:textId="77777777" w:rsidR="000459D8" w:rsidRPr="00EF0D5B" w:rsidRDefault="000459D8" w:rsidP="00A41508">
            <w:pPr>
              <w:jc w:val="center"/>
            </w:pPr>
            <w:r w:rsidRPr="00EF0D5B">
              <w:t>91</w:t>
            </w:r>
          </w:p>
        </w:tc>
        <w:tc>
          <w:tcPr>
            <w:tcW w:w="1270" w:type="dxa"/>
            <w:shd w:val="clear" w:color="auto" w:fill="auto"/>
          </w:tcPr>
          <w:p w14:paraId="5C19D87A" w14:textId="77777777" w:rsidR="000459D8" w:rsidRPr="00EF0D5B" w:rsidRDefault="000459D8" w:rsidP="00A41508">
            <w:pPr>
              <w:jc w:val="center"/>
            </w:pPr>
            <w:r w:rsidRPr="00EF0D5B">
              <w:t>2,39%</w:t>
            </w:r>
          </w:p>
        </w:tc>
      </w:tr>
      <w:tr w:rsidR="000459D8" w:rsidRPr="00EF0D5B" w14:paraId="66F62DCF" w14:textId="77777777" w:rsidTr="00A41508">
        <w:tc>
          <w:tcPr>
            <w:tcW w:w="1129" w:type="dxa"/>
            <w:shd w:val="clear" w:color="auto" w:fill="auto"/>
          </w:tcPr>
          <w:p w14:paraId="254A195D" w14:textId="77777777" w:rsidR="000459D8" w:rsidRPr="00EF0D5B" w:rsidRDefault="000459D8" w:rsidP="000459D8">
            <w:pPr>
              <w:pStyle w:val="Akapitzlist"/>
              <w:numPr>
                <w:ilvl w:val="0"/>
                <w:numId w:val="64"/>
              </w:numPr>
              <w:jc w:val="left"/>
            </w:pPr>
          </w:p>
        </w:tc>
        <w:tc>
          <w:tcPr>
            <w:tcW w:w="4820" w:type="dxa"/>
            <w:shd w:val="clear" w:color="auto" w:fill="auto"/>
          </w:tcPr>
          <w:p w14:paraId="26BBD629" w14:textId="77777777" w:rsidR="000459D8" w:rsidRPr="00EF0D5B" w:rsidRDefault="000459D8" w:rsidP="00A41508">
            <w:r w:rsidRPr="00EF0D5B">
              <w:t>Sektor górniczy</w:t>
            </w:r>
          </w:p>
        </w:tc>
        <w:tc>
          <w:tcPr>
            <w:tcW w:w="1843" w:type="dxa"/>
            <w:shd w:val="clear" w:color="auto" w:fill="auto"/>
          </w:tcPr>
          <w:p w14:paraId="0F13A06A" w14:textId="77777777" w:rsidR="000459D8" w:rsidRPr="00EF0D5B" w:rsidRDefault="000459D8" w:rsidP="00A41508">
            <w:pPr>
              <w:jc w:val="center"/>
            </w:pPr>
            <w:r w:rsidRPr="00EF0D5B">
              <w:t>131</w:t>
            </w:r>
          </w:p>
        </w:tc>
        <w:tc>
          <w:tcPr>
            <w:tcW w:w="1270" w:type="dxa"/>
            <w:shd w:val="clear" w:color="auto" w:fill="auto"/>
          </w:tcPr>
          <w:p w14:paraId="7EFDBADA" w14:textId="77777777" w:rsidR="000459D8" w:rsidRPr="00EF0D5B" w:rsidRDefault="000459D8" w:rsidP="00A41508">
            <w:pPr>
              <w:jc w:val="center"/>
            </w:pPr>
            <w:r w:rsidRPr="00EF0D5B">
              <w:t>3,44%</w:t>
            </w:r>
          </w:p>
        </w:tc>
      </w:tr>
      <w:tr w:rsidR="000459D8" w:rsidRPr="00EF0D5B" w14:paraId="59482F43" w14:textId="77777777" w:rsidTr="00A41508">
        <w:tc>
          <w:tcPr>
            <w:tcW w:w="1129" w:type="dxa"/>
            <w:shd w:val="clear" w:color="auto" w:fill="auto"/>
          </w:tcPr>
          <w:p w14:paraId="0D485EB4" w14:textId="77777777" w:rsidR="000459D8" w:rsidRPr="00EF0D5B" w:rsidRDefault="000459D8" w:rsidP="000459D8">
            <w:pPr>
              <w:pStyle w:val="Akapitzlist"/>
              <w:numPr>
                <w:ilvl w:val="0"/>
                <w:numId w:val="64"/>
              </w:numPr>
              <w:jc w:val="left"/>
            </w:pPr>
          </w:p>
        </w:tc>
        <w:tc>
          <w:tcPr>
            <w:tcW w:w="4820" w:type="dxa"/>
            <w:shd w:val="clear" w:color="auto" w:fill="auto"/>
          </w:tcPr>
          <w:p w14:paraId="2C65E693" w14:textId="77777777" w:rsidR="000459D8" w:rsidRPr="00EF0D5B" w:rsidRDefault="000459D8" w:rsidP="00A41508">
            <w:r w:rsidRPr="00EF0D5B">
              <w:t>Gospodarka wodna (gosp. rzeczna, gosp. morska, zbiorniki retencyjne, przeciwpowodziowe)</w:t>
            </w:r>
          </w:p>
        </w:tc>
        <w:tc>
          <w:tcPr>
            <w:tcW w:w="1843" w:type="dxa"/>
            <w:shd w:val="clear" w:color="auto" w:fill="auto"/>
          </w:tcPr>
          <w:p w14:paraId="5C4B5E4E" w14:textId="77777777" w:rsidR="000459D8" w:rsidRPr="00EF0D5B" w:rsidRDefault="000459D8" w:rsidP="00A41508">
            <w:pPr>
              <w:jc w:val="center"/>
            </w:pPr>
            <w:r w:rsidRPr="00EF0D5B">
              <w:t>54</w:t>
            </w:r>
          </w:p>
        </w:tc>
        <w:tc>
          <w:tcPr>
            <w:tcW w:w="1270" w:type="dxa"/>
            <w:shd w:val="clear" w:color="auto" w:fill="auto"/>
          </w:tcPr>
          <w:p w14:paraId="526DCC6C" w14:textId="77777777" w:rsidR="000459D8" w:rsidRPr="00EF0D5B" w:rsidRDefault="000459D8" w:rsidP="00A41508">
            <w:pPr>
              <w:jc w:val="center"/>
            </w:pPr>
            <w:r w:rsidRPr="00EF0D5B">
              <w:t>1,42%</w:t>
            </w:r>
          </w:p>
        </w:tc>
      </w:tr>
      <w:tr w:rsidR="000459D8" w:rsidRPr="00EF0D5B" w14:paraId="7C9DC6DE" w14:textId="77777777" w:rsidTr="00A41508">
        <w:tc>
          <w:tcPr>
            <w:tcW w:w="1129" w:type="dxa"/>
            <w:shd w:val="clear" w:color="auto" w:fill="auto"/>
          </w:tcPr>
          <w:p w14:paraId="414A09FC" w14:textId="77777777" w:rsidR="000459D8" w:rsidRPr="00EF0D5B" w:rsidRDefault="000459D8" w:rsidP="000459D8">
            <w:pPr>
              <w:pStyle w:val="Akapitzlist"/>
              <w:numPr>
                <w:ilvl w:val="0"/>
                <w:numId w:val="64"/>
              </w:numPr>
              <w:jc w:val="left"/>
            </w:pPr>
          </w:p>
        </w:tc>
        <w:tc>
          <w:tcPr>
            <w:tcW w:w="4820" w:type="dxa"/>
            <w:shd w:val="clear" w:color="auto" w:fill="auto"/>
          </w:tcPr>
          <w:p w14:paraId="506DF0EC" w14:textId="77777777" w:rsidR="000459D8" w:rsidRPr="00EF0D5B" w:rsidRDefault="000459D8" w:rsidP="00A41508">
            <w:r w:rsidRPr="00EF0D5B">
              <w:t>Sprzątanie</w:t>
            </w:r>
          </w:p>
        </w:tc>
        <w:tc>
          <w:tcPr>
            <w:tcW w:w="1843" w:type="dxa"/>
            <w:shd w:val="clear" w:color="auto" w:fill="auto"/>
          </w:tcPr>
          <w:p w14:paraId="24C0688D" w14:textId="77777777" w:rsidR="000459D8" w:rsidRPr="00EF0D5B" w:rsidRDefault="000459D8" w:rsidP="00A41508">
            <w:pPr>
              <w:jc w:val="center"/>
            </w:pPr>
            <w:r w:rsidRPr="00EF0D5B">
              <w:t>141</w:t>
            </w:r>
          </w:p>
        </w:tc>
        <w:tc>
          <w:tcPr>
            <w:tcW w:w="1270" w:type="dxa"/>
            <w:shd w:val="clear" w:color="auto" w:fill="auto"/>
          </w:tcPr>
          <w:p w14:paraId="0477A266" w14:textId="77777777" w:rsidR="000459D8" w:rsidRPr="00EF0D5B" w:rsidRDefault="000459D8" w:rsidP="00A41508">
            <w:pPr>
              <w:jc w:val="center"/>
            </w:pPr>
            <w:r w:rsidRPr="00EF0D5B">
              <w:t>3,70%</w:t>
            </w:r>
          </w:p>
        </w:tc>
      </w:tr>
      <w:tr w:rsidR="000459D8" w:rsidRPr="00EF0D5B" w14:paraId="654721AA" w14:textId="77777777" w:rsidTr="00A41508">
        <w:tc>
          <w:tcPr>
            <w:tcW w:w="1129" w:type="dxa"/>
            <w:shd w:val="clear" w:color="auto" w:fill="auto"/>
          </w:tcPr>
          <w:p w14:paraId="4BE32C1B" w14:textId="77777777" w:rsidR="000459D8" w:rsidRPr="00EF0D5B" w:rsidRDefault="000459D8" w:rsidP="000459D8">
            <w:pPr>
              <w:pStyle w:val="Akapitzlist"/>
              <w:numPr>
                <w:ilvl w:val="0"/>
                <w:numId w:val="64"/>
              </w:numPr>
              <w:jc w:val="left"/>
            </w:pPr>
          </w:p>
        </w:tc>
        <w:tc>
          <w:tcPr>
            <w:tcW w:w="4820" w:type="dxa"/>
            <w:shd w:val="clear" w:color="auto" w:fill="auto"/>
          </w:tcPr>
          <w:p w14:paraId="651FF294" w14:textId="77777777" w:rsidR="000459D8" w:rsidRPr="00EF0D5B" w:rsidRDefault="000459D8" w:rsidP="00A41508">
            <w:r w:rsidRPr="00EF0D5B">
              <w:t>Opracowanie projektów budowlanych</w:t>
            </w:r>
          </w:p>
        </w:tc>
        <w:tc>
          <w:tcPr>
            <w:tcW w:w="1843" w:type="dxa"/>
            <w:shd w:val="clear" w:color="auto" w:fill="auto"/>
          </w:tcPr>
          <w:p w14:paraId="15AA11C0" w14:textId="77777777" w:rsidR="000459D8" w:rsidRPr="00EF0D5B" w:rsidRDefault="000459D8" w:rsidP="00A41508">
            <w:pPr>
              <w:jc w:val="center"/>
            </w:pPr>
            <w:r w:rsidRPr="00EF0D5B">
              <w:t>129</w:t>
            </w:r>
          </w:p>
        </w:tc>
        <w:tc>
          <w:tcPr>
            <w:tcW w:w="1270" w:type="dxa"/>
            <w:shd w:val="clear" w:color="auto" w:fill="auto"/>
          </w:tcPr>
          <w:p w14:paraId="3877C180" w14:textId="77777777" w:rsidR="000459D8" w:rsidRPr="00EF0D5B" w:rsidRDefault="000459D8" w:rsidP="00A41508">
            <w:pPr>
              <w:jc w:val="center"/>
            </w:pPr>
            <w:r w:rsidRPr="00EF0D5B">
              <w:t>3,39%</w:t>
            </w:r>
          </w:p>
        </w:tc>
      </w:tr>
      <w:tr w:rsidR="000459D8" w:rsidRPr="00EF0D5B" w14:paraId="7C349C21" w14:textId="77777777" w:rsidTr="00A41508">
        <w:tc>
          <w:tcPr>
            <w:tcW w:w="1129" w:type="dxa"/>
            <w:shd w:val="clear" w:color="auto" w:fill="auto"/>
          </w:tcPr>
          <w:p w14:paraId="74E3729D" w14:textId="77777777" w:rsidR="000459D8" w:rsidRPr="00EF0D5B" w:rsidRDefault="000459D8" w:rsidP="000459D8">
            <w:pPr>
              <w:pStyle w:val="Akapitzlist"/>
              <w:numPr>
                <w:ilvl w:val="0"/>
                <w:numId w:val="64"/>
              </w:numPr>
              <w:jc w:val="left"/>
            </w:pPr>
          </w:p>
        </w:tc>
        <w:tc>
          <w:tcPr>
            <w:tcW w:w="4820" w:type="dxa"/>
            <w:shd w:val="clear" w:color="auto" w:fill="auto"/>
          </w:tcPr>
          <w:p w14:paraId="54B0D48A" w14:textId="77777777" w:rsidR="000459D8" w:rsidRPr="00EF0D5B" w:rsidRDefault="000459D8" w:rsidP="00A41508">
            <w:r w:rsidRPr="00EF0D5B">
              <w:t>Usługi leśne</w:t>
            </w:r>
          </w:p>
        </w:tc>
        <w:tc>
          <w:tcPr>
            <w:tcW w:w="1843" w:type="dxa"/>
            <w:shd w:val="clear" w:color="auto" w:fill="auto"/>
          </w:tcPr>
          <w:p w14:paraId="1ED6945E" w14:textId="77777777" w:rsidR="000459D8" w:rsidRPr="00EF0D5B" w:rsidRDefault="000459D8" w:rsidP="00A41508">
            <w:pPr>
              <w:jc w:val="center"/>
            </w:pPr>
            <w:r w:rsidRPr="00EF0D5B">
              <w:t>35</w:t>
            </w:r>
          </w:p>
        </w:tc>
        <w:tc>
          <w:tcPr>
            <w:tcW w:w="1270" w:type="dxa"/>
            <w:shd w:val="clear" w:color="auto" w:fill="auto"/>
          </w:tcPr>
          <w:p w14:paraId="290692A5" w14:textId="77777777" w:rsidR="000459D8" w:rsidRPr="00EF0D5B" w:rsidRDefault="000459D8" w:rsidP="00A41508">
            <w:pPr>
              <w:jc w:val="center"/>
            </w:pPr>
            <w:r w:rsidRPr="00EF0D5B">
              <w:t>0,92%</w:t>
            </w:r>
          </w:p>
        </w:tc>
      </w:tr>
      <w:tr w:rsidR="000459D8" w:rsidRPr="00EF0D5B" w14:paraId="4B172739" w14:textId="77777777" w:rsidTr="00A41508">
        <w:tc>
          <w:tcPr>
            <w:tcW w:w="1129" w:type="dxa"/>
            <w:shd w:val="clear" w:color="auto" w:fill="auto"/>
          </w:tcPr>
          <w:p w14:paraId="0956962D" w14:textId="77777777" w:rsidR="000459D8" w:rsidRPr="00EF0D5B" w:rsidRDefault="000459D8" w:rsidP="000459D8">
            <w:pPr>
              <w:pStyle w:val="Akapitzlist"/>
              <w:numPr>
                <w:ilvl w:val="0"/>
                <w:numId w:val="64"/>
              </w:numPr>
              <w:jc w:val="left"/>
            </w:pPr>
          </w:p>
        </w:tc>
        <w:tc>
          <w:tcPr>
            <w:tcW w:w="4820" w:type="dxa"/>
            <w:shd w:val="clear" w:color="auto" w:fill="auto"/>
          </w:tcPr>
          <w:p w14:paraId="59CBFD4F" w14:textId="77777777" w:rsidR="000459D8" w:rsidRPr="00EF0D5B" w:rsidRDefault="000459D8" w:rsidP="00A41508">
            <w:r w:rsidRPr="00EF0D5B">
              <w:t>Radiokomunikacja i telekomunikacja</w:t>
            </w:r>
          </w:p>
        </w:tc>
        <w:tc>
          <w:tcPr>
            <w:tcW w:w="1843" w:type="dxa"/>
            <w:shd w:val="clear" w:color="auto" w:fill="auto"/>
          </w:tcPr>
          <w:p w14:paraId="01C1AC0D" w14:textId="77777777" w:rsidR="000459D8" w:rsidRPr="00EF0D5B" w:rsidRDefault="000459D8" w:rsidP="00A41508">
            <w:pPr>
              <w:jc w:val="center"/>
            </w:pPr>
            <w:r w:rsidRPr="00EF0D5B">
              <w:t>66</w:t>
            </w:r>
          </w:p>
        </w:tc>
        <w:tc>
          <w:tcPr>
            <w:tcW w:w="1270" w:type="dxa"/>
            <w:shd w:val="clear" w:color="auto" w:fill="auto"/>
          </w:tcPr>
          <w:p w14:paraId="7DF214DC" w14:textId="77777777" w:rsidR="000459D8" w:rsidRPr="00EF0D5B" w:rsidRDefault="000459D8" w:rsidP="00A41508">
            <w:pPr>
              <w:jc w:val="center"/>
            </w:pPr>
            <w:r w:rsidRPr="00EF0D5B">
              <w:t>1,73%</w:t>
            </w:r>
          </w:p>
        </w:tc>
      </w:tr>
      <w:tr w:rsidR="000459D8" w:rsidRPr="00EF0D5B" w14:paraId="01D65163" w14:textId="77777777" w:rsidTr="00A41508">
        <w:tc>
          <w:tcPr>
            <w:tcW w:w="1129" w:type="dxa"/>
            <w:shd w:val="clear" w:color="auto" w:fill="auto"/>
          </w:tcPr>
          <w:p w14:paraId="52488475" w14:textId="77777777" w:rsidR="000459D8" w:rsidRPr="00EF0D5B" w:rsidRDefault="000459D8" w:rsidP="000459D8">
            <w:pPr>
              <w:pStyle w:val="Akapitzlist"/>
              <w:numPr>
                <w:ilvl w:val="0"/>
                <w:numId w:val="64"/>
              </w:numPr>
              <w:jc w:val="left"/>
            </w:pPr>
          </w:p>
        </w:tc>
        <w:tc>
          <w:tcPr>
            <w:tcW w:w="4820" w:type="dxa"/>
            <w:shd w:val="clear" w:color="auto" w:fill="auto"/>
          </w:tcPr>
          <w:p w14:paraId="430E52AC" w14:textId="77777777" w:rsidR="000459D8" w:rsidRPr="00EF0D5B" w:rsidRDefault="000459D8" w:rsidP="00A41508">
            <w:r w:rsidRPr="00EF0D5B">
              <w:t>Ochrona fizyczna</w:t>
            </w:r>
          </w:p>
        </w:tc>
        <w:tc>
          <w:tcPr>
            <w:tcW w:w="1843" w:type="dxa"/>
            <w:shd w:val="clear" w:color="auto" w:fill="auto"/>
          </w:tcPr>
          <w:p w14:paraId="178665FB" w14:textId="77777777" w:rsidR="000459D8" w:rsidRPr="00EF0D5B" w:rsidRDefault="000459D8" w:rsidP="00A41508">
            <w:pPr>
              <w:jc w:val="center"/>
            </w:pPr>
            <w:r w:rsidRPr="00EF0D5B">
              <w:t>96</w:t>
            </w:r>
          </w:p>
        </w:tc>
        <w:tc>
          <w:tcPr>
            <w:tcW w:w="1270" w:type="dxa"/>
            <w:shd w:val="clear" w:color="auto" w:fill="auto"/>
          </w:tcPr>
          <w:p w14:paraId="1A030B54" w14:textId="77777777" w:rsidR="000459D8" w:rsidRPr="00EF0D5B" w:rsidRDefault="000459D8" w:rsidP="00A41508">
            <w:pPr>
              <w:jc w:val="center"/>
            </w:pPr>
            <w:r w:rsidRPr="00EF0D5B">
              <w:t>2,52%</w:t>
            </w:r>
          </w:p>
        </w:tc>
      </w:tr>
      <w:tr w:rsidR="000459D8" w:rsidRPr="00EF0D5B" w14:paraId="742A521B" w14:textId="77777777" w:rsidTr="00A41508">
        <w:tc>
          <w:tcPr>
            <w:tcW w:w="1129" w:type="dxa"/>
            <w:shd w:val="clear" w:color="auto" w:fill="auto"/>
          </w:tcPr>
          <w:p w14:paraId="15FCFB77" w14:textId="77777777" w:rsidR="000459D8" w:rsidRPr="00EF0D5B" w:rsidRDefault="000459D8" w:rsidP="000459D8">
            <w:pPr>
              <w:pStyle w:val="Akapitzlist"/>
              <w:numPr>
                <w:ilvl w:val="0"/>
                <w:numId w:val="64"/>
              </w:numPr>
              <w:jc w:val="left"/>
            </w:pPr>
          </w:p>
        </w:tc>
        <w:tc>
          <w:tcPr>
            <w:tcW w:w="4820" w:type="dxa"/>
            <w:shd w:val="clear" w:color="auto" w:fill="auto"/>
          </w:tcPr>
          <w:p w14:paraId="2547B610" w14:textId="77777777" w:rsidR="000459D8" w:rsidRPr="00EF0D5B" w:rsidRDefault="000459D8" w:rsidP="00A41508">
            <w:pPr>
              <w:rPr>
                <w:b/>
                <w:bCs/>
              </w:rPr>
            </w:pPr>
            <w:r w:rsidRPr="00EF0D5B">
              <w:rPr>
                <w:b/>
                <w:bCs/>
              </w:rPr>
              <w:t>Liczba ogółem wniesionych odwołań w 2021 r.</w:t>
            </w:r>
          </w:p>
        </w:tc>
        <w:tc>
          <w:tcPr>
            <w:tcW w:w="1843" w:type="dxa"/>
            <w:shd w:val="clear" w:color="auto" w:fill="auto"/>
          </w:tcPr>
          <w:p w14:paraId="4B204646" w14:textId="77777777" w:rsidR="000459D8" w:rsidRPr="00EF0D5B" w:rsidRDefault="000459D8" w:rsidP="00A41508">
            <w:pPr>
              <w:jc w:val="center"/>
              <w:rPr>
                <w:b/>
                <w:bCs/>
              </w:rPr>
            </w:pPr>
            <w:r w:rsidRPr="00EF0D5B">
              <w:rPr>
                <w:b/>
                <w:bCs/>
              </w:rPr>
              <w:t>3811</w:t>
            </w:r>
          </w:p>
        </w:tc>
        <w:tc>
          <w:tcPr>
            <w:tcW w:w="1270" w:type="dxa"/>
            <w:shd w:val="clear" w:color="auto" w:fill="auto"/>
          </w:tcPr>
          <w:p w14:paraId="3034C9B1" w14:textId="77777777" w:rsidR="000459D8" w:rsidRPr="00EF0D5B" w:rsidRDefault="000459D8" w:rsidP="00A41508">
            <w:pPr>
              <w:jc w:val="center"/>
              <w:rPr>
                <w:b/>
                <w:bCs/>
              </w:rPr>
            </w:pPr>
            <w:r w:rsidRPr="00EF0D5B">
              <w:rPr>
                <w:b/>
                <w:bCs/>
              </w:rPr>
              <w:t>100%</w:t>
            </w:r>
          </w:p>
        </w:tc>
      </w:tr>
    </w:tbl>
    <w:p w14:paraId="169CC89A" w14:textId="77777777" w:rsidR="000459D8" w:rsidRPr="000B6E9E" w:rsidRDefault="000459D8" w:rsidP="000459D8">
      <w:pPr>
        <w:shd w:val="clear" w:color="auto" w:fill="FFFFFF"/>
      </w:pPr>
    </w:p>
    <w:p w14:paraId="17C879EA" w14:textId="77777777" w:rsidR="000459D8" w:rsidRPr="000B6E9E" w:rsidRDefault="000459D8" w:rsidP="000459D8">
      <w:pPr>
        <w:shd w:val="clear" w:color="auto" w:fill="FFFFFF"/>
        <w:ind w:firstLine="709"/>
      </w:pPr>
      <w:r w:rsidRPr="000B6E9E">
        <w:t>W roku 202</w:t>
      </w:r>
      <w:r>
        <w:t>1, podobnie jak w roku 2020,</w:t>
      </w:r>
      <w:r w:rsidRPr="000B6E9E">
        <w:t xml:space="preserve"> najwięcej odwołań wniesiono w sektorach budowlanym oraz informatycznym</w:t>
      </w:r>
      <w:r>
        <w:t xml:space="preserve"> (w roku 2020 było to odpowiednio 17,97% i 13,29%).</w:t>
      </w:r>
    </w:p>
    <w:p w14:paraId="00F9C1CE" w14:textId="77777777" w:rsidR="000459D8" w:rsidRPr="000B6E9E" w:rsidRDefault="000459D8" w:rsidP="000459D8">
      <w:pPr>
        <w:shd w:val="clear" w:color="auto" w:fill="FFFFFF"/>
      </w:pPr>
    </w:p>
    <w:p w14:paraId="17E3A51A" w14:textId="7FF994FF" w:rsidR="000459D8" w:rsidRPr="000B6E9E" w:rsidRDefault="006E7DE3" w:rsidP="000459D8">
      <w:pPr>
        <w:rPr>
          <w:b/>
        </w:rPr>
      </w:pPr>
      <w:r>
        <w:rPr>
          <w:b/>
        </w:rPr>
        <w:t>6.</w:t>
      </w:r>
      <w:r w:rsidR="000459D8" w:rsidRPr="000B6E9E">
        <w:rPr>
          <w:b/>
        </w:rPr>
        <w:t xml:space="preserve"> Dane dotyczące skarg do sądów okręgowych na orzeczenia Krajowej Izby Odwoławczej</w:t>
      </w:r>
    </w:p>
    <w:p w14:paraId="13418D09" w14:textId="77777777" w:rsidR="000459D8" w:rsidRPr="000B6E9E" w:rsidRDefault="000459D8" w:rsidP="000459D8">
      <w:pPr>
        <w:rPr>
          <w:b/>
        </w:rPr>
      </w:pPr>
    </w:p>
    <w:p w14:paraId="54CC3F0A" w14:textId="77777777" w:rsidR="000459D8" w:rsidRPr="000B6E9E" w:rsidRDefault="000459D8" w:rsidP="000459D8">
      <w:pPr>
        <w:rPr>
          <w:b/>
        </w:rPr>
      </w:pPr>
    </w:p>
    <w:p w14:paraId="3A9B3DA2" w14:textId="77777777" w:rsidR="000459D8" w:rsidRPr="000B6E9E" w:rsidRDefault="000459D8" w:rsidP="000459D8">
      <w:pPr>
        <w:shd w:val="clear" w:color="auto" w:fill="FFFFFF"/>
        <w:ind w:firstLine="709"/>
      </w:pPr>
      <w:r w:rsidRPr="000B6E9E">
        <w:t>W 202</w:t>
      </w:r>
      <w:r>
        <w:t>1</w:t>
      </w:r>
      <w:r w:rsidRPr="000B6E9E">
        <w:t xml:space="preserve"> r. liczba skarg wnoszonych na orzeczenia Krajowej Izby Odwoławczej do sądów okręgowych </w:t>
      </w:r>
      <w:r>
        <w:t>znacząco wzrosła (wzrost o 35% w stosunku do roku 2020), co spowodowało wzrost</w:t>
      </w:r>
      <w:r w:rsidRPr="000B6E9E">
        <w:t xml:space="preserve"> procentowy liczby skarg względem rozpatrzonych odwołań (w 202</w:t>
      </w:r>
      <w:r>
        <w:t>1</w:t>
      </w:r>
      <w:r w:rsidRPr="000B6E9E">
        <w:t xml:space="preserve"> r. - </w:t>
      </w:r>
      <w:r>
        <w:t>5</w:t>
      </w:r>
      <w:r w:rsidRPr="000B6E9E">
        <w:t>%, w 20</w:t>
      </w:r>
      <w:r>
        <w:t>20</w:t>
      </w:r>
      <w:r w:rsidRPr="000B6E9E">
        <w:t xml:space="preserve"> – </w:t>
      </w:r>
      <w:r>
        <w:t>4</w:t>
      </w:r>
      <w:r w:rsidRPr="000B6E9E">
        <w:t>%). Poniżej liczba skarg składanych w ostatnich latach:</w:t>
      </w:r>
    </w:p>
    <w:p w14:paraId="70984DA9" w14:textId="77777777" w:rsidR="000459D8" w:rsidRPr="000B6E9E" w:rsidRDefault="000459D8" w:rsidP="000459D8">
      <w:pPr>
        <w:shd w:val="clear" w:color="auto" w:fill="FFFFFF"/>
      </w:pPr>
    </w:p>
    <w:p w14:paraId="1DE8361F" w14:textId="6287F3C9" w:rsidR="000459D8" w:rsidRPr="000B6E9E" w:rsidRDefault="000459D8" w:rsidP="000459D8">
      <w:pPr>
        <w:shd w:val="clear" w:color="auto" w:fill="FFFFFF"/>
        <w:ind w:firstLine="709"/>
      </w:pPr>
      <w:r w:rsidRPr="000B6E9E">
        <w:t>2018 r. – 166</w:t>
      </w:r>
    </w:p>
    <w:p w14:paraId="70710220" w14:textId="14A05584" w:rsidR="000459D8" w:rsidRPr="000B6E9E" w:rsidRDefault="000459D8" w:rsidP="000459D8">
      <w:pPr>
        <w:shd w:val="clear" w:color="auto" w:fill="FFFFFF"/>
        <w:ind w:firstLine="709"/>
      </w:pPr>
      <w:r w:rsidRPr="000B6E9E">
        <w:t>2019 r. – 126</w:t>
      </w:r>
    </w:p>
    <w:p w14:paraId="3A6B6EAD" w14:textId="65FD6737" w:rsidR="000459D8" w:rsidRDefault="000459D8" w:rsidP="000459D8">
      <w:pPr>
        <w:shd w:val="clear" w:color="auto" w:fill="FFFFFF"/>
        <w:ind w:firstLine="709"/>
      </w:pPr>
      <w:r w:rsidRPr="000B6E9E">
        <w:t>2020 r. – 122</w:t>
      </w:r>
    </w:p>
    <w:p w14:paraId="4681AFCD" w14:textId="456DA703" w:rsidR="000459D8" w:rsidRPr="000B6E9E" w:rsidRDefault="000459D8" w:rsidP="000459D8">
      <w:pPr>
        <w:shd w:val="clear" w:color="auto" w:fill="FFFFFF"/>
        <w:ind w:firstLine="709"/>
      </w:pPr>
      <w:r>
        <w:t>2021 r. – 165</w:t>
      </w:r>
    </w:p>
    <w:p w14:paraId="784213DA" w14:textId="77777777" w:rsidR="000459D8" w:rsidRPr="000B6E9E" w:rsidRDefault="000459D8" w:rsidP="000459D8">
      <w:pPr>
        <w:shd w:val="clear" w:color="auto" w:fill="FFFFFF"/>
        <w:ind w:firstLine="709"/>
      </w:pPr>
    </w:p>
    <w:p w14:paraId="1A007DDF" w14:textId="77777777" w:rsidR="000459D8" w:rsidRDefault="000459D8" w:rsidP="000459D8">
      <w:pPr>
        <w:shd w:val="clear" w:color="auto" w:fill="FFFFFF"/>
        <w:ind w:firstLine="709"/>
      </w:pPr>
      <w:r w:rsidRPr="000B6E9E">
        <w:t>W 202</w:t>
      </w:r>
      <w:r>
        <w:t>1</w:t>
      </w:r>
      <w:r w:rsidRPr="000B6E9E">
        <w:t xml:space="preserve"> r. spośród 1</w:t>
      </w:r>
      <w:r>
        <w:t>65</w:t>
      </w:r>
      <w:r w:rsidRPr="000B6E9E">
        <w:t xml:space="preserve"> skarg na orzeczenia KIO </w:t>
      </w:r>
      <w:r>
        <w:t xml:space="preserve">93 </w:t>
      </w:r>
      <w:r w:rsidRPr="000B6E9E">
        <w:t>(</w:t>
      </w:r>
      <w:r>
        <w:t>56</w:t>
      </w:r>
      <w:r w:rsidRPr="000B6E9E">
        <w:t xml:space="preserve">%) złożonych zostało przez odwołujących, </w:t>
      </w:r>
      <w:r>
        <w:t>30</w:t>
      </w:r>
      <w:r w:rsidRPr="000B6E9E">
        <w:t xml:space="preserve"> (</w:t>
      </w:r>
      <w:r>
        <w:t>18</w:t>
      </w:r>
      <w:r w:rsidRPr="000B6E9E">
        <w:t xml:space="preserve">%) przez zamawiających, </w:t>
      </w:r>
      <w:r>
        <w:t>41</w:t>
      </w:r>
      <w:r w:rsidRPr="000B6E9E">
        <w:t xml:space="preserve"> (</w:t>
      </w:r>
      <w:r>
        <w:t>25</w:t>
      </w:r>
      <w:r w:rsidRPr="000B6E9E">
        <w:t>%) przez wykonawców przystępujących do postępowania odwoławczego i 1 (1%) przez Prezesa UZP.</w:t>
      </w:r>
    </w:p>
    <w:p w14:paraId="1FE9883D" w14:textId="77777777" w:rsidR="000459D8" w:rsidRPr="000B6E9E" w:rsidRDefault="000459D8" w:rsidP="000459D8">
      <w:pPr>
        <w:shd w:val="clear" w:color="auto" w:fill="FFFFFF"/>
        <w:ind w:firstLine="709"/>
      </w:pPr>
    </w:p>
    <w:p w14:paraId="5D1C56CA" w14:textId="77777777" w:rsidR="000459D8" w:rsidRPr="000B6E9E" w:rsidRDefault="000459D8" w:rsidP="000459D8">
      <w:pPr>
        <w:shd w:val="clear" w:color="auto" w:fill="FFFFFF"/>
        <w:ind w:firstLine="709"/>
      </w:pPr>
      <w:r w:rsidRPr="000B6E9E">
        <w:t xml:space="preserve">Na podstawie przekazanych do Urzędu </w:t>
      </w:r>
      <w:r>
        <w:t>118</w:t>
      </w:r>
      <w:r w:rsidRPr="000B6E9E">
        <w:t xml:space="preserve"> orzeczeń sądów okręgowych (stan na </w:t>
      </w:r>
      <w:r>
        <w:t>31</w:t>
      </w:r>
      <w:r w:rsidRPr="000B6E9E">
        <w:t>.0</w:t>
      </w:r>
      <w:r>
        <w:t>3</w:t>
      </w:r>
      <w:r w:rsidRPr="000B6E9E">
        <w:t>.202</w:t>
      </w:r>
      <w:r>
        <w:t>2</w:t>
      </w:r>
      <w:r w:rsidRPr="000B6E9E">
        <w:t xml:space="preserve"> r.), jakie zapadły w wyniku rozpatrzenia skarg, rozstrzygnięcia sądów przedstawiają się następująco:</w:t>
      </w:r>
    </w:p>
    <w:p w14:paraId="233A59ED" w14:textId="77777777" w:rsidR="000459D8" w:rsidRPr="000B6E9E" w:rsidRDefault="000459D8" w:rsidP="000459D8">
      <w:pPr>
        <w:shd w:val="clear" w:color="auto" w:fill="FFFFFF"/>
        <w:ind w:firstLine="709"/>
      </w:pPr>
    </w:p>
    <w:p w14:paraId="1098AB13" w14:textId="77777777" w:rsidR="000459D8" w:rsidRPr="00CD32AA" w:rsidRDefault="000459D8" w:rsidP="000459D8">
      <w:pPr>
        <w:pStyle w:val="Akapitzlist"/>
        <w:numPr>
          <w:ilvl w:val="0"/>
          <w:numId w:val="66"/>
        </w:numPr>
        <w:shd w:val="clear" w:color="auto" w:fill="FFFFFF"/>
        <w:rPr>
          <w:lang w:eastAsia="pl-PL"/>
        </w:rPr>
      </w:pPr>
      <w:r w:rsidRPr="00CD32AA">
        <w:rPr>
          <w:lang w:eastAsia="pl-PL"/>
        </w:rPr>
        <w:t>oddalenie skargi -  65 (55%)</w:t>
      </w:r>
    </w:p>
    <w:p w14:paraId="4BE7A070" w14:textId="77777777" w:rsidR="000459D8" w:rsidRPr="00CD32AA" w:rsidRDefault="000459D8" w:rsidP="000459D8">
      <w:pPr>
        <w:pStyle w:val="Akapitzlist"/>
        <w:numPr>
          <w:ilvl w:val="0"/>
          <w:numId w:val="66"/>
        </w:numPr>
        <w:shd w:val="clear" w:color="auto" w:fill="FFFFFF"/>
        <w:rPr>
          <w:lang w:eastAsia="pl-PL"/>
        </w:rPr>
      </w:pPr>
      <w:r w:rsidRPr="00CD32AA">
        <w:rPr>
          <w:lang w:eastAsia="pl-PL"/>
        </w:rPr>
        <w:t>odrzucenie skargi – 12 (10%)</w:t>
      </w:r>
    </w:p>
    <w:p w14:paraId="1002CCCC" w14:textId="77777777" w:rsidR="000459D8" w:rsidRPr="00CD32AA" w:rsidRDefault="000459D8" w:rsidP="000459D8">
      <w:pPr>
        <w:pStyle w:val="Akapitzlist"/>
        <w:numPr>
          <w:ilvl w:val="0"/>
          <w:numId w:val="66"/>
        </w:numPr>
        <w:shd w:val="clear" w:color="auto" w:fill="FFFFFF"/>
        <w:rPr>
          <w:lang w:eastAsia="pl-PL"/>
        </w:rPr>
      </w:pPr>
      <w:r w:rsidRPr="00CD32AA">
        <w:rPr>
          <w:lang w:eastAsia="pl-PL"/>
        </w:rPr>
        <w:t>umorzenie postępowania – 15 (13%)</w:t>
      </w:r>
    </w:p>
    <w:p w14:paraId="567754FF" w14:textId="77777777" w:rsidR="000459D8" w:rsidRPr="00CD32AA" w:rsidRDefault="000459D8" w:rsidP="000459D8">
      <w:pPr>
        <w:pStyle w:val="Akapitzlist"/>
        <w:numPr>
          <w:ilvl w:val="0"/>
          <w:numId w:val="66"/>
        </w:numPr>
        <w:shd w:val="clear" w:color="auto" w:fill="FFFFFF"/>
        <w:rPr>
          <w:lang w:eastAsia="pl-PL"/>
        </w:rPr>
      </w:pPr>
      <w:r w:rsidRPr="00CD32AA">
        <w:rPr>
          <w:lang w:eastAsia="pl-PL"/>
        </w:rPr>
        <w:t>zmieniony wyrok KIO – 25 (21%)</w:t>
      </w:r>
    </w:p>
    <w:p w14:paraId="3B049EE4" w14:textId="77777777" w:rsidR="000459D8" w:rsidRPr="00CD32AA" w:rsidRDefault="000459D8" w:rsidP="000459D8">
      <w:pPr>
        <w:pStyle w:val="Akapitzlist"/>
        <w:numPr>
          <w:ilvl w:val="0"/>
          <w:numId w:val="66"/>
        </w:numPr>
        <w:shd w:val="clear" w:color="auto" w:fill="FFFFFF"/>
        <w:rPr>
          <w:lang w:eastAsia="pl-PL"/>
        </w:rPr>
      </w:pPr>
      <w:r w:rsidRPr="00CD32AA">
        <w:rPr>
          <w:lang w:eastAsia="pl-PL"/>
        </w:rPr>
        <w:t>wycofana skarga – 0 (0%)</w:t>
      </w:r>
    </w:p>
    <w:p w14:paraId="3B506C04" w14:textId="77777777" w:rsidR="000459D8" w:rsidRPr="00CD32AA" w:rsidRDefault="000459D8" w:rsidP="000459D8">
      <w:pPr>
        <w:pStyle w:val="Akapitzlist"/>
        <w:numPr>
          <w:ilvl w:val="0"/>
          <w:numId w:val="66"/>
        </w:numPr>
        <w:shd w:val="clear" w:color="auto" w:fill="FFFFFF"/>
        <w:rPr>
          <w:lang w:eastAsia="pl-PL"/>
        </w:rPr>
      </w:pPr>
      <w:r w:rsidRPr="00CD32AA">
        <w:rPr>
          <w:lang w:eastAsia="pl-PL"/>
        </w:rPr>
        <w:t>uwzględniona skarga – 0 (0%)</w:t>
      </w:r>
    </w:p>
    <w:p w14:paraId="174CB178" w14:textId="77777777" w:rsidR="000459D8" w:rsidRPr="00CD32AA" w:rsidRDefault="000459D8" w:rsidP="000459D8">
      <w:pPr>
        <w:pStyle w:val="Akapitzlist"/>
        <w:numPr>
          <w:ilvl w:val="0"/>
          <w:numId w:val="66"/>
        </w:numPr>
        <w:shd w:val="clear" w:color="auto" w:fill="FFFFFF"/>
        <w:rPr>
          <w:lang w:eastAsia="pl-PL"/>
        </w:rPr>
      </w:pPr>
      <w:r w:rsidRPr="00CD32AA">
        <w:rPr>
          <w:lang w:eastAsia="pl-PL"/>
        </w:rPr>
        <w:t>uchylony wyrok – 1 (1%)</w:t>
      </w:r>
    </w:p>
    <w:p w14:paraId="7440FE2A" w14:textId="77777777" w:rsidR="000459D8" w:rsidRPr="000B6E9E" w:rsidRDefault="000459D8" w:rsidP="000459D8">
      <w:pPr>
        <w:shd w:val="clear" w:color="auto" w:fill="FFFFFF"/>
        <w:ind w:firstLine="709"/>
      </w:pPr>
    </w:p>
    <w:p w14:paraId="7C638C96" w14:textId="77777777" w:rsidR="000459D8" w:rsidRPr="000B6E9E" w:rsidRDefault="000459D8" w:rsidP="000459D8">
      <w:pPr>
        <w:ind w:firstLine="709"/>
      </w:pPr>
      <w:r w:rsidRPr="000B6E9E">
        <w:t>Dla porównania w 20</w:t>
      </w:r>
      <w:r>
        <w:t>20</w:t>
      </w:r>
      <w:r w:rsidRPr="000B6E9E">
        <w:t xml:space="preserve"> r. wniesiono 12</w:t>
      </w:r>
      <w:r>
        <w:t>2</w:t>
      </w:r>
      <w:r w:rsidRPr="000B6E9E">
        <w:t xml:space="preserve"> skarg</w:t>
      </w:r>
      <w:r>
        <w:t>i</w:t>
      </w:r>
      <w:r w:rsidRPr="000B6E9E">
        <w:t xml:space="preserve">, w tym: </w:t>
      </w:r>
      <w:r>
        <w:t>61</w:t>
      </w:r>
      <w:r w:rsidRPr="000B6E9E">
        <w:t xml:space="preserve"> skarg (</w:t>
      </w:r>
      <w:r>
        <w:t>50</w:t>
      </w:r>
      <w:r w:rsidRPr="000B6E9E">
        <w:t xml:space="preserve">%) wniesionych przez odwołujących, </w:t>
      </w:r>
      <w:r>
        <w:t>26</w:t>
      </w:r>
      <w:r w:rsidRPr="000B6E9E">
        <w:t xml:space="preserve"> (2</w:t>
      </w:r>
      <w:r>
        <w:t>1</w:t>
      </w:r>
      <w:r w:rsidRPr="000B6E9E">
        <w:t xml:space="preserve">%) przez zamawiających, </w:t>
      </w:r>
      <w:r>
        <w:t>34</w:t>
      </w:r>
      <w:r w:rsidRPr="000B6E9E">
        <w:t xml:space="preserve"> (2</w:t>
      </w:r>
      <w:r>
        <w:t>8</w:t>
      </w:r>
      <w:r w:rsidRPr="000B6E9E">
        <w:t>%) przez przystępujących i </w:t>
      </w:r>
      <w:r>
        <w:t>1</w:t>
      </w:r>
      <w:r w:rsidRPr="000B6E9E">
        <w:t xml:space="preserve"> (</w:t>
      </w:r>
      <w:r>
        <w:t>1</w:t>
      </w:r>
      <w:r w:rsidRPr="000B6E9E">
        <w:t>%) przez Prezesa UZP.</w:t>
      </w:r>
    </w:p>
    <w:p w14:paraId="12155619" w14:textId="77777777" w:rsidR="000459D8" w:rsidRPr="000B6E9E" w:rsidRDefault="000459D8" w:rsidP="000459D8">
      <w:pPr>
        <w:ind w:firstLine="709"/>
      </w:pPr>
      <w:r>
        <w:t>O</w:t>
      </w:r>
      <w:r w:rsidRPr="000B6E9E">
        <w:t>d 2021 r. skargę wnosi się do Sadu Okręgowego w Warszawie</w:t>
      </w:r>
      <w:r>
        <w:t xml:space="preserve"> </w:t>
      </w:r>
      <w:r w:rsidRPr="000B6E9E">
        <w:t>- sądu zamówień publicznych.</w:t>
      </w:r>
    </w:p>
    <w:p w14:paraId="36A5C255" w14:textId="77777777" w:rsidR="001F5977" w:rsidRPr="00567465" w:rsidRDefault="001F5977" w:rsidP="00FD1F9D">
      <w:pPr>
        <w:shd w:val="clear" w:color="auto" w:fill="FFFFFF"/>
      </w:pPr>
    </w:p>
    <w:p w14:paraId="28FE5201" w14:textId="77777777" w:rsidR="00DC7515" w:rsidRPr="00CB4284" w:rsidRDefault="00DC7515" w:rsidP="00F058DB">
      <w:pPr>
        <w:shd w:val="clear" w:color="auto" w:fill="FFFFFF"/>
        <w:rPr>
          <w:szCs w:val="22"/>
        </w:rPr>
      </w:pPr>
    </w:p>
    <w:tbl>
      <w:tblPr>
        <w:tblW w:w="0" w:type="auto"/>
        <w:tblInd w:w="374" w:type="dxa"/>
        <w:tblLayout w:type="fixed"/>
        <w:tblLook w:val="04A0" w:firstRow="1" w:lastRow="0" w:firstColumn="1" w:lastColumn="0" w:noHBand="0" w:noVBand="1"/>
      </w:tblPr>
      <w:tblGrid>
        <w:gridCol w:w="236"/>
        <w:gridCol w:w="8676"/>
      </w:tblGrid>
      <w:tr w:rsidR="00E01DFD" w:rsidRPr="008A5154" w14:paraId="397E8540" w14:textId="77777777" w:rsidTr="00611C49">
        <w:trPr>
          <w:cantSplit/>
        </w:trPr>
        <w:tc>
          <w:tcPr>
            <w:tcW w:w="236" w:type="dxa"/>
            <w:shd w:val="clear" w:color="auto" w:fill="B8CCE4"/>
          </w:tcPr>
          <w:p w14:paraId="3F9CADBB" w14:textId="77777777" w:rsidR="00E01DFD" w:rsidRPr="000D7AC2" w:rsidRDefault="00E01DFD" w:rsidP="00F058DB">
            <w:pPr>
              <w:rPr>
                <w:color w:val="0070C0"/>
                <w:sz w:val="24"/>
              </w:rPr>
            </w:pPr>
          </w:p>
        </w:tc>
        <w:tc>
          <w:tcPr>
            <w:tcW w:w="8676" w:type="dxa"/>
          </w:tcPr>
          <w:p w14:paraId="78C1AFB4" w14:textId="0549AEDB" w:rsidR="00E01DFD" w:rsidRPr="00A45816" w:rsidRDefault="00E01DFD" w:rsidP="00481EB0">
            <w:pPr>
              <w:pStyle w:val="Nagwek3"/>
              <w:shd w:val="clear" w:color="auto" w:fill="FFFFFF"/>
              <w:spacing w:after="120"/>
              <w:ind w:left="0"/>
              <w:rPr>
                <w:color w:val="0070C0"/>
                <w:sz w:val="24"/>
                <w:szCs w:val="24"/>
              </w:rPr>
            </w:pPr>
            <w:bookmarkStart w:id="124" w:name="_Toc64451866"/>
            <w:bookmarkStart w:id="125" w:name="_Toc106109954"/>
            <w:r w:rsidRPr="00A45816">
              <w:rPr>
                <w:color w:val="0070C0"/>
                <w:sz w:val="24"/>
                <w:szCs w:val="24"/>
              </w:rPr>
              <w:t>II.2.</w:t>
            </w:r>
            <w:r w:rsidR="00870A10">
              <w:rPr>
                <w:color w:val="0070C0"/>
                <w:sz w:val="24"/>
                <w:szCs w:val="24"/>
              </w:rPr>
              <w:t>9</w:t>
            </w:r>
            <w:r w:rsidRPr="00A45816">
              <w:rPr>
                <w:color w:val="0070C0"/>
                <w:sz w:val="24"/>
                <w:szCs w:val="24"/>
              </w:rPr>
              <w:t>.</w:t>
            </w:r>
            <w:r w:rsidR="00750B05" w:rsidRPr="00A45816">
              <w:rPr>
                <w:color w:val="0070C0"/>
                <w:sz w:val="24"/>
                <w:szCs w:val="24"/>
              </w:rPr>
              <w:t xml:space="preserve"> </w:t>
            </w:r>
            <w:r w:rsidRPr="00A45816">
              <w:rPr>
                <w:color w:val="0070C0"/>
                <w:sz w:val="24"/>
                <w:szCs w:val="24"/>
              </w:rPr>
              <w:t>Stan zrównoważonych zamówień publicznych w 20</w:t>
            </w:r>
            <w:r w:rsidR="00B80348" w:rsidRPr="00A45816">
              <w:rPr>
                <w:color w:val="0070C0"/>
                <w:sz w:val="24"/>
                <w:szCs w:val="24"/>
              </w:rPr>
              <w:t>2</w:t>
            </w:r>
            <w:r w:rsidR="00481EB0" w:rsidRPr="00A45816">
              <w:rPr>
                <w:color w:val="0070C0"/>
                <w:sz w:val="24"/>
                <w:szCs w:val="24"/>
              </w:rPr>
              <w:t>1</w:t>
            </w:r>
            <w:r w:rsidRPr="00A45816">
              <w:rPr>
                <w:color w:val="0070C0"/>
                <w:sz w:val="24"/>
                <w:szCs w:val="24"/>
              </w:rPr>
              <w:t xml:space="preserve"> r.</w:t>
            </w:r>
            <w:bookmarkEnd w:id="124"/>
            <w:bookmarkEnd w:id="125"/>
          </w:p>
        </w:tc>
      </w:tr>
    </w:tbl>
    <w:p w14:paraId="45CAC1A4" w14:textId="628ABF08" w:rsidR="00F4083E" w:rsidRDefault="00F4083E" w:rsidP="007D4DEB">
      <w:pPr>
        <w:rPr>
          <w:rFonts w:cs="Arial"/>
          <w:szCs w:val="22"/>
        </w:rPr>
      </w:pPr>
    </w:p>
    <w:p w14:paraId="247A1B79" w14:textId="67AF5BDE" w:rsidR="00EF7DFE" w:rsidRPr="00245B26" w:rsidRDefault="00AA4D6D" w:rsidP="00245B26">
      <w:pPr>
        <w:pStyle w:val="StylArial11ptWyjustowany"/>
        <w:numPr>
          <w:ilvl w:val="0"/>
          <w:numId w:val="23"/>
        </w:numPr>
        <w:shd w:val="clear" w:color="auto" w:fill="FFFFFF"/>
        <w:jc w:val="left"/>
        <w:rPr>
          <w:rFonts w:cs="Arial"/>
          <w:b/>
          <w:iCs/>
          <w:color w:val="0070C0"/>
          <w:szCs w:val="22"/>
        </w:rPr>
      </w:pPr>
      <w:r w:rsidRPr="00245B26">
        <w:rPr>
          <w:rFonts w:cs="Arial"/>
          <w:b/>
          <w:iCs/>
          <w:color w:val="0070C0"/>
          <w:szCs w:val="22"/>
        </w:rPr>
        <w:t>Społeczne zamówienia publiczne</w:t>
      </w:r>
    </w:p>
    <w:p w14:paraId="09C81DFD" w14:textId="2FE60BD7" w:rsidR="00AA4D6D" w:rsidRDefault="00AA4D6D" w:rsidP="00EF7DFE">
      <w:pPr>
        <w:shd w:val="clear" w:color="auto" w:fill="FFFFFF"/>
      </w:pPr>
    </w:p>
    <w:p w14:paraId="1052558C" w14:textId="75ED16F2" w:rsidR="00E868E2" w:rsidRPr="00FD623C" w:rsidRDefault="00E868E2" w:rsidP="00E868E2">
      <w:pPr>
        <w:shd w:val="clear" w:color="auto" w:fill="FFFFFF"/>
        <w:rPr>
          <w:b/>
        </w:rPr>
      </w:pPr>
      <w:r w:rsidRPr="006F1BD5">
        <w:t>W 2021 r. 4</w:t>
      </w:r>
      <w:r w:rsidR="00987D7A">
        <w:t> </w:t>
      </w:r>
      <w:r w:rsidRPr="006F1BD5">
        <w:t>676 zamawiających udzieliło 31</w:t>
      </w:r>
      <w:r w:rsidR="00987D7A">
        <w:t> </w:t>
      </w:r>
      <w:r w:rsidRPr="006F1BD5">
        <w:t>753 zamówie</w:t>
      </w:r>
      <w:r>
        <w:t>nia</w:t>
      </w:r>
      <w:r w:rsidRPr="006F1BD5">
        <w:t xml:space="preserve"> publiczn</w:t>
      </w:r>
      <w:r>
        <w:t>e</w:t>
      </w:r>
      <w:r w:rsidRPr="006F1BD5">
        <w:t xml:space="preserve"> uwzględniając</w:t>
      </w:r>
      <w:r>
        <w:t>e</w:t>
      </w:r>
      <w:r w:rsidRPr="006F1BD5">
        <w:t xml:space="preserve"> aspekty społeczne o łącznej wartości 71 602 825 011,56 zł (bez VAT). Dla porównania, w</w:t>
      </w:r>
      <w:r w:rsidR="00924D78">
        <w:t> </w:t>
      </w:r>
      <w:r w:rsidRPr="006F1BD5">
        <w:t xml:space="preserve">2020 r. 2 587 zamawiających udzieliło 28 499 społecznych zamówień publicznych, których łączna wartość wyniosła 72 462 672 778,08 zł (bez VAT). Porównując dane za dwa poprzednie lata, </w:t>
      </w:r>
      <w:r w:rsidR="008A63BF">
        <w:t xml:space="preserve">należy dojść do wniosku, że </w:t>
      </w:r>
      <w:r w:rsidRPr="006F1BD5">
        <w:t>oznacza to znaczny wzrost liczby zamawiających uwzględniających aspekty społeczne w</w:t>
      </w:r>
      <w:r w:rsidR="00924D78">
        <w:t> </w:t>
      </w:r>
      <w:r w:rsidRPr="006F1BD5">
        <w:t xml:space="preserve">postępowaniach przetargowych aż o 2 089 podmiotów publicznych. Sporemu zwiększeniu - o 3254 zamówień - uległa również liczba społecznych zamówień publicznych, co jednak nie przełożyło się na wzrost wartości takich zamówień. Wartość zamówień społecznych w 2021 r. </w:t>
      </w:r>
      <w:r w:rsidRPr="00F13EF1">
        <w:t xml:space="preserve">była mniejsza w porównaniu z 2020 r. o kwotę 859 847 766,52 zł. Udział społecznych zamówień publicznych w ogólnej liczbie udzielonych zamówień publicznych wyniósł </w:t>
      </w:r>
      <w:r w:rsidR="00F13EF1" w:rsidRPr="00F13EF1">
        <w:t>24%</w:t>
      </w:r>
      <w:r w:rsidR="00924D78">
        <w:t>,</w:t>
      </w:r>
      <w:r w:rsidRPr="00F13EF1">
        <w:t xml:space="preserve"> podczas gdy wartość społecznych zamówień publicznych w odniesieniu do łącznej wartości udzielonych zamówień publicznych stanowiła </w:t>
      </w:r>
      <w:r w:rsidR="00F13EF1" w:rsidRPr="00F13EF1">
        <w:t>39%.</w:t>
      </w:r>
    </w:p>
    <w:p w14:paraId="41A89FE5" w14:textId="77777777" w:rsidR="00E868E2" w:rsidRDefault="00E868E2" w:rsidP="00E868E2">
      <w:pPr>
        <w:shd w:val="clear" w:color="auto" w:fill="FFFFFF"/>
      </w:pPr>
    </w:p>
    <w:p w14:paraId="7D0AEB54" w14:textId="77777777" w:rsidR="00E868E2" w:rsidRDefault="00E868E2" w:rsidP="00E868E2">
      <w:pPr>
        <w:shd w:val="clear" w:color="auto" w:fill="FFFFFF"/>
      </w:pPr>
    </w:p>
    <w:p w14:paraId="23C7F2AF" w14:textId="56270E66" w:rsidR="006E13CD" w:rsidRPr="00FD623C" w:rsidRDefault="006E13CD" w:rsidP="006E13CD">
      <w:pPr>
        <w:pStyle w:val="Legenda"/>
      </w:pPr>
      <w:bookmarkStart w:id="126" w:name="_Toc106101492"/>
      <w:r>
        <w:t xml:space="preserve">Tab. </w:t>
      </w:r>
      <w:r w:rsidR="00F269B3">
        <w:fldChar w:fldCharType="begin"/>
      </w:r>
      <w:r w:rsidR="00F269B3">
        <w:instrText xml:space="preserve"> SEQ Tab. \* ARABIC </w:instrText>
      </w:r>
      <w:r w:rsidR="00F269B3">
        <w:fldChar w:fldCharType="separate"/>
      </w:r>
      <w:r w:rsidR="00A20C08">
        <w:rPr>
          <w:noProof/>
        </w:rPr>
        <w:t>23</w:t>
      </w:r>
      <w:r w:rsidR="00F269B3">
        <w:rPr>
          <w:noProof/>
        </w:rPr>
        <w:fldChar w:fldCharType="end"/>
      </w:r>
      <w:r>
        <w:t>. Społeczne</w:t>
      </w:r>
      <w:r w:rsidRPr="0070358B">
        <w:t xml:space="preserve"> zamówienia publiczne</w:t>
      </w:r>
      <w:r>
        <w:t xml:space="preserve"> w 2021 r.– dane ogólne</w:t>
      </w:r>
      <w:bookmarkEnd w:id="12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E868E2" w:rsidRPr="00FD623C" w14:paraId="6B3C9A32" w14:textId="77777777" w:rsidTr="00936E52">
        <w:trPr>
          <w:trHeight w:val="300"/>
          <w:tblHeader/>
          <w:jc w:val="center"/>
        </w:trPr>
        <w:tc>
          <w:tcPr>
            <w:tcW w:w="9062" w:type="dxa"/>
            <w:gridSpan w:val="2"/>
            <w:shd w:val="clear" w:color="auto" w:fill="5B9BD5"/>
            <w:noWrap/>
            <w:vAlign w:val="center"/>
            <w:hideMark/>
          </w:tcPr>
          <w:p w14:paraId="5336753D" w14:textId="77777777" w:rsidR="00E868E2" w:rsidRPr="00FD623C" w:rsidRDefault="00E868E2" w:rsidP="00936E52">
            <w:pPr>
              <w:jc w:val="center"/>
              <w:rPr>
                <w:rFonts w:cs="Arial"/>
                <w:b/>
                <w:sz w:val="20"/>
                <w:szCs w:val="20"/>
              </w:rPr>
            </w:pPr>
            <w:r w:rsidRPr="00FD623C">
              <w:rPr>
                <w:rFonts w:cs="Arial"/>
                <w:b/>
                <w:sz w:val="20"/>
                <w:szCs w:val="20"/>
              </w:rPr>
              <w:t>DANE OGÓLNE</w:t>
            </w:r>
          </w:p>
        </w:tc>
      </w:tr>
      <w:tr w:rsidR="00E868E2" w:rsidRPr="00FD623C" w14:paraId="0BCC5014" w14:textId="77777777" w:rsidTr="00936E52">
        <w:trPr>
          <w:trHeight w:val="300"/>
          <w:jc w:val="center"/>
        </w:trPr>
        <w:tc>
          <w:tcPr>
            <w:tcW w:w="6799" w:type="dxa"/>
            <w:shd w:val="clear" w:color="auto" w:fill="auto"/>
            <w:noWrap/>
            <w:vAlign w:val="center"/>
          </w:tcPr>
          <w:p w14:paraId="0EF465BB" w14:textId="77777777" w:rsidR="00E868E2" w:rsidRPr="00FD623C" w:rsidRDefault="00E868E2" w:rsidP="00936E52">
            <w:pPr>
              <w:rPr>
                <w:rFonts w:cs="Arial"/>
                <w:bCs/>
                <w:sz w:val="20"/>
                <w:szCs w:val="20"/>
              </w:rPr>
            </w:pPr>
            <w:r w:rsidRPr="00FD623C">
              <w:rPr>
                <w:rFonts w:cs="Arial"/>
                <w:bCs/>
                <w:sz w:val="20"/>
                <w:szCs w:val="20"/>
              </w:rPr>
              <w:t xml:space="preserve">Liczba zamawiających, którzy udzielili zamówień publicznych uwzględniających aspekty społeczne </w:t>
            </w:r>
            <w:r>
              <w:rPr>
                <w:rFonts w:cs="Arial"/>
                <w:sz w:val="20"/>
                <w:szCs w:val="20"/>
              </w:rPr>
              <w:t>(na podst. art. 94 ust. 1, art. 95 ust. 1, art. 100 ust. 1, art. 104 oraz art. 242 ust. 2 ustawy Pzp)</w:t>
            </w:r>
          </w:p>
        </w:tc>
        <w:tc>
          <w:tcPr>
            <w:tcW w:w="2263" w:type="dxa"/>
            <w:shd w:val="clear" w:color="auto" w:fill="auto"/>
            <w:noWrap/>
            <w:vAlign w:val="center"/>
          </w:tcPr>
          <w:p w14:paraId="50EF6A42" w14:textId="77777777" w:rsidR="00E868E2" w:rsidRPr="00FD623C" w:rsidRDefault="00E868E2" w:rsidP="00936E52">
            <w:pPr>
              <w:jc w:val="center"/>
              <w:rPr>
                <w:rFonts w:cs="Arial"/>
                <w:sz w:val="20"/>
                <w:szCs w:val="20"/>
              </w:rPr>
            </w:pPr>
            <w:r>
              <w:rPr>
                <w:rFonts w:cs="Arial"/>
                <w:sz w:val="20"/>
                <w:szCs w:val="20"/>
              </w:rPr>
              <w:t>4 594</w:t>
            </w:r>
          </w:p>
        </w:tc>
      </w:tr>
      <w:tr w:rsidR="00E868E2" w:rsidRPr="00FD623C" w14:paraId="53F8BEAE" w14:textId="77777777" w:rsidTr="00936E52">
        <w:trPr>
          <w:trHeight w:val="300"/>
          <w:jc w:val="center"/>
        </w:trPr>
        <w:tc>
          <w:tcPr>
            <w:tcW w:w="6799" w:type="dxa"/>
            <w:shd w:val="clear" w:color="auto" w:fill="DEEAF6"/>
            <w:noWrap/>
            <w:vAlign w:val="center"/>
          </w:tcPr>
          <w:p w14:paraId="3828CA89" w14:textId="77777777" w:rsidR="00E868E2" w:rsidRPr="00FD623C" w:rsidRDefault="00E868E2" w:rsidP="00936E52">
            <w:pPr>
              <w:rPr>
                <w:rFonts w:cs="Arial"/>
                <w:bCs/>
                <w:sz w:val="20"/>
                <w:szCs w:val="20"/>
              </w:rPr>
            </w:pPr>
            <w:r w:rsidRPr="00FD623C">
              <w:rPr>
                <w:rFonts w:cs="Arial"/>
                <w:bCs/>
                <w:sz w:val="20"/>
                <w:szCs w:val="20"/>
              </w:rPr>
              <w:t xml:space="preserve">Liczba </w:t>
            </w:r>
            <w:r w:rsidRPr="00FD623C">
              <w:rPr>
                <w:rFonts w:cs="Arial"/>
                <w:sz w:val="20"/>
                <w:szCs w:val="20"/>
              </w:rPr>
              <w:t>udzielonych zamówień publicznych uwzględniających aspekty społeczne</w:t>
            </w:r>
            <w:r>
              <w:rPr>
                <w:rFonts w:cs="Arial"/>
                <w:sz w:val="20"/>
                <w:szCs w:val="20"/>
              </w:rPr>
              <w:t xml:space="preserve"> (na podst. art. 94 ust. 1, art. 95 ust. 1, art. 100 ust. 1, art. 104 oraz art. 242 ust. 2 ustawy Pzp)</w:t>
            </w:r>
          </w:p>
        </w:tc>
        <w:tc>
          <w:tcPr>
            <w:tcW w:w="2263" w:type="dxa"/>
            <w:shd w:val="clear" w:color="auto" w:fill="DEEAF6"/>
            <w:noWrap/>
            <w:vAlign w:val="center"/>
          </w:tcPr>
          <w:p w14:paraId="0FEEB740" w14:textId="77777777" w:rsidR="00E868E2" w:rsidRPr="00FD623C" w:rsidRDefault="00E868E2" w:rsidP="00936E52">
            <w:pPr>
              <w:jc w:val="center"/>
              <w:rPr>
                <w:rFonts w:cs="Arial"/>
                <w:sz w:val="20"/>
                <w:szCs w:val="20"/>
              </w:rPr>
            </w:pPr>
            <w:r>
              <w:rPr>
                <w:rFonts w:cs="Arial"/>
                <w:sz w:val="20"/>
                <w:szCs w:val="20"/>
              </w:rPr>
              <w:t>31 414</w:t>
            </w:r>
          </w:p>
        </w:tc>
      </w:tr>
      <w:tr w:rsidR="00E868E2" w:rsidRPr="00FD623C" w14:paraId="5B2C7CDD" w14:textId="77777777" w:rsidTr="00936E52">
        <w:trPr>
          <w:trHeight w:val="300"/>
          <w:jc w:val="center"/>
        </w:trPr>
        <w:tc>
          <w:tcPr>
            <w:tcW w:w="6799" w:type="dxa"/>
            <w:shd w:val="clear" w:color="auto" w:fill="auto"/>
            <w:noWrap/>
            <w:vAlign w:val="center"/>
            <w:hideMark/>
          </w:tcPr>
          <w:p w14:paraId="08B80E67" w14:textId="77777777" w:rsidR="00E868E2" w:rsidRPr="00FD623C" w:rsidRDefault="00E868E2" w:rsidP="00936E52">
            <w:pPr>
              <w:rPr>
                <w:rFonts w:cs="Arial"/>
                <w:bCs/>
                <w:sz w:val="20"/>
                <w:szCs w:val="20"/>
              </w:rPr>
            </w:pPr>
            <w:r w:rsidRPr="00FD623C">
              <w:rPr>
                <w:rFonts w:cs="Arial"/>
                <w:bCs/>
                <w:sz w:val="20"/>
                <w:szCs w:val="20"/>
              </w:rPr>
              <w:t xml:space="preserve">Wartość </w:t>
            </w:r>
            <w:r w:rsidRPr="00FD623C">
              <w:rPr>
                <w:rFonts w:cs="Arial"/>
                <w:sz w:val="20"/>
                <w:szCs w:val="20"/>
              </w:rPr>
              <w:t>udzielonych zamówień publicznych uwzględniających aspekty społeczne</w:t>
            </w:r>
            <w:r>
              <w:rPr>
                <w:rFonts w:cs="Arial"/>
                <w:sz w:val="20"/>
                <w:szCs w:val="20"/>
              </w:rPr>
              <w:t xml:space="preserve"> (na podst. art. 94 ust. 1, art. 95 ust. 1, art. 100 ust. 1, art. 104 oraz art. 242 ust. 2 ustawy Pzp)</w:t>
            </w:r>
          </w:p>
        </w:tc>
        <w:tc>
          <w:tcPr>
            <w:tcW w:w="2263" w:type="dxa"/>
            <w:shd w:val="clear" w:color="auto" w:fill="auto"/>
            <w:noWrap/>
            <w:vAlign w:val="center"/>
            <w:hideMark/>
          </w:tcPr>
          <w:p w14:paraId="180D3C31" w14:textId="77777777" w:rsidR="00E868E2" w:rsidRDefault="00E868E2" w:rsidP="00936E52">
            <w:pPr>
              <w:jc w:val="center"/>
              <w:rPr>
                <w:rFonts w:cs="Arial"/>
                <w:sz w:val="20"/>
                <w:szCs w:val="20"/>
              </w:rPr>
            </w:pPr>
            <w:r w:rsidRPr="0032329B">
              <w:rPr>
                <w:rFonts w:cs="Arial"/>
                <w:sz w:val="20"/>
                <w:szCs w:val="20"/>
              </w:rPr>
              <w:t>7</w:t>
            </w:r>
            <w:r>
              <w:rPr>
                <w:rFonts w:cs="Arial"/>
                <w:sz w:val="20"/>
                <w:szCs w:val="20"/>
              </w:rPr>
              <w:t>1</w:t>
            </w:r>
            <w:r w:rsidRPr="0032329B">
              <w:rPr>
                <w:rFonts w:cs="Arial"/>
                <w:sz w:val="20"/>
                <w:szCs w:val="20"/>
              </w:rPr>
              <w:t xml:space="preserve"> </w:t>
            </w:r>
            <w:r>
              <w:rPr>
                <w:rFonts w:cs="Arial"/>
                <w:sz w:val="20"/>
                <w:szCs w:val="20"/>
              </w:rPr>
              <w:t>441</w:t>
            </w:r>
            <w:r w:rsidRPr="0032329B">
              <w:rPr>
                <w:rFonts w:cs="Arial"/>
                <w:sz w:val="20"/>
                <w:szCs w:val="20"/>
              </w:rPr>
              <w:t xml:space="preserve"> </w:t>
            </w:r>
            <w:r>
              <w:rPr>
                <w:rFonts w:cs="Arial"/>
                <w:sz w:val="20"/>
                <w:szCs w:val="20"/>
              </w:rPr>
              <w:t>592</w:t>
            </w:r>
            <w:r w:rsidRPr="0032329B">
              <w:rPr>
                <w:rFonts w:cs="Arial"/>
                <w:sz w:val="20"/>
                <w:szCs w:val="20"/>
              </w:rPr>
              <w:t xml:space="preserve"> </w:t>
            </w:r>
            <w:r>
              <w:rPr>
                <w:rFonts w:cs="Arial"/>
                <w:sz w:val="20"/>
                <w:szCs w:val="20"/>
              </w:rPr>
              <w:t>291</w:t>
            </w:r>
            <w:r w:rsidRPr="0032329B">
              <w:rPr>
                <w:rFonts w:cs="Arial"/>
                <w:sz w:val="20"/>
                <w:szCs w:val="20"/>
              </w:rPr>
              <w:t>,</w:t>
            </w:r>
            <w:r>
              <w:rPr>
                <w:rFonts w:cs="Arial"/>
                <w:sz w:val="20"/>
                <w:szCs w:val="20"/>
              </w:rPr>
              <w:t>42</w:t>
            </w:r>
            <w:r w:rsidRPr="0032329B">
              <w:rPr>
                <w:rFonts w:cs="Arial"/>
                <w:sz w:val="20"/>
                <w:szCs w:val="20"/>
              </w:rPr>
              <w:t xml:space="preserve"> zł </w:t>
            </w:r>
          </w:p>
          <w:p w14:paraId="4ECAF52C" w14:textId="77777777" w:rsidR="00E868E2" w:rsidRPr="00FD623C" w:rsidRDefault="00E868E2" w:rsidP="00936E52">
            <w:pPr>
              <w:jc w:val="center"/>
              <w:rPr>
                <w:rFonts w:cs="Arial"/>
                <w:sz w:val="20"/>
                <w:szCs w:val="20"/>
              </w:rPr>
            </w:pPr>
            <w:r w:rsidRPr="00FD623C">
              <w:rPr>
                <w:rFonts w:cs="Arial"/>
                <w:sz w:val="20"/>
                <w:szCs w:val="20"/>
              </w:rPr>
              <w:t>(wartość bez VAT)</w:t>
            </w:r>
          </w:p>
        </w:tc>
      </w:tr>
      <w:tr w:rsidR="00E868E2" w:rsidRPr="00FD623C" w14:paraId="199B4CE5" w14:textId="77777777" w:rsidTr="00936E52">
        <w:trPr>
          <w:trHeight w:val="300"/>
          <w:jc w:val="center"/>
        </w:trPr>
        <w:tc>
          <w:tcPr>
            <w:tcW w:w="6799" w:type="dxa"/>
            <w:shd w:val="clear" w:color="auto" w:fill="auto"/>
            <w:noWrap/>
            <w:vAlign w:val="center"/>
          </w:tcPr>
          <w:p w14:paraId="54BF08FE" w14:textId="77777777" w:rsidR="00E868E2" w:rsidRPr="00C14078" w:rsidRDefault="00E868E2" w:rsidP="00936E52">
            <w:pPr>
              <w:rPr>
                <w:rFonts w:eastAsia="Calibri" w:cs="Arial"/>
                <w:sz w:val="20"/>
                <w:szCs w:val="20"/>
              </w:rPr>
            </w:pPr>
            <w:r w:rsidRPr="00C14078">
              <w:rPr>
                <w:rFonts w:cs="Arial"/>
                <w:bCs/>
                <w:sz w:val="20"/>
                <w:szCs w:val="20"/>
              </w:rPr>
              <w:t xml:space="preserve">Liczba zamawiających, którzy udzielili zamówień zastrzeżonych </w:t>
            </w:r>
            <w:r w:rsidRPr="00C14078">
              <w:rPr>
                <w:rFonts w:eastAsia="Calibri" w:cs="Arial"/>
                <w:sz w:val="20"/>
                <w:szCs w:val="20"/>
              </w:rPr>
              <w:t xml:space="preserve">na usługi zdrowotne, społeczne lub kulturalne, o których mowa w art. </w:t>
            </w:r>
            <w:r>
              <w:rPr>
                <w:rFonts w:eastAsia="Calibri" w:cs="Arial"/>
                <w:sz w:val="20"/>
                <w:szCs w:val="20"/>
              </w:rPr>
              <w:t>361 ust. 1 lub art. 392 ust. 3</w:t>
            </w:r>
            <w:r w:rsidRPr="00C14078">
              <w:rPr>
                <w:rFonts w:eastAsia="Calibri" w:cs="Arial"/>
                <w:sz w:val="20"/>
                <w:szCs w:val="20"/>
              </w:rPr>
              <w:t xml:space="preserve"> ustawy Pzp</w:t>
            </w:r>
          </w:p>
        </w:tc>
        <w:tc>
          <w:tcPr>
            <w:tcW w:w="2263" w:type="dxa"/>
            <w:shd w:val="clear" w:color="auto" w:fill="auto"/>
            <w:noWrap/>
            <w:vAlign w:val="center"/>
          </w:tcPr>
          <w:p w14:paraId="3FC8E8E4" w14:textId="77777777" w:rsidR="00E868E2" w:rsidRPr="00FD623C" w:rsidRDefault="00E868E2" w:rsidP="00936E52">
            <w:pPr>
              <w:jc w:val="center"/>
              <w:rPr>
                <w:rFonts w:cs="Arial"/>
                <w:sz w:val="20"/>
                <w:szCs w:val="20"/>
              </w:rPr>
            </w:pPr>
            <w:r>
              <w:rPr>
                <w:rFonts w:cs="Arial"/>
                <w:sz w:val="20"/>
                <w:szCs w:val="20"/>
              </w:rPr>
              <w:t>150</w:t>
            </w:r>
          </w:p>
        </w:tc>
      </w:tr>
      <w:tr w:rsidR="00E868E2" w:rsidRPr="00FD623C" w14:paraId="68F1438C" w14:textId="77777777" w:rsidTr="00936E52">
        <w:trPr>
          <w:trHeight w:val="300"/>
          <w:jc w:val="center"/>
        </w:trPr>
        <w:tc>
          <w:tcPr>
            <w:tcW w:w="6799" w:type="dxa"/>
            <w:shd w:val="clear" w:color="auto" w:fill="DEEAF6"/>
            <w:noWrap/>
            <w:vAlign w:val="center"/>
          </w:tcPr>
          <w:p w14:paraId="75E1AD67" w14:textId="77777777" w:rsidR="00E868E2" w:rsidRPr="00FD623C" w:rsidRDefault="00E868E2" w:rsidP="00936E52">
            <w:pPr>
              <w:rPr>
                <w:rFonts w:cs="Arial"/>
                <w:bCs/>
                <w:sz w:val="20"/>
                <w:szCs w:val="20"/>
              </w:rPr>
            </w:pPr>
            <w:r w:rsidRPr="00FD623C">
              <w:rPr>
                <w:rFonts w:eastAsia="Calibri" w:cs="Arial"/>
                <w:sz w:val="20"/>
                <w:szCs w:val="20"/>
              </w:rPr>
              <w:t xml:space="preserve">Liczba zamówień zastrzeżonych na usługi zdrowotne, społeczne lub kulturalne, o których mowa </w:t>
            </w:r>
            <w:r w:rsidRPr="00C14078">
              <w:rPr>
                <w:rFonts w:eastAsia="Calibri" w:cs="Arial"/>
                <w:sz w:val="20"/>
                <w:szCs w:val="20"/>
              </w:rPr>
              <w:t xml:space="preserve">w art. </w:t>
            </w:r>
            <w:r>
              <w:rPr>
                <w:rFonts w:eastAsia="Calibri" w:cs="Arial"/>
                <w:sz w:val="20"/>
                <w:szCs w:val="20"/>
              </w:rPr>
              <w:t>361 ust. 1 lub art. 392 ust. 3</w:t>
            </w:r>
            <w:r w:rsidRPr="00C14078">
              <w:rPr>
                <w:rFonts w:eastAsia="Calibri" w:cs="Arial"/>
                <w:sz w:val="20"/>
                <w:szCs w:val="20"/>
              </w:rPr>
              <w:t xml:space="preserve"> ustawy Pzp</w:t>
            </w:r>
          </w:p>
        </w:tc>
        <w:tc>
          <w:tcPr>
            <w:tcW w:w="2263" w:type="dxa"/>
            <w:shd w:val="clear" w:color="auto" w:fill="DEEAF6"/>
            <w:noWrap/>
            <w:vAlign w:val="center"/>
          </w:tcPr>
          <w:p w14:paraId="6DC63BCE" w14:textId="77777777" w:rsidR="00E868E2" w:rsidRPr="00FD623C" w:rsidRDefault="00E868E2" w:rsidP="00936E52">
            <w:pPr>
              <w:jc w:val="center"/>
              <w:rPr>
                <w:rFonts w:cs="Arial"/>
                <w:sz w:val="20"/>
                <w:szCs w:val="20"/>
              </w:rPr>
            </w:pPr>
            <w:r>
              <w:rPr>
                <w:rFonts w:cs="Arial"/>
                <w:sz w:val="20"/>
                <w:szCs w:val="20"/>
              </w:rPr>
              <w:t>326</w:t>
            </w:r>
          </w:p>
        </w:tc>
      </w:tr>
      <w:tr w:rsidR="00E868E2" w:rsidRPr="00FD623C" w14:paraId="7D51937A" w14:textId="77777777" w:rsidTr="00936E52">
        <w:trPr>
          <w:trHeight w:val="300"/>
          <w:jc w:val="center"/>
        </w:trPr>
        <w:tc>
          <w:tcPr>
            <w:tcW w:w="6799" w:type="dxa"/>
            <w:shd w:val="clear" w:color="auto" w:fill="auto"/>
            <w:noWrap/>
            <w:vAlign w:val="center"/>
          </w:tcPr>
          <w:p w14:paraId="0AB9397D" w14:textId="77777777" w:rsidR="00E868E2" w:rsidRPr="00FD623C" w:rsidRDefault="00E868E2" w:rsidP="00936E52">
            <w:pPr>
              <w:rPr>
                <w:rFonts w:eastAsia="Calibri" w:cs="Arial"/>
                <w:sz w:val="20"/>
                <w:szCs w:val="20"/>
              </w:rPr>
            </w:pPr>
            <w:r w:rsidRPr="00FD623C">
              <w:rPr>
                <w:rFonts w:cs="Arial"/>
                <w:bCs/>
                <w:sz w:val="20"/>
                <w:szCs w:val="20"/>
              </w:rPr>
              <w:t xml:space="preserve">Wartość </w:t>
            </w:r>
            <w:r w:rsidRPr="00FD623C">
              <w:rPr>
                <w:rFonts w:eastAsia="Calibri" w:cs="Arial"/>
                <w:sz w:val="20"/>
                <w:szCs w:val="20"/>
              </w:rPr>
              <w:t xml:space="preserve">zamówień zastrzeżonych na usługi zdrowotne, społeczne lub kulturalne, o których mowa </w:t>
            </w:r>
            <w:r w:rsidRPr="00C14078">
              <w:rPr>
                <w:rFonts w:eastAsia="Calibri" w:cs="Arial"/>
                <w:sz w:val="20"/>
                <w:szCs w:val="20"/>
              </w:rPr>
              <w:t xml:space="preserve">w art. </w:t>
            </w:r>
            <w:r>
              <w:rPr>
                <w:rFonts w:eastAsia="Calibri" w:cs="Arial"/>
                <w:sz w:val="20"/>
                <w:szCs w:val="20"/>
              </w:rPr>
              <w:t>361 ust. 1 lub art. 392 ust. 3</w:t>
            </w:r>
            <w:r w:rsidRPr="00C14078">
              <w:rPr>
                <w:rFonts w:eastAsia="Calibri" w:cs="Arial"/>
                <w:sz w:val="20"/>
                <w:szCs w:val="20"/>
              </w:rPr>
              <w:t xml:space="preserve"> ustawy Pzp</w:t>
            </w:r>
          </w:p>
        </w:tc>
        <w:tc>
          <w:tcPr>
            <w:tcW w:w="2263" w:type="dxa"/>
            <w:shd w:val="clear" w:color="auto" w:fill="auto"/>
            <w:noWrap/>
            <w:vAlign w:val="center"/>
          </w:tcPr>
          <w:p w14:paraId="7EDF2BE6" w14:textId="77777777" w:rsidR="00E868E2" w:rsidRDefault="00E868E2" w:rsidP="00936E52">
            <w:pPr>
              <w:jc w:val="center"/>
              <w:rPr>
                <w:rFonts w:cs="Arial"/>
                <w:sz w:val="20"/>
                <w:szCs w:val="20"/>
              </w:rPr>
            </w:pPr>
            <w:r>
              <w:rPr>
                <w:rFonts w:cs="Arial"/>
                <w:sz w:val="20"/>
                <w:szCs w:val="20"/>
              </w:rPr>
              <w:t>161 232 720</w:t>
            </w:r>
            <w:r w:rsidRPr="00B86039">
              <w:rPr>
                <w:rFonts w:cs="Arial"/>
                <w:sz w:val="20"/>
                <w:szCs w:val="20"/>
              </w:rPr>
              <w:t>,</w:t>
            </w:r>
            <w:r>
              <w:rPr>
                <w:rFonts w:cs="Arial"/>
                <w:sz w:val="20"/>
                <w:szCs w:val="20"/>
              </w:rPr>
              <w:t>14</w:t>
            </w:r>
            <w:r w:rsidRPr="00B86039">
              <w:rPr>
                <w:rFonts w:cs="Arial"/>
                <w:sz w:val="20"/>
                <w:szCs w:val="20"/>
              </w:rPr>
              <w:t xml:space="preserve"> zł</w:t>
            </w:r>
          </w:p>
          <w:p w14:paraId="52A41F4C" w14:textId="77777777" w:rsidR="00E868E2" w:rsidRPr="00FD623C" w:rsidRDefault="00E868E2" w:rsidP="00936E52">
            <w:pPr>
              <w:jc w:val="center"/>
              <w:rPr>
                <w:rFonts w:cs="Arial"/>
                <w:b/>
                <w:sz w:val="20"/>
                <w:szCs w:val="20"/>
              </w:rPr>
            </w:pPr>
            <w:r w:rsidRPr="00FD623C">
              <w:rPr>
                <w:rFonts w:cs="Arial"/>
                <w:sz w:val="20"/>
                <w:szCs w:val="20"/>
              </w:rPr>
              <w:t>(wartość bez VAT)</w:t>
            </w:r>
          </w:p>
        </w:tc>
      </w:tr>
      <w:tr w:rsidR="00E868E2" w:rsidRPr="00A70DC9" w14:paraId="7D9F2958" w14:textId="77777777" w:rsidTr="00936E52">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3D93AC9A" w14:textId="77777777" w:rsidR="00E868E2" w:rsidRPr="00A70DC9" w:rsidRDefault="00E868E2" w:rsidP="00936E52">
            <w:pPr>
              <w:jc w:val="center"/>
              <w:rPr>
                <w:rFonts w:cs="Arial"/>
                <w:b/>
                <w:bCs/>
                <w:sz w:val="20"/>
                <w:szCs w:val="20"/>
              </w:rPr>
            </w:pPr>
            <w:r w:rsidRPr="00A70DC9">
              <w:rPr>
                <w:rFonts w:cs="Arial"/>
                <w:b/>
                <w:bCs/>
                <w:sz w:val="20"/>
                <w:szCs w:val="20"/>
              </w:rPr>
              <w:t>ŁĄCZNIE</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65515E65" w14:textId="77777777" w:rsidR="00E868E2" w:rsidRPr="00A70DC9" w:rsidRDefault="00E868E2" w:rsidP="00936E52">
            <w:pPr>
              <w:jc w:val="center"/>
              <w:rPr>
                <w:rFonts w:cs="Arial"/>
                <w:b/>
                <w:sz w:val="20"/>
                <w:szCs w:val="20"/>
              </w:rPr>
            </w:pPr>
          </w:p>
        </w:tc>
      </w:tr>
      <w:tr w:rsidR="00E868E2" w:rsidRPr="00FD623C" w14:paraId="1F7E8A95" w14:textId="77777777" w:rsidTr="00936E52">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2214F" w14:textId="77777777" w:rsidR="00E868E2" w:rsidRPr="00A70DC9" w:rsidRDefault="00E868E2" w:rsidP="00936E52">
            <w:pPr>
              <w:rPr>
                <w:rFonts w:cs="Arial"/>
                <w:bCs/>
                <w:sz w:val="20"/>
                <w:szCs w:val="20"/>
              </w:rPr>
            </w:pPr>
            <w:r w:rsidRPr="00A70DC9">
              <w:rPr>
                <w:rFonts w:cs="Arial"/>
                <w:bCs/>
                <w:sz w:val="20"/>
                <w:szCs w:val="20"/>
              </w:rPr>
              <w:t>Liczba zamawiających, którzy udzielili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4B5C9" w14:textId="77777777" w:rsidR="00E868E2" w:rsidRPr="00FD623C" w:rsidRDefault="00E868E2" w:rsidP="00936E52">
            <w:pPr>
              <w:jc w:val="center"/>
              <w:rPr>
                <w:rFonts w:cs="Arial"/>
                <w:sz w:val="20"/>
                <w:szCs w:val="20"/>
              </w:rPr>
            </w:pPr>
            <w:r>
              <w:rPr>
                <w:rFonts w:cs="Arial"/>
                <w:sz w:val="20"/>
                <w:szCs w:val="20"/>
              </w:rPr>
              <w:t>4 676</w:t>
            </w:r>
          </w:p>
        </w:tc>
      </w:tr>
      <w:tr w:rsidR="00E868E2" w14:paraId="54150CF3" w14:textId="77777777" w:rsidTr="00936E52">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54973033" w14:textId="77777777" w:rsidR="00E868E2" w:rsidRPr="00A70DC9" w:rsidRDefault="00E868E2" w:rsidP="00936E52">
            <w:pPr>
              <w:rPr>
                <w:rFonts w:cs="Arial"/>
                <w:bCs/>
                <w:sz w:val="20"/>
                <w:szCs w:val="20"/>
              </w:rPr>
            </w:pPr>
            <w:r w:rsidRPr="00A70DC9">
              <w:rPr>
                <w:rFonts w:cs="Arial"/>
                <w:bCs/>
                <w:sz w:val="20"/>
                <w:szCs w:val="20"/>
              </w:rPr>
              <w:t>Liczba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4720E59A" w14:textId="77777777" w:rsidR="00E868E2" w:rsidRDefault="00E868E2" w:rsidP="00936E52">
            <w:pPr>
              <w:jc w:val="center"/>
              <w:rPr>
                <w:rFonts w:cs="Arial"/>
                <w:sz w:val="20"/>
                <w:szCs w:val="20"/>
              </w:rPr>
            </w:pPr>
            <w:r>
              <w:rPr>
                <w:rFonts w:cs="Arial"/>
                <w:sz w:val="20"/>
                <w:szCs w:val="20"/>
              </w:rPr>
              <w:t>31 753</w:t>
            </w:r>
          </w:p>
        </w:tc>
      </w:tr>
      <w:tr w:rsidR="00E868E2" w:rsidRPr="00FD623C" w14:paraId="310D15FA" w14:textId="77777777" w:rsidTr="00936E52">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9EB579" w14:textId="77777777" w:rsidR="00E868E2" w:rsidRPr="00A70DC9" w:rsidRDefault="00E868E2" w:rsidP="00936E52">
            <w:pPr>
              <w:rPr>
                <w:rFonts w:cs="Arial"/>
                <w:bCs/>
                <w:sz w:val="20"/>
                <w:szCs w:val="20"/>
              </w:rPr>
            </w:pPr>
            <w:r w:rsidRPr="00A70DC9">
              <w:rPr>
                <w:rFonts w:cs="Arial"/>
                <w:bCs/>
                <w:sz w:val="20"/>
                <w:szCs w:val="20"/>
              </w:rPr>
              <w:t>Wartość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4ABB6" w14:textId="77777777" w:rsidR="00E868E2" w:rsidRDefault="00E868E2" w:rsidP="00936E52">
            <w:pPr>
              <w:jc w:val="center"/>
              <w:rPr>
                <w:rFonts w:cs="Arial"/>
                <w:sz w:val="20"/>
                <w:szCs w:val="20"/>
              </w:rPr>
            </w:pPr>
            <w:r w:rsidRPr="00783EE4">
              <w:rPr>
                <w:rFonts w:cs="Arial"/>
                <w:sz w:val="20"/>
                <w:szCs w:val="20"/>
              </w:rPr>
              <w:t>7</w:t>
            </w:r>
            <w:r>
              <w:rPr>
                <w:rFonts w:cs="Arial"/>
                <w:sz w:val="20"/>
                <w:szCs w:val="20"/>
              </w:rPr>
              <w:t>1</w:t>
            </w:r>
            <w:r w:rsidRPr="00783EE4">
              <w:rPr>
                <w:rFonts w:cs="Arial"/>
                <w:sz w:val="20"/>
                <w:szCs w:val="20"/>
              </w:rPr>
              <w:t xml:space="preserve"> </w:t>
            </w:r>
            <w:r>
              <w:rPr>
                <w:rFonts w:cs="Arial"/>
                <w:sz w:val="20"/>
                <w:szCs w:val="20"/>
              </w:rPr>
              <w:t>60</w:t>
            </w:r>
            <w:r w:rsidRPr="00783EE4">
              <w:rPr>
                <w:rFonts w:cs="Arial"/>
                <w:sz w:val="20"/>
                <w:szCs w:val="20"/>
              </w:rPr>
              <w:t xml:space="preserve">2 </w:t>
            </w:r>
            <w:r>
              <w:rPr>
                <w:rFonts w:cs="Arial"/>
                <w:sz w:val="20"/>
                <w:szCs w:val="20"/>
              </w:rPr>
              <w:t>825</w:t>
            </w:r>
            <w:r w:rsidRPr="00783EE4">
              <w:rPr>
                <w:rFonts w:cs="Arial"/>
                <w:sz w:val="20"/>
                <w:szCs w:val="20"/>
              </w:rPr>
              <w:t xml:space="preserve"> </w:t>
            </w:r>
            <w:r>
              <w:rPr>
                <w:rFonts w:cs="Arial"/>
                <w:sz w:val="20"/>
                <w:szCs w:val="20"/>
              </w:rPr>
              <w:t>011</w:t>
            </w:r>
            <w:r w:rsidRPr="00783EE4">
              <w:rPr>
                <w:rFonts w:cs="Arial"/>
                <w:sz w:val="20"/>
                <w:szCs w:val="20"/>
              </w:rPr>
              <w:t>,</w:t>
            </w:r>
            <w:r>
              <w:rPr>
                <w:rFonts w:cs="Arial"/>
                <w:sz w:val="20"/>
                <w:szCs w:val="20"/>
              </w:rPr>
              <w:t>56</w:t>
            </w:r>
            <w:r w:rsidRPr="00FD3E0A">
              <w:rPr>
                <w:rFonts w:cs="Arial"/>
                <w:sz w:val="20"/>
                <w:szCs w:val="20"/>
              </w:rPr>
              <w:t xml:space="preserve"> </w:t>
            </w:r>
            <w:r>
              <w:rPr>
                <w:rFonts w:cs="Arial"/>
                <w:sz w:val="20"/>
                <w:szCs w:val="20"/>
              </w:rPr>
              <w:t xml:space="preserve">zł </w:t>
            </w:r>
          </w:p>
          <w:p w14:paraId="355C4D45" w14:textId="77777777" w:rsidR="00E868E2" w:rsidRPr="00FD623C" w:rsidRDefault="00E868E2" w:rsidP="00936E52">
            <w:pPr>
              <w:jc w:val="center"/>
              <w:rPr>
                <w:rFonts w:cs="Arial"/>
                <w:sz w:val="20"/>
                <w:szCs w:val="20"/>
              </w:rPr>
            </w:pPr>
            <w:r w:rsidRPr="00FD623C">
              <w:rPr>
                <w:rFonts w:cs="Arial"/>
                <w:sz w:val="20"/>
                <w:szCs w:val="20"/>
              </w:rPr>
              <w:t>(wartość bez VAT)</w:t>
            </w:r>
          </w:p>
        </w:tc>
      </w:tr>
      <w:tr w:rsidR="00E868E2" w:rsidRPr="000B2FE9" w14:paraId="1118F733" w14:textId="77777777" w:rsidTr="00F13EF1">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0DD5A" w14:textId="77777777" w:rsidR="00E868E2" w:rsidRPr="0074145C" w:rsidRDefault="00E868E2" w:rsidP="00936E52">
            <w:pPr>
              <w:rPr>
                <w:rFonts w:cs="Arial"/>
                <w:bCs/>
                <w:sz w:val="20"/>
                <w:szCs w:val="20"/>
              </w:rPr>
            </w:pPr>
            <w:r w:rsidRPr="0074145C">
              <w:rPr>
                <w:rFonts w:cs="Arial"/>
                <w:bCs/>
                <w:sz w:val="20"/>
                <w:szCs w:val="20"/>
              </w:rPr>
              <w:t>Udział społecznych zamówień publicznych w ogólnej liczbie udzielonych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8B51D" w14:textId="56E04F95" w:rsidR="00E868E2" w:rsidRPr="000B2FE9" w:rsidRDefault="00F33725" w:rsidP="000B2FE9">
            <w:pPr>
              <w:jc w:val="center"/>
              <w:rPr>
                <w:rFonts w:cs="Arial"/>
                <w:bCs/>
                <w:sz w:val="20"/>
                <w:szCs w:val="20"/>
              </w:rPr>
            </w:pPr>
            <w:r w:rsidRPr="000B2FE9">
              <w:rPr>
                <w:rFonts w:cs="Arial"/>
                <w:bCs/>
                <w:sz w:val="20"/>
                <w:szCs w:val="20"/>
              </w:rPr>
              <w:t>24%</w:t>
            </w:r>
          </w:p>
        </w:tc>
      </w:tr>
      <w:tr w:rsidR="00E868E2" w14:paraId="6A20F6D0" w14:textId="77777777" w:rsidTr="00F13EF1">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014F5" w14:textId="77777777" w:rsidR="00E868E2" w:rsidRPr="0074145C" w:rsidRDefault="00E868E2" w:rsidP="00936E52">
            <w:pPr>
              <w:rPr>
                <w:rFonts w:cs="Arial"/>
                <w:bCs/>
                <w:sz w:val="20"/>
                <w:szCs w:val="20"/>
              </w:rPr>
            </w:pPr>
            <w:r w:rsidRPr="0074145C">
              <w:rPr>
                <w:rFonts w:cs="Arial"/>
                <w:bCs/>
                <w:sz w:val="20"/>
                <w:szCs w:val="20"/>
              </w:rPr>
              <w:t>Udział społecznych zamówień publicznych w ogólnej wartości udzielonych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09BAD" w14:textId="0802C8C2" w:rsidR="00E868E2" w:rsidRDefault="00F33725" w:rsidP="00936E52">
            <w:pPr>
              <w:jc w:val="center"/>
              <w:rPr>
                <w:rFonts w:cs="Arial"/>
                <w:sz w:val="20"/>
                <w:szCs w:val="20"/>
              </w:rPr>
            </w:pPr>
            <w:r>
              <w:rPr>
                <w:rFonts w:cs="Arial"/>
                <w:sz w:val="20"/>
                <w:szCs w:val="20"/>
              </w:rPr>
              <w:t>39%</w:t>
            </w:r>
          </w:p>
        </w:tc>
      </w:tr>
    </w:tbl>
    <w:p w14:paraId="0DA987E5" w14:textId="77777777" w:rsidR="00E868E2" w:rsidRDefault="00E868E2" w:rsidP="00E868E2">
      <w:pPr>
        <w:rPr>
          <w:rFonts w:cs="Arial"/>
          <w:b/>
          <w:bCs/>
          <w:sz w:val="18"/>
          <w:szCs w:val="18"/>
          <w:u w:val="single"/>
        </w:rPr>
      </w:pPr>
    </w:p>
    <w:p w14:paraId="3BCF191C" w14:textId="77777777" w:rsidR="00E868E2" w:rsidRPr="00F97E6A" w:rsidRDefault="00E868E2" w:rsidP="00E868E2">
      <w:pPr>
        <w:rPr>
          <w:rFonts w:cs="Arial"/>
          <w:bCs/>
          <w:color w:val="0070C0"/>
          <w:sz w:val="18"/>
          <w:szCs w:val="18"/>
        </w:rPr>
      </w:pPr>
      <w:r w:rsidRPr="00EE0CFB">
        <w:rPr>
          <w:rFonts w:cs="Arial"/>
          <w:b/>
          <w:bCs/>
          <w:sz w:val="18"/>
          <w:szCs w:val="18"/>
          <w:u w:val="single"/>
        </w:rPr>
        <w:t>UWAGA:</w:t>
      </w:r>
      <w:r w:rsidRPr="00EE0CFB">
        <w:rPr>
          <w:rFonts w:cs="Arial"/>
          <w:sz w:val="18"/>
          <w:szCs w:val="18"/>
        </w:rPr>
        <w:t xml:space="preserve"> Łączna liczba zamawiających, którzy udzielili społecznych zamówień publicznych jest mniejsza niż suma liczby zamawiających, którzy w udzielonych zamówieniach uwzględnili aspekty społeczne (na podst. art. 94 ust. 1, art. 95 ust. 1, art. 100 ust. 1, art. 104 oraz art. 242 ust. 2 ustawy Pzp) oraz liczby zamawiających, którzy udzielili zamówień zastrzeżonych na usługi zdrowotne, społeczne lub kulturalne, o których mowa w art. 361 ust. 1 oraz art. 392 ust. 3 ustawy Pzp </w:t>
      </w:r>
      <w:r w:rsidRPr="00EE0CFB">
        <w:rPr>
          <w:rFonts w:cs="Arial"/>
          <w:b/>
          <w:bCs/>
          <w:sz w:val="18"/>
          <w:szCs w:val="18"/>
        </w:rPr>
        <w:t>ze względu na przypadki występowania w obu zestawieniach tych samych jednostek</w:t>
      </w:r>
      <w:r w:rsidRPr="00EE0CFB">
        <w:rPr>
          <w:rFonts w:cs="Arial"/>
          <w:bCs/>
          <w:sz w:val="18"/>
          <w:szCs w:val="18"/>
        </w:rPr>
        <w:t>.</w:t>
      </w:r>
    </w:p>
    <w:p w14:paraId="13031480" w14:textId="77777777" w:rsidR="00E868E2" w:rsidRDefault="00E868E2" w:rsidP="00E868E2">
      <w:pPr>
        <w:rPr>
          <w:rFonts w:cs="Arial"/>
          <w:bCs/>
          <w:sz w:val="18"/>
          <w:szCs w:val="18"/>
        </w:rPr>
      </w:pPr>
    </w:p>
    <w:p w14:paraId="7836375B" w14:textId="77777777" w:rsidR="00E868E2" w:rsidRPr="00290849" w:rsidRDefault="00E868E2" w:rsidP="00E868E2">
      <w:pPr>
        <w:rPr>
          <w:rFonts w:cs="Arial"/>
          <w:b/>
          <w:bCs/>
          <w:sz w:val="18"/>
          <w:szCs w:val="18"/>
        </w:rPr>
      </w:pPr>
    </w:p>
    <w:p w14:paraId="52F69B7D" w14:textId="77777777" w:rsidR="00E868E2" w:rsidRPr="006E13CD" w:rsidRDefault="00E868E2" w:rsidP="006E13CD">
      <w:pPr>
        <w:shd w:val="clear" w:color="auto" w:fill="FFFFFF"/>
        <w:rPr>
          <w:b/>
          <w:color w:val="0070C0"/>
        </w:rPr>
      </w:pPr>
      <w:r w:rsidRPr="006E13CD">
        <w:rPr>
          <w:b/>
          <w:color w:val="0070C0"/>
        </w:rPr>
        <w:t>Dane w podziale na rodzaj zastosowanych instrumentów</w:t>
      </w:r>
    </w:p>
    <w:p w14:paraId="51F0DB4B" w14:textId="77777777" w:rsidR="006E13CD" w:rsidRDefault="006E13CD" w:rsidP="006E13CD">
      <w:pPr>
        <w:shd w:val="clear" w:color="auto" w:fill="FFFFFF"/>
      </w:pPr>
    </w:p>
    <w:p w14:paraId="7F23B843" w14:textId="17311B4B" w:rsidR="00E868E2" w:rsidRPr="00F65571" w:rsidRDefault="00E868E2" w:rsidP="006E13CD">
      <w:pPr>
        <w:shd w:val="clear" w:color="auto" w:fill="FFFFFF"/>
      </w:pPr>
      <w:r w:rsidRPr="00F65571">
        <w:t xml:space="preserve">Instrumenty prospołeczne przewidziane ustawą Pzp w 2021 r. w większości przypadków stosowane były w zamówieniach na roboty budowlane. Dotyczyło to wymogu zatrudnienia na </w:t>
      </w:r>
      <w:r w:rsidRPr="00F65571">
        <w:lastRenderedPageBreak/>
        <w:t xml:space="preserve">podstawie stosunku pracy z art. 95 ust. 1 ustawy Pzp oraz uwzględnienia w opisie przedmiotu zamówienia wymogów dotyczących dostępności i projektowania z przeznaczeniem dla wszystkich użytkowników (art. 100 ust. 1). </w:t>
      </w:r>
    </w:p>
    <w:p w14:paraId="431E23DF" w14:textId="77777777" w:rsidR="006E13CD" w:rsidRDefault="006E13CD" w:rsidP="006E13CD">
      <w:pPr>
        <w:shd w:val="clear" w:color="auto" w:fill="FFFFFF"/>
      </w:pPr>
    </w:p>
    <w:p w14:paraId="1860E731" w14:textId="1E4E7654" w:rsidR="00E868E2" w:rsidRPr="00F65571" w:rsidRDefault="00E868E2" w:rsidP="006E13CD">
      <w:pPr>
        <w:shd w:val="clear" w:color="auto" w:fill="FFFFFF"/>
      </w:pPr>
      <w:r w:rsidRPr="00F65571">
        <w:t xml:space="preserve">Z kolei w zamówieniach na usługi najczęściej stosowano instrument zamówień zastrzeżonych (art. 94 ust. 1), wymagania społeczne związane z realizacją zamówienia (art. 96 ust. 1), społeczne kryteria oceny ofert (art. 242 ust. 2), a także odwołanie do etykiety społecznej (art. 104). Najrzadziej instrumenty prospołeczne wykorzystywano w zamówieniach na dostawy. </w:t>
      </w:r>
    </w:p>
    <w:p w14:paraId="5891F839" w14:textId="77777777" w:rsidR="00E868E2" w:rsidRPr="00F65571" w:rsidRDefault="00E868E2" w:rsidP="006E13CD">
      <w:pPr>
        <w:shd w:val="clear" w:color="auto" w:fill="FFFFFF"/>
      </w:pPr>
      <w:r w:rsidRPr="00F65571">
        <w:t>Poniższe tabele prezentują zestawienie szczegółowych danych dotyczących zarówno ilości, jak i wartości zamówień, w których zastosowano poszczególne instrumenty. Zestawienia te zawierają również informacje na temat zastosowania poszczególnych aspektów społecznych przewidzianych w ustawie Pzp w zamówieniach publicznych udzielonych w 2021 r. Wskazują zarówno łączną liczbę i wartość takich zamówień, jak również ujęcie w podziale na rodzaj zamówienia.</w:t>
      </w:r>
    </w:p>
    <w:p w14:paraId="72EC9019" w14:textId="77777777" w:rsidR="00E868E2" w:rsidRDefault="00E868E2" w:rsidP="006E13CD">
      <w:pPr>
        <w:rPr>
          <w:b/>
        </w:rPr>
      </w:pPr>
    </w:p>
    <w:p w14:paraId="786116C6" w14:textId="77777777" w:rsidR="00E868E2" w:rsidRPr="006E13CD" w:rsidRDefault="00E868E2" w:rsidP="00E868E2">
      <w:pPr>
        <w:rPr>
          <w:b/>
          <w:color w:val="0070C0"/>
        </w:rPr>
      </w:pPr>
      <w:r w:rsidRPr="006E13CD">
        <w:rPr>
          <w:b/>
          <w:color w:val="0070C0"/>
        </w:rPr>
        <w:t>Zamówienia udzielone jako zamówienie zastrzeżone, o którym mowa w art. 94 ust. 1 ustawy Pzp</w:t>
      </w:r>
    </w:p>
    <w:p w14:paraId="3FB3A856" w14:textId="77777777" w:rsidR="00E868E2" w:rsidRPr="00F65571" w:rsidRDefault="00E868E2" w:rsidP="00E868E2">
      <w:pPr>
        <w:ind w:left="708"/>
      </w:pPr>
    </w:p>
    <w:p w14:paraId="4AA6F960" w14:textId="300B1138" w:rsidR="006E13CD" w:rsidRPr="00F65571" w:rsidRDefault="006E13CD" w:rsidP="006E13CD">
      <w:pPr>
        <w:pStyle w:val="Legenda"/>
      </w:pPr>
      <w:bookmarkStart w:id="127" w:name="_Toc106101493"/>
      <w:r>
        <w:t xml:space="preserve">Tab. </w:t>
      </w:r>
      <w:r w:rsidR="00F269B3">
        <w:fldChar w:fldCharType="begin"/>
      </w:r>
      <w:r w:rsidR="00F269B3">
        <w:instrText xml:space="preserve"> SEQ Tab. \* ARABIC </w:instrText>
      </w:r>
      <w:r w:rsidR="00F269B3">
        <w:fldChar w:fldCharType="separate"/>
      </w:r>
      <w:r w:rsidR="00A20C08">
        <w:rPr>
          <w:noProof/>
        </w:rPr>
        <w:t>24</w:t>
      </w:r>
      <w:r w:rsidR="00F269B3">
        <w:rPr>
          <w:noProof/>
        </w:rPr>
        <w:fldChar w:fldCharType="end"/>
      </w:r>
      <w:r>
        <w:t>. Z</w:t>
      </w:r>
      <w:r w:rsidRPr="00BF56F6">
        <w:t xml:space="preserve">amówienia publiczne z zastosowaniem </w:t>
      </w:r>
      <w:r w:rsidRPr="00F65571">
        <w:t xml:space="preserve">art. 94 ust. 1 </w:t>
      </w:r>
      <w:r w:rsidRPr="00BF56F6">
        <w:t>ustawy Pzp</w:t>
      </w:r>
      <w:bookmarkEnd w:id="12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E868E2" w:rsidRPr="00F65571" w14:paraId="54EE01CD" w14:textId="77777777" w:rsidTr="00936E52">
        <w:trPr>
          <w:trHeight w:val="300"/>
          <w:jc w:val="center"/>
        </w:trPr>
        <w:tc>
          <w:tcPr>
            <w:tcW w:w="7083" w:type="dxa"/>
            <w:shd w:val="clear" w:color="auto" w:fill="DEEAF6"/>
            <w:noWrap/>
            <w:vAlign w:val="center"/>
          </w:tcPr>
          <w:p w14:paraId="41472E10" w14:textId="77777777" w:rsidR="00E868E2" w:rsidRPr="00F65571" w:rsidRDefault="00E868E2" w:rsidP="00936E52">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1979" w:type="dxa"/>
            <w:shd w:val="clear" w:color="auto" w:fill="DEEAF6"/>
            <w:noWrap/>
            <w:vAlign w:val="center"/>
          </w:tcPr>
          <w:p w14:paraId="62BF0349" w14:textId="77777777" w:rsidR="00E868E2" w:rsidRPr="00F65571" w:rsidRDefault="00E868E2" w:rsidP="00936E52">
            <w:pPr>
              <w:jc w:val="center"/>
              <w:rPr>
                <w:rFonts w:cs="Arial"/>
                <w:sz w:val="20"/>
                <w:szCs w:val="20"/>
              </w:rPr>
            </w:pPr>
            <w:r w:rsidRPr="00F65571">
              <w:rPr>
                <w:rFonts w:cs="Arial"/>
                <w:sz w:val="20"/>
                <w:szCs w:val="20"/>
              </w:rPr>
              <w:t>186</w:t>
            </w:r>
          </w:p>
        </w:tc>
      </w:tr>
      <w:tr w:rsidR="00E868E2" w:rsidRPr="00F65571" w14:paraId="5BC19595" w14:textId="77777777" w:rsidTr="00936E52">
        <w:trPr>
          <w:trHeight w:val="300"/>
          <w:jc w:val="center"/>
        </w:trPr>
        <w:tc>
          <w:tcPr>
            <w:tcW w:w="7083" w:type="dxa"/>
            <w:shd w:val="clear" w:color="auto" w:fill="auto"/>
            <w:noWrap/>
            <w:vAlign w:val="center"/>
            <w:hideMark/>
          </w:tcPr>
          <w:p w14:paraId="49C80018" w14:textId="77777777" w:rsidR="00E868E2" w:rsidRPr="00F65571" w:rsidRDefault="00E868E2" w:rsidP="00936E52">
            <w:pPr>
              <w:rPr>
                <w:rFonts w:cs="Arial"/>
                <w:bCs/>
                <w:sz w:val="20"/>
                <w:szCs w:val="20"/>
              </w:rPr>
            </w:pPr>
            <w:r w:rsidRPr="00F65571">
              <w:rPr>
                <w:rFonts w:cs="Arial"/>
                <w:bCs/>
                <w:sz w:val="20"/>
                <w:szCs w:val="20"/>
              </w:rPr>
              <w:t xml:space="preserve">Wartość </w:t>
            </w:r>
            <w:r w:rsidRPr="00F65571">
              <w:rPr>
                <w:rFonts w:cs="Arial"/>
                <w:sz w:val="20"/>
                <w:szCs w:val="20"/>
              </w:rPr>
              <w:t xml:space="preserve">zamówień </w:t>
            </w:r>
          </w:p>
        </w:tc>
        <w:tc>
          <w:tcPr>
            <w:tcW w:w="1979" w:type="dxa"/>
            <w:shd w:val="clear" w:color="auto" w:fill="auto"/>
            <w:noWrap/>
            <w:vAlign w:val="center"/>
            <w:hideMark/>
          </w:tcPr>
          <w:p w14:paraId="18B884C5" w14:textId="77777777" w:rsidR="00E868E2" w:rsidRPr="00F65571" w:rsidRDefault="00E868E2" w:rsidP="00936E52">
            <w:pPr>
              <w:jc w:val="center"/>
              <w:rPr>
                <w:rFonts w:cs="Arial"/>
                <w:sz w:val="20"/>
                <w:szCs w:val="20"/>
              </w:rPr>
            </w:pPr>
            <w:r w:rsidRPr="00F65571">
              <w:rPr>
                <w:rFonts w:cs="Arial"/>
                <w:sz w:val="20"/>
                <w:szCs w:val="20"/>
              </w:rPr>
              <w:t>198 277 464,65 zł</w:t>
            </w:r>
          </w:p>
          <w:p w14:paraId="79CA2A31" w14:textId="77777777" w:rsidR="00E868E2" w:rsidRPr="00F65571" w:rsidRDefault="00E868E2" w:rsidP="00936E52">
            <w:pPr>
              <w:jc w:val="center"/>
              <w:rPr>
                <w:rFonts w:cs="Arial"/>
                <w:sz w:val="20"/>
                <w:szCs w:val="20"/>
              </w:rPr>
            </w:pPr>
            <w:r w:rsidRPr="00F65571">
              <w:rPr>
                <w:rFonts w:cs="Arial"/>
                <w:sz w:val="20"/>
                <w:szCs w:val="20"/>
              </w:rPr>
              <w:t>(wartość bez VAT)</w:t>
            </w:r>
          </w:p>
        </w:tc>
      </w:tr>
    </w:tbl>
    <w:p w14:paraId="2C9451AB"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701"/>
        <w:gridCol w:w="4677"/>
      </w:tblGrid>
      <w:tr w:rsidR="00E868E2" w:rsidRPr="00F65571" w14:paraId="3ACCD873" w14:textId="77777777" w:rsidTr="00936E52">
        <w:trPr>
          <w:trHeight w:val="300"/>
          <w:tblHeader/>
          <w:jc w:val="center"/>
        </w:trPr>
        <w:tc>
          <w:tcPr>
            <w:tcW w:w="2689" w:type="dxa"/>
            <w:shd w:val="clear" w:color="auto" w:fill="5B9BD5"/>
            <w:noWrap/>
            <w:vAlign w:val="center"/>
          </w:tcPr>
          <w:p w14:paraId="510DCD1C" w14:textId="77777777" w:rsidR="00E868E2" w:rsidRPr="00F65571" w:rsidRDefault="00E868E2" w:rsidP="00936E52">
            <w:pPr>
              <w:jc w:val="center"/>
              <w:rPr>
                <w:rFonts w:cs="Arial"/>
                <w:b/>
                <w:sz w:val="20"/>
                <w:szCs w:val="20"/>
              </w:rPr>
            </w:pPr>
            <w:r w:rsidRPr="00F65571">
              <w:rPr>
                <w:rFonts w:cs="Arial"/>
                <w:b/>
                <w:bCs/>
                <w:sz w:val="20"/>
                <w:szCs w:val="20"/>
              </w:rPr>
              <w:t>Rodzaj zamówienia</w:t>
            </w:r>
          </w:p>
        </w:tc>
        <w:tc>
          <w:tcPr>
            <w:tcW w:w="1701" w:type="dxa"/>
            <w:shd w:val="clear" w:color="auto" w:fill="5B9BD5"/>
            <w:vAlign w:val="center"/>
          </w:tcPr>
          <w:p w14:paraId="198289A9" w14:textId="77777777" w:rsidR="00E868E2" w:rsidRPr="00F65571" w:rsidRDefault="00E868E2" w:rsidP="00936E52">
            <w:pPr>
              <w:jc w:val="center"/>
              <w:rPr>
                <w:rFonts w:cs="Arial"/>
                <w:b/>
                <w:sz w:val="20"/>
                <w:szCs w:val="20"/>
              </w:rPr>
            </w:pPr>
            <w:r w:rsidRPr="00F65571">
              <w:rPr>
                <w:rFonts w:cs="Arial"/>
                <w:b/>
                <w:sz w:val="20"/>
                <w:szCs w:val="20"/>
              </w:rPr>
              <w:t>Liczba</w:t>
            </w:r>
          </w:p>
        </w:tc>
        <w:tc>
          <w:tcPr>
            <w:tcW w:w="4677" w:type="dxa"/>
            <w:shd w:val="clear" w:color="auto" w:fill="5B9BD5"/>
            <w:vAlign w:val="center"/>
          </w:tcPr>
          <w:p w14:paraId="3FE7CDBE" w14:textId="77777777" w:rsidR="00E868E2" w:rsidRPr="00F65571" w:rsidRDefault="00E868E2" w:rsidP="00936E52">
            <w:pPr>
              <w:jc w:val="center"/>
              <w:rPr>
                <w:rFonts w:cs="Arial"/>
                <w:b/>
                <w:sz w:val="20"/>
                <w:szCs w:val="20"/>
              </w:rPr>
            </w:pPr>
            <w:r w:rsidRPr="00F65571">
              <w:rPr>
                <w:rFonts w:cs="Arial"/>
                <w:b/>
                <w:sz w:val="20"/>
                <w:szCs w:val="20"/>
              </w:rPr>
              <w:t>Wartość (bez VAT)</w:t>
            </w:r>
          </w:p>
        </w:tc>
      </w:tr>
      <w:tr w:rsidR="00E868E2" w:rsidRPr="00F65571" w14:paraId="0339FF1E" w14:textId="77777777" w:rsidTr="00936E52">
        <w:trPr>
          <w:trHeight w:val="300"/>
          <w:jc w:val="center"/>
        </w:trPr>
        <w:tc>
          <w:tcPr>
            <w:tcW w:w="2689" w:type="dxa"/>
            <w:shd w:val="clear" w:color="auto" w:fill="auto"/>
            <w:noWrap/>
            <w:vAlign w:val="center"/>
          </w:tcPr>
          <w:p w14:paraId="5F98993B" w14:textId="77777777" w:rsidR="00E868E2" w:rsidRPr="00F65571" w:rsidRDefault="00E868E2" w:rsidP="00936E52">
            <w:pPr>
              <w:jc w:val="center"/>
              <w:rPr>
                <w:rFonts w:cs="Arial"/>
                <w:bCs/>
                <w:sz w:val="20"/>
                <w:szCs w:val="20"/>
              </w:rPr>
            </w:pPr>
            <w:r w:rsidRPr="00F65571">
              <w:rPr>
                <w:rFonts w:cs="Arial"/>
                <w:bCs/>
                <w:sz w:val="20"/>
                <w:szCs w:val="20"/>
              </w:rPr>
              <w:t>Dostawy</w:t>
            </w:r>
          </w:p>
        </w:tc>
        <w:tc>
          <w:tcPr>
            <w:tcW w:w="1701" w:type="dxa"/>
            <w:shd w:val="clear" w:color="auto" w:fill="auto"/>
            <w:noWrap/>
            <w:vAlign w:val="center"/>
          </w:tcPr>
          <w:p w14:paraId="7C3B4405" w14:textId="77777777" w:rsidR="00E868E2" w:rsidRPr="00F65571" w:rsidRDefault="00E868E2" w:rsidP="00936E52">
            <w:pPr>
              <w:jc w:val="center"/>
              <w:rPr>
                <w:rFonts w:cs="Arial"/>
                <w:sz w:val="20"/>
                <w:szCs w:val="20"/>
              </w:rPr>
            </w:pPr>
            <w:r w:rsidRPr="00F65571">
              <w:rPr>
                <w:sz w:val="20"/>
                <w:szCs w:val="20"/>
              </w:rPr>
              <w:t>12</w:t>
            </w:r>
          </w:p>
        </w:tc>
        <w:tc>
          <w:tcPr>
            <w:tcW w:w="4677" w:type="dxa"/>
            <w:vAlign w:val="center"/>
          </w:tcPr>
          <w:p w14:paraId="08AD80FC" w14:textId="77777777" w:rsidR="00E868E2" w:rsidRPr="00F65571" w:rsidRDefault="00E868E2" w:rsidP="00936E52">
            <w:pPr>
              <w:jc w:val="center"/>
              <w:rPr>
                <w:rFonts w:cs="Arial"/>
                <w:sz w:val="20"/>
                <w:szCs w:val="20"/>
              </w:rPr>
            </w:pPr>
            <w:r w:rsidRPr="00F65571">
              <w:rPr>
                <w:sz w:val="20"/>
                <w:szCs w:val="20"/>
              </w:rPr>
              <w:t>17 498 653,61 zł</w:t>
            </w:r>
          </w:p>
        </w:tc>
      </w:tr>
      <w:tr w:rsidR="00E868E2" w:rsidRPr="00F65571" w14:paraId="5817B8BE" w14:textId="77777777" w:rsidTr="00936E52">
        <w:trPr>
          <w:trHeight w:val="300"/>
          <w:jc w:val="center"/>
        </w:trPr>
        <w:tc>
          <w:tcPr>
            <w:tcW w:w="2689" w:type="dxa"/>
            <w:shd w:val="clear" w:color="auto" w:fill="DEEAF6"/>
            <w:noWrap/>
            <w:vAlign w:val="center"/>
            <w:hideMark/>
          </w:tcPr>
          <w:p w14:paraId="62FCE4E2" w14:textId="77777777" w:rsidR="00E868E2" w:rsidRPr="00F65571" w:rsidRDefault="00E868E2" w:rsidP="00936E52">
            <w:pPr>
              <w:jc w:val="center"/>
              <w:rPr>
                <w:rFonts w:cs="Arial"/>
                <w:bCs/>
                <w:sz w:val="20"/>
                <w:szCs w:val="20"/>
              </w:rPr>
            </w:pPr>
            <w:r w:rsidRPr="00F65571">
              <w:rPr>
                <w:rFonts w:cs="Arial"/>
                <w:bCs/>
                <w:sz w:val="20"/>
                <w:szCs w:val="20"/>
              </w:rPr>
              <w:t>Roboty budowlane</w:t>
            </w:r>
          </w:p>
        </w:tc>
        <w:tc>
          <w:tcPr>
            <w:tcW w:w="1701" w:type="dxa"/>
            <w:shd w:val="clear" w:color="auto" w:fill="DEEAF6"/>
            <w:noWrap/>
            <w:vAlign w:val="center"/>
          </w:tcPr>
          <w:p w14:paraId="1AE59AC8" w14:textId="77777777" w:rsidR="00E868E2" w:rsidRPr="00F65571" w:rsidRDefault="00E868E2" w:rsidP="00936E52">
            <w:pPr>
              <w:jc w:val="center"/>
              <w:rPr>
                <w:rFonts w:cs="Arial"/>
                <w:sz w:val="20"/>
                <w:szCs w:val="20"/>
              </w:rPr>
            </w:pPr>
            <w:r w:rsidRPr="00F65571">
              <w:rPr>
                <w:rFonts w:cs="Arial"/>
                <w:sz w:val="20"/>
                <w:szCs w:val="20"/>
              </w:rPr>
              <w:t>34</w:t>
            </w:r>
          </w:p>
        </w:tc>
        <w:tc>
          <w:tcPr>
            <w:tcW w:w="4677" w:type="dxa"/>
            <w:shd w:val="clear" w:color="auto" w:fill="DEEAF6"/>
            <w:vAlign w:val="center"/>
          </w:tcPr>
          <w:p w14:paraId="756FAB9E" w14:textId="77777777" w:rsidR="00E868E2" w:rsidRPr="00F65571" w:rsidRDefault="00E868E2" w:rsidP="00936E52">
            <w:pPr>
              <w:jc w:val="center"/>
              <w:rPr>
                <w:rFonts w:cs="Arial"/>
                <w:sz w:val="20"/>
                <w:szCs w:val="20"/>
              </w:rPr>
            </w:pPr>
            <w:r w:rsidRPr="00F65571">
              <w:rPr>
                <w:sz w:val="20"/>
                <w:szCs w:val="20"/>
              </w:rPr>
              <w:t>61 986 733,81 zł</w:t>
            </w:r>
          </w:p>
        </w:tc>
      </w:tr>
      <w:tr w:rsidR="00E868E2" w:rsidRPr="00F65571" w14:paraId="196DFE0C" w14:textId="77777777" w:rsidTr="00936E52">
        <w:trPr>
          <w:trHeight w:val="300"/>
          <w:jc w:val="center"/>
        </w:trPr>
        <w:tc>
          <w:tcPr>
            <w:tcW w:w="2689" w:type="dxa"/>
            <w:shd w:val="clear" w:color="auto" w:fill="auto"/>
            <w:noWrap/>
            <w:vAlign w:val="center"/>
          </w:tcPr>
          <w:p w14:paraId="2117440A" w14:textId="77777777" w:rsidR="00E868E2" w:rsidRPr="00F65571" w:rsidRDefault="00E868E2" w:rsidP="00936E52">
            <w:pPr>
              <w:jc w:val="center"/>
              <w:rPr>
                <w:rFonts w:cs="Arial"/>
                <w:bCs/>
                <w:sz w:val="20"/>
                <w:szCs w:val="20"/>
              </w:rPr>
            </w:pPr>
            <w:r w:rsidRPr="00F65571">
              <w:rPr>
                <w:rFonts w:cs="Arial"/>
                <w:bCs/>
                <w:sz w:val="20"/>
                <w:szCs w:val="20"/>
              </w:rPr>
              <w:t>Usługi</w:t>
            </w:r>
          </w:p>
        </w:tc>
        <w:tc>
          <w:tcPr>
            <w:tcW w:w="1701" w:type="dxa"/>
            <w:shd w:val="clear" w:color="auto" w:fill="auto"/>
            <w:noWrap/>
            <w:vAlign w:val="center"/>
          </w:tcPr>
          <w:p w14:paraId="149A0682" w14:textId="77777777" w:rsidR="00E868E2" w:rsidRPr="00F65571" w:rsidRDefault="00E868E2" w:rsidP="00936E52">
            <w:pPr>
              <w:jc w:val="center"/>
              <w:rPr>
                <w:rFonts w:cs="Arial"/>
                <w:sz w:val="20"/>
                <w:szCs w:val="20"/>
              </w:rPr>
            </w:pPr>
            <w:r w:rsidRPr="00F65571">
              <w:rPr>
                <w:sz w:val="20"/>
                <w:szCs w:val="20"/>
              </w:rPr>
              <w:t>140</w:t>
            </w:r>
          </w:p>
        </w:tc>
        <w:tc>
          <w:tcPr>
            <w:tcW w:w="4677" w:type="dxa"/>
            <w:vAlign w:val="center"/>
          </w:tcPr>
          <w:p w14:paraId="73F858A7" w14:textId="77777777" w:rsidR="00E868E2" w:rsidRPr="00F65571" w:rsidRDefault="00E868E2" w:rsidP="00936E52">
            <w:pPr>
              <w:jc w:val="center"/>
              <w:rPr>
                <w:rFonts w:cs="Arial"/>
                <w:sz w:val="20"/>
                <w:szCs w:val="20"/>
              </w:rPr>
            </w:pPr>
            <w:r w:rsidRPr="00F65571">
              <w:rPr>
                <w:sz w:val="20"/>
                <w:szCs w:val="20"/>
              </w:rPr>
              <w:t>118 792 077,23 zł</w:t>
            </w:r>
          </w:p>
        </w:tc>
      </w:tr>
    </w:tbl>
    <w:p w14:paraId="2BB7E41C" w14:textId="078EA744" w:rsidR="00E868E2" w:rsidRDefault="00E868E2" w:rsidP="003C77DF">
      <w:pPr>
        <w:shd w:val="clear" w:color="auto" w:fill="FFFFFF"/>
      </w:pPr>
    </w:p>
    <w:p w14:paraId="06B398EC" w14:textId="77777777" w:rsidR="003C77DF" w:rsidRPr="00F65571" w:rsidRDefault="003C77DF" w:rsidP="003C77DF">
      <w:pPr>
        <w:shd w:val="clear" w:color="auto" w:fill="FFFFFF"/>
      </w:pPr>
    </w:p>
    <w:p w14:paraId="48B6C02B" w14:textId="77777777" w:rsidR="00E868E2" w:rsidRPr="003C77DF" w:rsidRDefault="00E868E2" w:rsidP="003C77DF">
      <w:pPr>
        <w:shd w:val="clear" w:color="auto" w:fill="FFFFFF"/>
        <w:rPr>
          <w:b/>
          <w:color w:val="0070C0"/>
        </w:rPr>
      </w:pPr>
      <w:r w:rsidRPr="003C77DF">
        <w:rPr>
          <w:b/>
          <w:color w:val="0070C0"/>
        </w:rPr>
        <w:t>Określenie w opisie przedmiotu zamówienia wymagań w zakresie dostępności dla osób niepełnosprawnych oraz projektowania z przeznaczeniem dla wszystkich użytkowników, o których mowa w art. 100 ust. 1 ustawy Pzp</w:t>
      </w:r>
    </w:p>
    <w:p w14:paraId="25F6FBBA" w14:textId="77777777" w:rsidR="00E868E2" w:rsidRPr="00F65571" w:rsidRDefault="00E868E2" w:rsidP="003C77DF">
      <w:pPr>
        <w:shd w:val="clear" w:color="auto" w:fill="FFFFFF"/>
      </w:pPr>
    </w:p>
    <w:p w14:paraId="6918582D" w14:textId="76C5C42C" w:rsidR="003C77DF" w:rsidRPr="00F65571" w:rsidRDefault="003C77DF" w:rsidP="003C77DF">
      <w:pPr>
        <w:pStyle w:val="Legenda"/>
      </w:pPr>
      <w:bookmarkStart w:id="128" w:name="_Toc106101494"/>
      <w:r>
        <w:t xml:space="preserve">Tab. </w:t>
      </w:r>
      <w:r w:rsidR="00F269B3">
        <w:fldChar w:fldCharType="begin"/>
      </w:r>
      <w:r w:rsidR="00F269B3">
        <w:instrText xml:space="preserve"> SEQ Tab. \* ARABIC </w:instrText>
      </w:r>
      <w:r w:rsidR="00F269B3">
        <w:fldChar w:fldCharType="separate"/>
      </w:r>
      <w:r w:rsidR="00A20C08">
        <w:rPr>
          <w:noProof/>
        </w:rPr>
        <w:t>25</w:t>
      </w:r>
      <w:r w:rsidR="00F269B3">
        <w:rPr>
          <w:noProof/>
        </w:rPr>
        <w:fldChar w:fldCharType="end"/>
      </w:r>
      <w:r>
        <w:t>. Z</w:t>
      </w:r>
      <w:r w:rsidRPr="00BF56F6">
        <w:t xml:space="preserve">amówienia publiczne z zastosowaniem </w:t>
      </w:r>
      <w:r w:rsidRPr="00F65571">
        <w:t>art. 100 ust. 1</w:t>
      </w:r>
      <w:r>
        <w:t xml:space="preserve"> </w:t>
      </w:r>
      <w:r w:rsidRPr="00BF56F6">
        <w:t>ustawy Pzp</w:t>
      </w:r>
      <w:bookmarkEnd w:id="12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E868E2" w:rsidRPr="00F65571" w14:paraId="4E7078B2" w14:textId="77777777" w:rsidTr="00936E52">
        <w:trPr>
          <w:trHeight w:val="300"/>
          <w:jc w:val="center"/>
        </w:trPr>
        <w:tc>
          <w:tcPr>
            <w:tcW w:w="6799" w:type="dxa"/>
            <w:shd w:val="clear" w:color="auto" w:fill="DEEAF6"/>
            <w:noWrap/>
            <w:vAlign w:val="center"/>
          </w:tcPr>
          <w:p w14:paraId="6D89CD7B" w14:textId="77777777" w:rsidR="00E868E2" w:rsidRPr="00F65571" w:rsidRDefault="00E868E2" w:rsidP="00936E52">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2263" w:type="dxa"/>
            <w:shd w:val="clear" w:color="auto" w:fill="DEEAF6"/>
            <w:noWrap/>
            <w:vAlign w:val="center"/>
          </w:tcPr>
          <w:p w14:paraId="5A9CDA53" w14:textId="77777777" w:rsidR="00E868E2" w:rsidRPr="00F65571" w:rsidRDefault="00E868E2" w:rsidP="00936E52">
            <w:pPr>
              <w:jc w:val="center"/>
              <w:rPr>
                <w:rFonts w:cs="Arial"/>
                <w:sz w:val="20"/>
                <w:szCs w:val="20"/>
              </w:rPr>
            </w:pPr>
            <w:r w:rsidRPr="00F65571">
              <w:rPr>
                <w:rFonts w:cs="Arial"/>
                <w:sz w:val="20"/>
                <w:szCs w:val="20"/>
              </w:rPr>
              <w:t>4 925</w:t>
            </w:r>
          </w:p>
        </w:tc>
      </w:tr>
      <w:tr w:rsidR="00E868E2" w:rsidRPr="00F65571" w14:paraId="1727B6D5" w14:textId="77777777" w:rsidTr="00936E52">
        <w:trPr>
          <w:trHeight w:val="300"/>
          <w:jc w:val="center"/>
        </w:trPr>
        <w:tc>
          <w:tcPr>
            <w:tcW w:w="6799" w:type="dxa"/>
            <w:shd w:val="clear" w:color="auto" w:fill="auto"/>
            <w:noWrap/>
            <w:vAlign w:val="center"/>
            <w:hideMark/>
          </w:tcPr>
          <w:p w14:paraId="4BD316A3" w14:textId="77777777" w:rsidR="00E868E2" w:rsidRPr="00F65571" w:rsidRDefault="00E868E2" w:rsidP="00936E52">
            <w:pPr>
              <w:rPr>
                <w:rFonts w:cs="Arial"/>
                <w:bCs/>
                <w:sz w:val="20"/>
                <w:szCs w:val="20"/>
              </w:rPr>
            </w:pPr>
            <w:r w:rsidRPr="00F65571">
              <w:rPr>
                <w:rFonts w:cs="Arial"/>
                <w:bCs/>
                <w:sz w:val="20"/>
                <w:szCs w:val="20"/>
              </w:rPr>
              <w:t xml:space="preserve">Wartość </w:t>
            </w:r>
            <w:r w:rsidRPr="00F65571">
              <w:rPr>
                <w:rFonts w:cs="Arial"/>
                <w:sz w:val="20"/>
                <w:szCs w:val="20"/>
              </w:rPr>
              <w:t xml:space="preserve">zamówień </w:t>
            </w:r>
          </w:p>
        </w:tc>
        <w:tc>
          <w:tcPr>
            <w:tcW w:w="2263" w:type="dxa"/>
            <w:shd w:val="clear" w:color="auto" w:fill="auto"/>
            <w:noWrap/>
            <w:vAlign w:val="center"/>
            <w:hideMark/>
          </w:tcPr>
          <w:p w14:paraId="7C183A1C" w14:textId="77777777" w:rsidR="00E868E2" w:rsidRPr="00F65571" w:rsidRDefault="00E868E2" w:rsidP="00936E52">
            <w:pPr>
              <w:jc w:val="center"/>
              <w:rPr>
                <w:rFonts w:cs="Arial"/>
                <w:sz w:val="20"/>
                <w:szCs w:val="20"/>
              </w:rPr>
            </w:pPr>
            <w:r w:rsidRPr="00F65571">
              <w:rPr>
                <w:rFonts w:cs="Arial"/>
                <w:sz w:val="20"/>
                <w:szCs w:val="20"/>
              </w:rPr>
              <w:t>14 962 661 385,8 zł</w:t>
            </w:r>
          </w:p>
          <w:p w14:paraId="487A4EA4" w14:textId="77777777" w:rsidR="00E868E2" w:rsidRPr="00F65571" w:rsidRDefault="00E868E2" w:rsidP="00936E52">
            <w:pPr>
              <w:jc w:val="center"/>
              <w:rPr>
                <w:rFonts w:cs="Arial"/>
                <w:sz w:val="20"/>
                <w:szCs w:val="20"/>
              </w:rPr>
            </w:pPr>
            <w:r w:rsidRPr="00F65571">
              <w:rPr>
                <w:rFonts w:cs="Arial"/>
                <w:sz w:val="20"/>
                <w:szCs w:val="20"/>
              </w:rPr>
              <w:t>(wartość bez VAT)</w:t>
            </w:r>
          </w:p>
        </w:tc>
      </w:tr>
    </w:tbl>
    <w:p w14:paraId="699DC744"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E868E2" w:rsidRPr="00F65571" w14:paraId="7B4C8AC7" w14:textId="77777777" w:rsidTr="00936E52">
        <w:trPr>
          <w:trHeight w:val="300"/>
          <w:tblHeader/>
          <w:jc w:val="center"/>
        </w:trPr>
        <w:tc>
          <w:tcPr>
            <w:tcW w:w="3022" w:type="dxa"/>
            <w:shd w:val="clear" w:color="auto" w:fill="5B9BD5"/>
            <w:noWrap/>
            <w:vAlign w:val="center"/>
          </w:tcPr>
          <w:p w14:paraId="64F27D41" w14:textId="77777777" w:rsidR="00E868E2" w:rsidRPr="00F65571" w:rsidRDefault="00E868E2" w:rsidP="00936E52">
            <w:pPr>
              <w:jc w:val="center"/>
              <w:rPr>
                <w:rFonts w:cs="Arial"/>
                <w:b/>
                <w:sz w:val="20"/>
                <w:szCs w:val="20"/>
              </w:rPr>
            </w:pPr>
            <w:r w:rsidRPr="00F65571">
              <w:rPr>
                <w:rFonts w:cs="Arial"/>
                <w:b/>
                <w:bCs/>
                <w:sz w:val="20"/>
                <w:szCs w:val="20"/>
              </w:rPr>
              <w:t>Rodzaj zamówienia</w:t>
            </w:r>
          </w:p>
        </w:tc>
        <w:tc>
          <w:tcPr>
            <w:tcW w:w="1084" w:type="dxa"/>
            <w:shd w:val="clear" w:color="auto" w:fill="5B9BD5"/>
            <w:vAlign w:val="center"/>
          </w:tcPr>
          <w:p w14:paraId="45BC02A0" w14:textId="77777777" w:rsidR="00E868E2" w:rsidRPr="00F65571" w:rsidRDefault="00E868E2" w:rsidP="00936E52">
            <w:pPr>
              <w:jc w:val="center"/>
              <w:rPr>
                <w:rFonts w:cs="Arial"/>
                <w:b/>
                <w:sz w:val="20"/>
                <w:szCs w:val="20"/>
              </w:rPr>
            </w:pPr>
            <w:r w:rsidRPr="00F65571">
              <w:rPr>
                <w:rFonts w:cs="Arial"/>
                <w:b/>
                <w:sz w:val="20"/>
                <w:szCs w:val="20"/>
              </w:rPr>
              <w:t>Liczba</w:t>
            </w:r>
          </w:p>
        </w:tc>
        <w:tc>
          <w:tcPr>
            <w:tcW w:w="4961" w:type="dxa"/>
            <w:shd w:val="clear" w:color="auto" w:fill="5B9BD5"/>
            <w:vAlign w:val="center"/>
          </w:tcPr>
          <w:p w14:paraId="58BD9010" w14:textId="77777777" w:rsidR="00E868E2" w:rsidRPr="00F65571" w:rsidRDefault="00E868E2" w:rsidP="00936E52">
            <w:pPr>
              <w:jc w:val="center"/>
              <w:rPr>
                <w:rFonts w:cs="Arial"/>
                <w:b/>
                <w:sz w:val="20"/>
                <w:szCs w:val="20"/>
              </w:rPr>
            </w:pPr>
            <w:r w:rsidRPr="00F65571">
              <w:rPr>
                <w:rFonts w:cs="Arial"/>
                <w:b/>
                <w:sz w:val="20"/>
                <w:szCs w:val="20"/>
              </w:rPr>
              <w:t>Wartość (bez VAT)</w:t>
            </w:r>
          </w:p>
        </w:tc>
      </w:tr>
      <w:tr w:rsidR="00E868E2" w:rsidRPr="00F65571" w14:paraId="477181F2" w14:textId="77777777" w:rsidTr="00936E52">
        <w:trPr>
          <w:trHeight w:val="300"/>
          <w:jc w:val="center"/>
        </w:trPr>
        <w:tc>
          <w:tcPr>
            <w:tcW w:w="3022" w:type="dxa"/>
            <w:shd w:val="clear" w:color="auto" w:fill="auto"/>
            <w:noWrap/>
            <w:vAlign w:val="center"/>
          </w:tcPr>
          <w:p w14:paraId="4274F3BF" w14:textId="77777777" w:rsidR="00E868E2" w:rsidRPr="00F65571" w:rsidRDefault="00E868E2" w:rsidP="00936E52">
            <w:pPr>
              <w:jc w:val="center"/>
              <w:rPr>
                <w:rFonts w:cs="Arial"/>
                <w:bCs/>
                <w:sz w:val="20"/>
                <w:szCs w:val="20"/>
              </w:rPr>
            </w:pPr>
            <w:r w:rsidRPr="00F65571">
              <w:rPr>
                <w:rFonts w:cs="Arial"/>
                <w:bCs/>
                <w:sz w:val="20"/>
                <w:szCs w:val="20"/>
              </w:rPr>
              <w:t>Dostawy</w:t>
            </w:r>
          </w:p>
        </w:tc>
        <w:tc>
          <w:tcPr>
            <w:tcW w:w="1084" w:type="dxa"/>
            <w:shd w:val="clear" w:color="auto" w:fill="auto"/>
            <w:noWrap/>
            <w:vAlign w:val="center"/>
          </w:tcPr>
          <w:p w14:paraId="1BB7BF2E" w14:textId="77777777" w:rsidR="00E868E2" w:rsidRPr="00F65571" w:rsidRDefault="00E868E2" w:rsidP="00936E52">
            <w:pPr>
              <w:jc w:val="center"/>
              <w:rPr>
                <w:rFonts w:cs="Arial"/>
                <w:sz w:val="20"/>
                <w:szCs w:val="20"/>
              </w:rPr>
            </w:pPr>
            <w:r w:rsidRPr="00F65571">
              <w:rPr>
                <w:rFonts w:cs="Arial"/>
                <w:sz w:val="20"/>
                <w:szCs w:val="20"/>
              </w:rPr>
              <w:t>310</w:t>
            </w:r>
          </w:p>
        </w:tc>
        <w:tc>
          <w:tcPr>
            <w:tcW w:w="4961" w:type="dxa"/>
            <w:vAlign w:val="center"/>
          </w:tcPr>
          <w:p w14:paraId="732E048D" w14:textId="77777777" w:rsidR="00E868E2" w:rsidRPr="00F65571" w:rsidRDefault="00E868E2" w:rsidP="00936E52">
            <w:pPr>
              <w:jc w:val="center"/>
              <w:rPr>
                <w:rFonts w:cs="Arial"/>
                <w:sz w:val="20"/>
                <w:szCs w:val="20"/>
              </w:rPr>
            </w:pPr>
            <w:r w:rsidRPr="00F65571">
              <w:rPr>
                <w:sz w:val="20"/>
                <w:szCs w:val="20"/>
              </w:rPr>
              <w:t>334 753 906,12 zł</w:t>
            </w:r>
          </w:p>
        </w:tc>
      </w:tr>
      <w:tr w:rsidR="00E868E2" w:rsidRPr="00F65571" w14:paraId="0B3FBBF4" w14:textId="77777777" w:rsidTr="00936E52">
        <w:trPr>
          <w:trHeight w:val="300"/>
          <w:jc w:val="center"/>
        </w:trPr>
        <w:tc>
          <w:tcPr>
            <w:tcW w:w="3022" w:type="dxa"/>
            <w:shd w:val="clear" w:color="auto" w:fill="DEEAF6"/>
            <w:noWrap/>
            <w:vAlign w:val="center"/>
            <w:hideMark/>
          </w:tcPr>
          <w:p w14:paraId="6892E9F8" w14:textId="77777777" w:rsidR="00E868E2" w:rsidRPr="00F65571" w:rsidRDefault="00E868E2" w:rsidP="00936E52">
            <w:pPr>
              <w:jc w:val="center"/>
              <w:rPr>
                <w:rFonts w:cs="Arial"/>
                <w:bCs/>
                <w:sz w:val="20"/>
                <w:szCs w:val="20"/>
              </w:rPr>
            </w:pPr>
            <w:r w:rsidRPr="00F65571">
              <w:rPr>
                <w:rFonts w:cs="Arial"/>
                <w:bCs/>
                <w:sz w:val="20"/>
                <w:szCs w:val="20"/>
              </w:rPr>
              <w:t>Roboty budowlane</w:t>
            </w:r>
          </w:p>
        </w:tc>
        <w:tc>
          <w:tcPr>
            <w:tcW w:w="1084" w:type="dxa"/>
            <w:shd w:val="clear" w:color="auto" w:fill="DEEAF6"/>
            <w:noWrap/>
            <w:vAlign w:val="center"/>
          </w:tcPr>
          <w:p w14:paraId="6726ACC1" w14:textId="77777777" w:rsidR="00E868E2" w:rsidRPr="00F65571" w:rsidRDefault="00E868E2" w:rsidP="00936E52">
            <w:pPr>
              <w:jc w:val="center"/>
              <w:rPr>
                <w:rFonts w:cs="Arial"/>
                <w:sz w:val="20"/>
                <w:szCs w:val="20"/>
              </w:rPr>
            </w:pPr>
            <w:r w:rsidRPr="00F65571">
              <w:rPr>
                <w:sz w:val="20"/>
                <w:szCs w:val="20"/>
              </w:rPr>
              <w:t>3 355</w:t>
            </w:r>
          </w:p>
        </w:tc>
        <w:tc>
          <w:tcPr>
            <w:tcW w:w="4961" w:type="dxa"/>
            <w:shd w:val="clear" w:color="auto" w:fill="DEEAF6"/>
            <w:vAlign w:val="center"/>
          </w:tcPr>
          <w:p w14:paraId="51BE43E6" w14:textId="77777777" w:rsidR="00E868E2" w:rsidRPr="00F65571" w:rsidRDefault="00E868E2" w:rsidP="00936E52">
            <w:pPr>
              <w:jc w:val="center"/>
              <w:rPr>
                <w:rFonts w:cs="Arial"/>
                <w:sz w:val="20"/>
                <w:szCs w:val="20"/>
              </w:rPr>
            </w:pPr>
            <w:r w:rsidRPr="00F65571">
              <w:rPr>
                <w:sz w:val="20"/>
                <w:szCs w:val="20"/>
              </w:rPr>
              <w:t>13 297 615 421,04 zł</w:t>
            </w:r>
          </w:p>
        </w:tc>
      </w:tr>
      <w:tr w:rsidR="00E868E2" w:rsidRPr="00F65571" w14:paraId="6528FF76" w14:textId="77777777" w:rsidTr="00936E52">
        <w:trPr>
          <w:trHeight w:val="300"/>
          <w:jc w:val="center"/>
        </w:trPr>
        <w:tc>
          <w:tcPr>
            <w:tcW w:w="3022" w:type="dxa"/>
            <w:shd w:val="clear" w:color="auto" w:fill="auto"/>
            <w:noWrap/>
            <w:vAlign w:val="center"/>
          </w:tcPr>
          <w:p w14:paraId="271A3A9C" w14:textId="77777777" w:rsidR="00E868E2" w:rsidRPr="00F65571" w:rsidRDefault="00E868E2" w:rsidP="00936E52">
            <w:pPr>
              <w:jc w:val="center"/>
              <w:rPr>
                <w:rFonts w:cs="Arial"/>
                <w:bCs/>
                <w:sz w:val="20"/>
                <w:szCs w:val="20"/>
              </w:rPr>
            </w:pPr>
            <w:r w:rsidRPr="00F65571">
              <w:rPr>
                <w:rFonts w:cs="Arial"/>
                <w:bCs/>
                <w:sz w:val="20"/>
                <w:szCs w:val="20"/>
              </w:rPr>
              <w:t>Usługi</w:t>
            </w:r>
          </w:p>
        </w:tc>
        <w:tc>
          <w:tcPr>
            <w:tcW w:w="1084" w:type="dxa"/>
            <w:shd w:val="clear" w:color="auto" w:fill="auto"/>
            <w:noWrap/>
            <w:vAlign w:val="center"/>
          </w:tcPr>
          <w:p w14:paraId="34474AA4" w14:textId="77777777" w:rsidR="00E868E2" w:rsidRPr="00F65571" w:rsidRDefault="00E868E2" w:rsidP="00936E52">
            <w:pPr>
              <w:jc w:val="center"/>
              <w:rPr>
                <w:rFonts w:cs="Arial"/>
                <w:sz w:val="20"/>
                <w:szCs w:val="20"/>
              </w:rPr>
            </w:pPr>
            <w:r w:rsidRPr="00F65571">
              <w:rPr>
                <w:sz w:val="20"/>
                <w:szCs w:val="20"/>
              </w:rPr>
              <w:t>1 260</w:t>
            </w:r>
          </w:p>
        </w:tc>
        <w:tc>
          <w:tcPr>
            <w:tcW w:w="4961" w:type="dxa"/>
            <w:vAlign w:val="center"/>
          </w:tcPr>
          <w:p w14:paraId="2E07327F" w14:textId="77777777" w:rsidR="00E868E2" w:rsidRPr="00F65571" w:rsidRDefault="00E868E2" w:rsidP="00936E52">
            <w:pPr>
              <w:jc w:val="center"/>
              <w:rPr>
                <w:rFonts w:cs="Arial"/>
                <w:sz w:val="20"/>
                <w:szCs w:val="20"/>
              </w:rPr>
            </w:pPr>
            <w:r w:rsidRPr="00F65571">
              <w:rPr>
                <w:sz w:val="20"/>
                <w:szCs w:val="20"/>
              </w:rPr>
              <w:t>1 330 292 058,64 zł</w:t>
            </w:r>
          </w:p>
        </w:tc>
      </w:tr>
    </w:tbl>
    <w:p w14:paraId="70DD3D16" w14:textId="1E6661E2" w:rsidR="00E868E2" w:rsidRDefault="00E868E2" w:rsidP="00E868E2">
      <w:pPr>
        <w:shd w:val="clear" w:color="auto" w:fill="FFFFFF"/>
      </w:pPr>
    </w:p>
    <w:p w14:paraId="58C5E62E" w14:textId="77777777" w:rsidR="003C77DF" w:rsidRPr="00F65571" w:rsidRDefault="003C77DF" w:rsidP="00E868E2">
      <w:pPr>
        <w:shd w:val="clear" w:color="auto" w:fill="FFFFFF"/>
      </w:pPr>
    </w:p>
    <w:p w14:paraId="727D726B" w14:textId="77777777" w:rsidR="00E868E2" w:rsidRPr="003C77DF" w:rsidRDefault="00E868E2" w:rsidP="00E868E2">
      <w:pPr>
        <w:shd w:val="clear" w:color="auto" w:fill="FFFFFF"/>
        <w:rPr>
          <w:b/>
          <w:color w:val="0070C0"/>
        </w:rPr>
      </w:pPr>
      <w:r w:rsidRPr="003C77DF">
        <w:rPr>
          <w:b/>
          <w:color w:val="0070C0"/>
        </w:rPr>
        <w:t>Określenie aspektów społecznych w kryteriach oceny ofert, o których mowa w art. 242 ust. 2 ustawy Pzp</w:t>
      </w:r>
    </w:p>
    <w:p w14:paraId="519B75C5" w14:textId="77777777" w:rsidR="00E868E2" w:rsidRPr="00F65571" w:rsidRDefault="00E868E2" w:rsidP="00E868E2">
      <w:pPr>
        <w:shd w:val="clear" w:color="auto" w:fill="FFFFFF"/>
      </w:pPr>
    </w:p>
    <w:p w14:paraId="7E8E41F6" w14:textId="1C03CA2B" w:rsidR="003C77DF" w:rsidRPr="00F65571" w:rsidRDefault="003C77DF" w:rsidP="003C77DF">
      <w:pPr>
        <w:pStyle w:val="Legenda"/>
      </w:pPr>
      <w:bookmarkStart w:id="129" w:name="_Toc106101495"/>
      <w:r>
        <w:t xml:space="preserve">Tab. </w:t>
      </w:r>
      <w:r w:rsidR="00F269B3">
        <w:fldChar w:fldCharType="begin"/>
      </w:r>
      <w:r w:rsidR="00F269B3">
        <w:instrText xml:space="preserve"> SEQ Tab. \* ARABIC </w:instrText>
      </w:r>
      <w:r w:rsidR="00F269B3">
        <w:fldChar w:fldCharType="separate"/>
      </w:r>
      <w:r w:rsidR="00A20C08">
        <w:rPr>
          <w:noProof/>
        </w:rPr>
        <w:t>26</w:t>
      </w:r>
      <w:r w:rsidR="00F269B3">
        <w:rPr>
          <w:noProof/>
        </w:rPr>
        <w:fldChar w:fldCharType="end"/>
      </w:r>
      <w:r>
        <w:t>. Społeczne z</w:t>
      </w:r>
      <w:r w:rsidRPr="00BF56F6">
        <w:t xml:space="preserve">amówienia publiczne z zastosowaniem </w:t>
      </w:r>
      <w:r w:rsidR="00507A1E" w:rsidRPr="00507A1E">
        <w:t xml:space="preserve">art. 242 ust. 2 </w:t>
      </w:r>
      <w:r w:rsidRPr="00BF56F6">
        <w:t>ustawy Pzp</w:t>
      </w:r>
      <w:bookmarkEnd w:id="129"/>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E868E2" w:rsidRPr="00F65571" w14:paraId="71547FB2" w14:textId="77777777" w:rsidTr="00936E52">
        <w:trPr>
          <w:trHeight w:val="300"/>
          <w:jc w:val="center"/>
        </w:trPr>
        <w:tc>
          <w:tcPr>
            <w:tcW w:w="6941" w:type="dxa"/>
            <w:shd w:val="clear" w:color="auto" w:fill="DEEAF6"/>
            <w:noWrap/>
            <w:vAlign w:val="center"/>
          </w:tcPr>
          <w:p w14:paraId="68EDB1B9" w14:textId="77777777" w:rsidR="00E868E2" w:rsidRPr="00F65571" w:rsidRDefault="00E868E2" w:rsidP="00936E52">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2121" w:type="dxa"/>
            <w:shd w:val="clear" w:color="auto" w:fill="DEEAF6"/>
            <w:noWrap/>
            <w:vAlign w:val="center"/>
          </w:tcPr>
          <w:p w14:paraId="01C8042A" w14:textId="77777777" w:rsidR="00E868E2" w:rsidRPr="00F65571" w:rsidRDefault="00E868E2" w:rsidP="00936E52">
            <w:pPr>
              <w:jc w:val="center"/>
              <w:rPr>
                <w:rFonts w:cs="Arial"/>
                <w:sz w:val="20"/>
                <w:szCs w:val="20"/>
              </w:rPr>
            </w:pPr>
            <w:r w:rsidRPr="00F65571">
              <w:rPr>
                <w:rFonts w:cs="Arial"/>
                <w:sz w:val="20"/>
                <w:szCs w:val="20"/>
              </w:rPr>
              <w:t>1 602</w:t>
            </w:r>
          </w:p>
        </w:tc>
      </w:tr>
      <w:tr w:rsidR="00E868E2" w:rsidRPr="00F65571" w14:paraId="2F122574" w14:textId="77777777" w:rsidTr="00936E52">
        <w:trPr>
          <w:trHeight w:val="300"/>
          <w:jc w:val="center"/>
        </w:trPr>
        <w:tc>
          <w:tcPr>
            <w:tcW w:w="6941" w:type="dxa"/>
            <w:shd w:val="clear" w:color="auto" w:fill="auto"/>
            <w:noWrap/>
            <w:vAlign w:val="center"/>
            <w:hideMark/>
          </w:tcPr>
          <w:p w14:paraId="51B3B199" w14:textId="77777777" w:rsidR="00E868E2" w:rsidRPr="00F65571" w:rsidRDefault="00E868E2" w:rsidP="00936E52">
            <w:pPr>
              <w:rPr>
                <w:rFonts w:eastAsia="Calibri" w:cs="Arial"/>
                <w:sz w:val="20"/>
                <w:szCs w:val="20"/>
              </w:rPr>
            </w:pPr>
            <w:r w:rsidRPr="00F65571">
              <w:rPr>
                <w:rFonts w:cs="Arial"/>
                <w:bCs/>
                <w:sz w:val="20"/>
                <w:szCs w:val="20"/>
              </w:rPr>
              <w:t xml:space="preserve">Wartość </w:t>
            </w:r>
            <w:r w:rsidRPr="00F65571">
              <w:rPr>
                <w:rFonts w:cs="Arial"/>
                <w:sz w:val="20"/>
                <w:szCs w:val="20"/>
              </w:rPr>
              <w:t xml:space="preserve">zamówień </w:t>
            </w:r>
          </w:p>
        </w:tc>
        <w:tc>
          <w:tcPr>
            <w:tcW w:w="2121" w:type="dxa"/>
            <w:shd w:val="clear" w:color="auto" w:fill="auto"/>
            <w:noWrap/>
            <w:vAlign w:val="center"/>
            <w:hideMark/>
          </w:tcPr>
          <w:p w14:paraId="75B11491" w14:textId="77777777" w:rsidR="00E868E2" w:rsidRPr="00F65571" w:rsidRDefault="00E868E2" w:rsidP="00936E52">
            <w:pPr>
              <w:jc w:val="center"/>
              <w:rPr>
                <w:rFonts w:cs="Arial"/>
                <w:sz w:val="20"/>
                <w:szCs w:val="20"/>
              </w:rPr>
            </w:pPr>
            <w:r w:rsidRPr="00F65571">
              <w:rPr>
                <w:rFonts w:cs="Arial"/>
                <w:sz w:val="20"/>
                <w:szCs w:val="20"/>
              </w:rPr>
              <w:t>2 376 459 880,57 zł</w:t>
            </w:r>
          </w:p>
          <w:p w14:paraId="256F04A6" w14:textId="77777777" w:rsidR="00E868E2" w:rsidRPr="00F65571" w:rsidRDefault="00E868E2" w:rsidP="00936E52">
            <w:pPr>
              <w:jc w:val="center"/>
              <w:rPr>
                <w:rFonts w:cs="Arial"/>
                <w:sz w:val="20"/>
                <w:szCs w:val="20"/>
              </w:rPr>
            </w:pPr>
            <w:r w:rsidRPr="00F65571">
              <w:rPr>
                <w:rFonts w:cs="Arial"/>
                <w:sz w:val="20"/>
                <w:szCs w:val="20"/>
              </w:rPr>
              <w:lastRenderedPageBreak/>
              <w:t>(wartość bez VAT)</w:t>
            </w:r>
          </w:p>
        </w:tc>
      </w:tr>
    </w:tbl>
    <w:p w14:paraId="6633A21D"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E868E2" w:rsidRPr="00F65571" w14:paraId="3EE3881D" w14:textId="77777777" w:rsidTr="00936E52">
        <w:trPr>
          <w:trHeight w:val="300"/>
          <w:tblHeader/>
          <w:jc w:val="center"/>
        </w:trPr>
        <w:tc>
          <w:tcPr>
            <w:tcW w:w="3022" w:type="dxa"/>
            <w:shd w:val="clear" w:color="auto" w:fill="5B9BD5"/>
            <w:noWrap/>
            <w:vAlign w:val="center"/>
          </w:tcPr>
          <w:p w14:paraId="65DF1D9B" w14:textId="77777777" w:rsidR="00E868E2" w:rsidRPr="00F65571" w:rsidRDefault="00E868E2" w:rsidP="00936E52">
            <w:pPr>
              <w:jc w:val="center"/>
              <w:rPr>
                <w:rFonts w:cs="Arial"/>
                <w:b/>
                <w:sz w:val="20"/>
                <w:szCs w:val="20"/>
              </w:rPr>
            </w:pPr>
            <w:r w:rsidRPr="00F65571">
              <w:rPr>
                <w:rFonts w:cs="Arial"/>
                <w:b/>
                <w:bCs/>
                <w:sz w:val="20"/>
                <w:szCs w:val="20"/>
              </w:rPr>
              <w:t>Rodzaj zamówienia</w:t>
            </w:r>
          </w:p>
        </w:tc>
        <w:tc>
          <w:tcPr>
            <w:tcW w:w="1368" w:type="dxa"/>
            <w:shd w:val="clear" w:color="auto" w:fill="5B9BD5"/>
            <w:vAlign w:val="center"/>
          </w:tcPr>
          <w:p w14:paraId="3B7FB2CD" w14:textId="77777777" w:rsidR="00E868E2" w:rsidRPr="00F65571" w:rsidRDefault="00E868E2" w:rsidP="00936E52">
            <w:pPr>
              <w:jc w:val="center"/>
              <w:rPr>
                <w:rFonts w:cs="Arial"/>
                <w:b/>
                <w:sz w:val="20"/>
                <w:szCs w:val="20"/>
              </w:rPr>
            </w:pPr>
            <w:r w:rsidRPr="00F65571">
              <w:rPr>
                <w:rFonts w:cs="Arial"/>
                <w:b/>
                <w:sz w:val="20"/>
                <w:szCs w:val="20"/>
              </w:rPr>
              <w:t>Liczba</w:t>
            </w:r>
          </w:p>
        </w:tc>
        <w:tc>
          <w:tcPr>
            <w:tcW w:w="4677" w:type="dxa"/>
            <w:shd w:val="clear" w:color="auto" w:fill="5B9BD5"/>
            <w:vAlign w:val="center"/>
          </w:tcPr>
          <w:p w14:paraId="2CFB471A" w14:textId="77777777" w:rsidR="00E868E2" w:rsidRPr="00F65571" w:rsidRDefault="00E868E2" w:rsidP="00936E52">
            <w:pPr>
              <w:jc w:val="center"/>
              <w:rPr>
                <w:rFonts w:cs="Arial"/>
                <w:b/>
                <w:sz w:val="20"/>
                <w:szCs w:val="20"/>
              </w:rPr>
            </w:pPr>
            <w:r w:rsidRPr="00F65571">
              <w:rPr>
                <w:rFonts w:cs="Arial"/>
                <w:b/>
                <w:sz w:val="20"/>
                <w:szCs w:val="20"/>
              </w:rPr>
              <w:t>Wartość (bez VAT)</w:t>
            </w:r>
          </w:p>
        </w:tc>
      </w:tr>
      <w:tr w:rsidR="00E868E2" w:rsidRPr="00F65571" w14:paraId="0A232D99" w14:textId="77777777" w:rsidTr="00936E52">
        <w:trPr>
          <w:trHeight w:val="260"/>
          <w:jc w:val="center"/>
        </w:trPr>
        <w:tc>
          <w:tcPr>
            <w:tcW w:w="3022" w:type="dxa"/>
            <w:shd w:val="clear" w:color="auto" w:fill="auto"/>
            <w:noWrap/>
            <w:vAlign w:val="center"/>
          </w:tcPr>
          <w:p w14:paraId="39E987F1" w14:textId="77777777" w:rsidR="00E868E2" w:rsidRPr="00F65571" w:rsidRDefault="00E868E2" w:rsidP="00936E52">
            <w:pPr>
              <w:jc w:val="center"/>
              <w:rPr>
                <w:rFonts w:cs="Arial"/>
                <w:bCs/>
                <w:sz w:val="20"/>
                <w:szCs w:val="20"/>
              </w:rPr>
            </w:pPr>
            <w:r w:rsidRPr="00F65571">
              <w:rPr>
                <w:rFonts w:cs="Arial"/>
                <w:bCs/>
                <w:sz w:val="20"/>
                <w:szCs w:val="20"/>
              </w:rPr>
              <w:t>Dostawy</w:t>
            </w:r>
          </w:p>
        </w:tc>
        <w:tc>
          <w:tcPr>
            <w:tcW w:w="1368" w:type="dxa"/>
            <w:shd w:val="clear" w:color="auto" w:fill="auto"/>
            <w:noWrap/>
            <w:vAlign w:val="center"/>
          </w:tcPr>
          <w:p w14:paraId="4F11065C" w14:textId="77777777" w:rsidR="00E868E2" w:rsidRPr="00F65571" w:rsidRDefault="00E868E2" w:rsidP="00936E52">
            <w:pPr>
              <w:jc w:val="center"/>
              <w:rPr>
                <w:rFonts w:cs="Arial"/>
                <w:sz w:val="20"/>
                <w:szCs w:val="20"/>
              </w:rPr>
            </w:pPr>
            <w:r w:rsidRPr="00F65571">
              <w:rPr>
                <w:sz w:val="20"/>
                <w:szCs w:val="20"/>
              </w:rPr>
              <w:t>171</w:t>
            </w:r>
          </w:p>
        </w:tc>
        <w:tc>
          <w:tcPr>
            <w:tcW w:w="4677" w:type="dxa"/>
            <w:vAlign w:val="center"/>
          </w:tcPr>
          <w:p w14:paraId="5B2DE125" w14:textId="77777777" w:rsidR="00E868E2" w:rsidRPr="00F65571" w:rsidRDefault="00E868E2" w:rsidP="00936E52">
            <w:pPr>
              <w:jc w:val="center"/>
              <w:rPr>
                <w:rFonts w:cs="Arial"/>
                <w:sz w:val="20"/>
                <w:szCs w:val="20"/>
              </w:rPr>
            </w:pPr>
            <w:r w:rsidRPr="00F65571">
              <w:rPr>
                <w:sz w:val="20"/>
                <w:szCs w:val="20"/>
              </w:rPr>
              <w:t>179 176 369,71 zł</w:t>
            </w:r>
          </w:p>
        </w:tc>
      </w:tr>
      <w:tr w:rsidR="00E868E2" w:rsidRPr="00F65571" w14:paraId="1FAD6334" w14:textId="77777777" w:rsidTr="00936E52">
        <w:trPr>
          <w:trHeight w:val="300"/>
          <w:jc w:val="center"/>
        </w:trPr>
        <w:tc>
          <w:tcPr>
            <w:tcW w:w="3022" w:type="dxa"/>
            <w:shd w:val="clear" w:color="auto" w:fill="DEEAF6"/>
            <w:noWrap/>
            <w:vAlign w:val="center"/>
            <w:hideMark/>
          </w:tcPr>
          <w:p w14:paraId="0299024E" w14:textId="77777777" w:rsidR="00E868E2" w:rsidRPr="00F65571" w:rsidRDefault="00E868E2" w:rsidP="00936E52">
            <w:pPr>
              <w:jc w:val="center"/>
              <w:rPr>
                <w:rFonts w:cs="Arial"/>
                <w:bCs/>
                <w:sz w:val="20"/>
                <w:szCs w:val="20"/>
              </w:rPr>
            </w:pPr>
            <w:r w:rsidRPr="00F65571">
              <w:rPr>
                <w:rFonts w:cs="Arial"/>
                <w:bCs/>
                <w:sz w:val="20"/>
                <w:szCs w:val="20"/>
              </w:rPr>
              <w:t>Roboty budowlane</w:t>
            </w:r>
          </w:p>
        </w:tc>
        <w:tc>
          <w:tcPr>
            <w:tcW w:w="1368" w:type="dxa"/>
            <w:shd w:val="clear" w:color="auto" w:fill="DEEAF6"/>
            <w:noWrap/>
            <w:vAlign w:val="center"/>
          </w:tcPr>
          <w:p w14:paraId="42FA14E5" w14:textId="77777777" w:rsidR="00E868E2" w:rsidRPr="00F65571" w:rsidRDefault="00E868E2" w:rsidP="00936E52">
            <w:pPr>
              <w:jc w:val="center"/>
              <w:rPr>
                <w:rFonts w:cs="Arial"/>
                <w:sz w:val="20"/>
                <w:szCs w:val="20"/>
              </w:rPr>
            </w:pPr>
            <w:r w:rsidRPr="00F65571">
              <w:rPr>
                <w:rFonts w:cs="Arial"/>
                <w:sz w:val="20"/>
                <w:szCs w:val="20"/>
              </w:rPr>
              <w:t>500</w:t>
            </w:r>
          </w:p>
        </w:tc>
        <w:tc>
          <w:tcPr>
            <w:tcW w:w="4677" w:type="dxa"/>
            <w:shd w:val="clear" w:color="auto" w:fill="DEEAF6"/>
            <w:vAlign w:val="center"/>
          </w:tcPr>
          <w:p w14:paraId="0F0075A1" w14:textId="77777777" w:rsidR="00E868E2" w:rsidRPr="00F65571" w:rsidRDefault="00E868E2" w:rsidP="00936E52">
            <w:pPr>
              <w:jc w:val="center"/>
              <w:rPr>
                <w:rFonts w:cs="Arial"/>
                <w:sz w:val="20"/>
                <w:szCs w:val="20"/>
              </w:rPr>
            </w:pPr>
            <w:r w:rsidRPr="00F65571">
              <w:rPr>
                <w:sz w:val="20"/>
                <w:szCs w:val="20"/>
              </w:rPr>
              <w:t>765 482 021,26 zł</w:t>
            </w:r>
          </w:p>
        </w:tc>
      </w:tr>
      <w:tr w:rsidR="00E868E2" w:rsidRPr="00F65571" w14:paraId="67C5E575" w14:textId="77777777" w:rsidTr="00936E52">
        <w:trPr>
          <w:trHeight w:val="300"/>
          <w:jc w:val="center"/>
        </w:trPr>
        <w:tc>
          <w:tcPr>
            <w:tcW w:w="3022" w:type="dxa"/>
            <w:shd w:val="clear" w:color="auto" w:fill="auto"/>
            <w:noWrap/>
            <w:vAlign w:val="center"/>
          </w:tcPr>
          <w:p w14:paraId="59C380D4" w14:textId="77777777" w:rsidR="00E868E2" w:rsidRPr="00F65571" w:rsidRDefault="00E868E2" w:rsidP="00936E52">
            <w:pPr>
              <w:jc w:val="center"/>
              <w:rPr>
                <w:rFonts w:cs="Arial"/>
                <w:bCs/>
                <w:sz w:val="20"/>
                <w:szCs w:val="20"/>
              </w:rPr>
            </w:pPr>
            <w:r w:rsidRPr="00F65571">
              <w:rPr>
                <w:rFonts w:cs="Arial"/>
                <w:bCs/>
                <w:sz w:val="20"/>
                <w:szCs w:val="20"/>
              </w:rPr>
              <w:t>Usługi</w:t>
            </w:r>
          </w:p>
        </w:tc>
        <w:tc>
          <w:tcPr>
            <w:tcW w:w="1368" w:type="dxa"/>
            <w:shd w:val="clear" w:color="auto" w:fill="auto"/>
            <w:noWrap/>
            <w:vAlign w:val="center"/>
          </w:tcPr>
          <w:p w14:paraId="3C323509" w14:textId="77777777" w:rsidR="00E868E2" w:rsidRPr="00F65571" w:rsidRDefault="00E868E2" w:rsidP="00936E52">
            <w:pPr>
              <w:jc w:val="center"/>
              <w:rPr>
                <w:rFonts w:cs="Arial"/>
                <w:sz w:val="20"/>
                <w:szCs w:val="20"/>
              </w:rPr>
            </w:pPr>
            <w:r w:rsidRPr="00F65571">
              <w:rPr>
                <w:rFonts w:cs="Arial"/>
                <w:sz w:val="20"/>
                <w:szCs w:val="20"/>
              </w:rPr>
              <w:t>931</w:t>
            </w:r>
          </w:p>
        </w:tc>
        <w:tc>
          <w:tcPr>
            <w:tcW w:w="4677" w:type="dxa"/>
            <w:vAlign w:val="center"/>
          </w:tcPr>
          <w:p w14:paraId="6D2962F3" w14:textId="77777777" w:rsidR="00E868E2" w:rsidRPr="00F65571" w:rsidRDefault="00E868E2" w:rsidP="00936E52">
            <w:pPr>
              <w:jc w:val="center"/>
              <w:rPr>
                <w:rFonts w:cs="Arial"/>
                <w:sz w:val="20"/>
                <w:szCs w:val="20"/>
              </w:rPr>
            </w:pPr>
            <w:r w:rsidRPr="00F65571">
              <w:rPr>
                <w:sz w:val="20"/>
                <w:szCs w:val="20"/>
              </w:rPr>
              <w:t>1 431 801 489,6 zł</w:t>
            </w:r>
          </w:p>
        </w:tc>
      </w:tr>
    </w:tbl>
    <w:p w14:paraId="2E00A9F9" w14:textId="2BDA3B0F" w:rsidR="00E868E2" w:rsidRDefault="00E868E2" w:rsidP="00E868E2">
      <w:pPr>
        <w:shd w:val="clear" w:color="auto" w:fill="FFFFFF"/>
      </w:pPr>
    </w:p>
    <w:p w14:paraId="6E1873AE" w14:textId="77777777" w:rsidR="00507A1E" w:rsidRPr="00F65571" w:rsidRDefault="00507A1E" w:rsidP="00E868E2">
      <w:pPr>
        <w:shd w:val="clear" w:color="auto" w:fill="FFFFFF"/>
      </w:pPr>
    </w:p>
    <w:p w14:paraId="6A858195" w14:textId="23962BA4" w:rsidR="00E868E2" w:rsidRPr="00507A1E" w:rsidRDefault="00E868E2" w:rsidP="00E868E2">
      <w:pPr>
        <w:shd w:val="clear" w:color="auto" w:fill="FFFFFF"/>
        <w:rPr>
          <w:b/>
          <w:color w:val="0070C0"/>
        </w:rPr>
      </w:pPr>
      <w:r w:rsidRPr="00507A1E">
        <w:rPr>
          <w:b/>
          <w:color w:val="0070C0"/>
        </w:rPr>
        <w:t>Określenie wymagań zw</w:t>
      </w:r>
      <w:r w:rsidR="008A63BF">
        <w:rPr>
          <w:b/>
          <w:color w:val="0070C0"/>
        </w:rPr>
        <w:t>iązanych</w:t>
      </w:r>
      <w:r w:rsidRPr="00507A1E">
        <w:rPr>
          <w:b/>
          <w:color w:val="0070C0"/>
        </w:rPr>
        <w:t xml:space="preserve"> z realizacją zamówienia w zakresie zatrudnienia na podstawie stosunku pracy, o których mowa w art. 95 ust. 1 ustawy Pzp</w:t>
      </w:r>
    </w:p>
    <w:p w14:paraId="1EC91FF3" w14:textId="77777777" w:rsidR="00E868E2" w:rsidRPr="00F65571" w:rsidRDefault="00E868E2" w:rsidP="00E868E2">
      <w:pPr>
        <w:shd w:val="clear" w:color="auto" w:fill="FFFFFF"/>
      </w:pPr>
    </w:p>
    <w:p w14:paraId="02AFC7A8" w14:textId="586F829A" w:rsidR="00507A1E" w:rsidRPr="00F65571" w:rsidRDefault="00507A1E" w:rsidP="00507A1E">
      <w:pPr>
        <w:pStyle w:val="Legenda"/>
      </w:pPr>
      <w:bookmarkStart w:id="130" w:name="_Toc106101496"/>
      <w:r>
        <w:t xml:space="preserve">Tab. </w:t>
      </w:r>
      <w:r w:rsidR="00F269B3">
        <w:fldChar w:fldCharType="begin"/>
      </w:r>
      <w:r w:rsidR="00F269B3">
        <w:instrText xml:space="preserve"> SEQ Tab. \* ARABIC </w:instrText>
      </w:r>
      <w:r w:rsidR="00F269B3">
        <w:fldChar w:fldCharType="separate"/>
      </w:r>
      <w:r w:rsidR="00A20C08">
        <w:rPr>
          <w:noProof/>
        </w:rPr>
        <w:t>27</w:t>
      </w:r>
      <w:r w:rsidR="00F269B3">
        <w:rPr>
          <w:noProof/>
        </w:rPr>
        <w:fldChar w:fldCharType="end"/>
      </w:r>
      <w:r>
        <w:t>. Z</w:t>
      </w:r>
      <w:r w:rsidRPr="00BF56F6">
        <w:t xml:space="preserve">amówienia publiczne z zastosowaniem </w:t>
      </w:r>
      <w:r w:rsidRPr="00F65571">
        <w:t xml:space="preserve">art. 95 ust. 1 </w:t>
      </w:r>
      <w:r>
        <w:t xml:space="preserve"> </w:t>
      </w:r>
      <w:r w:rsidRPr="00BF56F6">
        <w:t>ustawy Pzp</w:t>
      </w:r>
      <w:bookmarkEnd w:id="13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E868E2" w:rsidRPr="00F65571" w14:paraId="00CB9A7D" w14:textId="77777777" w:rsidTr="00936E52">
        <w:trPr>
          <w:trHeight w:val="300"/>
          <w:jc w:val="center"/>
        </w:trPr>
        <w:tc>
          <w:tcPr>
            <w:tcW w:w="6941" w:type="dxa"/>
            <w:shd w:val="clear" w:color="auto" w:fill="DEEAF6"/>
            <w:noWrap/>
            <w:vAlign w:val="center"/>
          </w:tcPr>
          <w:p w14:paraId="12D312FB" w14:textId="77777777" w:rsidR="00E868E2" w:rsidRPr="00F65571" w:rsidRDefault="00E868E2" w:rsidP="00936E52">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2121" w:type="dxa"/>
            <w:shd w:val="clear" w:color="auto" w:fill="DEEAF6"/>
            <w:noWrap/>
            <w:vAlign w:val="center"/>
          </w:tcPr>
          <w:p w14:paraId="468BEB38" w14:textId="77777777" w:rsidR="00E868E2" w:rsidRPr="00F65571" w:rsidRDefault="00E868E2" w:rsidP="00936E52">
            <w:pPr>
              <w:jc w:val="center"/>
              <w:rPr>
                <w:rFonts w:cs="Arial"/>
                <w:sz w:val="20"/>
                <w:szCs w:val="20"/>
              </w:rPr>
            </w:pPr>
            <w:r w:rsidRPr="00F65571">
              <w:rPr>
                <w:rFonts w:cs="Arial"/>
                <w:sz w:val="20"/>
                <w:szCs w:val="20"/>
              </w:rPr>
              <w:t>29 561</w:t>
            </w:r>
          </w:p>
        </w:tc>
      </w:tr>
      <w:tr w:rsidR="00E868E2" w:rsidRPr="00F65571" w14:paraId="6B487DF8" w14:textId="77777777" w:rsidTr="00936E52">
        <w:trPr>
          <w:trHeight w:val="300"/>
          <w:jc w:val="center"/>
        </w:trPr>
        <w:tc>
          <w:tcPr>
            <w:tcW w:w="6941" w:type="dxa"/>
            <w:shd w:val="clear" w:color="auto" w:fill="auto"/>
            <w:noWrap/>
            <w:vAlign w:val="center"/>
            <w:hideMark/>
          </w:tcPr>
          <w:p w14:paraId="1DF26A67" w14:textId="77777777" w:rsidR="00E868E2" w:rsidRPr="00F65571" w:rsidRDefault="00E868E2" w:rsidP="00936E52">
            <w:pPr>
              <w:rPr>
                <w:rFonts w:eastAsia="Calibri" w:cs="Arial"/>
                <w:sz w:val="20"/>
                <w:szCs w:val="20"/>
              </w:rPr>
            </w:pPr>
            <w:r w:rsidRPr="00F65571">
              <w:rPr>
                <w:rFonts w:cs="Arial"/>
                <w:bCs/>
                <w:sz w:val="20"/>
                <w:szCs w:val="20"/>
              </w:rPr>
              <w:t xml:space="preserve">Wartość </w:t>
            </w:r>
            <w:r w:rsidRPr="00F65571">
              <w:rPr>
                <w:rFonts w:cs="Arial"/>
                <w:sz w:val="20"/>
                <w:szCs w:val="20"/>
              </w:rPr>
              <w:t xml:space="preserve">zamówień </w:t>
            </w:r>
          </w:p>
        </w:tc>
        <w:tc>
          <w:tcPr>
            <w:tcW w:w="2121" w:type="dxa"/>
            <w:shd w:val="clear" w:color="auto" w:fill="auto"/>
            <w:noWrap/>
            <w:vAlign w:val="center"/>
            <w:hideMark/>
          </w:tcPr>
          <w:p w14:paraId="77E8C5B6" w14:textId="77777777" w:rsidR="00E868E2" w:rsidRPr="00F65571" w:rsidRDefault="00E868E2" w:rsidP="00936E52">
            <w:pPr>
              <w:jc w:val="center"/>
              <w:rPr>
                <w:rFonts w:cs="Arial"/>
                <w:sz w:val="20"/>
                <w:szCs w:val="20"/>
              </w:rPr>
            </w:pPr>
            <w:r w:rsidRPr="00F65571">
              <w:rPr>
                <w:rFonts w:cs="Arial"/>
                <w:sz w:val="20"/>
                <w:szCs w:val="20"/>
              </w:rPr>
              <w:t>69 668 499 235,87 zł</w:t>
            </w:r>
          </w:p>
          <w:p w14:paraId="37F5C9B9" w14:textId="77777777" w:rsidR="00E868E2" w:rsidRPr="00F65571" w:rsidRDefault="00E868E2" w:rsidP="00936E52">
            <w:pPr>
              <w:jc w:val="center"/>
              <w:rPr>
                <w:rFonts w:cs="Arial"/>
                <w:sz w:val="20"/>
                <w:szCs w:val="20"/>
              </w:rPr>
            </w:pPr>
            <w:r w:rsidRPr="00F65571">
              <w:rPr>
                <w:rFonts w:cs="Arial"/>
                <w:sz w:val="20"/>
                <w:szCs w:val="20"/>
              </w:rPr>
              <w:t>(wartość bez VAT)</w:t>
            </w:r>
          </w:p>
        </w:tc>
      </w:tr>
    </w:tbl>
    <w:p w14:paraId="57158309"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E868E2" w:rsidRPr="00F65571" w14:paraId="7EFCF4D1" w14:textId="77777777" w:rsidTr="00936E52">
        <w:trPr>
          <w:trHeight w:val="300"/>
          <w:tblHeader/>
          <w:jc w:val="center"/>
        </w:trPr>
        <w:tc>
          <w:tcPr>
            <w:tcW w:w="3022" w:type="dxa"/>
            <w:shd w:val="clear" w:color="auto" w:fill="5B9BD5"/>
            <w:noWrap/>
            <w:vAlign w:val="center"/>
          </w:tcPr>
          <w:p w14:paraId="6F50D87E" w14:textId="77777777" w:rsidR="00E868E2" w:rsidRPr="00F65571" w:rsidRDefault="00E868E2" w:rsidP="00936E52">
            <w:pPr>
              <w:jc w:val="center"/>
              <w:rPr>
                <w:rFonts w:cs="Arial"/>
                <w:b/>
                <w:sz w:val="20"/>
                <w:szCs w:val="20"/>
              </w:rPr>
            </w:pPr>
            <w:r w:rsidRPr="00F65571">
              <w:rPr>
                <w:rFonts w:cs="Arial"/>
                <w:b/>
                <w:bCs/>
                <w:sz w:val="20"/>
                <w:szCs w:val="20"/>
              </w:rPr>
              <w:t>Rodzaj zamówienia</w:t>
            </w:r>
          </w:p>
        </w:tc>
        <w:tc>
          <w:tcPr>
            <w:tcW w:w="1084" w:type="dxa"/>
            <w:shd w:val="clear" w:color="auto" w:fill="5B9BD5"/>
            <w:vAlign w:val="center"/>
          </w:tcPr>
          <w:p w14:paraId="0B8E4D04" w14:textId="77777777" w:rsidR="00E868E2" w:rsidRPr="00F65571" w:rsidRDefault="00E868E2" w:rsidP="00936E52">
            <w:pPr>
              <w:jc w:val="center"/>
              <w:rPr>
                <w:rFonts w:cs="Arial"/>
                <w:b/>
                <w:sz w:val="20"/>
                <w:szCs w:val="20"/>
              </w:rPr>
            </w:pPr>
            <w:r w:rsidRPr="00F65571">
              <w:rPr>
                <w:rFonts w:cs="Arial"/>
                <w:b/>
                <w:sz w:val="20"/>
                <w:szCs w:val="20"/>
              </w:rPr>
              <w:t>Liczba</w:t>
            </w:r>
          </w:p>
        </w:tc>
        <w:tc>
          <w:tcPr>
            <w:tcW w:w="4961" w:type="dxa"/>
            <w:shd w:val="clear" w:color="auto" w:fill="5B9BD5"/>
            <w:vAlign w:val="center"/>
          </w:tcPr>
          <w:p w14:paraId="6D2D5403" w14:textId="77777777" w:rsidR="00E868E2" w:rsidRPr="00F65571" w:rsidRDefault="00E868E2" w:rsidP="00936E52">
            <w:pPr>
              <w:jc w:val="center"/>
              <w:rPr>
                <w:rFonts w:cs="Arial"/>
                <w:b/>
                <w:sz w:val="20"/>
                <w:szCs w:val="20"/>
              </w:rPr>
            </w:pPr>
            <w:r w:rsidRPr="00F65571">
              <w:rPr>
                <w:rFonts w:cs="Arial"/>
                <w:b/>
                <w:sz w:val="20"/>
                <w:szCs w:val="20"/>
              </w:rPr>
              <w:t>Wartość (bez VAT)</w:t>
            </w:r>
          </w:p>
        </w:tc>
      </w:tr>
      <w:tr w:rsidR="00E868E2" w:rsidRPr="00F65571" w14:paraId="455CA70C" w14:textId="77777777" w:rsidTr="00936E52">
        <w:trPr>
          <w:trHeight w:val="313"/>
          <w:jc w:val="center"/>
        </w:trPr>
        <w:tc>
          <w:tcPr>
            <w:tcW w:w="3022" w:type="dxa"/>
            <w:shd w:val="clear" w:color="auto" w:fill="auto"/>
            <w:noWrap/>
            <w:vAlign w:val="center"/>
          </w:tcPr>
          <w:p w14:paraId="4948EE56" w14:textId="77777777" w:rsidR="00E868E2" w:rsidRPr="00F65571" w:rsidRDefault="00E868E2" w:rsidP="00936E52">
            <w:pPr>
              <w:jc w:val="center"/>
              <w:rPr>
                <w:rFonts w:cs="Arial"/>
                <w:bCs/>
                <w:sz w:val="20"/>
                <w:szCs w:val="20"/>
              </w:rPr>
            </w:pPr>
            <w:r w:rsidRPr="00F65571">
              <w:rPr>
                <w:rFonts w:cs="Arial"/>
                <w:bCs/>
                <w:sz w:val="20"/>
                <w:szCs w:val="20"/>
              </w:rPr>
              <w:t>Dostawy</w:t>
            </w:r>
          </w:p>
        </w:tc>
        <w:tc>
          <w:tcPr>
            <w:tcW w:w="1084" w:type="dxa"/>
            <w:shd w:val="clear" w:color="auto" w:fill="auto"/>
            <w:noWrap/>
            <w:vAlign w:val="center"/>
          </w:tcPr>
          <w:p w14:paraId="0DEC2F30" w14:textId="77777777" w:rsidR="00E868E2" w:rsidRPr="00F65571" w:rsidRDefault="00E868E2" w:rsidP="00936E52">
            <w:pPr>
              <w:jc w:val="center"/>
              <w:rPr>
                <w:rFonts w:cs="Arial"/>
                <w:sz w:val="20"/>
                <w:szCs w:val="20"/>
              </w:rPr>
            </w:pPr>
            <w:r w:rsidRPr="00F65571">
              <w:rPr>
                <w:sz w:val="20"/>
                <w:szCs w:val="20"/>
              </w:rPr>
              <w:t>370</w:t>
            </w:r>
          </w:p>
        </w:tc>
        <w:tc>
          <w:tcPr>
            <w:tcW w:w="4961" w:type="dxa"/>
            <w:vAlign w:val="center"/>
          </w:tcPr>
          <w:p w14:paraId="38DB0507" w14:textId="77777777" w:rsidR="00E868E2" w:rsidRPr="00F65571" w:rsidRDefault="00E868E2" w:rsidP="00936E52">
            <w:pPr>
              <w:jc w:val="center"/>
              <w:rPr>
                <w:rFonts w:cs="Arial"/>
                <w:sz w:val="20"/>
                <w:szCs w:val="20"/>
              </w:rPr>
            </w:pPr>
            <w:r w:rsidRPr="00F65571">
              <w:rPr>
                <w:sz w:val="20"/>
                <w:szCs w:val="20"/>
              </w:rPr>
              <w:t>691 271 824,59 zł</w:t>
            </w:r>
          </w:p>
        </w:tc>
      </w:tr>
      <w:tr w:rsidR="00E868E2" w:rsidRPr="00F65571" w14:paraId="37170D44" w14:textId="77777777" w:rsidTr="00936E52">
        <w:trPr>
          <w:trHeight w:val="300"/>
          <w:jc w:val="center"/>
        </w:trPr>
        <w:tc>
          <w:tcPr>
            <w:tcW w:w="3022" w:type="dxa"/>
            <w:shd w:val="clear" w:color="auto" w:fill="DEEAF6"/>
            <w:noWrap/>
            <w:vAlign w:val="center"/>
            <w:hideMark/>
          </w:tcPr>
          <w:p w14:paraId="0E815878" w14:textId="77777777" w:rsidR="00E868E2" w:rsidRPr="00F65571" w:rsidRDefault="00E868E2" w:rsidP="00936E52">
            <w:pPr>
              <w:jc w:val="center"/>
              <w:rPr>
                <w:rFonts w:cs="Arial"/>
                <w:bCs/>
                <w:sz w:val="20"/>
                <w:szCs w:val="20"/>
              </w:rPr>
            </w:pPr>
            <w:r w:rsidRPr="00F65571">
              <w:rPr>
                <w:rFonts w:cs="Arial"/>
                <w:bCs/>
                <w:sz w:val="20"/>
                <w:szCs w:val="20"/>
              </w:rPr>
              <w:t>Roboty budowlane</w:t>
            </w:r>
          </w:p>
        </w:tc>
        <w:tc>
          <w:tcPr>
            <w:tcW w:w="1084" w:type="dxa"/>
            <w:shd w:val="clear" w:color="auto" w:fill="DEEAF6"/>
            <w:noWrap/>
            <w:vAlign w:val="center"/>
          </w:tcPr>
          <w:p w14:paraId="132BB6A8" w14:textId="77777777" w:rsidR="00E868E2" w:rsidRPr="00F65571" w:rsidRDefault="00E868E2" w:rsidP="00936E52">
            <w:pPr>
              <w:jc w:val="center"/>
              <w:rPr>
                <w:rFonts w:cs="Arial"/>
                <w:sz w:val="20"/>
                <w:szCs w:val="20"/>
              </w:rPr>
            </w:pPr>
            <w:r w:rsidRPr="00F65571">
              <w:rPr>
                <w:sz w:val="20"/>
                <w:szCs w:val="20"/>
              </w:rPr>
              <w:t>16 954</w:t>
            </w:r>
          </w:p>
        </w:tc>
        <w:tc>
          <w:tcPr>
            <w:tcW w:w="4961" w:type="dxa"/>
            <w:shd w:val="clear" w:color="auto" w:fill="DEEAF6"/>
            <w:vAlign w:val="center"/>
          </w:tcPr>
          <w:p w14:paraId="0F0B1450" w14:textId="77777777" w:rsidR="00E868E2" w:rsidRPr="00F65571" w:rsidRDefault="00E868E2" w:rsidP="00936E52">
            <w:pPr>
              <w:jc w:val="center"/>
              <w:rPr>
                <w:rFonts w:cs="Arial"/>
                <w:sz w:val="20"/>
                <w:szCs w:val="20"/>
              </w:rPr>
            </w:pPr>
            <w:r w:rsidRPr="00F65571">
              <w:rPr>
                <w:sz w:val="20"/>
                <w:szCs w:val="20"/>
              </w:rPr>
              <w:t>45 898 873 610,82 zł</w:t>
            </w:r>
          </w:p>
        </w:tc>
      </w:tr>
      <w:tr w:rsidR="00E868E2" w:rsidRPr="00F65571" w14:paraId="280B1922" w14:textId="77777777" w:rsidTr="00936E52">
        <w:trPr>
          <w:trHeight w:val="300"/>
          <w:jc w:val="center"/>
        </w:trPr>
        <w:tc>
          <w:tcPr>
            <w:tcW w:w="3022" w:type="dxa"/>
            <w:shd w:val="clear" w:color="auto" w:fill="auto"/>
            <w:noWrap/>
            <w:vAlign w:val="center"/>
          </w:tcPr>
          <w:p w14:paraId="0A64B921" w14:textId="77777777" w:rsidR="00E868E2" w:rsidRPr="00F65571" w:rsidRDefault="00E868E2" w:rsidP="00936E52">
            <w:pPr>
              <w:jc w:val="center"/>
              <w:rPr>
                <w:rFonts w:cs="Arial"/>
                <w:bCs/>
                <w:sz w:val="20"/>
                <w:szCs w:val="20"/>
              </w:rPr>
            </w:pPr>
            <w:r w:rsidRPr="00F65571">
              <w:rPr>
                <w:rFonts w:cs="Arial"/>
                <w:bCs/>
                <w:sz w:val="20"/>
                <w:szCs w:val="20"/>
              </w:rPr>
              <w:t>Usługi</w:t>
            </w:r>
          </w:p>
        </w:tc>
        <w:tc>
          <w:tcPr>
            <w:tcW w:w="1084" w:type="dxa"/>
            <w:shd w:val="clear" w:color="auto" w:fill="auto"/>
            <w:noWrap/>
            <w:vAlign w:val="center"/>
          </w:tcPr>
          <w:p w14:paraId="551EEF25" w14:textId="77777777" w:rsidR="00E868E2" w:rsidRPr="00F65571" w:rsidRDefault="00E868E2" w:rsidP="00936E52">
            <w:pPr>
              <w:jc w:val="center"/>
              <w:rPr>
                <w:rFonts w:cs="Arial"/>
                <w:sz w:val="20"/>
                <w:szCs w:val="20"/>
              </w:rPr>
            </w:pPr>
            <w:r w:rsidRPr="00F65571">
              <w:rPr>
                <w:sz w:val="20"/>
                <w:szCs w:val="20"/>
              </w:rPr>
              <w:t>12 237</w:t>
            </w:r>
          </w:p>
        </w:tc>
        <w:tc>
          <w:tcPr>
            <w:tcW w:w="4961" w:type="dxa"/>
            <w:vAlign w:val="center"/>
          </w:tcPr>
          <w:p w14:paraId="1EC93536" w14:textId="77777777" w:rsidR="00E868E2" w:rsidRPr="00F65571" w:rsidRDefault="00E868E2" w:rsidP="00936E52">
            <w:pPr>
              <w:jc w:val="center"/>
              <w:rPr>
                <w:rFonts w:cs="Arial"/>
                <w:sz w:val="20"/>
                <w:szCs w:val="20"/>
              </w:rPr>
            </w:pPr>
            <w:r w:rsidRPr="00F65571">
              <w:rPr>
                <w:sz w:val="20"/>
                <w:szCs w:val="20"/>
              </w:rPr>
              <w:t>23 078 353 800,46 zł</w:t>
            </w:r>
          </w:p>
        </w:tc>
      </w:tr>
    </w:tbl>
    <w:p w14:paraId="4CCFEFE3" w14:textId="0BF32C8A" w:rsidR="00E868E2" w:rsidRDefault="00E868E2" w:rsidP="00E868E2">
      <w:pPr>
        <w:shd w:val="clear" w:color="auto" w:fill="FFFFFF"/>
      </w:pPr>
    </w:p>
    <w:p w14:paraId="0B0051A0" w14:textId="77777777" w:rsidR="00D17D5A" w:rsidRPr="00F65571" w:rsidRDefault="00D17D5A" w:rsidP="00E868E2">
      <w:pPr>
        <w:shd w:val="clear" w:color="auto" w:fill="FFFFFF"/>
      </w:pPr>
    </w:p>
    <w:p w14:paraId="6032BCB1" w14:textId="657F6519" w:rsidR="00E868E2" w:rsidRPr="00D17D5A" w:rsidRDefault="00E868E2" w:rsidP="00E868E2">
      <w:pPr>
        <w:shd w:val="clear" w:color="auto" w:fill="FFFFFF"/>
        <w:rPr>
          <w:b/>
          <w:color w:val="0070C0"/>
        </w:rPr>
      </w:pPr>
      <w:r w:rsidRPr="00D17D5A">
        <w:rPr>
          <w:b/>
          <w:color w:val="0070C0"/>
        </w:rPr>
        <w:t>Określenie wymagań zw</w:t>
      </w:r>
      <w:r w:rsidR="008A63BF">
        <w:rPr>
          <w:b/>
          <w:color w:val="0070C0"/>
        </w:rPr>
        <w:t>iązanych</w:t>
      </w:r>
      <w:r w:rsidRPr="00D17D5A">
        <w:rPr>
          <w:b/>
          <w:color w:val="0070C0"/>
        </w:rPr>
        <w:t xml:space="preserve"> z realizacją zamówienia obejmujących aspekty społeczne związane z zatrudnieniem, o których mowa w art. 96 ust. 1 ustawy Pzp</w:t>
      </w:r>
    </w:p>
    <w:p w14:paraId="157DBB5A" w14:textId="77777777" w:rsidR="00E868E2" w:rsidRPr="00F65571" w:rsidRDefault="00E868E2" w:rsidP="00E868E2">
      <w:pPr>
        <w:shd w:val="clear" w:color="auto" w:fill="FFFFFF"/>
      </w:pPr>
    </w:p>
    <w:p w14:paraId="76C2D430" w14:textId="336956B4" w:rsidR="00D17D5A" w:rsidRPr="00F65571" w:rsidRDefault="00D17D5A" w:rsidP="00D17D5A">
      <w:pPr>
        <w:pStyle w:val="Legenda"/>
      </w:pPr>
      <w:bookmarkStart w:id="131" w:name="_Toc106101497"/>
      <w:r>
        <w:t xml:space="preserve">Tab. </w:t>
      </w:r>
      <w:r w:rsidR="00F269B3">
        <w:fldChar w:fldCharType="begin"/>
      </w:r>
      <w:r w:rsidR="00F269B3">
        <w:instrText xml:space="preserve"> SEQ Tab. \* ARABIC </w:instrText>
      </w:r>
      <w:r w:rsidR="00F269B3">
        <w:fldChar w:fldCharType="separate"/>
      </w:r>
      <w:r w:rsidR="00A20C08">
        <w:rPr>
          <w:noProof/>
        </w:rPr>
        <w:t>28</w:t>
      </w:r>
      <w:r w:rsidR="00F269B3">
        <w:rPr>
          <w:noProof/>
        </w:rPr>
        <w:fldChar w:fldCharType="end"/>
      </w:r>
      <w:r>
        <w:t>. Społeczne z</w:t>
      </w:r>
      <w:r w:rsidRPr="00BF56F6">
        <w:t xml:space="preserve">amówienia publiczne z zastosowaniem </w:t>
      </w:r>
      <w:r w:rsidRPr="00D17D5A">
        <w:t xml:space="preserve">art. 96 ust. 1 </w:t>
      </w:r>
      <w:r w:rsidRPr="00BF56F6">
        <w:t>ustawy Pzp</w:t>
      </w:r>
      <w:bookmarkEnd w:id="131"/>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6"/>
      </w:tblGrid>
      <w:tr w:rsidR="00E868E2" w:rsidRPr="00F65571" w14:paraId="743B1BFE" w14:textId="77777777" w:rsidTr="00936E52">
        <w:trPr>
          <w:trHeight w:val="300"/>
          <w:jc w:val="center"/>
        </w:trPr>
        <w:tc>
          <w:tcPr>
            <w:tcW w:w="6941" w:type="dxa"/>
            <w:shd w:val="clear" w:color="auto" w:fill="DEEAF6"/>
            <w:noWrap/>
            <w:vAlign w:val="center"/>
          </w:tcPr>
          <w:p w14:paraId="124940F2" w14:textId="77777777" w:rsidR="00E868E2" w:rsidRPr="00F65571" w:rsidRDefault="00E868E2" w:rsidP="00936E52">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2126" w:type="dxa"/>
            <w:shd w:val="clear" w:color="auto" w:fill="DEEAF6"/>
            <w:noWrap/>
            <w:vAlign w:val="center"/>
          </w:tcPr>
          <w:p w14:paraId="1F4D5178" w14:textId="77777777" w:rsidR="00E868E2" w:rsidRPr="00F65571" w:rsidRDefault="00E868E2" w:rsidP="00936E52">
            <w:pPr>
              <w:jc w:val="center"/>
              <w:rPr>
                <w:rFonts w:cs="Arial"/>
                <w:sz w:val="20"/>
                <w:szCs w:val="20"/>
              </w:rPr>
            </w:pPr>
            <w:r w:rsidRPr="00F65571">
              <w:rPr>
                <w:rFonts w:cs="Arial"/>
                <w:sz w:val="20"/>
                <w:szCs w:val="20"/>
              </w:rPr>
              <w:t>1 171</w:t>
            </w:r>
          </w:p>
        </w:tc>
      </w:tr>
      <w:tr w:rsidR="00E868E2" w:rsidRPr="00F65571" w14:paraId="6FC709EA" w14:textId="77777777" w:rsidTr="00936E52">
        <w:trPr>
          <w:trHeight w:val="300"/>
          <w:jc w:val="center"/>
        </w:trPr>
        <w:tc>
          <w:tcPr>
            <w:tcW w:w="6941" w:type="dxa"/>
            <w:shd w:val="clear" w:color="auto" w:fill="auto"/>
            <w:noWrap/>
            <w:vAlign w:val="center"/>
            <w:hideMark/>
          </w:tcPr>
          <w:p w14:paraId="1AADD058" w14:textId="77777777" w:rsidR="00E868E2" w:rsidRPr="00F65571" w:rsidRDefault="00E868E2" w:rsidP="00936E52">
            <w:pPr>
              <w:rPr>
                <w:rFonts w:eastAsia="Calibri" w:cs="Arial"/>
                <w:sz w:val="20"/>
                <w:szCs w:val="20"/>
              </w:rPr>
            </w:pPr>
            <w:r w:rsidRPr="00F65571">
              <w:rPr>
                <w:rFonts w:cs="Arial"/>
                <w:bCs/>
                <w:sz w:val="20"/>
                <w:szCs w:val="20"/>
              </w:rPr>
              <w:t xml:space="preserve">Wartość </w:t>
            </w:r>
            <w:r w:rsidRPr="00F65571">
              <w:rPr>
                <w:rFonts w:cs="Arial"/>
                <w:sz w:val="20"/>
                <w:szCs w:val="20"/>
              </w:rPr>
              <w:t xml:space="preserve">zamówień </w:t>
            </w:r>
          </w:p>
        </w:tc>
        <w:tc>
          <w:tcPr>
            <w:tcW w:w="2126" w:type="dxa"/>
            <w:shd w:val="clear" w:color="auto" w:fill="auto"/>
            <w:noWrap/>
            <w:vAlign w:val="center"/>
            <w:hideMark/>
          </w:tcPr>
          <w:p w14:paraId="191E7732" w14:textId="77777777" w:rsidR="00E868E2" w:rsidRPr="00F65571" w:rsidRDefault="00E868E2" w:rsidP="00936E52">
            <w:pPr>
              <w:jc w:val="center"/>
              <w:rPr>
                <w:rFonts w:cs="Arial"/>
                <w:sz w:val="20"/>
                <w:szCs w:val="20"/>
              </w:rPr>
            </w:pPr>
            <w:r w:rsidRPr="00F65571">
              <w:rPr>
                <w:rFonts w:cs="Arial"/>
                <w:sz w:val="20"/>
                <w:szCs w:val="20"/>
              </w:rPr>
              <w:t>3 647 056 014,24 zł</w:t>
            </w:r>
          </w:p>
          <w:p w14:paraId="40CF679F" w14:textId="77777777" w:rsidR="00E868E2" w:rsidRPr="00F65571" w:rsidRDefault="00E868E2" w:rsidP="00936E52">
            <w:pPr>
              <w:jc w:val="center"/>
              <w:rPr>
                <w:rFonts w:cs="Arial"/>
                <w:sz w:val="20"/>
                <w:szCs w:val="20"/>
              </w:rPr>
            </w:pPr>
            <w:r w:rsidRPr="00F65571">
              <w:rPr>
                <w:rFonts w:cs="Arial"/>
                <w:sz w:val="20"/>
                <w:szCs w:val="20"/>
              </w:rPr>
              <w:t>(wartość bez VAT)</w:t>
            </w:r>
          </w:p>
        </w:tc>
      </w:tr>
    </w:tbl>
    <w:p w14:paraId="41D436F7"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E868E2" w:rsidRPr="00F65571" w14:paraId="79B83A51" w14:textId="77777777" w:rsidTr="00936E52">
        <w:trPr>
          <w:trHeight w:val="300"/>
          <w:tblHeader/>
          <w:jc w:val="center"/>
        </w:trPr>
        <w:tc>
          <w:tcPr>
            <w:tcW w:w="3022" w:type="dxa"/>
            <w:shd w:val="clear" w:color="auto" w:fill="5B9BD5"/>
            <w:noWrap/>
            <w:vAlign w:val="center"/>
          </w:tcPr>
          <w:p w14:paraId="054D7D5F" w14:textId="77777777" w:rsidR="00E868E2" w:rsidRPr="00F65571" w:rsidRDefault="00E868E2" w:rsidP="00936E52">
            <w:pPr>
              <w:jc w:val="center"/>
              <w:rPr>
                <w:rFonts w:cs="Arial"/>
                <w:sz w:val="20"/>
                <w:szCs w:val="20"/>
              </w:rPr>
            </w:pPr>
            <w:r w:rsidRPr="00F65571">
              <w:rPr>
                <w:rFonts w:cs="Arial"/>
                <w:bCs/>
                <w:sz w:val="20"/>
                <w:szCs w:val="20"/>
              </w:rPr>
              <w:t>Rodzaj zamówienia</w:t>
            </w:r>
          </w:p>
        </w:tc>
        <w:tc>
          <w:tcPr>
            <w:tcW w:w="1368" w:type="dxa"/>
            <w:shd w:val="clear" w:color="auto" w:fill="5B9BD5"/>
            <w:vAlign w:val="center"/>
          </w:tcPr>
          <w:p w14:paraId="08CF5E9C" w14:textId="77777777" w:rsidR="00E868E2" w:rsidRPr="00F65571" w:rsidRDefault="00E868E2" w:rsidP="00936E52">
            <w:pPr>
              <w:jc w:val="center"/>
              <w:rPr>
                <w:rFonts w:cs="Arial"/>
                <w:sz w:val="20"/>
                <w:szCs w:val="20"/>
              </w:rPr>
            </w:pPr>
            <w:r w:rsidRPr="00F65571">
              <w:rPr>
                <w:rFonts w:cs="Arial"/>
                <w:sz w:val="20"/>
                <w:szCs w:val="20"/>
              </w:rPr>
              <w:t>Liczba</w:t>
            </w:r>
          </w:p>
        </w:tc>
        <w:tc>
          <w:tcPr>
            <w:tcW w:w="4677" w:type="dxa"/>
            <w:shd w:val="clear" w:color="auto" w:fill="5B9BD5"/>
            <w:vAlign w:val="center"/>
          </w:tcPr>
          <w:p w14:paraId="166D49E3" w14:textId="77777777" w:rsidR="00E868E2" w:rsidRPr="00F65571" w:rsidRDefault="00E868E2" w:rsidP="00936E52">
            <w:pPr>
              <w:jc w:val="center"/>
              <w:rPr>
                <w:rFonts w:cs="Arial"/>
                <w:sz w:val="20"/>
                <w:szCs w:val="20"/>
              </w:rPr>
            </w:pPr>
            <w:r w:rsidRPr="00F65571">
              <w:rPr>
                <w:rFonts w:cs="Arial"/>
                <w:b/>
                <w:sz w:val="20"/>
                <w:szCs w:val="20"/>
              </w:rPr>
              <w:t>Wartość (bez VAT)</w:t>
            </w:r>
          </w:p>
        </w:tc>
      </w:tr>
      <w:tr w:rsidR="00E868E2" w:rsidRPr="00F65571" w14:paraId="552BFE6D" w14:textId="77777777" w:rsidTr="00936E52">
        <w:trPr>
          <w:trHeight w:val="355"/>
          <w:jc w:val="center"/>
        </w:trPr>
        <w:tc>
          <w:tcPr>
            <w:tcW w:w="3022" w:type="dxa"/>
            <w:shd w:val="clear" w:color="auto" w:fill="auto"/>
            <w:noWrap/>
            <w:vAlign w:val="center"/>
          </w:tcPr>
          <w:p w14:paraId="2BA21FC0" w14:textId="77777777" w:rsidR="00E868E2" w:rsidRPr="00F65571" w:rsidRDefault="00E868E2" w:rsidP="00936E52">
            <w:pPr>
              <w:jc w:val="center"/>
              <w:rPr>
                <w:rFonts w:cs="Arial"/>
                <w:bCs/>
                <w:sz w:val="20"/>
                <w:szCs w:val="20"/>
              </w:rPr>
            </w:pPr>
            <w:r w:rsidRPr="00F65571">
              <w:rPr>
                <w:rFonts w:cs="Arial"/>
                <w:bCs/>
                <w:sz w:val="20"/>
                <w:szCs w:val="20"/>
              </w:rPr>
              <w:t>Dostawy</w:t>
            </w:r>
          </w:p>
        </w:tc>
        <w:tc>
          <w:tcPr>
            <w:tcW w:w="1368" w:type="dxa"/>
            <w:shd w:val="clear" w:color="auto" w:fill="auto"/>
            <w:noWrap/>
          </w:tcPr>
          <w:p w14:paraId="05A8D901" w14:textId="77777777" w:rsidR="00E868E2" w:rsidRPr="00F65571" w:rsidRDefault="00E868E2" w:rsidP="00936E52">
            <w:pPr>
              <w:jc w:val="center"/>
              <w:rPr>
                <w:rFonts w:cs="Arial"/>
                <w:sz w:val="20"/>
                <w:szCs w:val="20"/>
              </w:rPr>
            </w:pPr>
            <w:r w:rsidRPr="00F65571">
              <w:rPr>
                <w:rFonts w:cs="Arial"/>
                <w:sz w:val="20"/>
                <w:szCs w:val="20"/>
              </w:rPr>
              <w:t>115</w:t>
            </w:r>
          </w:p>
        </w:tc>
        <w:tc>
          <w:tcPr>
            <w:tcW w:w="4677" w:type="dxa"/>
          </w:tcPr>
          <w:p w14:paraId="39999D15" w14:textId="77777777" w:rsidR="00E868E2" w:rsidRPr="00F65571" w:rsidRDefault="00E868E2" w:rsidP="00936E52">
            <w:pPr>
              <w:jc w:val="center"/>
              <w:rPr>
                <w:rFonts w:cs="Arial"/>
                <w:sz w:val="20"/>
                <w:szCs w:val="20"/>
              </w:rPr>
            </w:pPr>
            <w:r w:rsidRPr="00F65571">
              <w:t>379 889 899,73 zł</w:t>
            </w:r>
          </w:p>
        </w:tc>
      </w:tr>
      <w:tr w:rsidR="00E868E2" w:rsidRPr="00F65571" w14:paraId="737EC538" w14:textId="77777777" w:rsidTr="00936E52">
        <w:trPr>
          <w:trHeight w:val="300"/>
          <w:jc w:val="center"/>
        </w:trPr>
        <w:tc>
          <w:tcPr>
            <w:tcW w:w="3022" w:type="dxa"/>
            <w:shd w:val="clear" w:color="auto" w:fill="DEEAF6"/>
            <w:noWrap/>
            <w:vAlign w:val="center"/>
            <w:hideMark/>
          </w:tcPr>
          <w:p w14:paraId="13CC8699" w14:textId="77777777" w:rsidR="00E868E2" w:rsidRPr="00F65571" w:rsidRDefault="00E868E2" w:rsidP="00936E52">
            <w:pPr>
              <w:jc w:val="center"/>
              <w:rPr>
                <w:rFonts w:cs="Arial"/>
                <w:bCs/>
                <w:sz w:val="20"/>
                <w:szCs w:val="20"/>
              </w:rPr>
            </w:pPr>
            <w:r w:rsidRPr="00F65571">
              <w:rPr>
                <w:rFonts w:cs="Arial"/>
                <w:bCs/>
                <w:sz w:val="20"/>
                <w:szCs w:val="20"/>
              </w:rPr>
              <w:t>Roboty budowlane</w:t>
            </w:r>
          </w:p>
        </w:tc>
        <w:tc>
          <w:tcPr>
            <w:tcW w:w="1368" w:type="dxa"/>
            <w:shd w:val="clear" w:color="auto" w:fill="DEEAF6"/>
            <w:noWrap/>
          </w:tcPr>
          <w:p w14:paraId="28545DBF" w14:textId="77777777" w:rsidR="00E868E2" w:rsidRPr="00F65571" w:rsidRDefault="00E868E2" w:rsidP="00936E52">
            <w:pPr>
              <w:jc w:val="center"/>
              <w:rPr>
                <w:rFonts w:cs="Arial"/>
                <w:sz w:val="20"/>
                <w:szCs w:val="20"/>
              </w:rPr>
            </w:pPr>
            <w:r w:rsidRPr="00F65571">
              <w:rPr>
                <w:rFonts w:cs="Arial"/>
                <w:sz w:val="20"/>
                <w:szCs w:val="20"/>
              </w:rPr>
              <w:t>456</w:t>
            </w:r>
          </w:p>
        </w:tc>
        <w:tc>
          <w:tcPr>
            <w:tcW w:w="4677" w:type="dxa"/>
            <w:shd w:val="clear" w:color="auto" w:fill="DEEAF6"/>
          </w:tcPr>
          <w:p w14:paraId="479D2AC6" w14:textId="77777777" w:rsidR="00E868E2" w:rsidRPr="00F65571" w:rsidRDefault="00E868E2" w:rsidP="00936E52">
            <w:pPr>
              <w:jc w:val="center"/>
              <w:rPr>
                <w:rFonts w:cs="Arial"/>
                <w:sz w:val="20"/>
                <w:szCs w:val="20"/>
              </w:rPr>
            </w:pPr>
            <w:r w:rsidRPr="00F65571">
              <w:t>2 229 236 115,39 zł</w:t>
            </w:r>
          </w:p>
        </w:tc>
      </w:tr>
      <w:tr w:rsidR="00E868E2" w:rsidRPr="00F65571" w14:paraId="5EF90EFC" w14:textId="77777777" w:rsidTr="00936E52">
        <w:trPr>
          <w:trHeight w:val="300"/>
          <w:jc w:val="center"/>
        </w:trPr>
        <w:tc>
          <w:tcPr>
            <w:tcW w:w="3022" w:type="dxa"/>
            <w:shd w:val="clear" w:color="auto" w:fill="auto"/>
            <w:noWrap/>
            <w:vAlign w:val="center"/>
          </w:tcPr>
          <w:p w14:paraId="6160E6A2" w14:textId="77777777" w:rsidR="00E868E2" w:rsidRPr="00F65571" w:rsidRDefault="00E868E2" w:rsidP="00936E52">
            <w:pPr>
              <w:jc w:val="center"/>
              <w:rPr>
                <w:rFonts w:cs="Arial"/>
                <w:bCs/>
                <w:sz w:val="20"/>
                <w:szCs w:val="20"/>
              </w:rPr>
            </w:pPr>
            <w:r w:rsidRPr="00F65571">
              <w:rPr>
                <w:rFonts w:cs="Arial"/>
                <w:bCs/>
                <w:sz w:val="20"/>
                <w:szCs w:val="20"/>
              </w:rPr>
              <w:t>Usługi</w:t>
            </w:r>
          </w:p>
        </w:tc>
        <w:tc>
          <w:tcPr>
            <w:tcW w:w="1368" w:type="dxa"/>
            <w:shd w:val="clear" w:color="auto" w:fill="auto"/>
            <w:noWrap/>
          </w:tcPr>
          <w:p w14:paraId="5D7CC744" w14:textId="77777777" w:rsidR="00E868E2" w:rsidRPr="00F65571" w:rsidRDefault="00E868E2" w:rsidP="00936E52">
            <w:pPr>
              <w:jc w:val="center"/>
              <w:rPr>
                <w:rFonts w:cs="Arial"/>
                <w:sz w:val="20"/>
                <w:szCs w:val="20"/>
              </w:rPr>
            </w:pPr>
            <w:r w:rsidRPr="00F65571">
              <w:rPr>
                <w:rFonts w:cs="Arial"/>
                <w:sz w:val="20"/>
                <w:szCs w:val="20"/>
              </w:rPr>
              <w:t>606</w:t>
            </w:r>
          </w:p>
        </w:tc>
        <w:tc>
          <w:tcPr>
            <w:tcW w:w="4677" w:type="dxa"/>
          </w:tcPr>
          <w:p w14:paraId="16F5638E" w14:textId="77777777" w:rsidR="00E868E2" w:rsidRPr="00F65571" w:rsidRDefault="00E868E2" w:rsidP="00936E52">
            <w:pPr>
              <w:jc w:val="center"/>
              <w:rPr>
                <w:rFonts w:cs="Arial"/>
                <w:sz w:val="20"/>
                <w:szCs w:val="20"/>
              </w:rPr>
            </w:pPr>
            <w:r w:rsidRPr="00F65571">
              <w:t>1 037 929 999,12 zł</w:t>
            </w:r>
          </w:p>
        </w:tc>
      </w:tr>
    </w:tbl>
    <w:p w14:paraId="13C0AF91" w14:textId="06D32DFA" w:rsidR="00E868E2" w:rsidRDefault="00E868E2" w:rsidP="00E868E2">
      <w:pPr>
        <w:shd w:val="clear" w:color="auto" w:fill="FFFFFF"/>
      </w:pPr>
    </w:p>
    <w:p w14:paraId="6E977D4D" w14:textId="77777777" w:rsidR="00A773EB" w:rsidRPr="00F65571" w:rsidRDefault="00A773EB" w:rsidP="00E868E2">
      <w:pPr>
        <w:shd w:val="clear" w:color="auto" w:fill="FFFFFF"/>
      </w:pPr>
    </w:p>
    <w:p w14:paraId="621C153B" w14:textId="77777777" w:rsidR="00E868E2" w:rsidRPr="00A773EB" w:rsidRDefault="00E868E2" w:rsidP="00E868E2">
      <w:pPr>
        <w:shd w:val="clear" w:color="auto" w:fill="FFFFFF"/>
        <w:rPr>
          <w:b/>
          <w:color w:val="0070C0"/>
        </w:rPr>
      </w:pPr>
      <w:r w:rsidRPr="00A773EB">
        <w:rPr>
          <w:b/>
          <w:color w:val="0070C0"/>
        </w:rPr>
        <w:t>Określenie etykiety związanej z aspektami społecznymi albo innego przedmiotowego środka dowodowego, o których mowa w art. 104 ustawy Pzp</w:t>
      </w:r>
    </w:p>
    <w:p w14:paraId="6A67642E" w14:textId="77777777" w:rsidR="00E868E2" w:rsidRPr="00F65571" w:rsidRDefault="00E868E2" w:rsidP="00E868E2">
      <w:pPr>
        <w:shd w:val="clear" w:color="auto" w:fill="FFFFFF"/>
      </w:pPr>
    </w:p>
    <w:p w14:paraId="2939B79E" w14:textId="7F7B28B6" w:rsidR="00A773EB" w:rsidRPr="00A773EB" w:rsidRDefault="00A773EB" w:rsidP="00A773EB">
      <w:pPr>
        <w:pStyle w:val="Legenda"/>
      </w:pPr>
      <w:bookmarkStart w:id="132" w:name="_Toc106101498"/>
      <w:r>
        <w:t xml:space="preserve">Tab. </w:t>
      </w:r>
      <w:r w:rsidR="00F269B3">
        <w:fldChar w:fldCharType="begin"/>
      </w:r>
      <w:r w:rsidR="00F269B3">
        <w:instrText xml:space="preserve"> SEQ Tab. \* ARABIC </w:instrText>
      </w:r>
      <w:r w:rsidR="00F269B3">
        <w:fldChar w:fldCharType="separate"/>
      </w:r>
      <w:r w:rsidR="00A20C08">
        <w:rPr>
          <w:noProof/>
        </w:rPr>
        <w:t>29</w:t>
      </w:r>
      <w:r w:rsidR="00F269B3">
        <w:rPr>
          <w:noProof/>
        </w:rPr>
        <w:fldChar w:fldCharType="end"/>
      </w:r>
      <w:r>
        <w:t>. Społeczne z</w:t>
      </w:r>
      <w:r w:rsidRPr="00BF56F6">
        <w:t xml:space="preserve">amówienia publiczne z zastosowaniem </w:t>
      </w:r>
      <w:r w:rsidRPr="00A773EB">
        <w:t xml:space="preserve">art. 104 </w:t>
      </w:r>
      <w:r w:rsidRPr="00BF56F6">
        <w:t>ustawy Pzp</w:t>
      </w:r>
      <w:bookmarkEnd w:id="13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E868E2" w:rsidRPr="00F65571" w14:paraId="3CB1B509" w14:textId="77777777" w:rsidTr="00936E52">
        <w:trPr>
          <w:trHeight w:val="300"/>
          <w:jc w:val="center"/>
        </w:trPr>
        <w:tc>
          <w:tcPr>
            <w:tcW w:w="7083" w:type="dxa"/>
            <w:shd w:val="clear" w:color="auto" w:fill="DEEAF6"/>
            <w:noWrap/>
            <w:vAlign w:val="center"/>
          </w:tcPr>
          <w:p w14:paraId="5CA8AFB4" w14:textId="77777777" w:rsidR="00E868E2" w:rsidRPr="00F65571" w:rsidRDefault="00E868E2" w:rsidP="00936E52">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1979" w:type="dxa"/>
            <w:shd w:val="clear" w:color="auto" w:fill="DEEAF6"/>
            <w:noWrap/>
            <w:vAlign w:val="center"/>
          </w:tcPr>
          <w:p w14:paraId="4E69676E" w14:textId="77777777" w:rsidR="00E868E2" w:rsidRPr="00F65571" w:rsidRDefault="00E868E2" w:rsidP="00936E52">
            <w:pPr>
              <w:jc w:val="center"/>
              <w:rPr>
                <w:rFonts w:cs="Arial"/>
                <w:sz w:val="20"/>
                <w:szCs w:val="20"/>
              </w:rPr>
            </w:pPr>
            <w:r w:rsidRPr="00F65571">
              <w:rPr>
                <w:rFonts w:cs="Arial"/>
                <w:sz w:val="20"/>
                <w:szCs w:val="20"/>
              </w:rPr>
              <w:t>178</w:t>
            </w:r>
          </w:p>
        </w:tc>
      </w:tr>
      <w:tr w:rsidR="00E868E2" w:rsidRPr="00F65571" w14:paraId="59811C34" w14:textId="77777777" w:rsidTr="00936E52">
        <w:trPr>
          <w:trHeight w:val="300"/>
          <w:jc w:val="center"/>
        </w:trPr>
        <w:tc>
          <w:tcPr>
            <w:tcW w:w="7083" w:type="dxa"/>
            <w:shd w:val="clear" w:color="auto" w:fill="auto"/>
            <w:noWrap/>
            <w:vAlign w:val="center"/>
            <w:hideMark/>
          </w:tcPr>
          <w:p w14:paraId="087AFE74" w14:textId="77777777" w:rsidR="00E868E2" w:rsidRPr="00F65571" w:rsidRDefault="00E868E2" w:rsidP="00936E52">
            <w:pPr>
              <w:rPr>
                <w:rFonts w:eastAsia="Calibri" w:cs="Arial"/>
                <w:sz w:val="20"/>
                <w:szCs w:val="20"/>
              </w:rPr>
            </w:pPr>
            <w:r w:rsidRPr="00F65571">
              <w:rPr>
                <w:rFonts w:cs="Arial"/>
                <w:bCs/>
                <w:sz w:val="20"/>
                <w:szCs w:val="20"/>
              </w:rPr>
              <w:t xml:space="preserve">Wartość </w:t>
            </w:r>
            <w:r w:rsidRPr="00F65571">
              <w:rPr>
                <w:rFonts w:cs="Arial"/>
                <w:sz w:val="20"/>
                <w:szCs w:val="20"/>
              </w:rPr>
              <w:t xml:space="preserve">zamówień </w:t>
            </w:r>
          </w:p>
        </w:tc>
        <w:tc>
          <w:tcPr>
            <w:tcW w:w="1979" w:type="dxa"/>
            <w:shd w:val="clear" w:color="auto" w:fill="auto"/>
            <w:noWrap/>
            <w:vAlign w:val="center"/>
            <w:hideMark/>
          </w:tcPr>
          <w:p w14:paraId="718055FE" w14:textId="77777777" w:rsidR="00E868E2" w:rsidRPr="00F65571" w:rsidRDefault="00E868E2" w:rsidP="00936E52">
            <w:pPr>
              <w:jc w:val="center"/>
              <w:rPr>
                <w:rFonts w:cs="Arial"/>
                <w:sz w:val="20"/>
                <w:szCs w:val="20"/>
              </w:rPr>
            </w:pPr>
            <w:r w:rsidRPr="00F65571">
              <w:rPr>
                <w:rFonts w:cs="Arial"/>
                <w:sz w:val="20"/>
                <w:szCs w:val="20"/>
              </w:rPr>
              <w:t>218 079 590,34 zł</w:t>
            </w:r>
          </w:p>
          <w:p w14:paraId="636FF7C5" w14:textId="77777777" w:rsidR="00E868E2" w:rsidRPr="00F65571" w:rsidRDefault="00E868E2" w:rsidP="00936E52">
            <w:pPr>
              <w:jc w:val="center"/>
              <w:rPr>
                <w:rFonts w:cs="Arial"/>
                <w:sz w:val="20"/>
                <w:szCs w:val="20"/>
              </w:rPr>
            </w:pPr>
            <w:r w:rsidRPr="00F65571">
              <w:rPr>
                <w:rFonts w:cs="Arial"/>
                <w:sz w:val="20"/>
                <w:szCs w:val="20"/>
              </w:rPr>
              <w:t>(wartość bez VAT)</w:t>
            </w:r>
          </w:p>
        </w:tc>
      </w:tr>
    </w:tbl>
    <w:p w14:paraId="4923D659"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E868E2" w:rsidRPr="00F65571" w14:paraId="2D8C0D0B" w14:textId="77777777" w:rsidTr="00936E52">
        <w:trPr>
          <w:trHeight w:val="300"/>
          <w:tblHeader/>
          <w:jc w:val="center"/>
        </w:trPr>
        <w:tc>
          <w:tcPr>
            <w:tcW w:w="3022" w:type="dxa"/>
            <w:shd w:val="clear" w:color="auto" w:fill="5B9BD5"/>
            <w:noWrap/>
            <w:vAlign w:val="center"/>
          </w:tcPr>
          <w:p w14:paraId="7EE2FDE7" w14:textId="77777777" w:rsidR="00E868E2" w:rsidRPr="00F65571" w:rsidRDefault="00E868E2" w:rsidP="00936E52">
            <w:pPr>
              <w:jc w:val="center"/>
              <w:rPr>
                <w:rFonts w:cs="Arial"/>
                <w:b/>
                <w:sz w:val="20"/>
                <w:szCs w:val="20"/>
              </w:rPr>
            </w:pPr>
            <w:r w:rsidRPr="00F65571">
              <w:rPr>
                <w:rFonts w:cs="Arial"/>
                <w:b/>
                <w:bCs/>
                <w:sz w:val="20"/>
                <w:szCs w:val="20"/>
              </w:rPr>
              <w:t>Rodzaj zamówienia</w:t>
            </w:r>
          </w:p>
        </w:tc>
        <w:tc>
          <w:tcPr>
            <w:tcW w:w="1368" w:type="dxa"/>
            <w:shd w:val="clear" w:color="auto" w:fill="5B9BD5"/>
            <w:vAlign w:val="center"/>
          </w:tcPr>
          <w:p w14:paraId="6533847F" w14:textId="77777777" w:rsidR="00E868E2" w:rsidRPr="00F65571" w:rsidRDefault="00E868E2" w:rsidP="00936E52">
            <w:pPr>
              <w:jc w:val="center"/>
              <w:rPr>
                <w:rFonts w:cs="Arial"/>
                <w:b/>
                <w:sz w:val="20"/>
                <w:szCs w:val="20"/>
              </w:rPr>
            </w:pPr>
            <w:r w:rsidRPr="00F65571">
              <w:rPr>
                <w:rFonts w:cs="Arial"/>
                <w:b/>
                <w:sz w:val="20"/>
                <w:szCs w:val="20"/>
              </w:rPr>
              <w:t>Liczba</w:t>
            </w:r>
          </w:p>
        </w:tc>
        <w:tc>
          <w:tcPr>
            <w:tcW w:w="4677" w:type="dxa"/>
            <w:shd w:val="clear" w:color="auto" w:fill="5B9BD5"/>
            <w:vAlign w:val="center"/>
          </w:tcPr>
          <w:p w14:paraId="046EE677" w14:textId="77777777" w:rsidR="00E868E2" w:rsidRPr="00F65571" w:rsidRDefault="00E868E2" w:rsidP="00936E52">
            <w:pPr>
              <w:jc w:val="center"/>
              <w:rPr>
                <w:rFonts w:cs="Arial"/>
                <w:b/>
                <w:sz w:val="20"/>
                <w:szCs w:val="20"/>
              </w:rPr>
            </w:pPr>
            <w:r w:rsidRPr="00F65571">
              <w:rPr>
                <w:rFonts w:cs="Arial"/>
                <w:b/>
                <w:sz w:val="20"/>
                <w:szCs w:val="20"/>
              </w:rPr>
              <w:t>Wartość (bez VAT)</w:t>
            </w:r>
          </w:p>
        </w:tc>
      </w:tr>
      <w:tr w:rsidR="00E868E2" w:rsidRPr="00F65571" w14:paraId="7EE924F0" w14:textId="77777777" w:rsidTr="00936E52">
        <w:trPr>
          <w:trHeight w:val="300"/>
          <w:jc w:val="center"/>
        </w:trPr>
        <w:tc>
          <w:tcPr>
            <w:tcW w:w="3022" w:type="dxa"/>
            <w:shd w:val="clear" w:color="auto" w:fill="auto"/>
            <w:noWrap/>
            <w:vAlign w:val="center"/>
          </w:tcPr>
          <w:p w14:paraId="70DD201B" w14:textId="77777777" w:rsidR="00E868E2" w:rsidRPr="00F65571" w:rsidRDefault="00E868E2" w:rsidP="00936E52">
            <w:pPr>
              <w:jc w:val="center"/>
              <w:rPr>
                <w:rFonts w:cs="Arial"/>
                <w:bCs/>
                <w:sz w:val="20"/>
                <w:szCs w:val="20"/>
              </w:rPr>
            </w:pPr>
            <w:r w:rsidRPr="00F65571">
              <w:rPr>
                <w:rFonts w:cs="Arial"/>
                <w:bCs/>
                <w:sz w:val="20"/>
                <w:szCs w:val="20"/>
              </w:rPr>
              <w:t>Dostawy</w:t>
            </w:r>
          </w:p>
        </w:tc>
        <w:tc>
          <w:tcPr>
            <w:tcW w:w="1368" w:type="dxa"/>
            <w:shd w:val="clear" w:color="auto" w:fill="auto"/>
            <w:noWrap/>
            <w:vAlign w:val="center"/>
          </w:tcPr>
          <w:p w14:paraId="6E25A617" w14:textId="77777777" w:rsidR="00E868E2" w:rsidRPr="00F65571" w:rsidRDefault="00E868E2" w:rsidP="00936E52">
            <w:pPr>
              <w:jc w:val="center"/>
              <w:rPr>
                <w:rFonts w:cs="Arial"/>
                <w:sz w:val="20"/>
                <w:szCs w:val="20"/>
              </w:rPr>
            </w:pPr>
            <w:r w:rsidRPr="00F65571">
              <w:rPr>
                <w:sz w:val="20"/>
                <w:szCs w:val="20"/>
              </w:rPr>
              <w:t>57</w:t>
            </w:r>
          </w:p>
        </w:tc>
        <w:tc>
          <w:tcPr>
            <w:tcW w:w="4677" w:type="dxa"/>
            <w:vAlign w:val="center"/>
          </w:tcPr>
          <w:p w14:paraId="3561AAFB" w14:textId="77777777" w:rsidR="00E868E2" w:rsidRPr="00F65571" w:rsidRDefault="00E868E2" w:rsidP="00936E52">
            <w:pPr>
              <w:jc w:val="center"/>
              <w:rPr>
                <w:rFonts w:cs="Arial"/>
                <w:sz w:val="20"/>
                <w:szCs w:val="20"/>
              </w:rPr>
            </w:pPr>
            <w:r w:rsidRPr="00F65571">
              <w:rPr>
                <w:sz w:val="20"/>
                <w:szCs w:val="20"/>
              </w:rPr>
              <w:t>35 511 843,1 zł</w:t>
            </w:r>
          </w:p>
        </w:tc>
      </w:tr>
      <w:tr w:rsidR="00E868E2" w:rsidRPr="00F65571" w14:paraId="3298A37D" w14:textId="77777777" w:rsidTr="00936E52">
        <w:trPr>
          <w:trHeight w:val="300"/>
          <w:jc w:val="center"/>
        </w:trPr>
        <w:tc>
          <w:tcPr>
            <w:tcW w:w="3022" w:type="dxa"/>
            <w:shd w:val="clear" w:color="auto" w:fill="auto"/>
            <w:noWrap/>
            <w:vAlign w:val="center"/>
            <w:hideMark/>
          </w:tcPr>
          <w:p w14:paraId="513B0F83" w14:textId="77777777" w:rsidR="00E868E2" w:rsidRPr="00F65571" w:rsidRDefault="00E868E2" w:rsidP="00936E52">
            <w:pPr>
              <w:jc w:val="center"/>
              <w:rPr>
                <w:rFonts w:cs="Arial"/>
                <w:bCs/>
                <w:sz w:val="20"/>
                <w:szCs w:val="20"/>
              </w:rPr>
            </w:pPr>
            <w:r w:rsidRPr="00F65571">
              <w:rPr>
                <w:rFonts w:cs="Arial"/>
                <w:bCs/>
                <w:sz w:val="20"/>
                <w:szCs w:val="20"/>
              </w:rPr>
              <w:t>Roboty budowlane</w:t>
            </w:r>
          </w:p>
        </w:tc>
        <w:tc>
          <w:tcPr>
            <w:tcW w:w="1368" w:type="dxa"/>
            <w:shd w:val="clear" w:color="auto" w:fill="auto"/>
            <w:noWrap/>
            <w:vAlign w:val="center"/>
          </w:tcPr>
          <w:p w14:paraId="61CEE609" w14:textId="77777777" w:rsidR="00E868E2" w:rsidRPr="00F65571" w:rsidRDefault="00E868E2" w:rsidP="00936E52">
            <w:pPr>
              <w:jc w:val="center"/>
              <w:rPr>
                <w:rFonts w:cs="Arial"/>
                <w:sz w:val="20"/>
                <w:szCs w:val="20"/>
              </w:rPr>
            </w:pPr>
            <w:r w:rsidRPr="00F65571">
              <w:rPr>
                <w:rFonts w:cs="Arial"/>
                <w:sz w:val="20"/>
                <w:szCs w:val="20"/>
              </w:rPr>
              <w:t>51</w:t>
            </w:r>
          </w:p>
        </w:tc>
        <w:tc>
          <w:tcPr>
            <w:tcW w:w="4677" w:type="dxa"/>
            <w:vAlign w:val="center"/>
          </w:tcPr>
          <w:p w14:paraId="595BD21E" w14:textId="77777777" w:rsidR="00E868E2" w:rsidRPr="00F65571" w:rsidRDefault="00E868E2" w:rsidP="00936E52">
            <w:pPr>
              <w:jc w:val="center"/>
              <w:rPr>
                <w:rFonts w:cs="Arial"/>
                <w:sz w:val="20"/>
                <w:szCs w:val="20"/>
              </w:rPr>
            </w:pPr>
            <w:r w:rsidRPr="00F65571">
              <w:rPr>
                <w:sz w:val="20"/>
                <w:szCs w:val="20"/>
              </w:rPr>
              <w:t>62 314 794,21 zł</w:t>
            </w:r>
          </w:p>
        </w:tc>
      </w:tr>
      <w:tr w:rsidR="00E868E2" w:rsidRPr="00F65571" w14:paraId="08D39FB1" w14:textId="77777777" w:rsidTr="00936E52">
        <w:trPr>
          <w:trHeight w:val="300"/>
          <w:jc w:val="center"/>
        </w:trPr>
        <w:tc>
          <w:tcPr>
            <w:tcW w:w="3022" w:type="dxa"/>
            <w:shd w:val="clear" w:color="auto" w:fill="auto"/>
            <w:noWrap/>
            <w:vAlign w:val="center"/>
          </w:tcPr>
          <w:p w14:paraId="24C4BD0A" w14:textId="77777777" w:rsidR="00E868E2" w:rsidRPr="00F65571" w:rsidRDefault="00E868E2" w:rsidP="00936E52">
            <w:pPr>
              <w:jc w:val="center"/>
              <w:rPr>
                <w:rFonts w:cs="Arial"/>
                <w:bCs/>
                <w:sz w:val="20"/>
                <w:szCs w:val="20"/>
              </w:rPr>
            </w:pPr>
            <w:r w:rsidRPr="00F65571">
              <w:rPr>
                <w:rFonts w:cs="Arial"/>
                <w:bCs/>
                <w:sz w:val="20"/>
                <w:szCs w:val="20"/>
              </w:rPr>
              <w:t>Usługi</w:t>
            </w:r>
          </w:p>
        </w:tc>
        <w:tc>
          <w:tcPr>
            <w:tcW w:w="1368" w:type="dxa"/>
            <w:shd w:val="clear" w:color="auto" w:fill="auto"/>
            <w:noWrap/>
            <w:vAlign w:val="center"/>
          </w:tcPr>
          <w:p w14:paraId="2A94FF2D" w14:textId="77777777" w:rsidR="00E868E2" w:rsidRPr="00F65571" w:rsidRDefault="00E868E2" w:rsidP="00936E52">
            <w:pPr>
              <w:jc w:val="center"/>
              <w:rPr>
                <w:rFonts w:cs="Arial"/>
                <w:sz w:val="20"/>
                <w:szCs w:val="20"/>
              </w:rPr>
            </w:pPr>
            <w:r w:rsidRPr="00F65571">
              <w:rPr>
                <w:rFonts w:cs="Arial"/>
                <w:sz w:val="20"/>
                <w:szCs w:val="20"/>
              </w:rPr>
              <w:t>70</w:t>
            </w:r>
          </w:p>
        </w:tc>
        <w:tc>
          <w:tcPr>
            <w:tcW w:w="4677" w:type="dxa"/>
            <w:vAlign w:val="center"/>
          </w:tcPr>
          <w:p w14:paraId="310E3352" w14:textId="77777777" w:rsidR="00E868E2" w:rsidRPr="00F65571" w:rsidRDefault="00E868E2" w:rsidP="00936E52">
            <w:pPr>
              <w:jc w:val="center"/>
              <w:rPr>
                <w:rFonts w:cs="Arial"/>
                <w:sz w:val="20"/>
                <w:szCs w:val="20"/>
              </w:rPr>
            </w:pPr>
            <w:r w:rsidRPr="00F65571">
              <w:rPr>
                <w:sz w:val="20"/>
                <w:szCs w:val="20"/>
              </w:rPr>
              <w:t>120 252 953,03 zł</w:t>
            </w:r>
          </w:p>
        </w:tc>
      </w:tr>
    </w:tbl>
    <w:p w14:paraId="39A2070B" w14:textId="76F64FC7" w:rsidR="00E868E2" w:rsidRDefault="00E868E2" w:rsidP="00E868E2">
      <w:pPr>
        <w:shd w:val="clear" w:color="auto" w:fill="FFFFFF"/>
      </w:pPr>
    </w:p>
    <w:p w14:paraId="625F8B90" w14:textId="77777777" w:rsidR="00F87745" w:rsidRPr="00F65571" w:rsidRDefault="00F87745" w:rsidP="00E868E2">
      <w:pPr>
        <w:shd w:val="clear" w:color="auto" w:fill="FFFFFF"/>
      </w:pPr>
    </w:p>
    <w:p w14:paraId="17F4FE40" w14:textId="77777777" w:rsidR="00E868E2" w:rsidRPr="00F87745" w:rsidRDefault="00E868E2" w:rsidP="00E868E2">
      <w:pPr>
        <w:shd w:val="clear" w:color="auto" w:fill="FFFFFF"/>
        <w:rPr>
          <w:b/>
          <w:color w:val="0070C0"/>
        </w:rPr>
      </w:pPr>
      <w:r w:rsidRPr="00F87745">
        <w:rPr>
          <w:b/>
          <w:color w:val="0070C0"/>
        </w:rPr>
        <w:t>Zamówienie udzielone jako zamówienie zastrzeżone na usługi zdrowotne, społeczne oraz kulturalne, o którym mowa w art. 361 ust. 1 lub art. 392 ust. 3 ustawy Pzp</w:t>
      </w:r>
    </w:p>
    <w:p w14:paraId="2CCA9B24" w14:textId="77777777" w:rsidR="00E868E2" w:rsidRPr="00F65571" w:rsidRDefault="00E868E2" w:rsidP="00E868E2">
      <w:pPr>
        <w:shd w:val="clear" w:color="auto" w:fill="FFFFFF"/>
      </w:pPr>
    </w:p>
    <w:p w14:paraId="73AE8F43" w14:textId="6B5C1725" w:rsidR="00E868E2" w:rsidRDefault="00E868E2" w:rsidP="00E868E2">
      <w:pPr>
        <w:shd w:val="clear" w:color="auto" w:fill="FFFFFF"/>
        <w:spacing w:after="120"/>
      </w:pPr>
      <w:r w:rsidRPr="00F65571">
        <w:t>Tabela nr 9: Zamówienia publiczne z zastosowaniem art. 361 ust. 1 lub art. 392 ust. 3 ustawy Pzp</w:t>
      </w:r>
    </w:p>
    <w:p w14:paraId="46F0DC01" w14:textId="4B49B029" w:rsidR="00F87745" w:rsidRPr="00F65571" w:rsidRDefault="00F87745" w:rsidP="00F87745">
      <w:pPr>
        <w:pStyle w:val="Legenda"/>
      </w:pPr>
      <w:bookmarkStart w:id="133" w:name="_Toc106101499"/>
      <w:r>
        <w:t xml:space="preserve">Tab. </w:t>
      </w:r>
      <w:r w:rsidR="00F269B3">
        <w:fldChar w:fldCharType="begin"/>
      </w:r>
      <w:r w:rsidR="00F269B3">
        <w:instrText xml:space="preserve"> SEQ Tab. \* ARABIC </w:instrText>
      </w:r>
      <w:r w:rsidR="00F269B3">
        <w:fldChar w:fldCharType="separate"/>
      </w:r>
      <w:r w:rsidR="00A20C08">
        <w:rPr>
          <w:noProof/>
        </w:rPr>
        <w:t>30</w:t>
      </w:r>
      <w:r w:rsidR="00F269B3">
        <w:rPr>
          <w:noProof/>
        </w:rPr>
        <w:fldChar w:fldCharType="end"/>
      </w:r>
      <w:r>
        <w:t xml:space="preserve">. </w:t>
      </w:r>
      <w:r w:rsidRPr="00F87745">
        <w:t>Zamówienia publiczne z zastosowaniem art. 361 ust. 1 lub art. 392 ust. 3 ustawy Pzp</w:t>
      </w:r>
      <w:bookmarkEnd w:id="133"/>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25"/>
        <w:gridCol w:w="1837"/>
      </w:tblGrid>
      <w:tr w:rsidR="00E868E2" w:rsidRPr="00F65571" w14:paraId="2F843CD7" w14:textId="77777777" w:rsidTr="00936E52">
        <w:trPr>
          <w:trHeight w:val="300"/>
          <w:jc w:val="center"/>
        </w:trPr>
        <w:tc>
          <w:tcPr>
            <w:tcW w:w="7225" w:type="dxa"/>
            <w:tcBorders>
              <w:bottom w:val="single" w:sz="4" w:space="0" w:color="auto"/>
            </w:tcBorders>
            <w:shd w:val="clear" w:color="auto" w:fill="DEEAF6"/>
            <w:noWrap/>
            <w:vAlign w:val="center"/>
          </w:tcPr>
          <w:p w14:paraId="0ABAFFB8" w14:textId="77777777" w:rsidR="00E868E2" w:rsidRPr="00F65571" w:rsidRDefault="00E868E2" w:rsidP="00936E52">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udzielonych </w:t>
            </w:r>
            <w:r w:rsidRPr="00F65571">
              <w:rPr>
                <w:rFonts w:eastAsia="Calibri" w:cs="Arial"/>
                <w:sz w:val="20"/>
                <w:szCs w:val="20"/>
              </w:rPr>
              <w:t>jako zamówienie zastrzeżone na usługi zdrowotne, społeczne lub kulturalne, o których mowa w art. 361 ust. 1 lub art. 392 ust. 3 ustawy Pzp</w:t>
            </w:r>
          </w:p>
        </w:tc>
        <w:tc>
          <w:tcPr>
            <w:tcW w:w="1837" w:type="dxa"/>
            <w:tcBorders>
              <w:bottom w:val="single" w:sz="4" w:space="0" w:color="auto"/>
            </w:tcBorders>
            <w:shd w:val="clear" w:color="auto" w:fill="DEEAF6"/>
            <w:noWrap/>
            <w:vAlign w:val="center"/>
          </w:tcPr>
          <w:p w14:paraId="42F0EB6B" w14:textId="77777777" w:rsidR="00E868E2" w:rsidRPr="00F65571" w:rsidRDefault="00E868E2" w:rsidP="00936E52">
            <w:pPr>
              <w:jc w:val="center"/>
              <w:rPr>
                <w:rFonts w:cs="Arial"/>
                <w:sz w:val="20"/>
                <w:szCs w:val="20"/>
              </w:rPr>
            </w:pPr>
            <w:r w:rsidRPr="00F65571">
              <w:rPr>
                <w:rFonts w:cs="Arial"/>
                <w:sz w:val="20"/>
                <w:szCs w:val="20"/>
              </w:rPr>
              <w:t>339</w:t>
            </w:r>
          </w:p>
        </w:tc>
      </w:tr>
      <w:tr w:rsidR="00E868E2" w:rsidRPr="00F65571" w14:paraId="71BA56F9" w14:textId="77777777" w:rsidTr="00936E52">
        <w:trPr>
          <w:trHeight w:val="300"/>
          <w:jc w:val="center"/>
        </w:trPr>
        <w:tc>
          <w:tcPr>
            <w:tcW w:w="7225" w:type="dxa"/>
            <w:shd w:val="clear" w:color="auto" w:fill="DEEAF6"/>
            <w:noWrap/>
            <w:vAlign w:val="center"/>
          </w:tcPr>
          <w:p w14:paraId="7F1EDD31" w14:textId="77777777" w:rsidR="00E868E2" w:rsidRPr="00F65571" w:rsidRDefault="00E868E2" w:rsidP="00936E52">
            <w:pPr>
              <w:rPr>
                <w:rFonts w:eastAsia="Calibri" w:cs="Arial"/>
                <w:sz w:val="20"/>
                <w:szCs w:val="20"/>
              </w:rPr>
            </w:pPr>
            <w:r w:rsidRPr="00F65571">
              <w:rPr>
                <w:rFonts w:cs="Arial"/>
                <w:bCs/>
                <w:sz w:val="20"/>
                <w:szCs w:val="20"/>
              </w:rPr>
              <w:t xml:space="preserve">Liczba zamawiających, którzy udzielili zamówień zastrzeżonych </w:t>
            </w:r>
            <w:r w:rsidRPr="00F65571">
              <w:rPr>
                <w:rFonts w:eastAsia="Calibri" w:cs="Arial"/>
                <w:sz w:val="20"/>
                <w:szCs w:val="20"/>
              </w:rPr>
              <w:t>na usługi zdrowotne, społeczne lub kulturalne, o których mowa w art. 361 ust. 1 lub art. 392 ust. 3 ustawy Pzp</w:t>
            </w:r>
          </w:p>
        </w:tc>
        <w:tc>
          <w:tcPr>
            <w:tcW w:w="1837" w:type="dxa"/>
            <w:shd w:val="clear" w:color="auto" w:fill="DEEAF6"/>
            <w:noWrap/>
            <w:vAlign w:val="center"/>
          </w:tcPr>
          <w:p w14:paraId="5E189FE1" w14:textId="77777777" w:rsidR="00E868E2" w:rsidRPr="00F65571" w:rsidRDefault="00E868E2" w:rsidP="00936E52">
            <w:pPr>
              <w:jc w:val="center"/>
              <w:rPr>
                <w:rFonts w:cs="Arial"/>
                <w:sz w:val="20"/>
                <w:szCs w:val="20"/>
              </w:rPr>
            </w:pPr>
            <w:r w:rsidRPr="00F65571">
              <w:rPr>
                <w:rFonts w:cs="Arial"/>
                <w:sz w:val="20"/>
                <w:szCs w:val="20"/>
              </w:rPr>
              <w:t>150</w:t>
            </w:r>
          </w:p>
        </w:tc>
      </w:tr>
      <w:tr w:rsidR="00E868E2" w:rsidRPr="00F65571" w14:paraId="5EA2A743" w14:textId="77777777" w:rsidTr="00936E52">
        <w:trPr>
          <w:trHeight w:val="300"/>
          <w:jc w:val="center"/>
        </w:trPr>
        <w:tc>
          <w:tcPr>
            <w:tcW w:w="7225" w:type="dxa"/>
            <w:tcBorders>
              <w:bottom w:val="single" w:sz="4" w:space="0" w:color="auto"/>
            </w:tcBorders>
            <w:shd w:val="clear" w:color="auto" w:fill="auto"/>
            <w:noWrap/>
            <w:vAlign w:val="center"/>
            <w:hideMark/>
          </w:tcPr>
          <w:p w14:paraId="14A77F4D" w14:textId="77777777" w:rsidR="00E868E2" w:rsidRPr="00F65571" w:rsidRDefault="00E868E2" w:rsidP="00936E52">
            <w:pPr>
              <w:rPr>
                <w:rFonts w:eastAsia="Calibri" w:cs="Arial"/>
                <w:sz w:val="20"/>
                <w:szCs w:val="20"/>
              </w:rPr>
            </w:pPr>
            <w:r w:rsidRPr="00F65571">
              <w:rPr>
                <w:rFonts w:cs="Arial"/>
                <w:bCs/>
                <w:sz w:val="20"/>
                <w:szCs w:val="20"/>
              </w:rPr>
              <w:t xml:space="preserve">Wartość </w:t>
            </w:r>
            <w:r w:rsidRPr="00F65571">
              <w:rPr>
                <w:rFonts w:cs="Arial"/>
                <w:sz w:val="20"/>
                <w:szCs w:val="20"/>
              </w:rPr>
              <w:t xml:space="preserve">zamówień udzielonych </w:t>
            </w:r>
            <w:r w:rsidRPr="00F65571">
              <w:rPr>
                <w:rFonts w:eastAsia="Calibri" w:cs="Arial"/>
                <w:sz w:val="20"/>
                <w:szCs w:val="20"/>
              </w:rPr>
              <w:t>jako zamówienie zastrzeżone na usługi zdrowotne, społeczne lub kulturalne, o których mowa w art. 361 ust. 1 lub art. 392 ust. 3 ustawy Pzp</w:t>
            </w:r>
          </w:p>
        </w:tc>
        <w:tc>
          <w:tcPr>
            <w:tcW w:w="1837" w:type="dxa"/>
            <w:tcBorders>
              <w:bottom w:val="single" w:sz="4" w:space="0" w:color="auto"/>
            </w:tcBorders>
            <w:shd w:val="clear" w:color="auto" w:fill="auto"/>
            <w:noWrap/>
            <w:vAlign w:val="center"/>
            <w:hideMark/>
          </w:tcPr>
          <w:p w14:paraId="78CB75BA" w14:textId="77777777" w:rsidR="00E868E2" w:rsidRPr="00F65571" w:rsidRDefault="00E868E2" w:rsidP="00936E52">
            <w:pPr>
              <w:jc w:val="center"/>
              <w:rPr>
                <w:rFonts w:cs="Arial"/>
                <w:sz w:val="20"/>
                <w:szCs w:val="20"/>
              </w:rPr>
            </w:pPr>
            <w:r w:rsidRPr="00F65571">
              <w:rPr>
                <w:rFonts w:cs="Arial"/>
                <w:sz w:val="20"/>
                <w:szCs w:val="20"/>
              </w:rPr>
              <w:t>161 232 720,14 zł</w:t>
            </w:r>
          </w:p>
          <w:p w14:paraId="307048B9" w14:textId="77777777" w:rsidR="00E868E2" w:rsidRPr="00F65571" w:rsidRDefault="00E868E2" w:rsidP="00936E52">
            <w:pPr>
              <w:jc w:val="center"/>
              <w:rPr>
                <w:rFonts w:cs="Arial"/>
                <w:sz w:val="20"/>
                <w:szCs w:val="20"/>
              </w:rPr>
            </w:pPr>
            <w:r w:rsidRPr="00F65571">
              <w:rPr>
                <w:rFonts w:cs="Arial"/>
                <w:sz w:val="20"/>
                <w:szCs w:val="20"/>
              </w:rPr>
              <w:t>(wartość bez VAT)</w:t>
            </w:r>
          </w:p>
        </w:tc>
      </w:tr>
    </w:tbl>
    <w:p w14:paraId="20F7AF2D" w14:textId="77777777" w:rsidR="00E868E2" w:rsidRPr="00F65571" w:rsidRDefault="00E868E2" w:rsidP="00E868E2">
      <w:pPr>
        <w:shd w:val="clear" w:color="auto" w:fill="FFFFFF"/>
      </w:pPr>
    </w:p>
    <w:p w14:paraId="59081229" w14:textId="77777777" w:rsidR="00E868E2" w:rsidRPr="00FD623C" w:rsidRDefault="00E868E2" w:rsidP="00E868E2">
      <w:pPr>
        <w:shd w:val="clear" w:color="auto" w:fill="FFFFFF"/>
      </w:pPr>
    </w:p>
    <w:p w14:paraId="25AD8D4E" w14:textId="08E2F1C0" w:rsidR="00E868E2" w:rsidRPr="00F65571" w:rsidRDefault="00E868E2" w:rsidP="007618DE">
      <w:pPr>
        <w:shd w:val="clear" w:color="auto" w:fill="FFFFFF"/>
      </w:pPr>
      <w:r w:rsidRPr="00F65571">
        <w:t xml:space="preserve">W zdecydowanej większości społecznych zamówień publicznych udzielonych w 2021 r. zamawiający zastosowali instrument prawny z art. 95 ust. 1 ustawy Pzp. Określenie wymagań związanych z realizacją zamówienia w zakresie zatrudnienia na podstawie stosunku pracy odpowiadało również za największą wartość społecznych zamówień publicznych. W tym zakresie odnotowano również znaczący wzrost w porównaniu do roku 2020 – </w:t>
      </w:r>
      <w:r w:rsidR="0017445D">
        <w:t>odpowiednio</w:t>
      </w:r>
      <w:r w:rsidRPr="00F65571">
        <w:t xml:space="preserve"> o</w:t>
      </w:r>
      <w:r w:rsidR="008A63BF">
        <w:t> </w:t>
      </w:r>
      <w:r w:rsidRPr="00F65571">
        <w:t>3526 zamówienia oraz o blisko 2,4 mld zł</w:t>
      </w:r>
      <w:r>
        <w:t xml:space="preserve"> (bez VAT)</w:t>
      </w:r>
      <w:r w:rsidRPr="00F65571">
        <w:t xml:space="preserve">. </w:t>
      </w:r>
    </w:p>
    <w:p w14:paraId="4124E690" w14:textId="77777777" w:rsidR="007618DE" w:rsidRDefault="007618DE" w:rsidP="007618DE">
      <w:pPr>
        <w:shd w:val="clear" w:color="auto" w:fill="FFFFFF"/>
      </w:pPr>
    </w:p>
    <w:p w14:paraId="1C94E62F" w14:textId="48F22383" w:rsidR="007618DE" w:rsidRDefault="00D002C0" w:rsidP="00D002C0">
      <w:pPr>
        <w:pStyle w:val="Legenda"/>
        <w:jc w:val="both"/>
      </w:pPr>
      <w:bookmarkStart w:id="134" w:name="_Toc106101542"/>
      <w:r w:rsidRPr="00AE6178">
        <w:lastRenderedPageBreak/>
        <w:t xml:space="preserve">Rys. </w:t>
      </w:r>
      <w:r w:rsidR="00F269B3">
        <w:fldChar w:fldCharType="begin"/>
      </w:r>
      <w:r w:rsidR="00F269B3">
        <w:instrText xml:space="preserve"> SEQ Rys. \* ARABIC </w:instrText>
      </w:r>
      <w:r w:rsidR="00F269B3">
        <w:fldChar w:fldCharType="separate"/>
      </w:r>
      <w:r w:rsidR="00A20C08">
        <w:rPr>
          <w:noProof/>
        </w:rPr>
        <w:t>12</w:t>
      </w:r>
      <w:r w:rsidR="00F269B3">
        <w:rPr>
          <w:noProof/>
        </w:rPr>
        <w:fldChar w:fldCharType="end"/>
      </w:r>
      <w:r w:rsidRPr="00AE6178">
        <w:t xml:space="preserve">. Liczba </w:t>
      </w:r>
      <w:r w:rsidRPr="00257BDC">
        <w:t xml:space="preserve">zamówień, w których zastosowano odpowiednie aspekty </w:t>
      </w:r>
      <w:r>
        <w:t>społeczne</w:t>
      </w:r>
      <w:bookmarkEnd w:id="134"/>
    </w:p>
    <w:p w14:paraId="6EA30FCE" w14:textId="02F6B51E" w:rsidR="007618DE" w:rsidRDefault="00D002C0" w:rsidP="007618DE">
      <w:pPr>
        <w:shd w:val="clear" w:color="auto" w:fill="FFFFFF"/>
      </w:pPr>
      <w:r w:rsidRPr="00D83441">
        <w:rPr>
          <w:rFonts w:cs="Arial"/>
          <w:noProof/>
          <w:color w:val="FF0000"/>
        </w:rPr>
        <w:drawing>
          <wp:inline distT="0" distB="0" distL="0" distR="0" wp14:anchorId="4D8EF253" wp14:editId="7FF33D5B">
            <wp:extent cx="5124450" cy="7381875"/>
            <wp:effectExtent l="0" t="0" r="0" b="9525"/>
            <wp:docPr id="45" name="Wykres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A6646EF" w14:textId="01827044" w:rsidR="007618DE" w:rsidRDefault="007618DE" w:rsidP="007618DE">
      <w:pPr>
        <w:shd w:val="clear" w:color="auto" w:fill="FFFFFF"/>
      </w:pPr>
    </w:p>
    <w:p w14:paraId="04199FCC" w14:textId="7D85D375" w:rsidR="00D63795" w:rsidRDefault="00D63795" w:rsidP="007618DE">
      <w:pPr>
        <w:shd w:val="clear" w:color="auto" w:fill="FFFFFF"/>
      </w:pPr>
    </w:p>
    <w:p w14:paraId="5187E9A3" w14:textId="0C494311" w:rsidR="00D63795" w:rsidRDefault="00D63795" w:rsidP="00D63795">
      <w:pPr>
        <w:pStyle w:val="Legenda"/>
        <w:jc w:val="both"/>
      </w:pPr>
      <w:bookmarkStart w:id="135" w:name="_Toc106101543"/>
      <w:r w:rsidRPr="00AE6178">
        <w:lastRenderedPageBreak/>
        <w:t xml:space="preserve">Rys. </w:t>
      </w:r>
      <w:r w:rsidR="00F269B3">
        <w:fldChar w:fldCharType="begin"/>
      </w:r>
      <w:r w:rsidR="00F269B3">
        <w:instrText xml:space="preserve"> SEQ Rys. \* ARABIC </w:instrText>
      </w:r>
      <w:r w:rsidR="00F269B3">
        <w:fldChar w:fldCharType="separate"/>
      </w:r>
      <w:r w:rsidR="00A20C08">
        <w:rPr>
          <w:noProof/>
        </w:rPr>
        <w:t>13</w:t>
      </w:r>
      <w:r w:rsidR="00F269B3">
        <w:rPr>
          <w:noProof/>
        </w:rPr>
        <w:fldChar w:fldCharType="end"/>
      </w:r>
      <w:r w:rsidRPr="00AE6178">
        <w:t xml:space="preserve">. </w:t>
      </w:r>
      <w:r>
        <w:t>Wartość</w:t>
      </w:r>
      <w:r w:rsidRPr="00AE6178">
        <w:t xml:space="preserve"> </w:t>
      </w:r>
      <w:r w:rsidRPr="00257BDC">
        <w:t xml:space="preserve">zamówień, w których zastosowano odpowiednie aspekty </w:t>
      </w:r>
      <w:r>
        <w:t>społeczne</w:t>
      </w:r>
      <w:bookmarkEnd w:id="135"/>
    </w:p>
    <w:p w14:paraId="1E947DD5" w14:textId="5874F64D" w:rsidR="00D63795" w:rsidRDefault="00100A3A" w:rsidP="007618DE">
      <w:pPr>
        <w:shd w:val="clear" w:color="auto" w:fill="FFFFFF"/>
      </w:pPr>
      <w:r w:rsidRPr="00D83441">
        <w:rPr>
          <w:rFonts w:cs="Arial"/>
          <w:noProof/>
          <w:color w:val="FF0000"/>
        </w:rPr>
        <w:drawing>
          <wp:inline distT="0" distB="0" distL="0" distR="0" wp14:anchorId="1A19BC58" wp14:editId="685B43AC">
            <wp:extent cx="5286375" cy="7781925"/>
            <wp:effectExtent l="0" t="0" r="9525" b="9525"/>
            <wp:docPr id="46" name="Wykres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737AFB0" w14:textId="7CD252DA" w:rsidR="00D63795" w:rsidRDefault="00D63795" w:rsidP="007618DE">
      <w:pPr>
        <w:shd w:val="clear" w:color="auto" w:fill="FFFFFF"/>
      </w:pPr>
    </w:p>
    <w:p w14:paraId="2407A18E" w14:textId="77777777" w:rsidR="00D63795" w:rsidRDefault="00D63795" w:rsidP="007618DE">
      <w:pPr>
        <w:shd w:val="clear" w:color="auto" w:fill="FFFFFF"/>
      </w:pPr>
    </w:p>
    <w:p w14:paraId="0E12BE15" w14:textId="7451B47F" w:rsidR="00E868E2" w:rsidRPr="00F65571" w:rsidRDefault="00E868E2" w:rsidP="007618DE">
      <w:pPr>
        <w:shd w:val="clear" w:color="auto" w:fill="FFFFFF"/>
      </w:pPr>
      <w:r w:rsidRPr="00F65571">
        <w:t>Drugim pod względem liczby i wartości aspektem społecznym uwzględnianym w</w:t>
      </w:r>
      <w:r w:rsidR="0017445D">
        <w:t> </w:t>
      </w:r>
      <w:r w:rsidRPr="00F65571">
        <w:t>zamówieniach publicznych było określenie w opisie przedmiotu zamówienia wymagań w</w:t>
      </w:r>
      <w:r w:rsidR="0017445D">
        <w:t> </w:t>
      </w:r>
      <w:r w:rsidRPr="00F65571">
        <w:t xml:space="preserve">zakresie dostępności i projektowania z przeznaczeniem dla wszystkich użytkowników, </w:t>
      </w:r>
      <w:r w:rsidRPr="00F65571">
        <w:lastRenderedPageBreak/>
        <w:t>zgodnie z art. 100 ust. 1 ustawy Pzp. W przypadku tego instrumentu liczba zamówień, w</w:t>
      </w:r>
      <w:r w:rsidR="0017445D">
        <w:t> </w:t>
      </w:r>
      <w:r w:rsidRPr="00F65571">
        <w:t>których go uwzględniono</w:t>
      </w:r>
      <w:r w:rsidR="0017445D">
        <w:t>,</w:t>
      </w:r>
      <w:r w:rsidRPr="00F65571">
        <w:t xml:space="preserve"> znacznie wzrosła w porównaniu do 2020 r. – aż o 1353 przypadki. Nie przełożyło się to jednak na wartość zamówień w tym zakresie, która w porównaniu do roku 20</w:t>
      </w:r>
      <w:r>
        <w:t>20</w:t>
      </w:r>
      <w:r w:rsidRPr="00F65571">
        <w:t xml:space="preserve"> spadła o ponad 7,5 mld zł. </w:t>
      </w:r>
    </w:p>
    <w:p w14:paraId="5B4D1E4C" w14:textId="77777777" w:rsidR="007618DE" w:rsidRDefault="007618DE" w:rsidP="007618DE">
      <w:pPr>
        <w:shd w:val="clear" w:color="auto" w:fill="FFFFFF"/>
      </w:pPr>
    </w:p>
    <w:p w14:paraId="0012EFD1" w14:textId="612B75A5" w:rsidR="00E868E2" w:rsidRPr="00F65571" w:rsidRDefault="00E868E2" w:rsidP="007618DE">
      <w:pPr>
        <w:shd w:val="clear" w:color="auto" w:fill="FFFFFF"/>
      </w:pPr>
      <w:r w:rsidRPr="00F65571">
        <w:t>Społeczne kryteria oceny ofert (w oparciu o art. 242 ust. 2 ustawy Pzp) to trzeci najbardziej popularny instrument społeczny, co znalazło odzwierciedlenie zarówno w liczbie, jak i wartości zamówień uwzgledniających ten aspekt społeczny udzielonych w 2021 r. Zarówno pod względem liczby tych zamówień, jak również ich wartości odnotowano wzrost w porównaniu do roku 2020 odpowiednio o 186 zamówień oraz o ponad 576 mln zł.</w:t>
      </w:r>
    </w:p>
    <w:p w14:paraId="4CAA0D9F" w14:textId="77777777" w:rsidR="007618DE" w:rsidRDefault="007618DE" w:rsidP="007618DE">
      <w:pPr>
        <w:shd w:val="clear" w:color="auto" w:fill="FFFFFF"/>
      </w:pPr>
    </w:p>
    <w:p w14:paraId="7186E3A3" w14:textId="7D8661D8" w:rsidR="00E868E2" w:rsidRPr="00F65571" w:rsidRDefault="00E868E2" w:rsidP="007618DE">
      <w:pPr>
        <w:shd w:val="clear" w:color="auto" w:fill="FFFFFF"/>
      </w:pPr>
      <w:r w:rsidRPr="00F65571">
        <w:t>Popularność pewnych instrumentów społecznych oraz częstotliwość ich zastosowania w</w:t>
      </w:r>
      <w:r w:rsidR="00D61D48">
        <w:t> </w:t>
      </w:r>
      <w:r w:rsidRPr="00F65571">
        <w:t xml:space="preserve">udzielonych zamówieniach może wynikać w dużej mierze z ich obligatoryjnego charakteru. Dotyczy to przede wszystkim instrumentów prawnych z art. 95 ust. 1 oraz art. 100 ust. 1 ustawy Pzp. Na ustanowienie społecznych kryteriów oceny ofert w części udzielonych zamówień publicznych wpływ mogły mieć z kolei przepisy art. 246 ust. 2 ustawy Pzp zobowiązujące zamawiających do stosowania pozacenowych kryteriów oceny ofert oraz przypisania im odpowiednio wysokiej wagi. </w:t>
      </w:r>
    </w:p>
    <w:p w14:paraId="71093FB5" w14:textId="77777777" w:rsidR="007618DE" w:rsidRDefault="007618DE" w:rsidP="007618DE">
      <w:pPr>
        <w:shd w:val="clear" w:color="auto" w:fill="FFFFFF"/>
      </w:pPr>
    </w:p>
    <w:p w14:paraId="5ED7E5B1" w14:textId="5BC5CF6F" w:rsidR="00E868E2" w:rsidRPr="00F65571" w:rsidRDefault="00E868E2" w:rsidP="007618DE">
      <w:pPr>
        <w:shd w:val="clear" w:color="auto" w:fill="FFFFFF"/>
      </w:pPr>
      <w:r w:rsidRPr="00F65571">
        <w:t>Na czwartym miejscu zarówno pod względem liczby zamówień, jak i wartości znalazły się zamówienia, w których zastosowano rozwiązanie prawne z art. 96 ust. 1 ustawy Pzp</w:t>
      </w:r>
      <w:r w:rsidR="00D61D48">
        <w:t>,</w:t>
      </w:r>
      <w:r w:rsidRPr="00F65571">
        <w:t xml:space="preserve"> umożliwiające ustanowienie społecznych wymagań związanych z realizacją zamówienia, w</w:t>
      </w:r>
      <w:r w:rsidR="00D61D48">
        <w:t> </w:t>
      </w:r>
      <w:r w:rsidRPr="00F65571">
        <w:t>tym wymagań dotyczących zatrudnienia osób z grup defaworyzowanych. W przypadku tego aspektu społecznego, w porównaniu do danych za 2020 rok, odnotowano wzrost zarówno w</w:t>
      </w:r>
      <w:r w:rsidR="00D61D48">
        <w:t> </w:t>
      </w:r>
      <w:r w:rsidRPr="00F65571">
        <w:t>odniesieniu do liczby – o 310 przypadków, jak i wartości zamówień, w których go uwzględniono – o 2 mld zł.</w:t>
      </w:r>
    </w:p>
    <w:p w14:paraId="0B50E480" w14:textId="77777777" w:rsidR="007618DE" w:rsidRDefault="007618DE" w:rsidP="007618DE">
      <w:pPr>
        <w:shd w:val="clear" w:color="auto" w:fill="FFFFFF"/>
      </w:pPr>
    </w:p>
    <w:p w14:paraId="1B939A22" w14:textId="7680B637" w:rsidR="00E868E2" w:rsidRPr="00F65571" w:rsidRDefault="00E868E2" w:rsidP="007618DE">
      <w:pPr>
        <w:shd w:val="clear" w:color="auto" w:fill="FFFFFF"/>
      </w:pPr>
      <w:r w:rsidRPr="00F65571">
        <w:t>Zastosowanie pozostałych instrumentów społecznych, które przewidują przepisy ustawy Pzp, miało jedynie charakter incydentalny. Należy jednak podkreślić, że w przypadku każdego z</w:t>
      </w:r>
      <w:r w:rsidR="00D61D48">
        <w:t> </w:t>
      </w:r>
      <w:r w:rsidRPr="00F65571">
        <w:t>tych aspektów odnotowano wzrost liczby zamówień, w których je uwzględniono</w:t>
      </w:r>
      <w:r w:rsidR="00D61D48">
        <w:t>,</w:t>
      </w:r>
      <w:r w:rsidRPr="00F65571">
        <w:t xml:space="preserve"> w</w:t>
      </w:r>
      <w:r w:rsidR="00D61D48">
        <w:t> </w:t>
      </w:r>
      <w:r w:rsidRPr="00F65571">
        <w:t>porównaniu do 2020 roku. W 2021 r. udzielono 186 zamówień zastrzeżonych (na podst. art. 94 ust. 1 ustawy Pzp). Co istotne, w zakresie tego instrumentu o charakterze społecznym odnotowano nieznaczny wzrost liczby zamówień w porównaniu do 2020 roku oraz znaczący wzrost wartości takich zamówień – o 30,4 mln zł. Z możliwości bezpośredniego odwołania do oznakowania o charakterze społecznym albo innego przedmiotowego środka dowodowego, o</w:t>
      </w:r>
      <w:r w:rsidR="00D61D48">
        <w:t> </w:t>
      </w:r>
      <w:r w:rsidRPr="00F65571">
        <w:t>których mowa w art. 104 ustawy Pzp</w:t>
      </w:r>
      <w:r w:rsidR="00D61D48">
        <w:t>,</w:t>
      </w:r>
      <w:r w:rsidRPr="00F65571">
        <w:t xml:space="preserve"> skorzystano w 178 przypadkach zamówień publicznych, co oznacza wzrost o 61 zamówień w porównaniu do roku 2020. Spadła jednak wartość zamówień, w których zastosowano ten instrument – o ok. 75 mln zł. W przypadku zamówień zastrzeżonych na usługi zdrowotne, społeczne i kulturalne liczba zamówień wyniosła 339, a więc więcej o 123 przypadki w porównaniu do roku 2020. W zakresie tego instrumentu odnotowano również znaczny wzrost wartości zamówień – o 69,2 mln zł.</w:t>
      </w:r>
    </w:p>
    <w:p w14:paraId="0D107154" w14:textId="45FAEE36" w:rsidR="00AA4D6D" w:rsidRDefault="00AA4D6D" w:rsidP="00EF7DFE">
      <w:pPr>
        <w:shd w:val="clear" w:color="auto" w:fill="FFFFFF"/>
      </w:pPr>
    </w:p>
    <w:p w14:paraId="6D3F7213" w14:textId="77777777" w:rsidR="00850CFD" w:rsidRPr="00850CFD" w:rsidRDefault="00850CFD" w:rsidP="007B227B">
      <w:pPr>
        <w:shd w:val="clear" w:color="auto" w:fill="FFFFFF"/>
      </w:pPr>
    </w:p>
    <w:p w14:paraId="47B14BBD" w14:textId="722402BC" w:rsidR="00363837" w:rsidRPr="008A5154" w:rsidRDefault="00363837" w:rsidP="007B227B">
      <w:pPr>
        <w:shd w:val="clear" w:color="auto" w:fill="FFFFFF"/>
        <w:rPr>
          <w:rFonts w:cs="Arial"/>
          <w:i/>
        </w:rPr>
      </w:pPr>
      <w:r w:rsidRPr="00E43DC3">
        <w:rPr>
          <w:i/>
        </w:rPr>
        <w:t>Dane dotyczące zamówień, w których zastosowano odpowiednie instrumenty prospołeczne</w:t>
      </w:r>
      <w:r w:rsidR="00F936C1">
        <w:rPr>
          <w:i/>
        </w:rPr>
        <w:t>,</w:t>
      </w:r>
      <w:r w:rsidRPr="00E43DC3">
        <w:rPr>
          <w:i/>
        </w:rPr>
        <w:t xml:space="preserve"> przedstawiono w </w:t>
      </w:r>
      <w:hyperlink w:anchor="Zał_5" w:history="1">
        <w:r w:rsidRPr="00E43DC3">
          <w:rPr>
            <w:rStyle w:val="Hipercze"/>
            <w:i/>
          </w:rPr>
          <w:t xml:space="preserve">załączniku nr </w:t>
        </w:r>
        <w:r w:rsidR="00E43DC3" w:rsidRPr="00E43DC3">
          <w:rPr>
            <w:rStyle w:val="Hipercze"/>
            <w:i/>
          </w:rPr>
          <w:t>5</w:t>
        </w:r>
      </w:hyperlink>
      <w:r w:rsidRPr="00E43DC3">
        <w:rPr>
          <w:i/>
        </w:rPr>
        <w:t xml:space="preserve"> do niniejszego Sprawozdania.</w:t>
      </w:r>
    </w:p>
    <w:p w14:paraId="3CBB6286" w14:textId="68CA88E3" w:rsidR="00EF7DFE" w:rsidRDefault="00EF7DFE" w:rsidP="007B227B">
      <w:pPr>
        <w:shd w:val="clear" w:color="auto" w:fill="FFFFFF"/>
      </w:pPr>
    </w:p>
    <w:p w14:paraId="3CF24D6C" w14:textId="5CD680C3" w:rsidR="00DB61E8" w:rsidRDefault="00DB61E8" w:rsidP="007B227B">
      <w:pPr>
        <w:shd w:val="clear" w:color="auto" w:fill="FFFFFF"/>
      </w:pPr>
    </w:p>
    <w:p w14:paraId="72308148" w14:textId="52B190B2" w:rsidR="00245B26" w:rsidRPr="00245B26" w:rsidRDefault="00245B26" w:rsidP="00245B26">
      <w:pPr>
        <w:pStyle w:val="StylArial11ptWyjustowany"/>
        <w:numPr>
          <w:ilvl w:val="0"/>
          <w:numId w:val="23"/>
        </w:numPr>
        <w:shd w:val="clear" w:color="auto" w:fill="FFFFFF"/>
        <w:jc w:val="left"/>
        <w:rPr>
          <w:rFonts w:cs="Arial"/>
          <w:b/>
          <w:iCs/>
          <w:color w:val="0070C0"/>
          <w:szCs w:val="22"/>
        </w:rPr>
      </w:pPr>
      <w:r w:rsidRPr="00245B26">
        <w:rPr>
          <w:rFonts w:cs="Arial"/>
          <w:b/>
          <w:iCs/>
          <w:color w:val="0070C0"/>
          <w:szCs w:val="22"/>
        </w:rPr>
        <w:t>Zielone zamówienia</w:t>
      </w:r>
      <w:r>
        <w:rPr>
          <w:rFonts w:cs="Arial"/>
          <w:b/>
          <w:iCs/>
          <w:color w:val="0070C0"/>
          <w:szCs w:val="22"/>
        </w:rPr>
        <w:t xml:space="preserve"> </w:t>
      </w:r>
      <w:r w:rsidRPr="00245B26">
        <w:rPr>
          <w:rFonts w:cs="Arial"/>
          <w:b/>
          <w:iCs/>
          <w:color w:val="0070C0"/>
          <w:szCs w:val="22"/>
        </w:rPr>
        <w:t>publiczne</w:t>
      </w:r>
    </w:p>
    <w:p w14:paraId="03C5062C" w14:textId="6D3E6393" w:rsidR="00245B26" w:rsidRDefault="00245B26" w:rsidP="00BF56F6">
      <w:pPr>
        <w:shd w:val="clear" w:color="auto" w:fill="FFFFFF"/>
      </w:pPr>
    </w:p>
    <w:p w14:paraId="5AC1BB83" w14:textId="7196F063" w:rsidR="00245B26" w:rsidRPr="005504DA" w:rsidRDefault="00245B26" w:rsidP="00BF56F6">
      <w:pPr>
        <w:shd w:val="clear" w:color="auto" w:fill="FFFFFF"/>
        <w:rPr>
          <w:rFonts w:cs="Arial"/>
          <w:szCs w:val="22"/>
        </w:rPr>
      </w:pPr>
      <w:r w:rsidRPr="005504DA">
        <w:rPr>
          <w:rFonts w:cs="Arial"/>
          <w:szCs w:val="22"/>
        </w:rPr>
        <w:t>W 2021 r. 613 zamawiających udzieliło 1</w:t>
      </w:r>
      <w:r w:rsidR="00667F47">
        <w:rPr>
          <w:rFonts w:cs="Arial"/>
          <w:szCs w:val="22"/>
        </w:rPr>
        <w:t> </w:t>
      </w:r>
      <w:r w:rsidRPr="005504DA">
        <w:rPr>
          <w:rFonts w:cs="Arial"/>
          <w:szCs w:val="22"/>
        </w:rPr>
        <w:t>938 zamówień publicznych uwzględniających aspekty środowiskowe o łącznej wartości 7 529 457 088,11 zł (bez podatku od towarów i</w:t>
      </w:r>
      <w:r w:rsidR="00D61D48">
        <w:rPr>
          <w:rFonts w:cs="Arial"/>
          <w:szCs w:val="22"/>
        </w:rPr>
        <w:t> </w:t>
      </w:r>
      <w:r w:rsidRPr="005504DA">
        <w:rPr>
          <w:rFonts w:cs="Arial"/>
          <w:szCs w:val="22"/>
        </w:rPr>
        <w:t>usług). W porównaniu z rokiem 2020 oznacza to wzrost liczby zamówień zielonych o 535 zamówień przy jednoczesnym wzroście liczby zamawiających udzielających takich zamówień (z 363 zamawiających w roku 2020 do 613 w roku 2021). Spadkowi uległa natomiast wartość zielonych zamówień udzielonych w 2021 r. Porównując oba lata referencyjne</w:t>
      </w:r>
      <w:r w:rsidR="00D61D48">
        <w:rPr>
          <w:rFonts w:cs="Arial"/>
          <w:szCs w:val="22"/>
        </w:rPr>
        <w:t>,</w:t>
      </w:r>
      <w:r w:rsidRPr="005504DA">
        <w:rPr>
          <w:rFonts w:cs="Arial"/>
          <w:szCs w:val="22"/>
        </w:rPr>
        <w:t xml:space="preserve"> wartość </w:t>
      </w:r>
      <w:r w:rsidRPr="00047B5F">
        <w:rPr>
          <w:rFonts w:cs="Arial"/>
          <w:szCs w:val="22"/>
        </w:rPr>
        <w:lastRenderedPageBreak/>
        <w:t xml:space="preserve">zielonych zamówień zmniejszyła się o 4 530 679 218,6 zł (bez podatku od towarów i usług). Udział zielonych w ogólnej liczbie udzielonych w 2021 r. zamówień publicznych wyniósł </w:t>
      </w:r>
      <w:r w:rsidR="00F447D7" w:rsidRPr="00047B5F">
        <w:rPr>
          <w:rFonts w:cs="Arial"/>
          <w:szCs w:val="22"/>
        </w:rPr>
        <w:t>1%</w:t>
      </w:r>
      <w:r w:rsidR="00D61D48">
        <w:rPr>
          <w:rFonts w:cs="Arial"/>
          <w:szCs w:val="22"/>
        </w:rPr>
        <w:t>,</w:t>
      </w:r>
      <w:r w:rsidRPr="00047B5F">
        <w:rPr>
          <w:rFonts w:cs="Arial"/>
          <w:szCs w:val="22"/>
        </w:rPr>
        <w:t xml:space="preserve"> podczas gdy ich wartość stanowiła </w:t>
      </w:r>
      <w:r w:rsidR="00F447D7" w:rsidRPr="00047B5F">
        <w:rPr>
          <w:rFonts w:cs="Arial"/>
          <w:szCs w:val="22"/>
        </w:rPr>
        <w:t>4%</w:t>
      </w:r>
      <w:r w:rsidRPr="00047B5F">
        <w:rPr>
          <w:rFonts w:cs="Arial"/>
          <w:szCs w:val="22"/>
        </w:rPr>
        <w:t xml:space="preserve"> łącznej wartości udzielonych zamówień publicznych.</w:t>
      </w:r>
    </w:p>
    <w:p w14:paraId="55437EA9" w14:textId="77777777" w:rsidR="00245B26" w:rsidRPr="00284073" w:rsidRDefault="00245B26" w:rsidP="00BF56F6">
      <w:pPr>
        <w:shd w:val="clear" w:color="auto" w:fill="FFFFFF"/>
        <w:rPr>
          <w:rFonts w:cs="Arial"/>
          <w:szCs w:val="22"/>
        </w:rPr>
      </w:pPr>
    </w:p>
    <w:p w14:paraId="0DE07825" w14:textId="6E601139" w:rsidR="0070358B" w:rsidRDefault="0070358B" w:rsidP="0070358B">
      <w:pPr>
        <w:pStyle w:val="Legenda"/>
      </w:pPr>
      <w:bookmarkStart w:id="136" w:name="_Toc106101500"/>
      <w:r>
        <w:t xml:space="preserve">Tab. </w:t>
      </w:r>
      <w:r w:rsidR="00F269B3">
        <w:fldChar w:fldCharType="begin"/>
      </w:r>
      <w:r w:rsidR="00F269B3">
        <w:instrText xml:space="preserve"> SEQ Tab. \* ARABIC </w:instrText>
      </w:r>
      <w:r w:rsidR="00F269B3">
        <w:fldChar w:fldCharType="separate"/>
      </w:r>
      <w:r w:rsidR="00A20C08">
        <w:rPr>
          <w:noProof/>
        </w:rPr>
        <w:t>31</w:t>
      </w:r>
      <w:r w:rsidR="00F269B3">
        <w:rPr>
          <w:noProof/>
        </w:rPr>
        <w:fldChar w:fldCharType="end"/>
      </w:r>
      <w:r>
        <w:t xml:space="preserve">. </w:t>
      </w:r>
      <w:r w:rsidRPr="0070358B">
        <w:t>Zielone zamówienia publiczne</w:t>
      </w:r>
      <w:r>
        <w:t xml:space="preserve"> w 2021 r.– dane ogólne</w:t>
      </w:r>
      <w:bookmarkEnd w:id="13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245B26" w:rsidRPr="00284073" w14:paraId="2E939A22" w14:textId="77777777" w:rsidTr="00C17ABE">
        <w:trPr>
          <w:trHeight w:val="300"/>
          <w:tblHeader/>
          <w:jc w:val="center"/>
        </w:trPr>
        <w:tc>
          <w:tcPr>
            <w:tcW w:w="9062" w:type="dxa"/>
            <w:gridSpan w:val="2"/>
            <w:shd w:val="clear" w:color="auto" w:fill="C5E0B3" w:themeFill="accent6" w:themeFillTint="66"/>
            <w:noWrap/>
            <w:vAlign w:val="center"/>
            <w:hideMark/>
          </w:tcPr>
          <w:p w14:paraId="06CAD680" w14:textId="77777777" w:rsidR="00245B26" w:rsidRPr="00284073" w:rsidRDefault="00245B26" w:rsidP="00C17ABE">
            <w:pPr>
              <w:jc w:val="center"/>
              <w:rPr>
                <w:rFonts w:cs="Arial"/>
                <w:b/>
                <w:sz w:val="20"/>
                <w:szCs w:val="20"/>
              </w:rPr>
            </w:pPr>
            <w:r w:rsidRPr="00284073">
              <w:rPr>
                <w:rFonts w:cs="Arial"/>
                <w:b/>
                <w:sz w:val="20"/>
                <w:szCs w:val="20"/>
              </w:rPr>
              <w:t>DANE OGÓLNE</w:t>
            </w:r>
          </w:p>
        </w:tc>
      </w:tr>
      <w:tr w:rsidR="00245B26" w:rsidRPr="00284073" w14:paraId="25D83BBE" w14:textId="77777777" w:rsidTr="00C17ABE">
        <w:trPr>
          <w:trHeight w:val="300"/>
          <w:jc w:val="center"/>
        </w:trPr>
        <w:tc>
          <w:tcPr>
            <w:tcW w:w="6941" w:type="dxa"/>
            <w:shd w:val="clear" w:color="auto" w:fill="auto"/>
            <w:noWrap/>
            <w:vAlign w:val="center"/>
            <w:hideMark/>
          </w:tcPr>
          <w:p w14:paraId="6F8CD594" w14:textId="77777777" w:rsidR="00245B26" w:rsidRPr="00284073" w:rsidRDefault="00245B26" w:rsidP="00C17ABE">
            <w:pPr>
              <w:rPr>
                <w:rFonts w:cs="Arial"/>
                <w:bCs/>
                <w:sz w:val="20"/>
                <w:szCs w:val="20"/>
              </w:rPr>
            </w:pPr>
            <w:r w:rsidRPr="00284073">
              <w:rPr>
                <w:rFonts w:cs="Arial"/>
                <w:bCs/>
                <w:sz w:val="20"/>
                <w:szCs w:val="20"/>
              </w:rPr>
              <w:t xml:space="preserve">Liczba zamawiających, którzy udzielili zamówień publicznych o charakterze środowiskowym </w:t>
            </w:r>
          </w:p>
        </w:tc>
        <w:tc>
          <w:tcPr>
            <w:tcW w:w="2121" w:type="dxa"/>
            <w:shd w:val="clear" w:color="auto" w:fill="auto"/>
            <w:noWrap/>
            <w:vAlign w:val="center"/>
          </w:tcPr>
          <w:p w14:paraId="08EA76B2" w14:textId="77777777" w:rsidR="00245B26" w:rsidRPr="00284073" w:rsidRDefault="00245B26" w:rsidP="00C17ABE">
            <w:pPr>
              <w:jc w:val="center"/>
              <w:rPr>
                <w:rFonts w:cs="Arial"/>
                <w:sz w:val="20"/>
                <w:szCs w:val="20"/>
              </w:rPr>
            </w:pPr>
            <w:r w:rsidRPr="00284073">
              <w:rPr>
                <w:rFonts w:cs="Arial"/>
                <w:sz w:val="20"/>
                <w:szCs w:val="20"/>
              </w:rPr>
              <w:t>613</w:t>
            </w:r>
          </w:p>
        </w:tc>
      </w:tr>
      <w:tr w:rsidR="00245B26" w:rsidRPr="00284073" w14:paraId="02148BE5" w14:textId="77777777" w:rsidTr="00C17ABE">
        <w:trPr>
          <w:trHeight w:val="300"/>
          <w:jc w:val="center"/>
        </w:trPr>
        <w:tc>
          <w:tcPr>
            <w:tcW w:w="6941" w:type="dxa"/>
            <w:shd w:val="clear" w:color="auto" w:fill="E2EFD9" w:themeFill="accent6" w:themeFillTint="33"/>
            <w:noWrap/>
            <w:vAlign w:val="center"/>
          </w:tcPr>
          <w:p w14:paraId="7378C0E3" w14:textId="77777777" w:rsidR="00245B26" w:rsidRPr="00284073" w:rsidRDefault="00245B26" w:rsidP="00C17ABE">
            <w:pPr>
              <w:rPr>
                <w:rFonts w:cs="Arial"/>
                <w:bCs/>
                <w:sz w:val="20"/>
                <w:szCs w:val="20"/>
              </w:rPr>
            </w:pPr>
            <w:r w:rsidRPr="00284073">
              <w:rPr>
                <w:rFonts w:cs="Arial"/>
                <w:bCs/>
                <w:sz w:val="20"/>
                <w:szCs w:val="20"/>
              </w:rPr>
              <w:t xml:space="preserve">Liczba </w:t>
            </w:r>
            <w:r w:rsidRPr="00284073">
              <w:rPr>
                <w:rFonts w:cs="Arial"/>
                <w:sz w:val="20"/>
                <w:szCs w:val="20"/>
              </w:rPr>
              <w:t>udzielonych zamówień uwzględniających aspekty środowiskowe</w:t>
            </w:r>
          </w:p>
        </w:tc>
        <w:tc>
          <w:tcPr>
            <w:tcW w:w="2121" w:type="dxa"/>
            <w:shd w:val="clear" w:color="auto" w:fill="E2EFD9" w:themeFill="accent6" w:themeFillTint="33"/>
            <w:noWrap/>
            <w:vAlign w:val="center"/>
          </w:tcPr>
          <w:p w14:paraId="7A8CAEA3" w14:textId="77777777" w:rsidR="00245B26" w:rsidRPr="00284073" w:rsidRDefault="00245B26" w:rsidP="00C17ABE">
            <w:pPr>
              <w:jc w:val="center"/>
              <w:rPr>
                <w:rFonts w:cs="Arial"/>
                <w:sz w:val="20"/>
                <w:szCs w:val="20"/>
              </w:rPr>
            </w:pPr>
            <w:r w:rsidRPr="00284073">
              <w:rPr>
                <w:rFonts w:cs="Arial"/>
                <w:sz w:val="20"/>
                <w:szCs w:val="20"/>
              </w:rPr>
              <w:t>1 938</w:t>
            </w:r>
          </w:p>
        </w:tc>
      </w:tr>
      <w:tr w:rsidR="00245B26" w:rsidRPr="00284073" w14:paraId="314464D7" w14:textId="77777777" w:rsidTr="00C17ABE">
        <w:trPr>
          <w:trHeight w:val="300"/>
          <w:jc w:val="center"/>
        </w:trPr>
        <w:tc>
          <w:tcPr>
            <w:tcW w:w="6941" w:type="dxa"/>
            <w:shd w:val="clear" w:color="auto" w:fill="auto"/>
            <w:noWrap/>
            <w:vAlign w:val="center"/>
            <w:hideMark/>
          </w:tcPr>
          <w:p w14:paraId="69477A39" w14:textId="77777777" w:rsidR="00245B26" w:rsidRPr="00284073" w:rsidRDefault="00245B26" w:rsidP="00C17ABE">
            <w:pPr>
              <w:rPr>
                <w:rFonts w:cs="Arial"/>
                <w:bCs/>
                <w:sz w:val="20"/>
                <w:szCs w:val="20"/>
              </w:rPr>
            </w:pPr>
            <w:r w:rsidRPr="00284073">
              <w:rPr>
                <w:rFonts w:cs="Arial"/>
                <w:bCs/>
                <w:sz w:val="20"/>
                <w:szCs w:val="20"/>
              </w:rPr>
              <w:t xml:space="preserve">Wartość </w:t>
            </w:r>
            <w:r w:rsidRPr="00284073">
              <w:rPr>
                <w:rFonts w:cs="Arial"/>
                <w:sz w:val="20"/>
                <w:szCs w:val="20"/>
              </w:rPr>
              <w:t>udzielonych zamówień uwzględniających aspekty środowiskowe</w:t>
            </w:r>
          </w:p>
        </w:tc>
        <w:tc>
          <w:tcPr>
            <w:tcW w:w="2121" w:type="dxa"/>
            <w:shd w:val="clear" w:color="auto" w:fill="auto"/>
            <w:noWrap/>
            <w:vAlign w:val="center"/>
            <w:hideMark/>
          </w:tcPr>
          <w:p w14:paraId="7628D916" w14:textId="77777777" w:rsidR="00245B26" w:rsidRPr="00284073" w:rsidRDefault="00245B26" w:rsidP="00C17ABE">
            <w:pPr>
              <w:jc w:val="center"/>
              <w:rPr>
                <w:rFonts w:cs="Arial"/>
                <w:sz w:val="20"/>
                <w:szCs w:val="20"/>
              </w:rPr>
            </w:pPr>
            <w:r w:rsidRPr="00284073">
              <w:rPr>
                <w:rFonts w:cs="Arial"/>
                <w:sz w:val="20"/>
                <w:szCs w:val="20"/>
              </w:rPr>
              <w:t xml:space="preserve"> 7 529 457 088,11 zł</w:t>
            </w:r>
          </w:p>
          <w:p w14:paraId="181D25EB" w14:textId="77777777" w:rsidR="00245B26" w:rsidRPr="00284073" w:rsidRDefault="00245B26" w:rsidP="00C17ABE">
            <w:pPr>
              <w:jc w:val="center"/>
              <w:rPr>
                <w:rFonts w:cs="Arial"/>
                <w:sz w:val="20"/>
                <w:szCs w:val="20"/>
              </w:rPr>
            </w:pPr>
            <w:r w:rsidRPr="00284073">
              <w:rPr>
                <w:rFonts w:cs="Arial"/>
                <w:sz w:val="20"/>
                <w:szCs w:val="20"/>
              </w:rPr>
              <w:t>(wartość bez VAT)</w:t>
            </w:r>
          </w:p>
        </w:tc>
      </w:tr>
      <w:tr w:rsidR="00245B26" w:rsidRPr="00284073" w14:paraId="1FE5272C" w14:textId="77777777" w:rsidTr="00C17ABE">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D55FD" w14:textId="77777777" w:rsidR="00245B26" w:rsidRPr="00284073" w:rsidRDefault="00245B26" w:rsidP="00C17ABE">
            <w:pPr>
              <w:jc w:val="center"/>
              <w:rPr>
                <w:rFonts w:cs="Arial"/>
                <w:b/>
                <w:bCs/>
                <w:sz w:val="20"/>
                <w:szCs w:val="20"/>
              </w:rPr>
            </w:pPr>
            <w:r w:rsidRPr="00284073">
              <w:rPr>
                <w:rFonts w:cs="Arial"/>
                <w:b/>
                <w:bCs/>
                <w:sz w:val="20"/>
                <w:szCs w:val="20"/>
              </w:rPr>
              <w:t>ŁĄCZNIE</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88221" w14:textId="77777777" w:rsidR="00245B26" w:rsidRPr="00284073" w:rsidRDefault="00245B26" w:rsidP="00C17ABE">
            <w:pPr>
              <w:jc w:val="center"/>
              <w:rPr>
                <w:rFonts w:cs="Arial"/>
                <w:sz w:val="20"/>
                <w:szCs w:val="20"/>
              </w:rPr>
            </w:pPr>
          </w:p>
        </w:tc>
      </w:tr>
      <w:tr w:rsidR="00245B26" w:rsidRPr="0015722E" w14:paraId="5B9762F8" w14:textId="77777777" w:rsidTr="00C17ABE">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351C8E23" w14:textId="77777777" w:rsidR="00245B26" w:rsidRPr="0015722E" w:rsidRDefault="00245B26" w:rsidP="00C17ABE">
            <w:pPr>
              <w:rPr>
                <w:rFonts w:cs="Arial"/>
                <w:bCs/>
                <w:sz w:val="20"/>
                <w:szCs w:val="20"/>
              </w:rPr>
            </w:pPr>
            <w:r w:rsidRPr="0015722E">
              <w:rPr>
                <w:rFonts w:cs="Arial"/>
                <w:bCs/>
                <w:sz w:val="20"/>
                <w:szCs w:val="20"/>
              </w:rPr>
              <w:t>Udział zielonych zamówień publicznych w ogólnej liczbie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2385B5AD" w14:textId="6014070A" w:rsidR="00245B26" w:rsidRPr="0015722E" w:rsidRDefault="0015722E" w:rsidP="00C17ABE">
            <w:pPr>
              <w:jc w:val="center"/>
              <w:rPr>
                <w:rFonts w:cs="Arial"/>
                <w:sz w:val="20"/>
                <w:szCs w:val="20"/>
              </w:rPr>
            </w:pPr>
            <w:r w:rsidRPr="0015722E">
              <w:rPr>
                <w:rFonts w:cs="Arial"/>
                <w:sz w:val="20"/>
                <w:szCs w:val="20"/>
              </w:rPr>
              <w:t>1%</w:t>
            </w:r>
          </w:p>
        </w:tc>
      </w:tr>
      <w:tr w:rsidR="00245B26" w:rsidRPr="00284073" w14:paraId="4822DEAF" w14:textId="77777777" w:rsidTr="00C17ABE">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CBBFA" w14:textId="77777777" w:rsidR="00245B26" w:rsidRPr="0015722E" w:rsidRDefault="00245B26" w:rsidP="00C17ABE">
            <w:pPr>
              <w:rPr>
                <w:rFonts w:cs="Arial"/>
                <w:bCs/>
                <w:sz w:val="20"/>
                <w:szCs w:val="20"/>
              </w:rPr>
            </w:pPr>
            <w:r w:rsidRPr="0015722E">
              <w:rPr>
                <w:rFonts w:cs="Arial"/>
                <w:bCs/>
                <w:sz w:val="20"/>
                <w:szCs w:val="20"/>
              </w:rPr>
              <w:t>Udział zielonych zamówień publicznych w ogólnej wartości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8457A3" w14:textId="5F57D56F" w:rsidR="00245B26" w:rsidRPr="00284073" w:rsidRDefault="0015722E" w:rsidP="00C17ABE">
            <w:pPr>
              <w:jc w:val="center"/>
              <w:rPr>
                <w:rFonts w:cs="Arial"/>
                <w:sz w:val="20"/>
                <w:szCs w:val="20"/>
              </w:rPr>
            </w:pPr>
            <w:r w:rsidRPr="0015722E">
              <w:rPr>
                <w:rFonts w:cs="Arial"/>
                <w:sz w:val="20"/>
                <w:szCs w:val="20"/>
              </w:rPr>
              <w:t>4%</w:t>
            </w:r>
          </w:p>
        </w:tc>
      </w:tr>
    </w:tbl>
    <w:p w14:paraId="5BCA8FEB" w14:textId="77777777" w:rsidR="00BF56F6" w:rsidRDefault="00BF56F6" w:rsidP="00BF56F6"/>
    <w:p w14:paraId="462DC2C9" w14:textId="4A70932A" w:rsidR="00245B26" w:rsidRPr="00BF56F6" w:rsidRDefault="00245B26" w:rsidP="00BF56F6">
      <w:pPr>
        <w:rPr>
          <w:b/>
          <w:color w:val="0070C0"/>
        </w:rPr>
      </w:pPr>
      <w:r w:rsidRPr="00BF56F6">
        <w:rPr>
          <w:b/>
          <w:color w:val="0070C0"/>
        </w:rPr>
        <w:t xml:space="preserve">Dane w podziale na rodzaj zastosowanych instrumentów </w:t>
      </w:r>
    </w:p>
    <w:p w14:paraId="64967CBF" w14:textId="77777777" w:rsidR="00245B26" w:rsidRPr="00284073" w:rsidRDefault="00245B26" w:rsidP="00BF56F6">
      <w:pPr>
        <w:shd w:val="clear" w:color="auto" w:fill="FFFFFF"/>
      </w:pPr>
    </w:p>
    <w:p w14:paraId="7C3CA285" w14:textId="45BA64F4" w:rsidR="00245B26" w:rsidRPr="00BF56F6" w:rsidRDefault="00245B26" w:rsidP="00BF56F6">
      <w:pPr>
        <w:shd w:val="clear" w:color="auto" w:fill="FFFFFF"/>
        <w:rPr>
          <w:rStyle w:val="Pogrubienie"/>
          <w:rFonts w:cs="Arial"/>
          <w:szCs w:val="22"/>
        </w:rPr>
      </w:pPr>
      <w:r w:rsidRPr="00284073">
        <w:rPr>
          <w:szCs w:val="22"/>
        </w:rPr>
        <w:t xml:space="preserve">W związku z wejściem w życie </w:t>
      </w:r>
      <w:r w:rsidRPr="00284073">
        <w:rPr>
          <w:rFonts w:cs="Arial"/>
          <w:i/>
          <w:iCs/>
          <w:szCs w:val="22"/>
        </w:rPr>
        <w:t>rozporządzenia Ministra Rozwoju i Technologii z dnia</w:t>
      </w:r>
      <w:r w:rsidR="00BF56F6">
        <w:rPr>
          <w:rFonts w:cs="Arial"/>
          <w:i/>
          <w:iCs/>
          <w:szCs w:val="22"/>
        </w:rPr>
        <w:t xml:space="preserve"> </w:t>
      </w:r>
      <w:r w:rsidRPr="00284073">
        <w:rPr>
          <w:rFonts w:cs="Arial"/>
          <w:i/>
          <w:iCs/>
          <w:szCs w:val="22"/>
        </w:rPr>
        <w:t>20</w:t>
      </w:r>
      <w:r w:rsidR="00D3774F">
        <w:rPr>
          <w:rFonts w:cs="Arial"/>
          <w:i/>
          <w:iCs/>
          <w:szCs w:val="22"/>
        </w:rPr>
        <w:t> </w:t>
      </w:r>
      <w:r w:rsidRPr="00284073">
        <w:rPr>
          <w:rFonts w:cs="Arial"/>
          <w:i/>
          <w:iCs/>
          <w:szCs w:val="22"/>
        </w:rPr>
        <w:t>grudnia 2021 r. w sprawie zakresu informacji zawartych w rocznym sprawozdaniu o</w:t>
      </w:r>
      <w:r w:rsidR="00D3774F">
        <w:rPr>
          <w:rFonts w:cs="Arial"/>
          <w:i/>
          <w:iCs/>
          <w:szCs w:val="22"/>
        </w:rPr>
        <w:t> </w:t>
      </w:r>
      <w:r w:rsidRPr="00284073">
        <w:rPr>
          <w:rFonts w:cs="Arial"/>
          <w:i/>
          <w:iCs/>
          <w:szCs w:val="22"/>
        </w:rPr>
        <w:t>udzielonych zamówieniach, jego wzoru, sposobu przekazywania oraz sposobu i trybu jego korygowania</w:t>
      </w:r>
      <w:r w:rsidR="00BF56F6">
        <w:rPr>
          <w:rFonts w:cs="Arial"/>
          <w:i/>
          <w:iCs/>
          <w:szCs w:val="22"/>
        </w:rPr>
        <w:t xml:space="preserve"> </w:t>
      </w:r>
      <w:r w:rsidRPr="00284073">
        <w:rPr>
          <w:rStyle w:val="Pogrubienie"/>
          <w:rFonts w:cs="Arial"/>
          <w:b w:val="0"/>
          <w:bCs w:val="0"/>
          <w:i/>
          <w:iCs/>
          <w:szCs w:val="22"/>
        </w:rPr>
        <w:t>(Dz. U. poz. 2463</w:t>
      </w:r>
      <w:r w:rsidR="00BF56F6">
        <w:rPr>
          <w:rStyle w:val="Pogrubienie"/>
          <w:rFonts w:cs="Arial"/>
          <w:b w:val="0"/>
          <w:bCs w:val="0"/>
          <w:szCs w:val="22"/>
        </w:rPr>
        <w:t xml:space="preserve">) </w:t>
      </w:r>
      <w:r w:rsidRPr="00284073">
        <w:rPr>
          <w:rStyle w:val="Pogrubienie"/>
          <w:rFonts w:cs="Arial"/>
          <w:b w:val="0"/>
          <w:bCs w:val="0"/>
          <w:szCs w:val="22"/>
        </w:rPr>
        <w:t>rozszerzeniu uległ zakres informacji przekazywanych przez zamawiających w zakresie zastosowania aspektów środowiskowych w udzielonych zamówieniach. Dodano kolumnę, w ramach której zamawiający informują</w:t>
      </w:r>
      <w:r w:rsidRPr="00284073">
        <w:rPr>
          <w:rStyle w:val="Pogrubienie"/>
          <w:rFonts w:cs="Arial"/>
          <w:szCs w:val="22"/>
        </w:rPr>
        <w:t xml:space="preserve"> </w:t>
      </w:r>
      <w:r w:rsidRPr="00284073">
        <w:rPr>
          <w:szCs w:val="22"/>
        </w:rPr>
        <w:t xml:space="preserve">w odniesieniu do postępowań zakończonych udzieleniem zamówienia </w:t>
      </w:r>
      <w:r w:rsidRPr="00284073">
        <w:rPr>
          <w:rStyle w:val="Pogrubienie"/>
          <w:rFonts w:cs="Arial"/>
          <w:b w:val="0"/>
          <w:bCs w:val="0"/>
          <w:szCs w:val="22"/>
        </w:rPr>
        <w:t>o o</w:t>
      </w:r>
      <w:r w:rsidRPr="00284073">
        <w:rPr>
          <w:szCs w:val="22"/>
        </w:rPr>
        <w:t xml:space="preserve">kreśleniu w opisie przedmiotu </w:t>
      </w:r>
      <w:r w:rsidRPr="00BF56F6">
        <w:rPr>
          <w:szCs w:val="22"/>
        </w:rPr>
        <w:t xml:space="preserve">zamówienia wymagań środowiskowych zgodnie z art. 101 ustawy Pzp. </w:t>
      </w:r>
    </w:p>
    <w:p w14:paraId="06187703" w14:textId="77777777" w:rsidR="00BF56F6" w:rsidRDefault="00BF56F6" w:rsidP="00BF56F6">
      <w:pPr>
        <w:shd w:val="clear" w:color="auto" w:fill="FFFFFF"/>
        <w:rPr>
          <w:rFonts w:cs="Arial"/>
          <w:szCs w:val="22"/>
        </w:rPr>
      </w:pPr>
    </w:p>
    <w:p w14:paraId="3D33C12D" w14:textId="1BDCF10E" w:rsidR="00245B26" w:rsidRPr="00284073" w:rsidRDefault="00245B26" w:rsidP="00BF56F6">
      <w:pPr>
        <w:shd w:val="clear" w:color="auto" w:fill="FFFFFF"/>
        <w:rPr>
          <w:rFonts w:cs="Arial"/>
          <w:szCs w:val="22"/>
        </w:rPr>
      </w:pPr>
      <w:r w:rsidRPr="00284073">
        <w:rPr>
          <w:rFonts w:cs="Arial"/>
          <w:szCs w:val="22"/>
        </w:rPr>
        <w:t xml:space="preserve">Prezentowane poniżej dane uwzględniają zatem przypadki zastosowania przez zamawiających aspektów środowiskowych zarówno w ramach opisu przedmiotu zamówienia, warunków udziału w postępowaniu (w kontekście zdolności technicznej lub zawodowej), kryteriów oceny ofert, jak i wymagań związanych z realizacją zamówienia. </w:t>
      </w:r>
    </w:p>
    <w:p w14:paraId="22E42EE5" w14:textId="77777777" w:rsidR="00BF56F6" w:rsidRDefault="00BF56F6" w:rsidP="00BF56F6">
      <w:pPr>
        <w:shd w:val="clear" w:color="auto" w:fill="FFFFFF"/>
      </w:pPr>
    </w:p>
    <w:p w14:paraId="0586B4BE" w14:textId="48296FCC" w:rsidR="00245B26" w:rsidRPr="00284073" w:rsidRDefault="00245B26" w:rsidP="00BF56F6">
      <w:pPr>
        <w:shd w:val="clear" w:color="auto" w:fill="FFFFFF"/>
      </w:pPr>
      <w:r w:rsidRPr="00284073">
        <w:t xml:space="preserve">Instrumenty prośrodowiskowe w największej liczbie przypadków stosowano w zamówieniach na usługi, analogicznie jak w latach ubiegłych. W tego rodzaju zamówieniach najczęściej stosowano </w:t>
      </w:r>
      <w:r w:rsidRPr="00284073">
        <w:rPr>
          <w:bCs/>
        </w:rPr>
        <w:t>kryteria oceny ofert odnoszące się aspektów środowiskowych, w tym efektywności energetycznej przedmiotu zamówienia, a także określano środowiskowe wymagania związane z realizacją zamówienia.</w:t>
      </w:r>
      <w:r w:rsidRPr="00284073">
        <w:rPr>
          <w:b/>
        </w:rPr>
        <w:t xml:space="preserve"> </w:t>
      </w:r>
      <w:r w:rsidRPr="00284073">
        <w:t>W przypadku zamówień na dostawy najczęściej dokonywano o</w:t>
      </w:r>
      <w:r w:rsidRPr="00284073">
        <w:rPr>
          <w:bCs/>
        </w:rPr>
        <w:t>kreślenia w opisie przedmiotu zamówienia wymagań środowiskowych i uwzględniano</w:t>
      </w:r>
      <w:r>
        <w:rPr>
          <w:bCs/>
        </w:rPr>
        <w:t xml:space="preserve"> </w:t>
      </w:r>
      <w:r w:rsidRPr="00284073">
        <w:rPr>
          <w:bCs/>
        </w:rPr>
        <w:t>w</w:t>
      </w:r>
      <w:r w:rsidR="00D3774F">
        <w:rPr>
          <w:bCs/>
        </w:rPr>
        <w:t> </w:t>
      </w:r>
      <w:r w:rsidRPr="00284073">
        <w:rPr>
          <w:bCs/>
        </w:rPr>
        <w:t>kryteriach oceny ofert aspekty środowiskowe.</w:t>
      </w:r>
      <w:r>
        <w:rPr>
          <w:bCs/>
        </w:rPr>
        <w:t xml:space="preserve"> </w:t>
      </w:r>
      <w:r>
        <w:t>Z kolei w</w:t>
      </w:r>
      <w:r w:rsidRPr="00284073">
        <w:t xml:space="preserve"> robotach budowlanych do najczęściej stosowanych instrumentów prośrodowiskowych należały środowiskowe wymagania związane z realizacją zamówienia, a także wymaga</w:t>
      </w:r>
      <w:r>
        <w:t>nia</w:t>
      </w:r>
      <w:r w:rsidRPr="00284073">
        <w:t xml:space="preserve"> środowiskow</w:t>
      </w:r>
      <w:r>
        <w:t>e</w:t>
      </w:r>
      <w:r w:rsidRPr="00284073">
        <w:t xml:space="preserve"> ujmowane w ramach opisu przedmiotu zamówienia.  </w:t>
      </w:r>
    </w:p>
    <w:p w14:paraId="1BD084E3" w14:textId="77777777" w:rsidR="00245B26" w:rsidRPr="00284073" w:rsidRDefault="00245B26" w:rsidP="00BF56F6">
      <w:pPr>
        <w:shd w:val="clear" w:color="auto" w:fill="FFFFFF"/>
      </w:pPr>
    </w:p>
    <w:p w14:paraId="2986C438" w14:textId="78B2B86D" w:rsidR="00245B26" w:rsidRPr="00284073" w:rsidRDefault="00245B26" w:rsidP="00BF56F6">
      <w:pPr>
        <w:shd w:val="clear" w:color="auto" w:fill="FFFFFF"/>
      </w:pPr>
      <w:r w:rsidRPr="00284073">
        <w:t>Poniższe tabele prezentują zestawienie szczegółowych danych dotyczących zarówno liczby</w:t>
      </w:r>
      <w:r w:rsidR="00D3774F">
        <w:t>,</w:t>
      </w:r>
      <w:r w:rsidRPr="00284073">
        <w:t xml:space="preserve"> jak i wartości zamówień, w których zastosowano poszczególne instrumenty, dodatkowo w</w:t>
      </w:r>
      <w:r w:rsidR="00D3774F">
        <w:t> </w:t>
      </w:r>
      <w:r w:rsidRPr="00284073">
        <w:t>podziale na rodzaj zamówienia.</w:t>
      </w:r>
    </w:p>
    <w:p w14:paraId="32226452" w14:textId="77777777" w:rsidR="00245B26" w:rsidRPr="00284073" w:rsidRDefault="00245B26" w:rsidP="00BF56F6">
      <w:pPr>
        <w:shd w:val="clear" w:color="auto" w:fill="FFFFFF"/>
      </w:pPr>
    </w:p>
    <w:p w14:paraId="6C6F7EAB" w14:textId="2F54E3B6" w:rsidR="00245B26" w:rsidRPr="00F5320C" w:rsidRDefault="00245B26" w:rsidP="00245B26">
      <w:pPr>
        <w:shd w:val="clear" w:color="auto" w:fill="FFFFFF"/>
        <w:ind w:left="709"/>
        <w:rPr>
          <w:b/>
          <w:color w:val="0070C0"/>
        </w:rPr>
      </w:pPr>
      <w:r w:rsidRPr="00F5320C">
        <w:rPr>
          <w:b/>
          <w:color w:val="0070C0"/>
        </w:rPr>
        <w:t>Określenie w opisie przedmiotu zamówienia wymagań środowiskowych zgodnie z art. 101 ustawy Pzp</w:t>
      </w:r>
    </w:p>
    <w:p w14:paraId="0C5B6102" w14:textId="77777777" w:rsidR="00245B26" w:rsidRPr="00284073" w:rsidRDefault="00245B26" w:rsidP="00245B26">
      <w:pPr>
        <w:shd w:val="clear" w:color="auto" w:fill="FFFFFF"/>
      </w:pPr>
    </w:p>
    <w:p w14:paraId="1F952A61" w14:textId="7681A540" w:rsidR="00BF56F6" w:rsidRPr="00284073" w:rsidRDefault="00BF56F6" w:rsidP="00BF56F6">
      <w:pPr>
        <w:pStyle w:val="Legenda"/>
      </w:pPr>
      <w:bookmarkStart w:id="137" w:name="_Toc106101501"/>
      <w:r>
        <w:t xml:space="preserve">Tab. </w:t>
      </w:r>
      <w:r w:rsidR="00F269B3">
        <w:fldChar w:fldCharType="begin"/>
      </w:r>
      <w:r w:rsidR="00F269B3">
        <w:instrText xml:space="preserve"> SEQ Tab. \* ARABIC </w:instrText>
      </w:r>
      <w:r w:rsidR="00F269B3">
        <w:fldChar w:fldCharType="separate"/>
      </w:r>
      <w:r w:rsidR="00A20C08">
        <w:rPr>
          <w:noProof/>
        </w:rPr>
        <w:t>32</w:t>
      </w:r>
      <w:r w:rsidR="00F269B3">
        <w:rPr>
          <w:noProof/>
        </w:rPr>
        <w:fldChar w:fldCharType="end"/>
      </w:r>
      <w:r>
        <w:t xml:space="preserve">. </w:t>
      </w:r>
      <w:r w:rsidRPr="00BF56F6">
        <w:t>Zielone zamówienia publiczne z zastosowaniem art. 101 ustawy Pzp</w:t>
      </w:r>
      <w:bookmarkEnd w:id="13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245B26" w:rsidRPr="00284073" w14:paraId="62628242" w14:textId="77777777" w:rsidTr="00C17ABE">
        <w:trPr>
          <w:trHeight w:val="300"/>
          <w:jc w:val="center"/>
        </w:trPr>
        <w:tc>
          <w:tcPr>
            <w:tcW w:w="7083" w:type="dxa"/>
            <w:shd w:val="clear" w:color="auto" w:fill="E2EFD9" w:themeFill="accent6" w:themeFillTint="33"/>
            <w:noWrap/>
            <w:vAlign w:val="center"/>
          </w:tcPr>
          <w:p w14:paraId="6588CCCE" w14:textId="77777777" w:rsidR="00245B26" w:rsidRPr="00284073" w:rsidRDefault="00245B26" w:rsidP="00C17ABE">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1979" w:type="dxa"/>
            <w:shd w:val="clear" w:color="auto" w:fill="E2EFD9" w:themeFill="accent6" w:themeFillTint="33"/>
            <w:noWrap/>
            <w:vAlign w:val="center"/>
          </w:tcPr>
          <w:p w14:paraId="4C25D4D3" w14:textId="77777777" w:rsidR="00245B26" w:rsidRPr="00284073" w:rsidRDefault="00245B26" w:rsidP="00C17ABE">
            <w:pPr>
              <w:jc w:val="center"/>
              <w:rPr>
                <w:rFonts w:cs="Arial"/>
                <w:sz w:val="20"/>
                <w:szCs w:val="20"/>
              </w:rPr>
            </w:pPr>
            <w:r w:rsidRPr="00284073">
              <w:rPr>
                <w:rFonts w:cs="Arial"/>
                <w:sz w:val="20"/>
                <w:szCs w:val="20"/>
              </w:rPr>
              <w:t>858</w:t>
            </w:r>
          </w:p>
        </w:tc>
      </w:tr>
      <w:tr w:rsidR="00245B26" w:rsidRPr="00284073" w14:paraId="2FF92AB8" w14:textId="77777777" w:rsidTr="00C17ABE">
        <w:trPr>
          <w:trHeight w:val="300"/>
          <w:jc w:val="center"/>
        </w:trPr>
        <w:tc>
          <w:tcPr>
            <w:tcW w:w="7083" w:type="dxa"/>
            <w:shd w:val="clear" w:color="auto" w:fill="auto"/>
            <w:noWrap/>
            <w:vAlign w:val="center"/>
            <w:hideMark/>
          </w:tcPr>
          <w:p w14:paraId="782C157C" w14:textId="77777777" w:rsidR="00245B26" w:rsidRPr="00284073" w:rsidRDefault="00245B26" w:rsidP="00C17ABE">
            <w:pPr>
              <w:rPr>
                <w:rFonts w:eastAsia="Calibri" w:cs="Arial"/>
                <w:sz w:val="20"/>
                <w:szCs w:val="20"/>
              </w:rPr>
            </w:pPr>
            <w:r w:rsidRPr="00284073">
              <w:rPr>
                <w:rFonts w:cs="Arial"/>
                <w:bCs/>
                <w:sz w:val="20"/>
                <w:szCs w:val="20"/>
              </w:rPr>
              <w:lastRenderedPageBreak/>
              <w:t xml:space="preserve">Wartość </w:t>
            </w:r>
            <w:r w:rsidRPr="00284073">
              <w:rPr>
                <w:rFonts w:cs="Arial"/>
                <w:sz w:val="20"/>
                <w:szCs w:val="20"/>
              </w:rPr>
              <w:t xml:space="preserve">zamówień </w:t>
            </w:r>
          </w:p>
        </w:tc>
        <w:tc>
          <w:tcPr>
            <w:tcW w:w="1979" w:type="dxa"/>
            <w:shd w:val="clear" w:color="auto" w:fill="auto"/>
            <w:noWrap/>
            <w:vAlign w:val="center"/>
            <w:hideMark/>
          </w:tcPr>
          <w:p w14:paraId="4E412B62" w14:textId="77777777" w:rsidR="00245B26" w:rsidRPr="00284073" w:rsidRDefault="00245B26" w:rsidP="00C17ABE">
            <w:pPr>
              <w:jc w:val="center"/>
              <w:rPr>
                <w:rFonts w:cs="Arial"/>
                <w:sz w:val="20"/>
                <w:szCs w:val="20"/>
              </w:rPr>
            </w:pPr>
            <w:r w:rsidRPr="00284073">
              <w:rPr>
                <w:rFonts w:cs="Arial"/>
                <w:sz w:val="20"/>
                <w:szCs w:val="20"/>
              </w:rPr>
              <w:t>2 254 693 362,74 zł</w:t>
            </w:r>
          </w:p>
          <w:p w14:paraId="352A39D3" w14:textId="77777777" w:rsidR="00245B26" w:rsidRPr="00284073" w:rsidRDefault="00245B26" w:rsidP="00C17ABE">
            <w:pPr>
              <w:jc w:val="center"/>
              <w:rPr>
                <w:rFonts w:cs="Arial"/>
                <w:sz w:val="20"/>
                <w:szCs w:val="20"/>
              </w:rPr>
            </w:pPr>
            <w:r w:rsidRPr="00284073">
              <w:rPr>
                <w:rFonts w:cs="Arial"/>
                <w:sz w:val="20"/>
                <w:szCs w:val="20"/>
              </w:rPr>
              <w:t>(wartość bez VAT)</w:t>
            </w:r>
          </w:p>
        </w:tc>
      </w:tr>
    </w:tbl>
    <w:p w14:paraId="04E8B13C"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843"/>
        <w:gridCol w:w="4677"/>
      </w:tblGrid>
      <w:tr w:rsidR="00245B26" w:rsidRPr="00284073" w14:paraId="3752CEFC" w14:textId="77777777" w:rsidTr="00C17ABE">
        <w:trPr>
          <w:trHeight w:val="300"/>
          <w:tblHeader/>
          <w:jc w:val="center"/>
        </w:trPr>
        <w:tc>
          <w:tcPr>
            <w:tcW w:w="2547" w:type="dxa"/>
            <w:shd w:val="clear" w:color="auto" w:fill="C5E0B3" w:themeFill="accent6" w:themeFillTint="66"/>
            <w:noWrap/>
            <w:vAlign w:val="center"/>
          </w:tcPr>
          <w:p w14:paraId="6DE3FCD9" w14:textId="77777777" w:rsidR="00245B26" w:rsidRPr="00284073" w:rsidRDefault="00245B26" w:rsidP="00C17ABE">
            <w:pPr>
              <w:jc w:val="center"/>
              <w:rPr>
                <w:rFonts w:cs="Arial"/>
                <w:b/>
                <w:sz w:val="20"/>
                <w:szCs w:val="20"/>
              </w:rPr>
            </w:pPr>
            <w:r w:rsidRPr="00284073">
              <w:rPr>
                <w:rFonts w:cs="Arial"/>
                <w:b/>
                <w:bCs/>
                <w:sz w:val="20"/>
                <w:szCs w:val="20"/>
              </w:rPr>
              <w:t>Rodzaj zamówienia</w:t>
            </w:r>
          </w:p>
        </w:tc>
        <w:tc>
          <w:tcPr>
            <w:tcW w:w="1843" w:type="dxa"/>
            <w:shd w:val="clear" w:color="auto" w:fill="C5E0B3" w:themeFill="accent6" w:themeFillTint="66"/>
            <w:vAlign w:val="center"/>
          </w:tcPr>
          <w:p w14:paraId="5E67F78F"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677" w:type="dxa"/>
            <w:shd w:val="clear" w:color="auto" w:fill="C5E0B3" w:themeFill="accent6" w:themeFillTint="66"/>
            <w:vAlign w:val="center"/>
          </w:tcPr>
          <w:p w14:paraId="559103FC"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245B26" w:rsidRPr="00284073" w14:paraId="48581084" w14:textId="77777777" w:rsidTr="00C17ABE">
        <w:trPr>
          <w:trHeight w:val="300"/>
          <w:jc w:val="center"/>
        </w:trPr>
        <w:tc>
          <w:tcPr>
            <w:tcW w:w="2547" w:type="dxa"/>
            <w:shd w:val="clear" w:color="auto" w:fill="auto"/>
            <w:noWrap/>
            <w:vAlign w:val="center"/>
          </w:tcPr>
          <w:p w14:paraId="7EDB7DB9" w14:textId="77777777" w:rsidR="00245B26" w:rsidRPr="00284073" w:rsidRDefault="00245B26" w:rsidP="00C17ABE">
            <w:pPr>
              <w:jc w:val="center"/>
              <w:rPr>
                <w:rFonts w:cs="Arial"/>
                <w:bCs/>
                <w:sz w:val="20"/>
                <w:szCs w:val="20"/>
              </w:rPr>
            </w:pPr>
            <w:r w:rsidRPr="00284073">
              <w:rPr>
                <w:rFonts w:cs="Arial"/>
                <w:bCs/>
                <w:sz w:val="20"/>
                <w:szCs w:val="20"/>
              </w:rPr>
              <w:t>Dostawy</w:t>
            </w:r>
          </w:p>
        </w:tc>
        <w:tc>
          <w:tcPr>
            <w:tcW w:w="1843" w:type="dxa"/>
            <w:shd w:val="clear" w:color="auto" w:fill="auto"/>
            <w:noWrap/>
            <w:vAlign w:val="center"/>
          </w:tcPr>
          <w:p w14:paraId="45731CCA" w14:textId="77777777" w:rsidR="00245B26" w:rsidRPr="00284073" w:rsidRDefault="00245B26" w:rsidP="00C17ABE">
            <w:pPr>
              <w:jc w:val="center"/>
              <w:rPr>
                <w:rFonts w:cs="Arial"/>
                <w:sz w:val="20"/>
                <w:szCs w:val="20"/>
              </w:rPr>
            </w:pPr>
            <w:r w:rsidRPr="00284073">
              <w:rPr>
                <w:sz w:val="20"/>
                <w:szCs w:val="20"/>
              </w:rPr>
              <w:t>386</w:t>
            </w:r>
          </w:p>
        </w:tc>
        <w:tc>
          <w:tcPr>
            <w:tcW w:w="4677" w:type="dxa"/>
            <w:vAlign w:val="center"/>
          </w:tcPr>
          <w:p w14:paraId="6C245183" w14:textId="77777777" w:rsidR="00245B26" w:rsidRPr="00284073" w:rsidRDefault="00245B26" w:rsidP="00C17ABE">
            <w:pPr>
              <w:jc w:val="center"/>
              <w:rPr>
                <w:rFonts w:cs="Arial"/>
                <w:sz w:val="20"/>
                <w:szCs w:val="20"/>
              </w:rPr>
            </w:pPr>
            <w:r w:rsidRPr="00284073">
              <w:rPr>
                <w:sz w:val="20"/>
                <w:szCs w:val="20"/>
              </w:rPr>
              <w:t>777 059 932,36 zł</w:t>
            </w:r>
          </w:p>
        </w:tc>
      </w:tr>
      <w:tr w:rsidR="00245B26" w:rsidRPr="00284073" w14:paraId="041DC911" w14:textId="77777777" w:rsidTr="00C17ABE">
        <w:trPr>
          <w:trHeight w:val="300"/>
          <w:jc w:val="center"/>
        </w:trPr>
        <w:tc>
          <w:tcPr>
            <w:tcW w:w="2547" w:type="dxa"/>
            <w:shd w:val="clear" w:color="auto" w:fill="E2EFD9" w:themeFill="accent6" w:themeFillTint="33"/>
            <w:noWrap/>
            <w:vAlign w:val="center"/>
            <w:hideMark/>
          </w:tcPr>
          <w:p w14:paraId="757E7097" w14:textId="77777777" w:rsidR="00245B26" w:rsidRPr="00284073" w:rsidRDefault="00245B26" w:rsidP="00C17ABE">
            <w:pPr>
              <w:jc w:val="center"/>
              <w:rPr>
                <w:rFonts w:cs="Arial"/>
                <w:bCs/>
                <w:sz w:val="20"/>
                <w:szCs w:val="20"/>
              </w:rPr>
            </w:pPr>
            <w:r w:rsidRPr="00284073">
              <w:rPr>
                <w:rFonts w:cs="Arial"/>
                <w:bCs/>
                <w:sz w:val="20"/>
                <w:szCs w:val="20"/>
              </w:rPr>
              <w:t>Roboty budowlane</w:t>
            </w:r>
          </w:p>
        </w:tc>
        <w:tc>
          <w:tcPr>
            <w:tcW w:w="1843" w:type="dxa"/>
            <w:shd w:val="clear" w:color="auto" w:fill="E2EFD9" w:themeFill="accent6" w:themeFillTint="33"/>
            <w:noWrap/>
            <w:vAlign w:val="center"/>
          </w:tcPr>
          <w:p w14:paraId="0EB24C7E" w14:textId="77777777" w:rsidR="00245B26" w:rsidRPr="00284073" w:rsidRDefault="00245B26" w:rsidP="00C17ABE">
            <w:pPr>
              <w:jc w:val="center"/>
              <w:rPr>
                <w:rFonts w:cs="Arial"/>
                <w:sz w:val="20"/>
                <w:szCs w:val="20"/>
              </w:rPr>
            </w:pPr>
            <w:r w:rsidRPr="00284073">
              <w:rPr>
                <w:sz w:val="20"/>
                <w:szCs w:val="20"/>
              </w:rPr>
              <w:t>236</w:t>
            </w:r>
          </w:p>
        </w:tc>
        <w:tc>
          <w:tcPr>
            <w:tcW w:w="4677" w:type="dxa"/>
            <w:shd w:val="clear" w:color="auto" w:fill="E2EFD9" w:themeFill="accent6" w:themeFillTint="33"/>
            <w:vAlign w:val="center"/>
          </w:tcPr>
          <w:p w14:paraId="692D2628" w14:textId="77777777" w:rsidR="00245B26" w:rsidRPr="00284073" w:rsidRDefault="00245B26" w:rsidP="00C17ABE">
            <w:pPr>
              <w:jc w:val="center"/>
              <w:rPr>
                <w:rFonts w:cs="Arial"/>
                <w:sz w:val="20"/>
                <w:szCs w:val="20"/>
              </w:rPr>
            </w:pPr>
            <w:r w:rsidRPr="00284073">
              <w:rPr>
                <w:sz w:val="20"/>
                <w:szCs w:val="20"/>
              </w:rPr>
              <w:t>592 919 110,72 zł</w:t>
            </w:r>
          </w:p>
        </w:tc>
      </w:tr>
      <w:tr w:rsidR="00245B26" w:rsidRPr="00284073" w14:paraId="4ABEDF1A" w14:textId="77777777" w:rsidTr="00C17ABE">
        <w:trPr>
          <w:trHeight w:val="300"/>
          <w:jc w:val="center"/>
        </w:trPr>
        <w:tc>
          <w:tcPr>
            <w:tcW w:w="2547" w:type="dxa"/>
            <w:shd w:val="clear" w:color="auto" w:fill="auto"/>
            <w:noWrap/>
            <w:vAlign w:val="center"/>
          </w:tcPr>
          <w:p w14:paraId="05B7404F" w14:textId="77777777" w:rsidR="00245B26" w:rsidRPr="00284073" w:rsidRDefault="00245B26" w:rsidP="00C17ABE">
            <w:pPr>
              <w:jc w:val="center"/>
              <w:rPr>
                <w:rFonts w:cs="Arial"/>
                <w:bCs/>
                <w:sz w:val="20"/>
                <w:szCs w:val="20"/>
              </w:rPr>
            </w:pPr>
            <w:r w:rsidRPr="00284073">
              <w:rPr>
                <w:rFonts w:cs="Arial"/>
                <w:bCs/>
                <w:sz w:val="20"/>
                <w:szCs w:val="20"/>
              </w:rPr>
              <w:t>Usługi</w:t>
            </w:r>
          </w:p>
        </w:tc>
        <w:tc>
          <w:tcPr>
            <w:tcW w:w="1843" w:type="dxa"/>
            <w:shd w:val="clear" w:color="auto" w:fill="auto"/>
            <w:noWrap/>
            <w:vAlign w:val="center"/>
          </w:tcPr>
          <w:p w14:paraId="622AD3D7" w14:textId="77777777" w:rsidR="00245B26" w:rsidRPr="00284073" w:rsidRDefault="00245B26" w:rsidP="00C17ABE">
            <w:pPr>
              <w:jc w:val="center"/>
              <w:rPr>
                <w:rFonts w:cs="Arial"/>
                <w:sz w:val="20"/>
                <w:szCs w:val="20"/>
              </w:rPr>
            </w:pPr>
            <w:r w:rsidRPr="00284073">
              <w:rPr>
                <w:sz w:val="20"/>
                <w:szCs w:val="20"/>
              </w:rPr>
              <w:t>236</w:t>
            </w:r>
          </w:p>
        </w:tc>
        <w:tc>
          <w:tcPr>
            <w:tcW w:w="4677" w:type="dxa"/>
            <w:vAlign w:val="center"/>
          </w:tcPr>
          <w:p w14:paraId="200DC157" w14:textId="77777777" w:rsidR="00245B26" w:rsidRPr="00284073" w:rsidRDefault="00245B26" w:rsidP="00C17ABE">
            <w:pPr>
              <w:jc w:val="center"/>
              <w:rPr>
                <w:rFonts w:cs="Arial"/>
                <w:sz w:val="20"/>
                <w:szCs w:val="20"/>
              </w:rPr>
            </w:pPr>
            <w:r w:rsidRPr="00284073">
              <w:rPr>
                <w:sz w:val="20"/>
                <w:szCs w:val="20"/>
              </w:rPr>
              <w:t>884 714 319,66 zł</w:t>
            </w:r>
          </w:p>
        </w:tc>
      </w:tr>
    </w:tbl>
    <w:p w14:paraId="1781C0A4" w14:textId="77777777" w:rsidR="00245B26" w:rsidRPr="00F5320C" w:rsidRDefault="00245B26" w:rsidP="00245B26">
      <w:pPr>
        <w:shd w:val="clear" w:color="auto" w:fill="FFFFFF"/>
      </w:pPr>
    </w:p>
    <w:p w14:paraId="7E8FE398" w14:textId="77777777" w:rsidR="00245B26" w:rsidRPr="00F5320C" w:rsidRDefault="00245B26" w:rsidP="00F5320C">
      <w:pPr>
        <w:shd w:val="clear" w:color="auto" w:fill="FFFFFF"/>
      </w:pPr>
    </w:p>
    <w:p w14:paraId="711B2A90" w14:textId="77777777" w:rsidR="00245B26" w:rsidRPr="00F5320C" w:rsidRDefault="00245B26" w:rsidP="00245B26">
      <w:pPr>
        <w:shd w:val="clear" w:color="auto" w:fill="FFFFFF"/>
        <w:ind w:left="709"/>
        <w:rPr>
          <w:b/>
          <w:color w:val="0070C0"/>
        </w:rPr>
      </w:pPr>
      <w:r w:rsidRPr="00F5320C">
        <w:rPr>
          <w:b/>
          <w:color w:val="0070C0"/>
        </w:rPr>
        <w:t>Określenie wymogu spełniania wymagań odpowiednich systemów lub norm zarządzania środowiskowego zgodnie z art. 116 ust. 1 ustawy Pzp</w:t>
      </w:r>
    </w:p>
    <w:p w14:paraId="3A3CC954" w14:textId="77777777" w:rsidR="00245B26" w:rsidRPr="00284073" w:rsidRDefault="00245B26" w:rsidP="00245B26">
      <w:pPr>
        <w:shd w:val="clear" w:color="auto" w:fill="FFFFFF"/>
      </w:pPr>
    </w:p>
    <w:p w14:paraId="6BAC9343" w14:textId="66AD77AB" w:rsidR="00F5320C" w:rsidRPr="00284073" w:rsidRDefault="00F5320C" w:rsidP="00F5320C">
      <w:pPr>
        <w:pStyle w:val="Legenda"/>
      </w:pPr>
      <w:bookmarkStart w:id="138" w:name="_Toc106101502"/>
      <w:r>
        <w:t xml:space="preserve">Tab. </w:t>
      </w:r>
      <w:r w:rsidR="00F269B3">
        <w:fldChar w:fldCharType="begin"/>
      </w:r>
      <w:r w:rsidR="00F269B3">
        <w:instrText xml:space="preserve"> SEQ Tab. \* ARABIC </w:instrText>
      </w:r>
      <w:r w:rsidR="00F269B3">
        <w:fldChar w:fldCharType="separate"/>
      </w:r>
      <w:r w:rsidR="00A20C08">
        <w:rPr>
          <w:noProof/>
        </w:rPr>
        <w:t>33</w:t>
      </w:r>
      <w:r w:rsidR="00F269B3">
        <w:rPr>
          <w:noProof/>
        </w:rPr>
        <w:fldChar w:fldCharType="end"/>
      </w:r>
      <w:r>
        <w:t xml:space="preserve">. </w:t>
      </w:r>
      <w:r w:rsidRPr="00F5320C">
        <w:t>Zielone zamówienia publiczne z zastosowaniem art. 116 ust. 1 ustawy Pzp</w:t>
      </w:r>
      <w:bookmarkEnd w:id="13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245B26" w:rsidRPr="00284073" w14:paraId="0D86CBBA" w14:textId="77777777" w:rsidTr="00C17ABE">
        <w:trPr>
          <w:trHeight w:val="300"/>
          <w:jc w:val="center"/>
        </w:trPr>
        <w:tc>
          <w:tcPr>
            <w:tcW w:w="7083" w:type="dxa"/>
            <w:shd w:val="clear" w:color="auto" w:fill="E2EFD9" w:themeFill="accent6" w:themeFillTint="33"/>
            <w:noWrap/>
            <w:vAlign w:val="center"/>
          </w:tcPr>
          <w:p w14:paraId="4A0E81A1" w14:textId="77777777" w:rsidR="00245B26" w:rsidRPr="00284073" w:rsidRDefault="00245B26" w:rsidP="00C17ABE">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1979" w:type="dxa"/>
            <w:shd w:val="clear" w:color="auto" w:fill="E2EFD9" w:themeFill="accent6" w:themeFillTint="33"/>
            <w:noWrap/>
            <w:vAlign w:val="center"/>
          </w:tcPr>
          <w:p w14:paraId="298FD262" w14:textId="77777777" w:rsidR="00245B26" w:rsidRPr="00284073" w:rsidRDefault="00245B26" w:rsidP="00C17ABE">
            <w:pPr>
              <w:jc w:val="center"/>
              <w:rPr>
                <w:rFonts w:cs="Arial"/>
                <w:sz w:val="20"/>
                <w:szCs w:val="20"/>
              </w:rPr>
            </w:pPr>
            <w:r w:rsidRPr="00284073">
              <w:rPr>
                <w:rFonts w:cs="Arial"/>
                <w:sz w:val="20"/>
                <w:szCs w:val="20"/>
              </w:rPr>
              <w:t>223</w:t>
            </w:r>
          </w:p>
        </w:tc>
      </w:tr>
      <w:tr w:rsidR="00245B26" w:rsidRPr="00284073" w14:paraId="7E62BDF1" w14:textId="77777777" w:rsidTr="00C17ABE">
        <w:trPr>
          <w:trHeight w:val="300"/>
          <w:jc w:val="center"/>
        </w:trPr>
        <w:tc>
          <w:tcPr>
            <w:tcW w:w="7083" w:type="dxa"/>
            <w:shd w:val="clear" w:color="auto" w:fill="auto"/>
            <w:noWrap/>
            <w:vAlign w:val="center"/>
            <w:hideMark/>
          </w:tcPr>
          <w:p w14:paraId="0742550C" w14:textId="77777777" w:rsidR="00245B26" w:rsidRPr="00284073" w:rsidRDefault="00245B26" w:rsidP="00C17ABE">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1979" w:type="dxa"/>
            <w:shd w:val="clear" w:color="auto" w:fill="auto"/>
            <w:noWrap/>
            <w:vAlign w:val="center"/>
            <w:hideMark/>
          </w:tcPr>
          <w:p w14:paraId="16C562DC" w14:textId="77777777" w:rsidR="00245B26" w:rsidRPr="00284073" w:rsidRDefault="00245B26" w:rsidP="00C17ABE">
            <w:pPr>
              <w:jc w:val="center"/>
              <w:rPr>
                <w:rFonts w:cs="Arial"/>
                <w:sz w:val="20"/>
                <w:szCs w:val="20"/>
              </w:rPr>
            </w:pPr>
            <w:r w:rsidRPr="00284073">
              <w:rPr>
                <w:rFonts w:cs="Arial"/>
                <w:sz w:val="20"/>
                <w:szCs w:val="20"/>
              </w:rPr>
              <w:t>616 832 284,12 zł</w:t>
            </w:r>
          </w:p>
          <w:p w14:paraId="2D6E5FEC" w14:textId="77777777" w:rsidR="00245B26" w:rsidRPr="00284073" w:rsidRDefault="00245B26" w:rsidP="00C17ABE">
            <w:pPr>
              <w:jc w:val="center"/>
              <w:rPr>
                <w:rFonts w:cs="Arial"/>
                <w:sz w:val="20"/>
                <w:szCs w:val="20"/>
              </w:rPr>
            </w:pPr>
            <w:r w:rsidRPr="00284073">
              <w:rPr>
                <w:rFonts w:cs="Arial"/>
                <w:sz w:val="20"/>
                <w:szCs w:val="20"/>
              </w:rPr>
              <w:t>(wartość bez VAT)</w:t>
            </w:r>
          </w:p>
        </w:tc>
      </w:tr>
    </w:tbl>
    <w:p w14:paraId="2D1DC542"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409"/>
        <w:gridCol w:w="4536"/>
      </w:tblGrid>
      <w:tr w:rsidR="00245B26" w:rsidRPr="00284073" w14:paraId="3FF6B616" w14:textId="77777777" w:rsidTr="00C17ABE">
        <w:trPr>
          <w:trHeight w:val="300"/>
          <w:tblHeader/>
          <w:jc w:val="center"/>
        </w:trPr>
        <w:tc>
          <w:tcPr>
            <w:tcW w:w="2122" w:type="dxa"/>
            <w:shd w:val="clear" w:color="auto" w:fill="C5E0B3" w:themeFill="accent6" w:themeFillTint="66"/>
            <w:noWrap/>
            <w:vAlign w:val="center"/>
          </w:tcPr>
          <w:p w14:paraId="6A252E72" w14:textId="77777777" w:rsidR="00245B26" w:rsidRPr="00284073" w:rsidRDefault="00245B26" w:rsidP="00C17ABE">
            <w:pPr>
              <w:jc w:val="center"/>
              <w:rPr>
                <w:rFonts w:cs="Arial"/>
                <w:b/>
                <w:sz w:val="20"/>
                <w:szCs w:val="20"/>
              </w:rPr>
            </w:pPr>
            <w:r w:rsidRPr="00284073">
              <w:rPr>
                <w:rFonts w:cs="Arial"/>
                <w:b/>
                <w:bCs/>
                <w:sz w:val="20"/>
                <w:szCs w:val="20"/>
              </w:rPr>
              <w:br w:type="page"/>
              <w:t>Rodzaj zamówienia</w:t>
            </w:r>
          </w:p>
        </w:tc>
        <w:tc>
          <w:tcPr>
            <w:tcW w:w="2409" w:type="dxa"/>
            <w:shd w:val="clear" w:color="auto" w:fill="C5E0B3" w:themeFill="accent6" w:themeFillTint="66"/>
            <w:vAlign w:val="center"/>
          </w:tcPr>
          <w:p w14:paraId="2F73B178"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536" w:type="dxa"/>
            <w:shd w:val="clear" w:color="auto" w:fill="C5E0B3" w:themeFill="accent6" w:themeFillTint="66"/>
            <w:vAlign w:val="center"/>
          </w:tcPr>
          <w:p w14:paraId="046C0B35"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245B26" w:rsidRPr="00284073" w14:paraId="49641496" w14:textId="77777777" w:rsidTr="00C17ABE">
        <w:trPr>
          <w:trHeight w:val="300"/>
          <w:jc w:val="center"/>
        </w:trPr>
        <w:tc>
          <w:tcPr>
            <w:tcW w:w="2122" w:type="dxa"/>
            <w:shd w:val="clear" w:color="auto" w:fill="auto"/>
            <w:noWrap/>
            <w:vAlign w:val="center"/>
          </w:tcPr>
          <w:p w14:paraId="76B44EEB" w14:textId="77777777" w:rsidR="00245B26" w:rsidRPr="00284073" w:rsidRDefault="00245B26" w:rsidP="00C17ABE">
            <w:pPr>
              <w:jc w:val="center"/>
              <w:rPr>
                <w:rFonts w:cs="Arial"/>
                <w:bCs/>
                <w:sz w:val="20"/>
                <w:szCs w:val="20"/>
              </w:rPr>
            </w:pPr>
            <w:r w:rsidRPr="00284073">
              <w:rPr>
                <w:rFonts w:cs="Arial"/>
                <w:bCs/>
                <w:sz w:val="20"/>
                <w:szCs w:val="20"/>
              </w:rPr>
              <w:t>Dostawy</w:t>
            </w:r>
          </w:p>
        </w:tc>
        <w:tc>
          <w:tcPr>
            <w:tcW w:w="2409" w:type="dxa"/>
            <w:shd w:val="clear" w:color="auto" w:fill="auto"/>
            <w:noWrap/>
            <w:vAlign w:val="center"/>
          </w:tcPr>
          <w:p w14:paraId="7E4480E8" w14:textId="77777777" w:rsidR="00245B26" w:rsidRPr="00284073" w:rsidRDefault="00245B26" w:rsidP="00C17ABE">
            <w:pPr>
              <w:jc w:val="center"/>
              <w:rPr>
                <w:rFonts w:cs="Arial"/>
                <w:sz w:val="20"/>
                <w:szCs w:val="20"/>
              </w:rPr>
            </w:pPr>
            <w:r w:rsidRPr="00284073">
              <w:rPr>
                <w:sz w:val="20"/>
                <w:szCs w:val="20"/>
              </w:rPr>
              <w:t>34</w:t>
            </w:r>
          </w:p>
        </w:tc>
        <w:tc>
          <w:tcPr>
            <w:tcW w:w="4536" w:type="dxa"/>
            <w:vAlign w:val="center"/>
          </w:tcPr>
          <w:p w14:paraId="25124815" w14:textId="77777777" w:rsidR="00245B26" w:rsidRPr="00284073" w:rsidRDefault="00245B26" w:rsidP="00C17ABE">
            <w:pPr>
              <w:jc w:val="center"/>
              <w:rPr>
                <w:rFonts w:cs="Arial"/>
                <w:sz w:val="20"/>
                <w:szCs w:val="20"/>
              </w:rPr>
            </w:pPr>
            <w:r w:rsidRPr="00284073">
              <w:rPr>
                <w:sz w:val="20"/>
                <w:szCs w:val="20"/>
              </w:rPr>
              <w:t>23 695 835,28 zł</w:t>
            </w:r>
          </w:p>
        </w:tc>
      </w:tr>
      <w:tr w:rsidR="00245B26" w:rsidRPr="00284073" w14:paraId="3BA5CEAE" w14:textId="77777777" w:rsidTr="00C17ABE">
        <w:trPr>
          <w:trHeight w:val="300"/>
          <w:jc w:val="center"/>
        </w:trPr>
        <w:tc>
          <w:tcPr>
            <w:tcW w:w="2122" w:type="dxa"/>
            <w:shd w:val="clear" w:color="auto" w:fill="E2EFD9" w:themeFill="accent6" w:themeFillTint="33"/>
            <w:noWrap/>
            <w:vAlign w:val="center"/>
            <w:hideMark/>
          </w:tcPr>
          <w:p w14:paraId="1F7698DC" w14:textId="77777777" w:rsidR="00245B26" w:rsidRPr="00284073" w:rsidRDefault="00245B26" w:rsidP="00C17ABE">
            <w:pPr>
              <w:jc w:val="center"/>
              <w:rPr>
                <w:rFonts w:cs="Arial"/>
                <w:bCs/>
                <w:sz w:val="20"/>
                <w:szCs w:val="20"/>
              </w:rPr>
            </w:pPr>
            <w:r w:rsidRPr="00284073">
              <w:rPr>
                <w:rFonts w:cs="Arial"/>
                <w:bCs/>
                <w:sz w:val="20"/>
                <w:szCs w:val="20"/>
              </w:rPr>
              <w:t>Roboty budowlane</w:t>
            </w:r>
          </w:p>
        </w:tc>
        <w:tc>
          <w:tcPr>
            <w:tcW w:w="2409" w:type="dxa"/>
            <w:shd w:val="clear" w:color="auto" w:fill="E2EFD9" w:themeFill="accent6" w:themeFillTint="33"/>
            <w:noWrap/>
            <w:vAlign w:val="center"/>
          </w:tcPr>
          <w:p w14:paraId="23D2E5A6" w14:textId="77777777" w:rsidR="00245B26" w:rsidRPr="00284073" w:rsidRDefault="00245B26" w:rsidP="00C17ABE">
            <w:pPr>
              <w:jc w:val="center"/>
              <w:rPr>
                <w:rFonts w:cs="Arial"/>
                <w:sz w:val="20"/>
                <w:szCs w:val="20"/>
              </w:rPr>
            </w:pPr>
            <w:r w:rsidRPr="00284073">
              <w:rPr>
                <w:sz w:val="20"/>
                <w:szCs w:val="20"/>
              </w:rPr>
              <w:t>67</w:t>
            </w:r>
          </w:p>
        </w:tc>
        <w:tc>
          <w:tcPr>
            <w:tcW w:w="4536" w:type="dxa"/>
            <w:shd w:val="clear" w:color="auto" w:fill="E2EFD9" w:themeFill="accent6" w:themeFillTint="33"/>
            <w:vAlign w:val="center"/>
          </w:tcPr>
          <w:p w14:paraId="6CC0CDD8" w14:textId="77777777" w:rsidR="00245B26" w:rsidRPr="00284073" w:rsidRDefault="00245B26" w:rsidP="00C17ABE">
            <w:pPr>
              <w:jc w:val="center"/>
              <w:rPr>
                <w:rFonts w:cs="Arial"/>
                <w:sz w:val="20"/>
                <w:szCs w:val="20"/>
              </w:rPr>
            </w:pPr>
            <w:r w:rsidRPr="00284073">
              <w:rPr>
                <w:sz w:val="20"/>
                <w:szCs w:val="20"/>
              </w:rPr>
              <w:t xml:space="preserve"> 142 247 737,72 zł</w:t>
            </w:r>
          </w:p>
        </w:tc>
      </w:tr>
      <w:tr w:rsidR="00245B26" w:rsidRPr="00284073" w14:paraId="5FE6F20B" w14:textId="77777777" w:rsidTr="00C17ABE">
        <w:trPr>
          <w:trHeight w:val="300"/>
          <w:jc w:val="center"/>
        </w:trPr>
        <w:tc>
          <w:tcPr>
            <w:tcW w:w="2122" w:type="dxa"/>
            <w:shd w:val="clear" w:color="auto" w:fill="auto"/>
            <w:noWrap/>
            <w:vAlign w:val="center"/>
          </w:tcPr>
          <w:p w14:paraId="62F6C2C0" w14:textId="77777777" w:rsidR="00245B26" w:rsidRPr="00284073" w:rsidRDefault="00245B26" w:rsidP="00C17ABE">
            <w:pPr>
              <w:jc w:val="center"/>
              <w:rPr>
                <w:rFonts w:cs="Arial"/>
                <w:bCs/>
                <w:sz w:val="20"/>
                <w:szCs w:val="20"/>
              </w:rPr>
            </w:pPr>
            <w:r w:rsidRPr="00284073">
              <w:rPr>
                <w:rFonts w:cs="Arial"/>
                <w:bCs/>
                <w:sz w:val="20"/>
                <w:szCs w:val="20"/>
              </w:rPr>
              <w:t>Usługi</w:t>
            </w:r>
          </w:p>
        </w:tc>
        <w:tc>
          <w:tcPr>
            <w:tcW w:w="2409" w:type="dxa"/>
            <w:shd w:val="clear" w:color="auto" w:fill="auto"/>
            <w:noWrap/>
            <w:vAlign w:val="center"/>
          </w:tcPr>
          <w:p w14:paraId="2F9A1BEA" w14:textId="77777777" w:rsidR="00245B26" w:rsidRPr="00284073" w:rsidRDefault="00245B26" w:rsidP="00C17ABE">
            <w:pPr>
              <w:jc w:val="center"/>
              <w:rPr>
                <w:rFonts w:cs="Arial"/>
                <w:sz w:val="20"/>
                <w:szCs w:val="20"/>
              </w:rPr>
            </w:pPr>
            <w:r w:rsidRPr="00284073">
              <w:rPr>
                <w:sz w:val="20"/>
                <w:szCs w:val="20"/>
              </w:rPr>
              <w:t>122</w:t>
            </w:r>
          </w:p>
        </w:tc>
        <w:tc>
          <w:tcPr>
            <w:tcW w:w="4536" w:type="dxa"/>
            <w:vAlign w:val="center"/>
          </w:tcPr>
          <w:p w14:paraId="462DA385" w14:textId="77777777" w:rsidR="00245B26" w:rsidRPr="00284073" w:rsidRDefault="00245B26" w:rsidP="00C17ABE">
            <w:pPr>
              <w:jc w:val="center"/>
              <w:rPr>
                <w:rFonts w:cs="Arial"/>
                <w:sz w:val="20"/>
                <w:szCs w:val="20"/>
              </w:rPr>
            </w:pPr>
            <w:r w:rsidRPr="00284073">
              <w:rPr>
                <w:sz w:val="20"/>
                <w:szCs w:val="20"/>
              </w:rPr>
              <w:t xml:space="preserve"> 450 888 711,12 zł</w:t>
            </w:r>
          </w:p>
        </w:tc>
      </w:tr>
    </w:tbl>
    <w:p w14:paraId="39E069D6" w14:textId="25329396" w:rsidR="00245B26" w:rsidRDefault="00245B26" w:rsidP="00245B26">
      <w:pPr>
        <w:shd w:val="clear" w:color="auto" w:fill="FFFFFF"/>
      </w:pPr>
    </w:p>
    <w:p w14:paraId="20549EDC" w14:textId="77777777" w:rsidR="002A1EA1" w:rsidRPr="00284073" w:rsidRDefault="002A1EA1" w:rsidP="00245B26">
      <w:pPr>
        <w:shd w:val="clear" w:color="auto" w:fill="FFFFFF"/>
      </w:pPr>
    </w:p>
    <w:p w14:paraId="71490869" w14:textId="77777777" w:rsidR="00245B26" w:rsidRPr="002A1EA1" w:rsidRDefault="00245B26" w:rsidP="00245B26">
      <w:pPr>
        <w:shd w:val="clear" w:color="auto" w:fill="FFFFFF"/>
        <w:ind w:left="709"/>
        <w:rPr>
          <w:b/>
          <w:color w:val="0070C0"/>
        </w:rPr>
      </w:pPr>
      <w:r w:rsidRPr="002A1EA1">
        <w:rPr>
          <w:b/>
          <w:color w:val="0070C0"/>
        </w:rPr>
        <w:t>Określenie w kryteriach oceny ofert aspektów środowiskowych, w tym efektywności energetycznej przedmiotu zamówienia, o których mowa w art. 242 ust. 2 ustawy Pzp</w:t>
      </w:r>
    </w:p>
    <w:p w14:paraId="19D4A3E6" w14:textId="77777777" w:rsidR="00245B26" w:rsidRPr="00284073" w:rsidRDefault="00245B26" w:rsidP="00245B26">
      <w:pPr>
        <w:shd w:val="clear" w:color="auto" w:fill="FFFFFF"/>
      </w:pPr>
    </w:p>
    <w:p w14:paraId="0DA07CDC" w14:textId="18D5156D" w:rsidR="00245B26" w:rsidRDefault="00245B26" w:rsidP="00245B26">
      <w:pPr>
        <w:shd w:val="clear" w:color="auto" w:fill="FFFFFF"/>
        <w:spacing w:after="120"/>
      </w:pPr>
      <w:r w:rsidRPr="00284073">
        <w:t xml:space="preserve">Tabela nr 4: Zielone zamówienia publiczne z zastosowaniem art. 242 ust. 2 ustawy </w:t>
      </w:r>
    </w:p>
    <w:p w14:paraId="41A3B59D" w14:textId="27D4B8DC" w:rsidR="002A1EA1" w:rsidRPr="00284073" w:rsidRDefault="002A1EA1" w:rsidP="002A1EA1">
      <w:pPr>
        <w:pStyle w:val="Legenda"/>
      </w:pPr>
      <w:bookmarkStart w:id="139" w:name="_Toc106101503"/>
      <w:r>
        <w:t xml:space="preserve">Tab. </w:t>
      </w:r>
      <w:r w:rsidR="00F269B3">
        <w:fldChar w:fldCharType="begin"/>
      </w:r>
      <w:r w:rsidR="00F269B3">
        <w:instrText xml:space="preserve"> SEQ Tab. \* ARABIC </w:instrText>
      </w:r>
      <w:r w:rsidR="00F269B3">
        <w:fldChar w:fldCharType="separate"/>
      </w:r>
      <w:r w:rsidR="00A20C08">
        <w:rPr>
          <w:noProof/>
        </w:rPr>
        <w:t>34</w:t>
      </w:r>
      <w:r w:rsidR="00F269B3">
        <w:rPr>
          <w:noProof/>
        </w:rPr>
        <w:fldChar w:fldCharType="end"/>
      </w:r>
      <w:r>
        <w:t xml:space="preserve">. </w:t>
      </w:r>
      <w:r w:rsidRPr="002A1EA1">
        <w:t>Zielone zamówienia publiczne z zastosowaniem art. 242 ust. 2 ustawy</w:t>
      </w:r>
      <w:bookmarkEnd w:id="139"/>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245B26" w:rsidRPr="00284073" w14:paraId="30358E59" w14:textId="77777777" w:rsidTr="00C17ABE">
        <w:trPr>
          <w:trHeight w:val="300"/>
          <w:jc w:val="center"/>
        </w:trPr>
        <w:tc>
          <w:tcPr>
            <w:tcW w:w="6941" w:type="dxa"/>
            <w:shd w:val="clear" w:color="auto" w:fill="E2EFD9" w:themeFill="accent6" w:themeFillTint="33"/>
            <w:noWrap/>
            <w:vAlign w:val="center"/>
          </w:tcPr>
          <w:p w14:paraId="60E2B047" w14:textId="77777777" w:rsidR="00245B26" w:rsidRPr="00284073" w:rsidRDefault="00245B26" w:rsidP="00C17ABE">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121" w:type="dxa"/>
            <w:shd w:val="clear" w:color="auto" w:fill="E2EFD9" w:themeFill="accent6" w:themeFillTint="33"/>
            <w:noWrap/>
            <w:vAlign w:val="center"/>
          </w:tcPr>
          <w:p w14:paraId="73918202" w14:textId="77777777" w:rsidR="00245B26" w:rsidRPr="00284073" w:rsidRDefault="00245B26" w:rsidP="00C17ABE">
            <w:pPr>
              <w:jc w:val="center"/>
              <w:rPr>
                <w:rFonts w:cs="Arial"/>
                <w:sz w:val="20"/>
                <w:szCs w:val="20"/>
              </w:rPr>
            </w:pPr>
            <w:r w:rsidRPr="00284073">
              <w:rPr>
                <w:rFonts w:cs="Arial"/>
                <w:sz w:val="20"/>
                <w:szCs w:val="20"/>
              </w:rPr>
              <w:t>588</w:t>
            </w:r>
          </w:p>
        </w:tc>
      </w:tr>
      <w:tr w:rsidR="00245B26" w:rsidRPr="00284073" w14:paraId="40DD22F0" w14:textId="77777777" w:rsidTr="00C17ABE">
        <w:trPr>
          <w:trHeight w:val="300"/>
          <w:jc w:val="center"/>
        </w:trPr>
        <w:tc>
          <w:tcPr>
            <w:tcW w:w="6941" w:type="dxa"/>
            <w:shd w:val="clear" w:color="auto" w:fill="auto"/>
            <w:noWrap/>
            <w:vAlign w:val="center"/>
            <w:hideMark/>
          </w:tcPr>
          <w:p w14:paraId="11A2BD7C" w14:textId="77777777" w:rsidR="00245B26" w:rsidRPr="00284073" w:rsidRDefault="00245B26" w:rsidP="00C17ABE">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121" w:type="dxa"/>
            <w:shd w:val="clear" w:color="auto" w:fill="auto"/>
            <w:noWrap/>
            <w:vAlign w:val="center"/>
            <w:hideMark/>
          </w:tcPr>
          <w:p w14:paraId="2B4BE6A9" w14:textId="77777777" w:rsidR="00245B26" w:rsidRPr="00284073" w:rsidRDefault="00245B26" w:rsidP="00C17ABE">
            <w:pPr>
              <w:jc w:val="center"/>
              <w:rPr>
                <w:rFonts w:cs="Arial"/>
                <w:sz w:val="20"/>
                <w:szCs w:val="20"/>
              </w:rPr>
            </w:pPr>
            <w:r w:rsidRPr="00284073">
              <w:rPr>
                <w:rFonts w:cs="Arial"/>
                <w:sz w:val="20"/>
                <w:szCs w:val="20"/>
              </w:rPr>
              <w:t xml:space="preserve"> 2 089 953 270,59 zł</w:t>
            </w:r>
          </w:p>
          <w:p w14:paraId="19DCA61B" w14:textId="77777777" w:rsidR="00245B26" w:rsidRPr="00284073" w:rsidRDefault="00245B26" w:rsidP="00C17ABE">
            <w:pPr>
              <w:jc w:val="center"/>
              <w:rPr>
                <w:rFonts w:cs="Arial"/>
                <w:sz w:val="20"/>
                <w:szCs w:val="20"/>
              </w:rPr>
            </w:pPr>
            <w:r w:rsidRPr="00284073">
              <w:rPr>
                <w:rFonts w:cs="Arial"/>
                <w:sz w:val="20"/>
                <w:szCs w:val="20"/>
              </w:rPr>
              <w:t>(wartość bez VAT)</w:t>
            </w:r>
          </w:p>
        </w:tc>
      </w:tr>
    </w:tbl>
    <w:p w14:paraId="7E9235D0"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245B26" w:rsidRPr="00284073" w14:paraId="685F3954" w14:textId="77777777" w:rsidTr="00C17ABE">
        <w:trPr>
          <w:trHeight w:val="300"/>
          <w:tblHeader/>
          <w:jc w:val="center"/>
        </w:trPr>
        <w:tc>
          <w:tcPr>
            <w:tcW w:w="3022" w:type="dxa"/>
            <w:shd w:val="clear" w:color="auto" w:fill="C5E0B3" w:themeFill="accent6" w:themeFillTint="66"/>
            <w:noWrap/>
            <w:vAlign w:val="center"/>
          </w:tcPr>
          <w:p w14:paraId="4A276A97" w14:textId="77777777" w:rsidR="00245B26" w:rsidRPr="00284073" w:rsidRDefault="00245B26" w:rsidP="00C17ABE">
            <w:pPr>
              <w:jc w:val="center"/>
              <w:rPr>
                <w:rFonts w:cs="Arial"/>
                <w:b/>
                <w:sz w:val="20"/>
                <w:szCs w:val="20"/>
              </w:rPr>
            </w:pPr>
            <w:r w:rsidRPr="00284073">
              <w:rPr>
                <w:rFonts w:cs="Arial"/>
                <w:b/>
                <w:bCs/>
                <w:sz w:val="20"/>
                <w:szCs w:val="20"/>
              </w:rPr>
              <w:t>Rodzaj zamówienia</w:t>
            </w:r>
          </w:p>
        </w:tc>
        <w:tc>
          <w:tcPr>
            <w:tcW w:w="1226" w:type="dxa"/>
            <w:shd w:val="clear" w:color="auto" w:fill="C5E0B3" w:themeFill="accent6" w:themeFillTint="66"/>
            <w:vAlign w:val="center"/>
          </w:tcPr>
          <w:p w14:paraId="653110C6"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819" w:type="dxa"/>
            <w:shd w:val="clear" w:color="auto" w:fill="C5E0B3" w:themeFill="accent6" w:themeFillTint="66"/>
            <w:vAlign w:val="center"/>
          </w:tcPr>
          <w:p w14:paraId="265D67AE"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245B26" w:rsidRPr="00284073" w14:paraId="551F7F06" w14:textId="77777777" w:rsidTr="00C17ABE">
        <w:trPr>
          <w:trHeight w:val="300"/>
          <w:jc w:val="center"/>
        </w:trPr>
        <w:tc>
          <w:tcPr>
            <w:tcW w:w="3022" w:type="dxa"/>
            <w:shd w:val="clear" w:color="auto" w:fill="auto"/>
            <w:noWrap/>
            <w:vAlign w:val="center"/>
          </w:tcPr>
          <w:p w14:paraId="2827316B" w14:textId="77777777" w:rsidR="00245B26" w:rsidRPr="00284073" w:rsidRDefault="00245B26" w:rsidP="00C17ABE">
            <w:pPr>
              <w:jc w:val="center"/>
              <w:rPr>
                <w:rFonts w:cs="Arial"/>
                <w:bCs/>
                <w:sz w:val="20"/>
                <w:szCs w:val="20"/>
              </w:rPr>
            </w:pPr>
            <w:r w:rsidRPr="00284073">
              <w:rPr>
                <w:rFonts w:cs="Arial"/>
                <w:bCs/>
                <w:sz w:val="20"/>
                <w:szCs w:val="20"/>
              </w:rPr>
              <w:t>Dostawy</w:t>
            </w:r>
          </w:p>
        </w:tc>
        <w:tc>
          <w:tcPr>
            <w:tcW w:w="1226" w:type="dxa"/>
            <w:shd w:val="clear" w:color="auto" w:fill="auto"/>
            <w:noWrap/>
            <w:vAlign w:val="center"/>
          </w:tcPr>
          <w:p w14:paraId="029FB0EA" w14:textId="77777777" w:rsidR="00245B26" w:rsidRPr="00284073" w:rsidRDefault="00245B26" w:rsidP="00C17ABE">
            <w:pPr>
              <w:jc w:val="center"/>
              <w:rPr>
                <w:rFonts w:cs="Arial"/>
                <w:sz w:val="20"/>
                <w:szCs w:val="20"/>
              </w:rPr>
            </w:pPr>
            <w:r w:rsidRPr="00284073">
              <w:rPr>
                <w:sz w:val="20"/>
                <w:szCs w:val="20"/>
              </w:rPr>
              <w:t>185</w:t>
            </w:r>
          </w:p>
        </w:tc>
        <w:tc>
          <w:tcPr>
            <w:tcW w:w="4819" w:type="dxa"/>
            <w:vAlign w:val="center"/>
          </w:tcPr>
          <w:p w14:paraId="4352A8B8" w14:textId="77777777" w:rsidR="00245B26" w:rsidRPr="00284073" w:rsidRDefault="00245B26" w:rsidP="00C17ABE">
            <w:pPr>
              <w:jc w:val="center"/>
              <w:rPr>
                <w:rFonts w:cs="Arial"/>
                <w:sz w:val="20"/>
                <w:szCs w:val="20"/>
              </w:rPr>
            </w:pPr>
            <w:r w:rsidRPr="00284073">
              <w:rPr>
                <w:sz w:val="20"/>
                <w:szCs w:val="20"/>
              </w:rPr>
              <w:t xml:space="preserve"> 457 803 419,12 zł</w:t>
            </w:r>
          </w:p>
        </w:tc>
      </w:tr>
      <w:tr w:rsidR="00245B26" w:rsidRPr="00284073" w14:paraId="238D41BE" w14:textId="77777777" w:rsidTr="00C17ABE">
        <w:trPr>
          <w:trHeight w:val="300"/>
          <w:jc w:val="center"/>
        </w:trPr>
        <w:tc>
          <w:tcPr>
            <w:tcW w:w="3022" w:type="dxa"/>
            <w:shd w:val="clear" w:color="auto" w:fill="E2EFD9" w:themeFill="accent6" w:themeFillTint="33"/>
            <w:noWrap/>
            <w:vAlign w:val="center"/>
            <w:hideMark/>
          </w:tcPr>
          <w:p w14:paraId="3458F467" w14:textId="77777777" w:rsidR="00245B26" w:rsidRPr="00284073" w:rsidRDefault="00245B26" w:rsidP="00C17ABE">
            <w:pPr>
              <w:jc w:val="center"/>
              <w:rPr>
                <w:rFonts w:cs="Arial"/>
                <w:bCs/>
                <w:sz w:val="20"/>
                <w:szCs w:val="20"/>
              </w:rPr>
            </w:pPr>
            <w:r w:rsidRPr="00284073">
              <w:rPr>
                <w:rFonts w:cs="Arial"/>
                <w:bCs/>
                <w:sz w:val="20"/>
                <w:szCs w:val="20"/>
              </w:rPr>
              <w:t>Roboty budowlane</w:t>
            </w:r>
          </w:p>
        </w:tc>
        <w:tc>
          <w:tcPr>
            <w:tcW w:w="1226" w:type="dxa"/>
            <w:shd w:val="clear" w:color="auto" w:fill="E2EFD9" w:themeFill="accent6" w:themeFillTint="33"/>
            <w:noWrap/>
            <w:vAlign w:val="center"/>
          </w:tcPr>
          <w:p w14:paraId="53A4EA7C" w14:textId="77777777" w:rsidR="00245B26" w:rsidRPr="00284073" w:rsidRDefault="00245B26" w:rsidP="00C17ABE">
            <w:pPr>
              <w:jc w:val="center"/>
              <w:rPr>
                <w:rFonts w:cs="Arial"/>
                <w:sz w:val="20"/>
                <w:szCs w:val="20"/>
              </w:rPr>
            </w:pPr>
            <w:r w:rsidRPr="00284073">
              <w:rPr>
                <w:rFonts w:cs="Arial"/>
                <w:sz w:val="20"/>
                <w:szCs w:val="20"/>
              </w:rPr>
              <w:t>37</w:t>
            </w:r>
          </w:p>
        </w:tc>
        <w:tc>
          <w:tcPr>
            <w:tcW w:w="4819" w:type="dxa"/>
            <w:shd w:val="clear" w:color="auto" w:fill="E2EFD9" w:themeFill="accent6" w:themeFillTint="33"/>
            <w:vAlign w:val="center"/>
          </w:tcPr>
          <w:p w14:paraId="78C4736E" w14:textId="77777777" w:rsidR="00245B26" w:rsidRPr="00284073" w:rsidRDefault="00245B26" w:rsidP="00C17ABE">
            <w:pPr>
              <w:jc w:val="center"/>
              <w:rPr>
                <w:rFonts w:cs="Arial"/>
                <w:sz w:val="20"/>
                <w:szCs w:val="20"/>
              </w:rPr>
            </w:pPr>
            <w:r w:rsidRPr="00284073">
              <w:rPr>
                <w:sz w:val="20"/>
                <w:szCs w:val="20"/>
              </w:rPr>
              <w:t xml:space="preserve"> 214 824 645,98 zł</w:t>
            </w:r>
          </w:p>
        </w:tc>
      </w:tr>
      <w:tr w:rsidR="00245B26" w:rsidRPr="00284073" w14:paraId="6903CDB7" w14:textId="77777777" w:rsidTr="00C17ABE">
        <w:trPr>
          <w:trHeight w:val="300"/>
          <w:jc w:val="center"/>
        </w:trPr>
        <w:tc>
          <w:tcPr>
            <w:tcW w:w="3022" w:type="dxa"/>
            <w:shd w:val="clear" w:color="auto" w:fill="auto"/>
            <w:noWrap/>
            <w:vAlign w:val="center"/>
          </w:tcPr>
          <w:p w14:paraId="7D1FD662" w14:textId="77777777" w:rsidR="00245B26" w:rsidRPr="00284073" w:rsidRDefault="00245B26" w:rsidP="00C17ABE">
            <w:pPr>
              <w:jc w:val="center"/>
              <w:rPr>
                <w:rFonts w:cs="Arial"/>
                <w:bCs/>
                <w:sz w:val="20"/>
                <w:szCs w:val="20"/>
              </w:rPr>
            </w:pPr>
            <w:r w:rsidRPr="00284073">
              <w:rPr>
                <w:rFonts w:cs="Arial"/>
                <w:bCs/>
                <w:sz w:val="20"/>
                <w:szCs w:val="20"/>
              </w:rPr>
              <w:t>Usługi</w:t>
            </w:r>
          </w:p>
        </w:tc>
        <w:tc>
          <w:tcPr>
            <w:tcW w:w="1226" w:type="dxa"/>
            <w:shd w:val="clear" w:color="auto" w:fill="auto"/>
            <w:noWrap/>
            <w:vAlign w:val="center"/>
          </w:tcPr>
          <w:p w14:paraId="49706EED" w14:textId="77777777" w:rsidR="00245B26" w:rsidRPr="00284073" w:rsidRDefault="00245B26" w:rsidP="00C17ABE">
            <w:pPr>
              <w:jc w:val="center"/>
              <w:rPr>
                <w:rFonts w:cs="Arial"/>
                <w:sz w:val="20"/>
                <w:szCs w:val="20"/>
              </w:rPr>
            </w:pPr>
            <w:r w:rsidRPr="00284073">
              <w:rPr>
                <w:sz w:val="20"/>
                <w:szCs w:val="20"/>
              </w:rPr>
              <w:t>366</w:t>
            </w:r>
          </w:p>
        </w:tc>
        <w:tc>
          <w:tcPr>
            <w:tcW w:w="4819" w:type="dxa"/>
            <w:vAlign w:val="center"/>
          </w:tcPr>
          <w:p w14:paraId="795C67B7" w14:textId="77777777" w:rsidR="00245B26" w:rsidRPr="00284073" w:rsidRDefault="00245B26" w:rsidP="00C17ABE">
            <w:pPr>
              <w:jc w:val="center"/>
              <w:rPr>
                <w:rFonts w:cs="Arial"/>
                <w:sz w:val="20"/>
                <w:szCs w:val="20"/>
              </w:rPr>
            </w:pPr>
            <w:r w:rsidRPr="00284073">
              <w:rPr>
                <w:sz w:val="20"/>
                <w:szCs w:val="20"/>
              </w:rPr>
              <w:t>1 417 325 205,49 zł</w:t>
            </w:r>
          </w:p>
        </w:tc>
      </w:tr>
    </w:tbl>
    <w:p w14:paraId="51F7D798" w14:textId="7BC64A08" w:rsidR="00245B26" w:rsidRDefault="00245B26" w:rsidP="00245B26">
      <w:pPr>
        <w:shd w:val="clear" w:color="auto" w:fill="FFFFFF"/>
      </w:pPr>
    </w:p>
    <w:p w14:paraId="011312B7" w14:textId="77777777" w:rsidR="002A1EA1" w:rsidRPr="00284073" w:rsidRDefault="002A1EA1" w:rsidP="00245B26">
      <w:pPr>
        <w:shd w:val="clear" w:color="auto" w:fill="FFFFFF"/>
      </w:pPr>
    </w:p>
    <w:p w14:paraId="2C16D490" w14:textId="77777777" w:rsidR="00245B26" w:rsidRPr="002A1EA1" w:rsidRDefault="00245B26" w:rsidP="00245B26">
      <w:pPr>
        <w:shd w:val="clear" w:color="auto" w:fill="FFFFFF"/>
        <w:ind w:left="709"/>
        <w:rPr>
          <w:b/>
          <w:color w:val="0070C0"/>
        </w:rPr>
      </w:pPr>
      <w:r w:rsidRPr="002A1EA1">
        <w:rPr>
          <w:b/>
          <w:color w:val="0070C0"/>
        </w:rPr>
        <w:t>Zastosowanie kryterium kosztu z wykorzystaniem rachunku kosztów cyklu życia, o którym mowa w art. 245 ust. 1 ustawy Pzp</w:t>
      </w:r>
    </w:p>
    <w:p w14:paraId="02E552D6" w14:textId="77777777" w:rsidR="00245B26" w:rsidRPr="00284073" w:rsidRDefault="00245B26" w:rsidP="00245B26">
      <w:pPr>
        <w:shd w:val="clear" w:color="auto" w:fill="FFFFFF"/>
      </w:pPr>
    </w:p>
    <w:p w14:paraId="037AAF85" w14:textId="26C48C51" w:rsidR="002A1EA1" w:rsidRPr="00284073" w:rsidRDefault="002A1EA1" w:rsidP="002A1EA1">
      <w:pPr>
        <w:pStyle w:val="Legenda"/>
      </w:pPr>
      <w:bookmarkStart w:id="140" w:name="_Toc106101504"/>
      <w:r>
        <w:t xml:space="preserve">Tab. </w:t>
      </w:r>
      <w:r w:rsidR="00F269B3">
        <w:fldChar w:fldCharType="begin"/>
      </w:r>
      <w:r w:rsidR="00F269B3">
        <w:instrText xml:space="preserve"> SEQ Tab. \* ARABIC </w:instrText>
      </w:r>
      <w:r w:rsidR="00F269B3">
        <w:fldChar w:fldCharType="separate"/>
      </w:r>
      <w:r w:rsidR="00A20C08">
        <w:rPr>
          <w:noProof/>
        </w:rPr>
        <w:t>35</w:t>
      </w:r>
      <w:r w:rsidR="00F269B3">
        <w:rPr>
          <w:noProof/>
        </w:rPr>
        <w:fldChar w:fldCharType="end"/>
      </w:r>
      <w:r>
        <w:t xml:space="preserve">. </w:t>
      </w:r>
      <w:r w:rsidRPr="002A1EA1">
        <w:t>Zielone zamówienia publiczne z zastosowaniem art. 245 ust. 1 ustawy Pzp</w:t>
      </w:r>
      <w:bookmarkEnd w:id="14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245B26" w:rsidRPr="00284073" w14:paraId="7FC70197" w14:textId="77777777" w:rsidTr="00C17ABE">
        <w:trPr>
          <w:trHeight w:val="300"/>
          <w:jc w:val="center"/>
        </w:trPr>
        <w:tc>
          <w:tcPr>
            <w:tcW w:w="6941" w:type="dxa"/>
            <w:shd w:val="clear" w:color="auto" w:fill="E2EFD9" w:themeFill="accent6" w:themeFillTint="33"/>
            <w:noWrap/>
            <w:vAlign w:val="center"/>
          </w:tcPr>
          <w:p w14:paraId="60621233" w14:textId="77777777" w:rsidR="00245B26" w:rsidRPr="00284073" w:rsidRDefault="00245B26" w:rsidP="00C17ABE">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121" w:type="dxa"/>
            <w:shd w:val="clear" w:color="auto" w:fill="E2EFD9" w:themeFill="accent6" w:themeFillTint="33"/>
            <w:noWrap/>
            <w:vAlign w:val="center"/>
          </w:tcPr>
          <w:p w14:paraId="2D61109C" w14:textId="77777777" w:rsidR="00245B26" w:rsidRPr="00284073" w:rsidRDefault="00245B26" w:rsidP="00C17ABE">
            <w:pPr>
              <w:jc w:val="center"/>
              <w:rPr>
                <w:rFonts w:cs="Arial"/>
                <w:sz w:val="20"/>
                <w:szCs w:val="20"/>
              </w:rPr>
            </w:pPr>
            <w:r w:rsidRPr="00284073">
              <w:rPr>
                <w:rFonts w:cs="Arial"/>
                <w:sz w:val="20"/>
                <w:szCs w:val="20"/>
              </w:rPr>
              <w:t>32</w:t>
            </w:r>
          </w:p>
        </w:tc>
      </w:tr>
      <w:tr w:rsidR="00245B26" w:rsidRPr="00284073" w14:paraId="3A70E5A1" w14:textId="77777777" w:rsidTr="00C17ABE">
        <w:trPr>
          <w:trHeight w:val="300"/>
          <w:jc w:val="center"/>
        </w:trPr>
        <w:tc>
          <w:tcPr>
            <w:tcW w:w="6941" w:type="dxa"/>
            <w:shd w:val="clear" w:color="auto" w:fill="auto"/>
            <w:noWrap/>
            <w:vAlign w:val="center"/>
            <w:hideMark/>
          </w:tcPr>
          <w:p w14:paraId="109504A8" w14:textId="77777777" w:rsidR="00245B26" w:rsidRPr="00284073" w:rsidRDefault="00245B26" w:rsidP="00C17ABE">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121" w:type="dxa"/>
            <w:shd w:val="clear" w:color="auto" w:fill="auto"/>
            <w:noWrap/>
            <w:vAlign w:val="center"/>
            <w:hideMark/>
          </w:tcPr>
          <w:p w14:paraId="3FE04BD1" w14:textId="77777777" w:rsidR="00245B26" w:rsidRPr="00284073" w:rsidRDefault="00245B26" w:rsidP="00C17ABE">
            <w:pPr>
              <w:jc w:val="center"/>
              <w:rPr>
                <w:rFonts w:cs="Arial"/>
                <w:sz w:val="20"/>
                <w:szCs w:val="20"/>
              </w:rPr>
            </w:pPr>
            <w:r w:rsidRPr="00284073">
              <w:rPr>
                <w:rFonts w:cs="Arial"/>
                <w:sz w:val="20"/>
                <w:szCs w:val="20"/>
              </w:rPr>
              <w:t>76 162 976,68 zł</w:t>
            </w:r>
          </w:p>
          <w:p w14:paraId="1AC95FE7" w14:textId="77777777" w:rsidR="00245B26" w:rsidRPr="00284073" w:rsidRDefault="00245B26" w:rsidP="00C17ABE">
            <w:pPr>
              <w:jc w:val="center"/>
              <w:rPr>
                <w:rFonts w:cs="Arial"/>
                <w:sz w:val="20"/>
                <w:szCs w:val="20"/>
              </w:rPr>
            </w:pPr>
            <w:r w:rsidRPr="00284073">
              <w:rPr>
                <w:rFonts w:cs="Arial"/>
                <w:sz w:val="20"/>
                <w:szCs w:val="20"/>
              </w:rPr>
              <w:t>(wartość bez VAT)</w:t>
            </w:r>
          </w:p>
        </w:tc>
      </w:tr>
    </w:tbl>
    <w:p w14:paraId="18261A9F"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245B26" w:rsidRPr="00284073" w14:paraId="6150DEFD" w14:textId="77777777" w:rsidTr="00C17ABE">
        <w:trPr>
          <w:trHeight w:val="300"/>
          <w:tblHeader/>
          <w:jc w:val="center"/>
        </w:trPr>
        <w:tc>
          <w:tcPr>
            <w:tcW w:w="3022" w:type="dxa"/>
            <w:shd w:val="clear" w:color="auto" w:fill="C5E0B3" w:themeFill="accent6" w:themeFillTint="66"/>
            <w:noWrap/>
            <w:vAlign w:val="center"/>
          </w:tcPr>
          <w:p w14:paraId="08D80408" w14:textId="77777777" w:rsidR="00245B26" w:rsidRPr="00284073" w:rsidRDefault="00245B26" w:rsidP="00C17ABE">
            <w:pPr>
              <w:jc w:val="center"/>
              <w:rPr>
                <w:rFonts w:cs="Arial"/>
                <w:b/>
                <w:sz w:val="20"/>
                <w:szCs w:val="20"/>
              </w:rPr>
            </w:pPr>
            <w:r w:rsidRPr="00284073">
              <w:rPr>
                <w:rFonts w:cs="Arial"/>
                <w:b/>
                <w:bCs/>
                <w:sz w:val="20"/>
                <w:szCs w:val="20"/>
              </w:rPr>
              <w:t>Rodzaj zamówienia</w:t>
            </w:r>
          </w:p>
        </w:tc>
        <w:tc>
          <w:tcPr>
            <w:tcW w:w="1368" w:type="dxa"/>
            <w:shd w:val="clear" w:color="auto" w:fill="C5E0B3" w:themeFill="accent6" w:themeFillTint="66"/>
            <w:vAlign w:val="center"/>
          </w:tcPr>
          <w:p w14:paraId="621F5835"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677" w:type="dxa"/>
            <w:shd w:val="clear" w:color="auto" w:fill="C5E0B3" w:themeFill="accent6" w:themeFillTint="66"/>
            <w:vAlign w:val="center"/>
          </w:tcPr>
          <w:p w14:paraId="6787D706"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245B26" w:rsidRPr="00284073" w14:paraId="55E87714" w14:textId="77777777" w:rsidTr="00C17ABE">
        <w:trPr>
          <w:trHeight w:val="300"/>
          <w:jc w:val="center"/>
        </w:trPr>
        <w:tc>
          <w:tcPr>
            <w:tcW w:w="3022" w:type="dxa"/>
            <w:shd w:val="clear" w:color="auto" w:fill="auto"/>
            <w:noWrap/>
            <w:vAlign w:val="center"/>
          </w:tcPr>
          <w:p w14:paraId="768779A2" w14:textId="77777777" w:rsidR="00245B26" w:rsidRPr="00284073" w:rsidRDefault="00245B26" w:rsidP="00C17ABE">
            <w:pPr>
              <w:jc w:val="center"/>
              <w:rPr>
                <w:rFonts w:cs="Arial"/>
                <w:bCs/>
                <w:sz w:val="20"/>
                <w:szCs w:val="20"/>
              </w:rPr>
            </w:pPr>
            <w:r w:rsidRPr="00284073">
              <w:rPr>
                <w:rFonts w:cs="Arial"/>
                <w:bCs/>
                <w:sz w:val="20"/>
                <w:szCs w:val="20"/>
              </w:rPr>
              <w:t>Dostawy</w:t>
            </w:r>
          </w:p>
        </w:tc>
        <w:tc>
          <w:tcPr>
            <w:tcW w:w="1368" w:type="dxa"/>
            <w:shd w:val="clear" w:color="auto" w:fill="auto"/>
            <w:noWrap/>
            <w:vAlign w:val="center"/>
          </w:tcPr>
          <w:p w14:paraId="46522101" w14:textId="77777777" w:rsidR="00245B26" w:rsidRPr="00284073" w:rsidRDefault="00245B26" w:rsidP="00C17ABE">
            <w:pPr>
              <w:jc w:val="center"/>
              <w:rPr>
                <w:rFonts w:cs="Arial"/>
                <w:sz w:val="20"/>
                <w:szCs w:val="20"/>
              </w:rPr>
            </w:pPr>
            <w:r w:rsidRPr="00284073">
              <w:rPr>
                <w:rFonts w:cs="Arial"/>
                <w:sz w:val="20"/>
                <w:szCs w:val="20"/>
              </w:rPr>
              <w:t>23</w:t>
            </w:r>
          </w:p>
        </w:tc>
        <w:tc>
          <w:tcPr>
            <w:tcW w:w="4677" w:type="dxa"/>
            <w:vAlign w:val="center"/>
          </w:tcPr>
          <w:p w14:paraId="57C90598" w14:textId="77777777" w:rsidR="00245B26" w:rsidRPr="00284073" w:rsidRDefault="00245B26" w:rsidP="00C17ABE">
            <w:pPr>
              <w:jc w:val="center"/>
              <w:rPr>
                <w:rFonts w:cs="Arial"/>
                <w:sz w:val="20"/>
                <w:szCs w:val="20"/>
              </w:rPr>
            </w:pPr>
            <w:r w:rsidRPr="00284073">
              <w:rPr>
                <w:sz w:val="20"/>
                <w:szCs w:val="20"/>
              </w:rPr>
              <w:t>59 718 456,18 zł</w:t>
            </w:r>
          </w:p>
        </w:tc>
      </w:tr>
      <w:tr w:rsidR="00245B26" w:rsidRPr="00284073" w14:paraId="3675D3AB" w14:textId="77777777" w:rsidTr="00C17ABE">
        <w:trPr>
          <w:trHeight w:val="300"/>
          <w:jc w:val="center"/>
        </w:trPr>
        <w:tc>
          <w:tcPr>
            <w:tcW w:w="3022" w:type="dxa"/>
            <w:shd w:val="clear" w:color="auto" w:fill="E2EFD9" w:themeFill="accent6" w:themeFillTint="33"/>
            <w:noWrap/>
            <w:vAlign w:val="center"/>
            <w:hideMark/>
          </w:tcPr>
          <w:p w14:paraId="522D1275" w14:textId="77777777" w:rsidR="00245B26" w:rsidRPr="00284073" w:rsidRDefault="00245B26" w:rsidP="00C17ABE">
            <w:pPr>
              <w:jc w:val="center"/>
              <w:rPr>
                <w:rFonts w:cs="Arial"/>
                <w:bCs/>
                <w:sz w:val="20"/>
                <w:szCs w:val="20"/>
              </w:rPr>
            </w:pPr>
            <w:r w:rsidRPr="00284073">
              <w:rPr>
                <w:rFonts w:cs="Arial"/>
                <w:bCs/>
                <w:sz w:val="20"/>
                <w:szCs w:val="20"/>
              </w:rPr>
              <w:lastRenderedPageBreak/>
              <w:t>Roboty budowlane</w:t>
            </w:r>
          </w:p>
        </w:tc>
        <w:tc>
          <w:tcPr>
            <w:tcW w:w="1368" w:type="dxa"/>
            <w:shd w:val="clear" w:color="auto" w:fill="E2EFD9" w:themeFill="accent6" w:themeFillTint="33"/>
            <w:noWrap/>
            <w:vAlign w:val="center"/>
          </w:tcPr>
          <w:p w14:paraId="2629E454" w14:textId="77777777" w:rsidR="00245B26" w:rsidRPr="00284073" w:rsidRDefault="00245B26" w:rsidP="00C17ABE">
            <w:pPr>
              <w:jc w:val="center"/>
              <w:rPr>
                <w:rFonts w:cs="Arial"/>
                <w:sz w:val="20"/>
                <w:szCs w:val="20"/>
              </w:rPr>
            </w:pPr>
            <w:r w:rsidRPr="00284073">
              <w:rPr>
                <w:rFonts w:cs="Arial"/>
                <w:sz w:val="20"/>
                <w:szCs w:val="20"/>
              </w:rPr>
              <w:t>3</w:t>
            </w:r>
          </w:p>
        </w:tc>
        <w:tc>
          <w:tcPr>
            <w:tcW w:w="4677" w:type="dxa"/>
            <w:shd w:val="clear" w:color="auto" w:fill="E2EFD9" w:themeFill="accent6" w:themeFillTint="33"/>
            <w:vAlign w:val="center"/>
          </w:tcPr>
          <w:p w14:paraId="30292B7B" w14:textId="77777777" w:rsidR="00245B26" w:rsidRPr="00284073" w:rsidRDefault="00245B26" w:rsidP="00C17ABE">
            <w:pPr>
              <w:jc w:val="center"/>
              <w:rPr>
                <w:rFonts w:cs="Arial"/>
                <w:sz w:val="20"/>
                <w:szCs w:val="20"/>
              </w:rPr>
            </w:pPr>
            <w:r w:rsidRPr="00284073">
              <w:rPr>
                <w:sz w:val="20"/>
                <w:szCs w:val="20"/>
              </w:rPr>
              <w:t>7 573 604,83 zł</w:t>
            </w:r>
          </w:p>
        </w:tc>
      </w:tr>
      <w:tr w:rsidR="00245B26" w:rsidRPr="00284073" w14:paraId="6DFE4C4F" w14:textId="77777777" w:rsidTr="00C17ABE">
        <w:trPr>
          <w:trHeight w:val="300"/>
          <w:jc w:val="center"/>
        </w:trPr>
        <w:tc>
          <w:tcPr>
            <w:tcW w:w="3022" w:type="dxa"/>
            <w:shd w:val="clear" w:color="auto" w:fill="auto"/>
            <w:noWrap/>
            <w:vAlign w:val="center"/>
          </w:tcPr>
          <w:p w14:paraId="6146139F" w14:textId="77777777" w:rsidR="00245B26" w:rsidRPr="00284073" w:rsidRDefault="00245B26" w:rsidP="00C17ABE">
            <w:pPr>
              <w:jc w:val="center"/>
              <w:rPr>
                <w:rFonts w:cs="Arial"/>
                <w:bCs/>
                <w:sz w:val="20"/>
                <w:szCs w:val="20"/>
              </w:rPr>
            </w:pPr>
            <w:r w:rsidRPr="00284073">
              <w:rPr>
                <w:rFonts w:cs="Arial"/>
                <w:bCs/>
                <w:sz w:val="20"/>
                <w:szCs w:val="20"/>
              </w:rPr>
              <w:t>Usługi</w:t>
            </w:r>
          </w:p>
        </w:tc>
        <w:tc>
          <w:tcPr>
            <w:tcW w:w="1368" w:type="dxa"/>
            <w:shd w:val="clear" w:color="auto" w:fill="auto"/>
            <w:noWrap/>
            <w:vAlign w:val="center"/>
          </w:tcPr>
          <w:p w14:paraId="586BA60F" w14:textId="77777777" w:rsidR="00245B26" w:rsidRPr="00284073" w:rsidRDefault="00245B26" w:rsidP="00C17ABE">
            <w:pPr>
              <w:jc w:val="center"/>
              <w:rPr>
                <w:rFonts w:cs="Arial"/>
                <w:sz w:val="20"/>
                <w:szCs w:val="20"/>
              </w:rPr>
            </w:pPr>
            <w:r w:rsidRPr="00284073">
              <w:rPr>
                <w:sz w:val="20"/>
                <w:szCs w:val="20"/>
              </w:rPr>
              <w:t>6</w:t>
            </w:r>
          </w:p>
        </w:tc>
        <w:tc>
          <w:tcPr>
            <w:tcW w:w="4677" w:type="dxa"/>
            <w:vAlign w:val="center"/>
          </w:tcPr>
          <w:p w14:paraId="34CE6B7C" w14:textId="77777777" w:rsidR="00245B26" w:rsidRPr="00284073" w:rsidRDefault="00245B26" w:rsidP="00C17ABE">
            <w:pPr>
              <w:jc w:val="center"/>
              <w:rPr>
                <w:rFonts w:cs="Arial"/>
                <w:sz w:val="20"/>
                <w:szCs w:val="20"/>
              </w:rPr>
            </w:pPr>
            <w:r w:rsidRPr="00284073">
              <w:rPr>
                <w:sz w:val="20"/>
                <w:szCs w:val="20"/>
              </w:rPr>
              <w:t>8 870 915,67 zł</w:t>
            </w:r>
          </w:p>
        </w:tc>
      </w:tr>
    </w:tbl>
    <w:p w14:paraId="4FC271DA" w14:textId="2C79D83E" w:rsidR="00245B26" w:rsidRDefault="00245B26" w:rsidP="00245B26">
      <w:pPr>
        <w:shd w:val="clear" w:color="auto" w:fill="FFFFFF"/>
      </w:pPr>
    </w:p>
    <w:p w14:paraId="596993E5" w14:textId="77777777" w:rsidR="00795DAD" w:rsidRPr="00284073" w:rsidRDefault="00795DAD" w:rsidP="00245B26">
      <w:pPr>
        <w:shd w:val="clear" w:color="auto" w:fill="FFFFFF"/>
      </w:pPr>
    </w:p>
    <w:p w14:paraId="71969B79" w14:textId="7B5A2D32" w:rsidR="00245B26" w:rsidRPr="00795DAD" w:rsidRDefault="00245B26" w:rsidP="00245B26">
      <w:pPr>
        <w:shd w:val="clear" w:color="auto" w:fill="FFFFFF"/>
        <w:ind w:left="709"/>
        <w:rPr>
          <w:b/>
          <w:color w:val="0070C0"/>
        </w:rPr>
      </w:pPr>
      <w:r w:rsidRPr="00795DAD">
        <w:rPr>
          <w:b/>
          <w:color w:val="0070C0"/>
        </w:rPr>
        <w:t>Określenie wymagań zw</w:t>
      </w:r>
      <w:r w:rsidR="00D3774F">
        <w:rPr>
          <w:b/>
          <w:color w:val="0070C0"/>
        </w:rPr>
        <w:t>iązanych</w:t>
      </w:r>
      <w:r w:rsidRPr="00795DAD">
        <w:rPr>
          <w:b/>
          <w:color w:val="0070C0"/>
        </w:rPr>
        <w:t xml:space="preserve"> z realizacją zamówienia obejmujących aspekty środowiskowe, o których mowa w art. 96 ust. 1 ustawy Pzp</w:t>
      </w:r>
    </w:p>
    <w:p w14:paraId="39D764A6" w14:textId="77777777" w:rsidR="00245B26" w:rsidRPr="00284073" w:rsidRDefault="00245B26" w:rsidP="00245B26">
      <w:pPr>
        <w:shd w:val="clear" w:color="auto" w:fill="FFFFFF"/>
      </w:pPr>
    </w:p>
    <w:p w14:paraId="18E42DF3" w14:textId="5D47C256" w:rsidR="00795DAD" w:rsidRPr="00284073" w:rsidRDefault="00795DAD" w:rsidP="00795DAD">
      <w:pPr>
        <w:pStyle w:val="Legenda"/>
      </w:pPr>
      <w:bookmarkStart w:id="141" w:name="_Toc106101505"/>
      <w:r>
        <w:t xml:space="preserve">Tab. </w:t>
      </w:r>
      <w:r w:rsidR="00F269B3">
        <w:fldChar w:fldCharType="begin"/>
      </w:r>
      <w:r w:rsidR="00F269B3">
        <w:instrText xml:space="preserve"> SEQ Tab. \* ARABIC </w:instrText>
      </w:r>
      <w:r w:rsidR="00F269B3">
        <w:fldChar w:fldCharType="separate"/>
      </w:r>
      <w:r w:rsidR="00A20C08">
        <w:rPr>
          <w:noProof/>
        </w:rPr>
        <w:t>36</w:t>
      </w:r>
      <w:r w:rsidR="00F269B3">
        <w:rPr>
          <w:noProof/>
        </w:rPr>
        <w:fldChar w:fldCharType="end"/>
      </w:r>
      <w:r>
        <w:t xml:space="preserve">. </w:t>
      </w:r>
      <w:r w:rsidRPr="00795DAD">
        <w:t>Zamówienia publiczne z zastosowaniem art. 96 ust. 1 ustawy Pzp</w:t>
      </w:r>
      <w:bookmarkEnd w:id="14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245B26" w:rsidRPr="00284073" w14:paraId="4672B18C" w14:textId="77777777" w:rsidTr="00C17ABE">
        <w:trPr>
          <w:trHeight w:val="300"/>
          <w:jc w:val="center"/>
        </w:trPr>
        <w:tc>
          <w:tcPr>
            <w:tcW w:w="6941" w:type="dxa"/>
            <w:shd w:val="clear" w:color="auto" w:fill="E2EFD9" w:themeFill="accent6" w:themeFillTint="33"/>
            <w:noWrap/>
            <w:vAlign w:val="center"/>
          </w:tcPr>
          <w:p w14:paraId="192F9754" w14:textId="77777777" w:rsidR="00245B26" w:rsidRPr="00284073" w:rsidRDefault="00245B26" w:rsidP="00C17ABE">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121" w:type="dxa"/>
            <w:shd w:val="clear" w:color="auto" w:fill="E2EFD9" w:themeFill="accent6" w:themeFillTint="33"/>
            <w:noWrap/>
            <w:vAlign w:val="center"/>
          </w:tcPr>
          <w:p w14:paraId="51CD278A" w14:textId="77777777" w:rsidR="00245B26" w:rsidRPr="00284073" w:rsidRDefault="00245B26" w:rsidP="00C17ABE">
            <w:pPr>
              <w:jc w:val="center"/>
              <w:rPr>
                <w:rFonts w:cs="Arial"/>
                <w:sz w:val="20"/>
                <w:szCs w:val="20"/>
              </w:rPr>
            </w:pPr>
            <w:r w:rsidRPr="00284073">
              <w:rPr>
                <w:rFonts w:cs="Arial"/>
                <w:sz w:val="20"/>
                <w:szCs w:val="20"/>
              </w:rPr>
              <w:t>702</w:t>
            </w:r>
          </w:p>
        </w:tc>
      </w:tr>
      <w:tr w:rsidR="00245B26" w:rsidRPr="00284073" w14:paraId="7FAA9EF8" w14:textId="77777777" w:rsidTr="00C17ABE">
        <w:trPr>
          <w:trHeight w:val="300"/>
          <w:jc w:val="center"/>
        </w:trPr>
        <w:tc>
          <w:tcPr>
            <w:tcW w:w="6941" w:type="dxa"/>
            <w:shd w:val="clear" w:color="auto" w:fill="auto"/>
            <w:noWrap/>
            <w:vAlign w:val="center"/>
            <w:hideMark/>
          </w:tcPr>
          <w:p w14:paraId="39122E96" w14:textId="77777777" w:rsidR="00245B26" w:rsidRPr="00284073" w:rsidRDefault="00245B26" w:rsidP="00C17ABE">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121" w:type="dxa"/>
            <w:shd w:val="clear" w:color="auto" w:fill="auto"/>
            <w:noWrap/>
            <w:vAlign w:val="center"/>
            <w:hideMark/>
          </w:tcPr>
          <w:p w14:paraId="09920B75" w14:textId="77777777" w:rsidR="00245B26" w:rsidRPr="00284073" w:rsidRDefault="00245B26" w:rsidP="00C17ABE">
            <w:pPr>
              <w:jc w:val="center"/>
              <w:rPr>
                <w:rFonts w:cs="Arial"/>
                <w:sz w:val="20"/>
                <w:szCs w:val="20"/>
              </w:rPr>
            </w:pPr>
            <w:r w:rsidRPr="00284073">
              <w:rPr>
                <w:rFonts w:cs="Arial"/>
                <w:sz w:val="20"/>
                <w:szCs w:val="20"/>
              </w:rPr>
              <w:t>4 407 391 654,17 zł</w:t>
            </w:r>
          </w:p>
          <w:p w14:paraId="42CE4E9C" w14:textId="77777777" w:rsidR="00245B26" w:rsidRPr="00284073" w:rsidRDefault="00245B26" w:rsidP="00C17ABE">
            <w:pPr>
              <w:jc w:val="center"/>
              <w:rPr>
                <w:rFonts w:cs="Arial"/>
                <w:sz w:val="20"/>
                <w:szCs w:val="20"/>
              </w:rPr>
            </w:pPr>
            <w:r w:rsidRPr="00284073">
              <w:rPr>
                <w:rFonts w:cs="Arial"/>
                <w:sz w:val="20"/>
                <w:szCs w:val="20"/>
              </w:rPr>
              <w:t>(wartość bez VAT)</w:t>
            </w:r>
          </w:p>
        </w:tc>
      </w:tr>
    </w:tbl>
    <w:p w14:paraId="4FA18A4D"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245B26" w:rsidRPr="00284073" w14:paraId="64D2CA6E" w14:textId="77777777" w:rsidTr="00C17ABE">
        <w:trPr>
          <w:trHeight w:val="300"/>
          <w:tblHeader/>
          <w:jc w:val="center"/>
        </w:trPr>
        <w:tc>
          <w:tcPr>
            <w:tcW w:w="3022" w:type="dxa"/>
            <w:shd w:val="clear" w:color="auto" w:fill="C5E0B3" w:themeFill="accent6" w:themeFillTint="66"/>
            <w:noWrap/>
            <w:vAlign w:val="center"/>
          </w:tcPr>
          <w:p w14:paraId="03438FB5" w14:textId="77777777" w:rsidR="00245B26" w:rsidRPr="00284073" w:rsidRDefault="00245B26" w:rsidP="00C17ABE">
            <w:pPr>
              <w:jc w:val="center"/>
              <w:rPr>
                <w:rFonts w:cs="Arial"/>
                <w:b/>
                <w:sz w:val="20"/>
                <w:szCs w:val="20"/>
              </w:rPr>
            </w:pPr>
            <w:r w:rsidRPr="00284073">
              <w:rPr>
                <w:rFonts w:cs="Arial"/>
                <w:b/>
                <w:bCs/>
                <w:sz w:val="20"/>
                <w:szCs w:val="20"/>
              </w:rPr>
              <w:t>Rodzaj zamówienia</w:t>
            </w:r>
          </w:p>
        </w:tc>
        <w:tc>
          <w:tcPr>
            <w:tcW w:w="1226" w:type="dxa"/>
            <w:shd w:val="clear" w:color="auto" w:fill="C5E0B3" w:themeFill="accent6" w:themeFillTint="66"/>
            <w:vAlign w:val="center"/>
          </w:tcPr>
          <w:p w14:paraId="51ECBD2A"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819" w:type="dxa"/>
            <w:shd w:val="clear" w:color="auto" w:fill="C5E0B3" w:themeFill="accent6" w:themeFillTint="66"/>
            <w:vAlign w:val="center"/>
          </w:tcPr>
          <w:p w14:paraId="0221C6C3"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245B26" w:rsidRPr="00284073" w14:paraId="122DC409" w14:textId="77777777" w:rsidTr="00C17ABE">
        <w:trPr>
          <w:trHeight w:val="300"/>
          <w:jc w:val="center"/>
        </w:trPr>
        <w:tc>
          <w:tcPr>
            <w:tcW w:w="3022" w:type="dxa"/>
            <w:shd w:val="clear" w:color="auto" w:fill="auto"/>
            <w:noWrap/>
            <w:vAlign w:val="center"/>
          </w:tcPr>
          <w:p w14:paraId="05ACC285" w14:textId="77777777" w:rsidR="00245B26" w:rsidRPr="00284073" w:rsidRDefault="00245B26" w:rsidP="00C17ABE">
            <w:pPr>
              <w:jc w:val="center"/>
              <w:rPr>
                <w:rFonts w:cs="Arial"/>
                <w:bCs/>
                <w:sz w:val="20"/>
                <w:szCs w:val="20"/>
              </w:rPr>
            </w:pPr>
            <w:r w:rsidRPr="00284073">
              <w:rPr>
                <w:rFonts w:cs="Arial"/>
                <w:bCs/>
                <w:sz w:val="20"/>
                <w:szCs w:val="20"/>
              </w:rPr>
              <w:t>Dostawy</w:t>
            </w:r>
          </w:p>
        </w:tc>
        <w:tc>
          <w:tcPr>
            <w:tcW w:w="1226" w:type="dxa"/>
            <w:shd w:val="clear" w:color="auto" w:fill="auto"/>
            <w:noWrap/>
            <w:vAlign w:val="center"/>
          </w:tcPr>
          <w:p w14:paraId="4FAF29A7" w14:textId="77777777" w:rsidR="00245B26" w:rsidRPr="00284073" w:rsidRDefault="00245B26" w:rsidP="00C17ABE">
            <w:pPr>
              <w:jc w:val="center"/>
              <w:rPr>
                <w:rFonts w:cs="Arial"/>
                <w:sz w:val="20"/>
                <w:szCs w:val="20"/>
              </w:rPr>
            </w:pPr>
            <w:r w:rsidRPr="00284073">
              <w:rPr>
                <w:sz w:val="20"/>
                <w:szCs w:val="20"/>
              </w:rPr>
              <w:t>131</w:t>
            </w:r>
          </w:p>
        </w:tc>
        <w:tc>
          <w:tcPr>
            <w:tcW w:w="4819" w:type="dxa"/>
            <w:shd w:val="clear" w:color="auto" w:fill="auto"/>
            <w:vAlign w:val="center"/>
          </w:tcPr>
          <w:p w14:paraId="0DDDD47F" w14:textId="77777777" w:rsidR="00245B26" w:rsidRPr="00284073" w:rsidRDefault="00245B26" w:rsidP="00C17ABE">
            <w:pPr>
              <w:jc w:val="center"/>
              <w:rPr>
                <w:rFonts w:cs="Arial"/>
                <w:sz w:val="20"/>
                <w:szCs w:val="20"/>
              </w:rPr>
            </w:pPr>
            <w:r w:rsidRPr="00284073">
              <w:rPr>
                <w:sz w:val="20"/>
                <w:szCs w:val="20"/>
              </w:rPr>
              <w:t>724 694 568,75 zł</w:t>
            </w:r>
          </w:p>
        </w:tc>
      </w:tr>
      <w:tr w:rsidR="00245B26" w:rsidRPr="00284073" w14:paraId="60F7971B" w14:textId="77777777" w:rsidTr="00C17ABE">
        <w:trPr>
          <w:trHeight w:val="300"/>
          <w:jc w:val="center"/>
        </w:trPr>
        <w:tc>
          <w:tcPr>
            <w:tcW w:w="3022" w:type="dxa"/>
            <w:shd w:val="clear" w:color="auto" w:fill="E2EFD9" w:themeFill="accent6" w:themeFillTint="33"/>
            <w:noWrap/>
            <w:vAlign w:val="center"/>
            <w:hideMark/>
          </w:tcPr>
          <w:p w14:paraId="00C65415" w14:textId="77777777" w:rsidR="00245B26" w:rsidRPr="00284073" w:rsidRDefault="00245B26" w:rsidP="00C17ABE">
            <w:pPr>
              <w:jc w:val="center"/>
              <w:rPr>
                <w:rFonts w:cs="Arial"/>
                <w:bCs/>
                <w:sz w:val="20"/>
                <w:szCs w:val="20"/>
              </w:rPr>
            </w:pPr>
            <w:r w:rsidRPr="00284073">
              <w:rPr>
                <w:rFonts w:cs="Arial"/>
                <w:bCs/>
                <w:sz w:val="20"/>
                <w:szCs w:val="20"/>
              </w:rPr>
              <w:t>Roboty budowlane</w:t>
            </w:r>
          </w:p>
        </w:tc>
        <w:tc>
          <w:tcPr>
            <w:tcW w:w="1226" w:type="dxa"/>
            <w:shd w:val="clear" w:color="auto" w:fill="E2EFD9" w:themeFill="accent6" w:themeFillTint="33"/>
            <w:noWrap/>
            <w:vAlign w:val="center"/>
          </w:tcPr>
          <w:p w14:paraId="53944FB1" w14:textId="77777777" w:rsidR="00245B26" w:rsidRPr="00284073" w:rsidRDefault="00245B26" w:rsidP="00C17ABE">
            <w:pPr>
              <w:jc w:val="center"/>
              <w:rPr>
                <w:rFonts w:cs="Arial"/>
                <w:sz w:val="20"/>
                <w:szCs w:val="20"/>
              </w:rPr>
            </w:pPr>
            <w:r w:rsidRPr="00284073">
              <w:rPr>
                <w:sz w:val="20"/>
                <w:szCs w:val="20"/>
              </w:rPr>
              <w:t>288</w:t>
            </w:r>
          </w:p>
        </w:tc>
        <w:tc>
          <w:tcPr>
            <w:tcW w:w="4819" w:type="dxa"/>
            <w:shd w:val="clear" w:color="auto" w:fill="E2EFD9" w:themeFill="accent6" w:themeFillTint="33"/>
            <w:vAlign w:val="center"/>
          </w:tcPr>
          <w:p w14:paraId="7BC21DA1" w14:textId="77777777" w:rsidR="00245B26" w:rsidRPr="00284073" w:rsidRDefault="00245B26" w:rsidP="00C17ABE">
            <w:pPr>
              <w:jc w:val="center"/>
              <w:rPr>
                <w:rFonts w:cs="Arial"/>
                <w:sz w:val="20"/>
                <w:szCs w:val="20"/>
              </w:rPr>
            </w:pPr>
            <w:r w:rsidRPr="00284073">
              <w:rPr>
                <w:sz w:val="20"/>
                <w:szCs w:val="20"/>
              </w:rPr>
              <w:t xml:space="preserve"> 2 727 158 391,04 zł</w:t>
            </w:r>
          </w:p>
        </w:tc>
      </w:tr>
      <w:tr w:rsidR="00245B26" w:rsidRPr="00284073" w14:paraId="2DE7BBE5" w14:textId="77777777" w:rsidTr="00C17ABE">
        <w:trPr>
          <w:trHeight w:val="300"/>
          <w:jc w:val="center"/>
        </w:trPr>
        <w:tc>
          <w:tcPr>
            <w:tcW w:w="3022" w:type="dxa"/>
            <w:shd w:val="clear" w:color="auto" w:fill="auto"/>
            <w:noWrap/>
            <w:vAlign w:val="center"/>
          </w:tcPr>
          <w:p w14:paraId="156CDD20" w14:textId="77777777" w:rsidR="00245B26" w:rsidRPr="00284073" w:rsidRDefault="00245B26" w:rsidP="00C17ABE">
            <w:pPr>
              <w:jc w:val="center"/>
              <w:rPr>
                <w:rFonts w:cs="Arial"/>
                <w:bCs/>
                <w:sz w:val="20"/>
                <w:szCs w:val="20"/>
              </w:rPr>
            </w:pPr>
            <w:r w:rsidRPr="00284073">
              <w:rPr>
                <w:rFonts w:cs="Arial"/>
                <w:bCs/>
                <w:sz w:val="20"/>
                <w:szCs w:val="20"/>
              </w:rPr>
              <w:t>Usługi</w:t>
            </w:r>
          </w:p>
        </w:tc>
        <w:tc>
          <w:tcPr>
            <w:tcW w:w="1226" w:type="dxa"/>
            <w:shd w:val="clear" w:color="auto" w:fill="auto"/>
            <w:noWrap/>
            <w:vAlign w:val="center"/>
          </w:tcPr>
          <w:p w14:paraId="0C6BC0D6" w14:textId="77777777" w:rsidR="00245B26" w:rsidRPr="00284073" w:rsidRDefault="00245B26" w:rsidP="00C17ABE">
            <w:pPr>
              <w:jc w:val="center"/>
              <w:rPr>
                <w:rFonts w:cs="Arial"/>
                <w:sz w:val="20"/>
                <w:szCs w:val="20"/>
              </w:rPr>
            </w:pPr>
            <w:r w:rsidRPr="00284073">
              <w:rPr>
                <w:sz w:val="20"/>
                <w:szCs w:val="20"/>
              </w:rPr>
              <w:t>283</w:t>
            </w:r>
          </w:p>
        </w:tc>
        <w:tc>
          <w:tcPr>
            <w:tcW w:w="4819" w:type="dxa"/>
            <w:shd w:val="clear" w:color="auto" w:fill="auto"/>
            <w:vAlign w:val="center"/>
          </w:tcPr>
          <w:p w14:paraId="1CD18BAA" w14:textId="77777777" w:rsidR="00245B26" w:rsidRPr="00284073" w:rsidRDefault="00245B26" w:rsidP="00C17ABE">
            <w:pPr>
              <w:jc w:val="center"/>
              <w:rPr>
                <w:rFonts w:cs="Arial"/>
                <w:sz w:val="20"/>
                <w:szCs w:val="20"/>
              </w:rPr>
            </w:pPr>
            <w:r w:rsidRPr="00284073">
              <w:rPr>
                <w:sz w:val="20"/>
                <w:szCs w:val="20"/>
              </w:rPr>
              <w:t>955 538 694,38 zł</w:t>
            </w:r>
          </w:p>
        </w:tc>
      </w:tr>
    </w:tbl>
    <w:p w14:paraId="2E201071" w14:textId="7CCDE9E5" w:rsidR="00245B26" w:rsidRDefault="00245B26" w:rsidP="00245B26">
      <w:pPr>
        <w:shd w:val="clear" w:color="auto" w:fill="FFFFFF"/>
      </w:pPr>
    </w:p>
    <w:p w14:paraId="02930323" w14:textId="77777777" w:rsidR="00CD03C1" w:rsidRPr="00284073" w:rsidRDefault="00CD03C1" w:rsidP="00245B26">
      <w:pPr>
        <w:shd w:val="clear" w:color="auto" w:fill="FFFFFF"/>
      </w:pPr>
    </w:p>
    <w:p w14:paraId="1F238722" w14:textId="77777777" w:rsidR="00245B26" w:rsidRPr="00CD03C1" w:rsidRDefault="00245B26" w:rsidP="00245B26">
      <w:pPr>
        <w:shd w:val="clear" w:color="auto" w:fill="FFFFFF"/>
        <w:ind w:left="709"/>
        <w:rPr>
          <w:b/>
          <w:color w:val="0070C0"/>
        </w:rPr>
      </w:pPr>
      <w:r w:rsidRPr="00CD03C1">
        <w:rPr>
          <w:b/>
          <w:color w:val="0070C0"/>
        </w:rPr>
        <w:t>Określenie etykiety związanej z aspektami środowiskowymi albo innego przedmiotowego środka dowodowego, o których mowa w art. 104 ustawy Pzp</w:t>
      </w:r>
    </w:p>
    <w:p w14:paraId="3103F327" w14:textId="77777777" w:rsidR="00245B26" w:rsidRPr="00284073" w:rsidRDefault="00245B26" w:rsidP="00245B26">
      <w:pPr>
        <w:shd w:val="clear" w:color="auto" w:fill="FFFFFF"/>
      </w:pPr>
    </w:p>
    <w:p w14:paraId="2ACE48AA" w14:textId="24F73EF3" w:rsidR="00667A9B" w:rsidRPr="00667A9B" w:rsidRDefault="00667A9B" w:rsidP="00667A9B">
      <w:pPr>
        <w:pStyle w:val="Legenda"/>
      </w:pPr>
      <w:bookmarkStart w:id="142" w:name="_Toc106101506"/>
      <w:r>
        <w:t xml:space="preserve">Tab. </w:t>
      </w:r>
      <w:r w:rsidR="00F269B3">
        <w:fldChar w:fldCharType="begin"/>
      </w:r>
      <w:r w:rsidR="00F269B3">
        <w:instrText xml:space="preserve"> SEQ Tab. \* ARABIC </w:instrText>
      </w:r>
      <w:r w:rsidR="00F269B3">
        <w:fldChar w:fldCharType="separate"/>
      </w:r>
      <w:r w:rsidR="00A20C08">
        <w:rPr>
          <w:noProof/>
        </w:rPr>
        <w:t>37</w:t>
      </w:r>
      <w:r w:rsidR="00F269B3">
        <w:rPr>
          <w:noProof/>
        </w:rPr>
        <w:fldChar w:fldCharType="end"/>
      </w:r>
      <w:r>
        <w:t xml:space="preserve">. </w:t>
      </w:r>
      <w:r w:rsidRPr="00667A9B">
        <w:t>Zamówienia publiczne z zastosowaniem art. 104 ustawy Pzp</w:t>
      </w:r>
      <w:bookmarkEnd w:id="14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245B26" w:rsidRPr="00284073" w14:paraId="1DE6DF21" w14:textId="77777777" w:rsidTr="00C17ABE">
        <w:trPr>
          <w:trHeight w:val="300"/>
          <w:jc w:val="center"/>
        </w:trPr>
        <w:tc>
          <w:tcPr>
            <w:tcW w:w="6941" w:type="dxa"/>
            <w:shd w:val="clear" w:color="auto" w:fill="E2EFD9" w:themeFill="accent6" w:themeFillTint="33"/>
            <w:noWrap/>
            <w:vAlign w:val="center"/>
          </w:tcPr>
          <w:p w14:paraId="679717FF" w14:textId="77777777" w:rsidR="00245B26" w:rsidRPr="00284073" w:rsidRDefault="00245B26" w:rsidP="00C17ABE">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121" w:type="dxa"/>
            <w:shd w:val="clear" w:color="auto" w:fill="E2EFD9" w:themeFill="accent6" w:themeFillTint="33"/>
            <w:noWrap/>
            <w:vAlign w:val="center"/>
          </w:tcPr>
          <w:p w14:paraId="2A807A77" w14:textId="77777777" w:rsidR="00245B26" w:rsidRPr="00284073" w:rsidRDefault="00245B26" w:rsidP="00C17ABE">
            <w:pPr>
              <w:jc w:val="center"/>
              <w:rPr>
                <w:rFonts w:cs="Arial"/>
                <w:sz w:val="20"/>
                <w:szCs w:val="20"/>
              </w:rPr>
            </w:pPr>
            <w:r w:rsidRPr="00284073">
              <w:rPr>
                <w:rFonts w:cs="Arial"/>
                <w:sz w:val="20"/>
                <w:szCs w:val="20"/>
              </w:rPr>
              <w:t>178</w:t>
            </w:r>
          </w:p>
        </w:tc>
      </w:tr>
      <w:tr w:rsidR="00245B26" w:rsidRPr="00284073" w14:paraId="1BFD523E" w14:textId="77777777" w:rsidTr="00C17ABE">
        <w:trPr>
          <w:trHeight w:val="300"/>
          <w:jc w:val="center"/>
        </w:trPr>
        <w:tc>
          <w:tcPr>
            <w:tcW w:w="6941" w:type="dxa"/>
            <w:shd w:val="clear" w:color="auto" w:fill="auto"/>
            <w:noWrap/>
            <w:vAlign w:val="center"/>
            <w:hideMark/>
          </w:tcPr>
          <w:p w14:paraId="3D0ABBCC" w14:textId="77777777" w:rsidR="00245B26" w:rsidRPr="00284073" w:rsidRDefault="00245B26" w:rsidP="00C17ABE">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121" w:type="dxa"/>
            <w:shd w:val="clear" w:color="auto" w:fill="auto"/>
            <w:noWrap/>
            <w:vAlign w:val="center"/>
            <w:hideMark/>
          </w:tcPr>
          <w:p w14:paraId="5FD34D89" w14:textId="77777777" w:rsidR="00245B26" w:rsidRPr="00284073" w:rsidRDefault="00245B26" w:rsidP="00C17ABE">
            <w:pPr>
              <w:jc w:val="center"/>
              <w:rPr>
                <w:rFonts w:cs="Arial"/>
                <w:sz w:val="20"/>
                <w:szCs w:val="20"/>
              </w:rPr>
            </w:pPr>
            <w:r w:rsidRPr="00284073">
              <w:rPr>
                <w:rFonts w:cs="Arial"/>
                <w:sz w:val="20"/>
                <w:szCs w:val="20"/>
              </w:rPr>
              <w:t>410 614 385,55 zł</w:t>
            </w:r>
          </w:p>
          <w:p w14:paraId="48526519" w14:textId="77777777" w:rsidR="00245B26" w:rsidRPr="00284073" w:rsidRDefault="00245B26" w:rsidP="00C17ABE">
            <w:pPr>
              <w:jc w:val="center"/>
              <w:rPr>
                <w:rFonts w:cs="Arial"/>
                <w:sz w:val="20"/>
                <w:szCs w:val="20"/>
              </w:rPr>
            </w:pPr>
            <w:r w:rsidRPr="00284073">
              <w:rPr>
                <w:rFonts w:cs="Arial"/>
                <w:sz w:val="20"/>
                <w:szCs w:val="20"/>
              </w:rPr>
              <w:t>(wartość bez VAT)</w:t>
            </w:r>
          </w:p>
        </w:tc>
      </w:tr>
    </w:tbl>
    <w:p w14:paraId="6048C60D"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245B26" w:rsidRPr="00284073" w14:paraId="57E1B71A" w14:textId="77777777" w:rsidTr="00C17ABE">
        <w:trPr>
          <w:trHeight w:val="300"/>
          <w:tblHeader/>
          <w:jc w:val="center"/>
        </w:trPr>
        <w:tc>
          <w:tcPr>
            <w:tcW w:w="3022" w:type="dxa"/>
            <w:shd w:val="clear" w:color="auto" w:fill="C5E0B3" w:themeFill="accent6" w:themeFillTint="66"/>
            <w:noWrap/>
            <w:vAlign w:val="center"/>
          </w:tcPr>
          <w:p w14:paraId="62E2BD08" w14:textId="77777777" w:rsidR="00245B26" w:rsidRPr="00284073" w:rsidRDefault="00245B26" w:rsidP="00C17ABE">
            <w:pPr>
              <w:jc w:val="center"/>
              <w:rPr>
                <w:rFonts w:cs="Arial"/>
                <w:b/>
                <w:sz w:val="20"/>
                <w:szCs w:val="20"/>
              </w:rPr>
            </w:pPr>
            <w:r w:rsidRPr="00284073">
              <w:rPr>
                <w:rFonts w:cs="Arial"/>
                <w:b/>
                <w:bCs/>
                <w:sz w:val="20"/>
                <w:szCs w:val="20"/>
              </w:rPr>
              <w:t>Rodzaj zamówienia</w:t>
            </w:r>
          </w:p>
        </w:tc>
        <w:tc>
          <w:tcPr>
            <w:tcW w:w="1368" w:type="dxa"/>
            <w:shd w:val="clear" w:color="auto" w:fill="C5E0B3" w:themeFill="accent6" w:themeFillTint="66"/>
            <w:vAlign w:val="center"/>
          </w:tcPr>
          <w:p w14:paraId="2F7AD3B8"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677" w:type="dxa"/>
            <w:shd w:val="clear" w:color="auto" w:fill="C5E0B3" w:themeFill="accent6" w:themeFillTint="66"/>
            <w:vAlign w:val="center"/>
          </w:tcPr>
          <w:p w14:paraId="1618FE55"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245B26" w:rsidRPr="00284073" w14:paraId="732135AE" w14:textId="77777777" w:rsidTr="00C17ABE">
        <w:trPr>
          <w:trHeight w:val="300"/>
          <w:jc w:val="center"/>
        </w:trPr>
        <w:tc>
          <w:tcPr>
            <w:tcW w:w="3022" w:type="dxa"/>
            <w:shd w:val="clear" w:color="auto" w:fill="auto"/>
            <w:noWrap/>
            <w:vAlign w:val="center"/>
          </w:tcPr>
          <w:p w14:paraId="093A5171" w14:textId="77777777" w:rsidR="00245B26" w:rsidRPr="00284073" w:rsidRDefault="00245B26" w:rsidP="00C17ABE">
            <w:pPr>
              <w:jc w:val="center"/>
              <w:rPr>
                <w:rFonts w:cs="Arial"/>
                <w:bCs/>
                <w:sz w:val="20"/>
                <w:szCs w:val="20"/>
              </w:rPr>
            </w:pPr>
            <w:r w:rsidRPr="00284073">
              <w:rPr>
                <w:rFonts w:cs="Arial"/>
                <w:bCs/>
                <w:sz w:val="20"/>
                <w:szCs w:val="20"/>
              </w:rPr>
              <w:t>Dostawy</w:t>
            </w:r>
          </w:p>
        </w:tc>
        <w:tc>
          <w:tcPr>
            <w:tcW w:w="1368" w:type="dxa"/>
            <w:shd w:val="clear" w:color="auto" w:fill="auto"/>
            <w:noWrap/>
            <w:vAlign w:val="center"/>
          </w:tcPr>
          <w:p w14:paraId="1D530C3B" w14:textId="77777777" w:rsidR="00245B26" w:rsidRPr="00284073" w:rsidRDefault="00245B26" w:rsidP="00C17ABE">
            <w:pPr>
              <w:jc w:val="center"/>
              <w:rPr>
                <w:rFonts w:cs="Arial"/>
                <w:sz w:val="20"/>
                <w:szCs w:val="20"/>
              </w:rPr>
            </w:pPr>
            <w:r w:rsidRPr="00284073">
              <w:rPr>
                <w:rFonts w:cs="Arial"/>
                <w:sz w:val="20"/>
                <w:szCs w:val="20"/>
              </w:rPr>
              <w:t>105</w:t>
            </w:r>
          </w:p>
        </w:tc>
        <w:tc>
          <w:tcPr>
            <w:tcW w:w="4677" w:type="dxa"/>
            <w:vAlign w:val="center"/>
          </w:tcPr>
          <w:p w14:paraId="16090568" w14:textId="77777777" w:rsidR="00245B26" w:rsidRPr="00284073" w:rsidRDefault="00245B26" w:rsidP="00C17ABE">
            <w:pPr>
              <w:jc w:val="center"/>
              <w:rPr>
                <w:rFonts w:cs="Arial"/>
                <w:sz w:val="20"/>
                <w:szCs w:val="20"/>
              </w:rPr>
            </w:pPr>
            <w:r w:rsidRPr="00284073">
              <w:rPr>
                <w:sz w:val="20"/>
                <w:szCs w:val="20"/>
              </w:rPr>
              <w:t>206 860 834,97 zł</w:t>
            </w:r>
          </w:p>
        </w:tc>
      </w:tr>
      <w:tr w:rsidR="00245B26" w:rsidRPr="00284073" w14:paraId="031F35A3" w14:textId="77777777" w:rsidTr="00C17ABE">
        <w:trPr>
          <w:trHeight w:val="300"/>
          <w:jc w:val="center"/>
        </w:trPr>
        <w:tc>
          <w:tcPr>
            <w:tcW w:w="3022" w:type="dxa"/>
            <w:shd w:val="clear" w:color="auto" w:fill="E2EFD9" w:themeFill="accent6" w:themeFillTint="33"/>
            <w:noWrap/>
            <w:vAlign w:val="center"/>
            <w:hideMark/>
          </w:tcPr>
          <w:p w14:paraId="5C153850" w14:textId="77777777" w:rsidR="00245B26" w:rsidRPr="00284073" w:rsidRDefault="00245B26" w:rsidP="00C17ABE">
            <w:pPr>
              <w:jc w:val="center"/>
              <w:rPr>
                <w:rFonts w:cs="Arial"/>
                <w:bCs/>
                <w:sz w:val="20"/>
                <w:szCs w:val="20"/>
              </w:rPr>
            </w:pPr>
            <w:r w:rsidRPr="00284073">
              <w:rPr>
                <w:rFonts w:cs="Arial"/>
                <w:bCs/>
                <w:sz w:val="20"/>
                <w:szCs w:val="20"/>
              </w:rPr>
              <w:t>Roboty budowlane</w:t>
            </w:r>
          </w:p>
        </w:tc>
        <w:tc>
          <w:tcPr>
            <w:tcW w:w="1368" w:type="dxa"/>
            <w:shd w:val="clear" w:color="auto" w:fill="E2EFD9" w:themeFill="accent6" w:themeFillTint="33"/>
            <w:noWrap/>
            <w:vAlign w:val="center"/>
          </w:tcPr>
          <w:p w14:paraId="351E48AE" w14:textId="77777777" w:rsidR="00245B26" w:rsidRPr="00284073" w:rsidRDefault="00245B26" w:rsidP="00C17ABE">
            <w:pPr>
              <w:jc w:val="center"/>
              <w:rPr>
                <w:rFonts w:cs="Arial"/>
                <w:sz w:val="20"/>
                <w:szCs w:val="20"/>
              </w:rPr>
            </w:pPr>
            <w:r w:rsidRPr="00284073">
              <w:rPr>
                <w:sz w:val="20"/>
                <w:szCs w:val="20"/>
              </w:rPr>
              <w:t>17</w:t>
            </w:r>
          </w:p>
        </w:tc>
        <w:tc>
          <w:tcPr>
            <w:tcW w:w="4677" w:type="dxa"/>
            <w:shd w:val="clear" w:color="auto" w:fill="E2EFD9" w:themeFill="accent6" w:themeFillTint="33"/>
            <w:vAlign w:val="center"/>
          </w:tcPr>
          <w:p w14:paraId="65D6F91A" w14:textId="77777777" w:rsidR="00245B26" w:rsidRPr="00284073" w:rsidRDefault="00245B26" w:rsidP="00C17ABE">
            <w:pPr>
              <w:jc w:val="center"/>
              <w:rPr>
                <w:rFonts w:cs="Arial"/>
                <w:sz w:val="20"/>
                <w:szCs w:val="20"/>
              </w:rPr>
            </w:pPr>
            <w:r w:rsidRPr="00284073">
              <w:rPr>
                <w:sz w:val="20"/>
                <w:szCs w:val="20"/>
              </w:rPr>
              <w:t>67 047 403,53 zł</w:t>
            </w:r>
          </w:p>
        </w:tc>
      </w:tr>
      <w:tr w:rsidR="00245B26" w:rsidRPr="00284073" w14:paraId="3B38FA3C" w14:textId="77777777" w:rsidTr="00C17ABE">
        <w:trPr>
          <w:trHeight w:val="300"/>
          <w:jc w:val="center"/>
        </w:trPr>
        <w:tc>
          <w:tcPr>
            <w:tcW w:w="3022" w:type="dxa"/>
            <w:shd w:val="clear" w:color="auto" w:fill="auto"/>
            <w:noWrap/>
            <w:vAlign w:val="center"/>
          </w:tcPr>
          <w:p w14:paraId="5F5963DD" w14:textId="77777777" w:rsidR="00245B26" w:rsidRPr="00284073" w:rsidRDefault="00245B26" w:rsidP="00C17ABE">
            <w:pPr>
              <w:jc w:val="center"/>
              <w:rPr>
                <w:rFonts w:cs="Arial"/>
                <w:bCs/>
                <w:sz w:val="20"/>
                <w:szCs w:val="20"/>
              </w:rPr>
            </w:pPr>
            <w:r w:rsidRPr="00284073">
              <w:rPr>
                <w:rFonts w:cs="Arial"/>
                <w:bCs/>
                <w:sz w:val="20"/>
                <w:szCs w:val="20"/>
              </w:rPr>
              <w:t>Usługi</w:t>
            </w:r>
          </w:p>
        </w:tc>
        <w:tc>
          <w:tcPr>
            <w:tcW w:w="1368" w:type="dxa"/>
            <w:shd w:val="clear" w:color="auto" w:fill="auto"/>
            <w:noWrap/>
            <w:vAlign w:val="center"/>
          </w:tcPr>
          <w:p w14:paraId="0358F13B" w14:textId="77777777" w:rsidR="00245B26" w:rsidRPr="00284073" w:rsidRDefault="00245B26" w:rsidP="00C17ABE">
            <w:pPr>
              <w:jc w:val="center"/>
              <w:rPr>
                <w:rFonts w:cs="Arial"/>
                <w:sz w:val="20"/>
                <w:szCs w:val="20"/>
              </w:rPr>
            </w:pPr>
            <w:r w:rsidRPr="00284073">
              <w:rPr>
                <w:sz w:val="20"/>
                <w:szCs w:val="20"/>
              </w:rPr>
              <w:t>56</w:t>
            </w:r>
          </w:p>
        </w:tc>
        <w:tc>
          <w:tcPr>
            <w:tcW w:w="4677" w:type="dxa"/>
            <w:vAlign w:val="center"/>
          </w:tcPr>
          <w:p w14:paraId="062B03AF" w14:textId="77777777" w:rsidR="00245B26" w:rsidRPr="00284073" w:rsidRDefault="00245B26" w:rsidP="00C17ABE">
            <w:pPr>
              <w:jc w:val="center"/>
              <w:rPr>
                <w:rFonts w:cs="Arial"/>
                <w:sz w:val="20"/>
                <w:szCs w:val="20"/>
              </w:rPr>
            </w:pPr>
            <w:r w:rsidRPr="00284073">
              <w:rPr>
                <w:sz w:val="20"/>
                <w:szCs w:val="20"/>
              </w:rPr>
              <w:t>136 706 147,05 zł</w:t>
            </w:r>
          </w:p>
        </w:tc>
      </w:tr>
    </w:tbl>
    <w:p w14:paraId="13E4A957" w14:textId="77777777" w:rsidR="00245B26" w:rsidRPr="00284073" w:rsidRDefault="00245B26" w:rsidP="00245B26">
      <w:pPr>
        <w:shd w:val="clear" w:color="auto" w:fill="FFFFFF"/>
      </w:pPr>
    </w:p>
    <w:p w14:paraId="46412467" w14:textId="77777777" w:rsidR="00245B26" w:rsidRPr="00284073" w:rsidRDefault="00245B26" w:rsidP="00245B26">
      <w:pPr>
        <w:shd w:val="clear" w:color="auto" w:fill="FFFFFF"/>
      </w:pPr>
    </w:p>
    <w:p w14:paraId="4C1E6D4B" w14:textId="7E356CA6" w:rsidR="00245B26" w:rsidRPr="005A2175" w:rsidRDefault="00245B26" w:rsidP="00245B26">
      <w:pPr>
        <w:shd w:val="clear" w:color="auto" w:fill="FFFFFF"/>
        <w:rPr>
          <w:szCs w:val="22"/>
        </w:rPr>
      </w:pPr>
      <w:r w:rsidRPr="005A2175">
        <w:rPr>
          <w:rFonts w:cs="Arial"/>
          <w:szCs w:val="22"/>
        </w:rPr>
        <w:t>W zielonych zamówieniach udzielonych w 2021 r. najczęściej dokonano o</w:t>
      </w:r>
      <w:r w:rsidRPr="005A2175">
        <w:rPr>
          <w:szCs w:val="22"/>
        </w:rPr>
        <w:t xml:space="preserve">kreślenia w opisie przedmiotu zamówienia wymagań środowiskowych zgodnie z art. 101 ustawy Pzp. Ten aspekt po raz pierwszy ujęto w statystykach Urzędu Zamówień Publicznych za rok 2021. </w:t>
      </w:r>
      <w:r w:rsidRPr="005A2175">
        <w:rPr>
          <w:rFonts w:cs="Arial"/>
          <w:szCs w:val="22"/>
        </w:rPr>
        <w:t xml:space="preserve">Pod względem wartości zamówienia publiczne z określeniem wymagań środowiskowych w ramach </w:t>
      </w:r>
      <w:r w:rsidR="00FE1983">
        <w:rPr>
          <w:rFonts w:cs="Arial"/>
          <w:szCs w:val="22"/>
        </w:rPr>
        <w:t>opisu przedmiotu zamówienia</w:t>
      </w:r>
      <w:r w:rsidRPr="005A2175">
        <w:rPr>
          <w:rFonts w:cs="Arial"/>
          <w:szCs w:val="22"/>
        </w:rPr>
        <w:t xml:space="preserve"> zajęły drugie miejsce.</w:t>
      </w:r>
    </w:p>
    <w:p w14:paraId="4653A2F9" w14:textId="1BAC341C" w:rsidR="00245B26" w:rsidRDefault="00245B26" w:rsidP="00245B26">
      <w:pPr>
        <w:shd w:val="clear" w:color="auto" w:fill="FFFFFF"/>
        <w:rPr>
          <w:szCs w:val="22"/>
        </w:rPr>
      </w:pPr>
    </w:p>
    <w:p w14:paraId="3857CB4C" w14:textId="3C36C4B9" w:rsidR="00257BDC" w:rsidRPr="00257BDC" w:rsidRDefault="00257BDC" w:rsidP="00257BDC">
      <w:pPr>
        <w:pStyle w:val="Legenda"/>
        <w:jc w:val="both"/>
      </w:pPr>
      <w:bookmarkStart w:id="143" w:name="_Toc106101544"/>
      <w:r w:rsidRPr="00AE6178">
        <w:lastRenderedPageBreak/>
        <w:t xml:space="preserve">Rys. </w:t>
      </w:r>
      <w:r w:rsidR="00F269B3">
        <w:fldChar w:fldCharType="begin"/>
      </w:r>
      <w:r w:rsidR="00F269B3">
        <w:instrText xml:space="preserve"> SEQ Rys. \* ARABIC </w:instrText>
      </w:r>
      <w:r w:rsidR="00F269B3">
        <w:fldChar w:fldCharType="separate"/>
      </w:r>
      <w:r w:rsidR="00A20C08">
        <w:rPr>
          <w:noProof/>
        </w:rPr>
        <w:t>14</w:t>
      </w:r>
      <w:r w:rsidR="00F269B3">
        <w:rPr>
          <w:noProof/>
        </w:rPr>
        <w:fldChar w:fldCharType="end"/>
      </w:r>
      <w:r w:rsidRPr="00AE6178">
        <w:t xml:space="preserve">. Liczba </w:t>
      </w:r>
      <w:r w:rsidRPr="00257BDC">
        <w:t>zamówień, w których zastosowano odpowiednie aspekty środowiskowe</w:t>
      </w:r>
      <w:bookmarkEnd w:id="143"/>
    </w:p>
    <w:p w14:paraId="13594801" w14:textId="15DE0F4B" w:rsidR="00257BDC" w:rsidRDefault="00257BDC" w:rsidP="00245B26">
      <w:pPr>
        <w:shd w:val="clear" w:color="auto" w:fill="FFFFFF"/>
        <w:rPr>
          <w:szCs w:val="22"/>
        </w:rPr>
      </w:pPr>
      <w:r w:rsidRPr="00ED1A48">
        <w:rPr>
          <w:rFonts w:cs="Arial"/>
          <w:noProof/>
          <w:color w:val="000000"/>
        </w:rPr>
        <w:drawing>
          <wp:inline distT="0" distB="0" distL="0" distR="0" wp14:anchorId="28004D0C" wp14:editId="2AFC1B15">
            <wp:extent cx="5759450" cy="6083635"/>
            <wp:effectExtent l="0" t="0" r="12700" b="12700"/>
            <wp:docPr id="7" name="Wykres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5F11928" w14:textId="4E41F83C" w:rsidR="00257BDC" w:rsidRDefault="00257BDC" w:rsidP="00245B26">
      <w:pPr>
        <w:shd w:val="clear" w:color="auto" w:fill="FFFFFF"/>
        <w:rPr>
          <w:szCs w:val="22"/>
        </w:rPr>
      </w:pPr>
    </w:p>
    <w:p w14:paraId="53DCFF25" w14:textId="6792E052" w:rsidR="00A81BDE" w:rsidRDefault="00A81BDE" w:rsidP="00245B26">
      <w:pPr>
        <w:shd w:val="clear" w:color="auto" w:fill="FFFFFF"/>
        <w:rPr>
          <w:szCs w:val="22"/>
        </w:rPr>
      </w:pPr>
    </w:p>
    <w:p w14:paraId="3724D11E" w14:textId="1C25BBE2" w:rsidR="00A81BDE" w:rsidRPr="00257BDC" w:rsidRDefault="00A81BDE" w:rsidP="00A81BDE">
      <w:pPr>
        <w:pStyle w:val="Legenda"/>
        <w:jc w:val="both"/>
      </w:pPr>
      <w:bookmarkStart w:id="144" w:name="_Toc106101545"/>
      <w:r w:rsidRPr="00AE6178">
        <w:lastRenderedPageBreak/>
        <w:t xml:space="preserve">Rys. </w:t>
      </w:r>
      <w:r w:rsidR="00F269B3">
        <w:fldChar w:fldCharType="begin"/>
      </w:r>
      <w:r w:rsidR="00F269B3">
        <w:instrText xml:space="preserve"> SEQ Rys. \* ARABIC </w:instrText>
      </w:r>
      <w:r w:rsidR="00F269B3">
        <w:fldChar w:fldCharType="separate"/>
      </w:r>
      <w:r w:rsidR="00A20C08">
        <w:rPr>
          <w:noProof/>
        </w:rPr>
        <w:t>15</w:t>
      </w:r>
      <w:r w:rsidR="00F269B3">
        <w:rPr>
          <w:noProof/>
        </w:rPr>
        <w:fldChar w:fldCharType="end"/>
      </w:r>
      <w:r w:rsidRPr="00AE6178">
        <w:t xml:space="preserve">. </w:t>
      </w:r>
      <w:r>
        <w:t>Wartość</w:t>
      </w:r>
      <w:r w:rsidRPr="00AE6178">
        <w:t xml:space="preserve"> </w:t>
      </w:r>
      <w:r w:rsidRPr="00257BDC">
        <w:t>zamówień, w których zastosowano odpowiednie aspekty środowiskowe</w:t>
      </w:r>
      <w:bookmarkEnd w:id="144"/>
    </w:p>
    <w:p w14:paraId="08B4A74C" w14:textId="376A8EA4" w:rsidR="00A81BDE" w:rsidRDefault="00A81BDE" w:rsidP="00245B26">
      <w:pPr>
        <w:shd w:val="clear" w:color="auto" w:fill="FFFFFF"/>
        <w:rPr>
          <w:szCs w:val="22"/>
        </w:rPr>
      </w:pPr>
      <w:r w:rsidRPr="00ED1A48">
        <w:rPr>
          <w:rFonts w:cs="Arial"/>
          <w:noProof/>
          <w:color w:val="000000"/>
        </w:rPr>
        <w:drawing>
          <wp:inline distT="0" distB="0" distL="0" distR="0" wp14:anchorId="66950DE4" wp14:editId="1285F090">
            <wp:extent cx="5568315" cy="6084570"/>
            <wp:effectExtent l="0" t="0" r="0" b="0"/>
            <wp:docPr id="32" name="Wykres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AD84D7A" w14:textId="6234DFC7" w:rsidR="00A81BDE" w:rsidRDefault="00A81BDE" w:rsidP="00245B26">
      <w:pPr>
        <w:shd w:val="clear" w:color="auto" w:fill="FFFFFF"/>
        <w:rPr>
          <w:szCs w:val="22"/>
        </w:rPr>
      </w:pPr>
    </w:p>
    <w:p w14:paraId="0482D152" w14:textId="77777777" w:rsidR="00A81BDE" w:rsidRPr="005A2175" w:rsidRDefault="00A81BDE" w:rsidP="00245B26">
      <w:pPr>
        <w:shd w:val="clear" w:color="auto" w:fill="FFFFFF"/>
        <w:rPr>
          <w:szCs w:val="22"/>
        </w:rPr>
      </w:pPr>
    </w:p>
    <w:p w14:paraId="11A0044D" w14:textId="320D2D5B" w:rsidR="00245B26" w:rsidRPr="005A2175" w:rsidRDefault="00245B26" w:rsidP="00245B26">
      <w:pPr>
        <w:shd w:val="clear" w:color="auto" w:fill="FFFFFF"/>
        <w:rPr>
          <w:rFonts w:cs="Arial"/>
          <w:szCs w:val="22"/>
        </w:rPr>
      </w:pPr>
      <w:r w:rsidRPr="005A2175">
        <w:rPr>
          <w:szCs w:val="22"/>
        </w:rPr>
        <w:t>Drugim najbardziej popularnym wśród zamawiających</w:t>
      </w:r>
      <w:r w:rsidRPr="005A2175">
        <w:rPr>
          <w:b/>
          <w:szCs w:val="22"/>
        </w:rPr>
        <w:t xml:space="preserve"> </w:t>
      </w:r>
      <w:r w:rsidRPr="005A2175">
        <w:rPr>
          <w:rFonts w:cs="Arial"/>
          <w:szCs w:val="22"/>
        </w:rPr>
        <w:t xml:space="preserve">rozwiązaniem prawnym o charakterze środowiskowym było </w:t>
      </w:r>
      <w:r w:rsidRPr="005A2175">
        <w:rPr>
          <w:bCs/>
          <w:szCs w:val="22"/>
        </w:rPr>
        <w:t xml:space="preserve">określenie środowiskowych wymagań związanych z realizacją zamówienia, które w latach poprzednich stanowiło najczęściej stosowany instrument. </w:t>
      </w:r>
      <w:r w:rsidRPr="005A2175">
        <w:rPr>
          <w:rFonts w:cs="Arial"/>
          <w:szCs w:val="22"/>
        </w:rPr>
        <w:t>W</w:t>
      </w:r>
      <w:r w:rsidR="00886F31">
        <w:rPr>
          <w:rFonts w:cs="Arial"/>
          <w:szCs w:val="22"/>
        </w:rPr>
        <w:t> </w:t>
      </w:r>
      <w:r w:rsidRPr="005A2175">
        <w:rPr>
          <w:rFonts w:cs="Arial"/>
          <w:szCs w:val="22"/>
        </w:rPr>
        <w:t xml:space="preserve">odróżnieniu od roku poprzedzającego, pomimo spadku liczby zamówień, w których zastosowano środowiskowe wymagania związane z realizacją zamówienia, nastąpił znaczny wzrost ich wartości ( z </w:t>
      </w:r>
      <w:r w:rsidRPr="005A2175">
        <w:rPr>
          <w:rFonts w:cs="Arial"/>
          <w:color w:val="000000"/>
          <w:szCs w:val="22"/>
        </w:rPr>
        <w:t xml:space="preserve">3 071 597 547,56 zł w roku 2020 </w:t>
      </w:r>
      <w:r w:rsidRPr="005A2175">
        <w:rPr>
          <w:rFonts w:cs="Arial"/>
          <w:szCs w:val="22"/>
        </w:rPr>
        <w:t xml:space="preserve">do 4 407 391 654,17 zł w roku 2021). Zastosowanie przez zamawiających wymogu z art. 96 ust. 1 ustawy Pzp stanowiło pierwszy pod względem wartości aspekt środowiskowy. </w:t>
      </w:r>
    </w:p>
    <w:p w14:paraId="42D1A948" w14:textId="77777777" w:rsidR="00245B26" w:rsidRPr="005A2175" w:rsidRDefault="00245B26" w:rsidP="00245B26">
      <w:pPr>
        <w:rPr>
          <w:rFonts w:cs="Arial"/>
          <w:szCs w:val="22"/>
        </w:rPr>
      </w:pPr>
    </w:p>
    <w:p w14:paraId="0058088D" w14:textId="7746FE15" w:rsidR="00245B26" w:rsidRPr="005A2175" w:rsidRDefault="00245B26" w:rsidP="00245B26">
      <w:pPr>
        <w:rPr>
          <w:rFonts w:cs="Arial"/>
          <w:szCs w:val="22"/>
        </w:rPr>
      </w:pPr>
      <w:r w:rsidRPr="005A2175">
        <w:rPr>
          <w:rFonts w:cs="Arial"/>
          <w:szCs w:val="22"/>
        </w:rPr>
        <w:t xml:space="preserve">Trzecim najczęściej stosowanym instrumentem prawnym o charakterze środowiskowym było zastosowanie środowiskowych kryteriów oceny ofert, w tym odwołanie do efektywności energetycznej przedmiotu zamówienia (zgodnie z art. 242 ust. 2 ustawy Pzp). Pod względem wartości zamówienia publiczne z zastosowanymi środowiskowymi kryteriami oceny ofert również zajęły trzecie miejsce. Porównując z rokiem 2020, nastąpił wzrost liczby zamówień </w:t>
      </w:r>
      <w:r w:rsidRPr="005A2175">
        <w:rPr>
          <w:rFonts w:cs="Arial"/>
          <w:szCs w:val="22"/>
        </w:rPr>
        <w:lastRenderedPageBreak/>
        <w:t xml:space="preserve">publicznych z zastosowaniem tego aspektu środowiskowego przy jednoczesnym znacznym spadku ich wartości zamówień (z </w:t>
      </w:r>
      <w:r w:rsidRPr="005A2175">
        <w:rPr>
          <w:rFonts w:cs="Arial"/>
          <w:color w:val="000000"/>
          <w:szCs w:val="22"/>
        </w:rPr>
        <w:t xml:space="preserve">9 467 917 757,60 zł w roku 2020 do </w:t>
      </w:r>
      <w:r w:rsidRPr="005A2175">
        <w:rPr>
          <w:rFonts w:cs="Arial"/>
          <w:szCs w:val="22"/>
        </w:rPr>
        <w:t>2 089 953 270,59 zł w</w:t>
      </w:r>
      <w:r w:rsidR="00886F31">
        <w:rPr>
          <w:rFonts w:cs="Arial"/>
          <w:szCs w:val="22"/>
        </w:rPr>
        <w:t> </w:t>
      </w:r>
      <w:r w:rsidRPr="005A2175">
        <w:rPr>
          <w:rFonts w:cs="Arial"/>
          <w:szCs w:val="22"/>
        </w:rPr>
        <w:t>roku 2021).</w:t>
      </w:r>
    </w:p>
    <w:p w14:paraId="4C4CB116" w14:textId="77777777" w:rsidR="00245B26" w:rsidRPr="005A2175" w:rsidRDefault="00245B26" w:rsidP="00245B26">
      <w:pPr>
        <w:rPr>
          <w:rFonts w:cs="Arial"/>
        </w:rPr>
      </w:pPr>
    </w:p>
    <w:p w14:paraId="353264BF" w14:textId="77777777" w:rsidR="00245B26" w:rsidRPr="005A2175" w:rsidRDefault="00245B26" w:rsidP="00245B26">
      <w:pPr>
        <w:rPr>
          <w:rFonts w:cs="Arial"/>
        </w:rPr>
      </w:pPr>
      <w:r w:rsidRPr="005A2175">
        <w:rPr>
          <w:rFonts w:cs="Arial"/>
        </w:rPr>
        <w:t xml:space="preserve">Na czwartym miejscu pod względem liczby zastosowań w postępowaniach o udzielenie zamówienia publicznego znalazło się odwołanie do </w:t>
      </w:r>
      <w:r>
        <w:rPr>
          <w:rFonts w:cs="Arial"/>
        </w:rPr>
        <w:t>wymagań odpowiednich systemów lub norm</w:t>
      </w:r>
      <w:r w:rsidRPr="005A2175">
        <w:rPr>
          <w:rFonts w:cs="Arial"/>
        </w:rPr>
        <w:t xml:space="preserve"> zarządzania środowiskowego w ramach warunków udziału w postępowaniu (również czwarte miejsce pod względem wartości zielonych zamówień publicznych). </w:t>
      </w:r>
    </w:p>
    <w:p w14:paraId="694FCDBF" w14:textId="77777777" w:rsidR="00245B26" w:rsidRPr="005A2175" w:rsidRDefault="00245B26" w:rsidP="00245B26">
      <w:pPr>
        <w:rPr>
          <w:rFonts w:cs="Arial"/>
        </w:rPr>
      </w:pPr>
    </w:p>
    <w:p w14:paraId="35951AD6" w14:textId="682A77C8" w:rsidR="00245B26" w:rsidRDefault="00245B26" w:rsidP="00245B26">
      <w:pPr>
        <w:rPr>
          <w:b/>
          <w:highlight w:val="cyan"/>
        </w:rPr>
      </w:pPr>
      <w:r>
        <w:rPr>
          <w:rFonts w:cs="Arial"/>
        </w:rPr>
        <w:t>Kolejne miejsce pod względem liczby i wartości zielonych zamówień zajęły zamówienia, w</w:t>
      </w:r>
      <w:r w:rsidR="00886F31">
        <w:rPr>
          <w:rFonts w:cs="Arial"/>
        </w:rPr>
        <w:t> </w:t>
      </w:r>
      <w:r>
        <w:rPr>
          <w:rFonts w:cs="Arial"/>
        </w:rPr>
        <w:t xml:space="preserve">których określono </w:t>
      </w:r>
      <w:r w:rsidRPr="00B719BE">
        <w:rPr>
          <w:bCs/>
        </w:rPr>
        <w:t>etykietę związaną z aspektami środowiskowymi albo inny przedmiotowy środek dowodowy z art. 104 ustawy Pzp.</w:t>
      </w:r>
      <w:r w:rsidRPr="00B719BE">
        <w:rPr>
          <w:b/>
        </w:rPr>
        <w:t xml:space="preserve"> </w:t>
      </w:r>
      <w:r w:rsidRPr="00B719BE">
        <w:rPr>
          <w:bCs/>
        </w:rPr>
        <w:t>O ile w przypadku liczby zamówień z zastosowanymi etykietami środowiskowymi odnotowany został spadek o ponad 40 zamówień w porównaniu z</w:t>
      </w:r>
      <w:r w:rsidR="00886F31">
        <w:rPr>
          <w:bCs/>
        </w:rPr>
        <w:t> </w:t>
      </w:r>
      <w:r w:rsidRPr="00B719BE">
        <w:rPr>
          <w:bCs/>
        </w:rPr>
        <w:t>rokiem 2020, o tyle wartość takich zamówień w 2021 r. podwoiła się względem 2020 r.</w:t>
      </w:r>
    </w:p>
    <w:p w14:paraId="343366A6" w14:textId="77777777" w:rsidR="00245B26" w:rsidRDefault="00245B26" w:rsidP="00245B26">
      <w:pPr>
        <w:rPr>
          <w:rFonts w:cs="Arial"/>
        </w:rPr>
      </w:pPr>
    </w:p>
    <w:p w14:paraId="32F5BF27" w14:textId="439BF553" w:rsidR="00245B26" w:rsidRDefault="00245B26" w:rsidP="00245B26">
      <w:pPr>
        <w:rPr>
          <w:rFonts w:cs="Arial"/>
        </w:rPr>
      </w:pPr>
      <w:r w:rsidRPr="005A2175">
        <w:rPr>
          <w:rFonts w:cs="Arial"/>
        </w:rPr>
        <w:t>Niezmiennie najrzadziej stosowanym aspektem środowiskowym pozostaje kryterium kosztu, które pozwala na wykorzystanie rachunku kosztów cyklu życia. Jedynie w 32 zamówieniach udzielonych w 2021 r. zastosowano takie kryterium oceny ofert</w:t>
      </w:r>
      <w:r>
        <w:rPr>
          <w:rFonts w:cs="Arial"/>
        </w:rPr>
        <w:t xml:space="preserve">. Mimo </w:t>
      </w:r>
      <w:r w:rsidRPr="005A2175">
        <w:rPr>
          <w:rFonts w:cs="Arial"/>
        </w:rPr>
        <w:t>wzrost</w:t>
      </w:r>
      <w:r>
        <w:rPr>
          <w:rFonts w:cs="Arial"/>
        </w:rPr>
        <w:t>u</w:t>
      </w:r>
      <w:r w:rsidRPr="005A2175">
        <w:rPr>
          <w:rFonts w:cs="Arial"/>
        </w:rPr>
        <w:t xml:space="preserve"> </w:t>
      </w:r>
      <w:r>
        <w:rPr>
          <w:rFonts w:cs="Arial"/>
        </w:rPr>
        <w:t xml:space="preserve">liczby </w:t>
      </w:r>
      <w:r w:rsidRPr="005A2175">
        <w:rPr>
          <w:rFonts w:cs="Arial"/>
        </w:rPr>
        <w:t xml:space="preserve">zamówień z tym aspektem środowiskowym </w:t>
      </w:r>
      <w:r>
        <w:rPr>
          <w:rFonts w:cs="Arial"/>
        </w:rPr>
        <w:t>(</w:t>
      </w:r>
      <w:r w:rsidRPr="005A2175">
        <w:rPr>
          <w:rFonts w:cs="Arial"/>
        </w:rPr>
        <w:t>o 11 zamówień w porównaniu z rokiem 2020</w:t>
      </w:r>
      <w:r>
        <w:rPr>
          <w:rFonts w:cs="Arial"/>
        </w:rPr>
        <w:t>)</w:t>
      </w:r>
      <w:r w:rsidRPr="005A2175">
        <w:rPr>
          <w:rFonts w:cs="Arial"/>
        </w:rPr>
        <w:t xml:space="preserve"> odnotowany został spadek </w:t>
      </w:r>
      <w:r>
        <w:rPr>
          <w:rFonts w:cs="Arial"/>
        </w:rPr>
        <w:t xml:space="preserve">ich </w:t>
      </w:r>
      <w:r w:rsidRPr="005A2175">
        <w:rPr>
          <w:rFonts w:cs="Arial"/>
        </w:rPr>
        <w:t>wartości.</w:t>
      </w:r>
      <w:r w:rsidRPr="00284073">
        <w:rPr>
          <w:rFonts w:cs="Arial"/>
        </w:rPr>
        <w:t xml:space="preserve"> </w:t>
      </w:r>
    </w:p>
    <w:p w14:paraId="18B314A3" w14:textId="77777777" w:rsidR="00245B26" w:rsidRDefault="00245B26" w:rsidP="00245B26">
      <w:pPr>
        <w:rPr>
          <w:rFonts w:cs="Arial"/>
        </w:rPr>
      </w:pPr>
    </w:p>
    <w:p w14:paraId="292B600C" w14:textId="20235845" w:rsidR="00245B26" w:rsidRPr="00284073" w:rsidRDefault="00245B26" w:rsidP="00245B26">
      <w:pPr>
        <w:shd w:val="clear" w:color="auto" w:fill="FFFFFF"/>
        <w:rPr>
          <w:i/>
        </w:rPr>
      </w:pPr>
      <w:r w:rsidRPr="00284073">
        <w:rPr>
          <w:i/>
        </w:rPr>
        <w:t>Dane dotyczące zamówień, w których odwołano się do odpowiednich instrumentów środowiskowych</w:t>
      </w:r>
      <w:r w:rsidR="00F936C1">
        <w:rPr>
          <w:i/>
        </w:rPr>
        <w:t>,</w:t>
      </w:r>
      <w:r w:rsidRPr="00284073">
        <w:rPr>
          <w:i/>
        </w:rPr>
        <w:t xml:space="preserve"> przedstawiono w </w:t>
      </w:r>
      <w:hyperlink w:anchor="Zał_6" w:history="1">
        <w:r w:rsidRPr="004B0466">
          <w:rPr>
            <w:rStyle w:val="Hipercze"/>
            <w:i/>
          </w:rPr>
          <w:t xml:space="preserve">załączniku nr </w:t>
        </w:r>
        <w:r w:rsidR="004B0466" w:rsidRPr="004B0466">
          <w:rPr>
            <w:rStyle w:val="Hipercze"/>
            <w:i/>
          </w:rPr>
          <w:t>6</w:t>
        </w:r>
      </w:hyperlink>
      <w:r w:rsidRPr="00284073">
        <w:rPr>
          <w:i/>
        </w:rPr>
        <w:t xml:space="preserve"> do niniejszego Sprawozdania. </w:t>
      </w:r>
    </w:p>
    <w:p w14:paraId="0D7EFD8F" w14:textId="61A1496E" w:rsidR="00245B26" w:rsidRDefault="00245B26" w:rsidP="007B227B">
      <w:pPr>
        <w:shd w:val="clear" w:color="auto" w:fill="FFFFFF"/>
      </w:pPr>
    </w:p>
    <w:p w14:paraId="3D9AC26B" w14:textId="6745D168" w:rsidR="00FC6EB2" w:rsidRDefault="00FC6EB2" w:rsidP="00850CFD">
      <w:pPr>
        <w:rPr>
          <w:rFonts w:cs="Arial"/>
          <w:color w:val="000000"/>
        </w:rPr>
      </w:pPr>
    </w:p>
    <w:p w14:paraId="1906A263" w14:textId="42C1E510" w:rsidR="00245B26" w:rsidRPr="00245B26" w:rsidRDefault="00531CE9" w:rsidP="00531CE9">
      <w:pPr>
        <w:pStyle w:val="StylArial11ptWyjustowany"/>
        <w:numPr>
          <w:ilvl w:val="0"/>
          <w:numId w:val="23"/>
        </w:numPr>
        <w:shd w:val="clear" w:color="auto" w:fill="FFFFFF"/>
        <w:jc w:val="left"/>
        <w:rPr>
          <w:rFonts w:cs="Arial"/>
          <w:b/>
          <w:iCs/>
          <w:color w:val="0070C0"/>
          <w:szCs w:val="22"/>
        </w:rPr>
      </w:pPr>
      <w:r w:rsidRPr="00531CE9">
        <w:rPr>
          <w:rFonts w:cs="Arial"/>
          <w:b/>
          <w:iCs/>
          <w:color w:val="0070C0"/>
          <w:szCs w:val="22"/>
        </w:rPr>
        <w:t xml:space="preserve">Innowacyjne </w:t>
      </w:r>
      <w:r w:rsidR="00245B26" w:rsidRPr="00245B26">
        <w:rPr>
          <w:rFonts w:cs="Arial"/>
          <w:b/>
          <w:iCs/>
          <w:color w:val="0070C0"/>
          <w:szCs w:val="22"/>
        </w:rPr>
        <w:t>zamówienia publiczne</w:t>
      </w:r>
    </w:p>
    <w:p w14:paraId="45DD325E" w14:textId="007D7052" w:rsidR="00AF18F1" w:rsidRDefault="00AF18F1" w:rsidP="00850CFD">
      <w:pPr>
        <w:rPr>
          <w:rFonts w:cs="Arial"/>
          <w:color w:val="000000"/>
        </w:rPr>
      </w:pPr>
    </w:p>
    <w:p w14:paraId="7E4C7B7C" w14:textId="684F3C83" w:rsidR="00193A47" w:rsidRPr="003168D6" w:rsidRDefault="00193A47" w:rsidP="00193A47">
      <w:pPr>
        <w:rPr>
          <w:rFonts w:cs="Arial"/>
          <w:szCs w:val="22"/>
        </w:rPr>
      </w:pPr>
      <w:r w:rsidRPr="003168D6">
        <w:rPr>
          <w:rFonts w:cs="Arial"/>
          <w:szCs w:val="22"/>
        </w:rPr>
        <w:t>W 2021 r. 50 zamawiających udzieliło 112 zamówień publicznych uwzględniających aspekty innowacyjne o łącznej wartości 883 680 942,88 zł (bez podatku od towarów i usług). W</w:t>
      </w:r>
      <w:r w:rsidR="00F936C1">
        <w:rPr>
          <w:rFonts w:cs="Arial"/>
          <w:szCs w:val="22"/>
        </w:rPr>
        <w:t> </w:t>
      </w:r>
      <w:r w:rsidRPr="003168D6">
        <w:rPr>
          <w:rFonts w:cs="Arial"/>
          <w:szCs w:val="22"/>
        </w:rPr>
        <w:t xml:space="preserve">porównaniu z rokiem 2020 oznacza to wzrost liczby zamówień innowacyjnych o 52 zamówienia przy jednoczesnym wzroście liczby zamawiających udzielających takich zamówień (z 34 zamawiających w roku 2020 do 50 w roku 2021). Spadkowi o ok. 6 mln zł (bez podatku od towarów i usług) uległa natomiast wartość innowacyjnych zamówień </w:t>
      </w:r>
      <w:r w:rsidRPr="00A91C47">
        <w:rPr>
          <w:rFonts w:cs="Arial"/>
          <w:szCs w:val="22"/>
        </w:rPr>
        <w:t>udzielonych w</w:t>
      </w:r>
      <w:r w:rsidR="00F936C1">
        <w:rPr>
          <w:rFonts w:cs="Arial"/>
          <w:szCs w:val="22"/>
        </w:rPr>
        <w:t> </w:t>
      </w:r>
      <w:r w:rsidRPr="00A91C47">
        <w:rPr>
          <w:rFonts w:cs="Arial"/>
          <w:szCs w:val="22"/>
        </w:rPr>
        <w:t xml:space="preserve">2021 r. Udział innowacyjnych zamówień w ogólnej liczbie udzielonych  w 2021 r. zamówień publicznych wyniósł </w:t>
      </w:r>
      <w:r w:rsidR="00A91C47" w:rsidRPr="00A91C47">
        <w:rPr>
          <w:rFonts w:cs="Arial"/>
          <w:szCs w:val="22"/>
        </w:rPr>
        <w:t>0,09%</w:t>
      </w:r>
      <w:r w:rsidR="00F936C1">
        <w:rPr>
          <w:rFonts w:cs="Arial"/>
          <w:szCs w:val="22"/>
        </w:rPr>
        <w:t>,</w:t>
      </w:r>
      <w:r w:rsidRPr="00A91C47">
        <w:rPr>
          <w:rFonts w:cs="Arial"/>
          <w:szCs w:val="22"/>
        </w:rPr>
        <w:t xml:space="preserve"> podczas gdy ich wartość stanowiła </w:t>
      </w:r>
      <w:r w:rsidR="00A91C47" w:rsidRPr="00A91C47">
        <w:rPr>
          <w:rFonts w:cs="Arial"/>
          <w:szCs w:val="22"/>
        </w:rPr>
        <w:t>0,48%</w:t>
      </w:r>
      <w:r w:rsidRPr="00A91C47">
        <w:rPr>
          <w:rFonts w:cs="Arial"/>
          <w:szCs w:val="22"/>
        </w:rPr>
        <w:t xml:space="preserve"> łącznej wartości udzielonych zamówień publicznych.</w:t>
      </w:r>
    </w:p>
    <w:p w14:paraId="572A394F" w14:textId="77777777" w:rsidR="00193A47" w:rsidRPr="00A7784D" w:rsidRDefault="00193A47" w:rsidP="00193A47">
      <w:pPr>
        <w:shd w:val="clear" w:color="auto" w:fill="FFFFFF"/>
      </w:pPr>
    </w:p>
    <w:p w14:paraId="6576ABD7" w14:textId="6EA59C4C" w:rsidR="00193A47" w:rsidRPr="00284073" w:rsidRDefault="00193A47" w:rsidP="00193A47">
      <w:pPr>
        <w:pStyle w:val="Legenda"/>
      </w:pPr>
      <w:bookmarkStart w:id="145" w:name="_Toc106101507"/>
      <w:r>
        <w:t xml:space="preserve">Tab. </w:t>
      </w:r>
      <w:r w:rsidR="00F269B3">
        <w:fldChar w:fldCharType="begin"/>
      </w:r>
      <w:r w:rsidR="00F269B3">
        <w:instrText xml:space="preserve"> SEQ Tab. \* ARABIC </w:instrText>
      </w:r>
      <w:r w:rsidR="00F269B3">
        <w:fldChar w:fldCharType="separate"/>
      </w:r>
      <w:r w:rsidR="00A20C08">
        <w:rPr>
          <w:noProof/>
        </w:rPr>
        <w:t>38</w:t>
      </w:r>
      <w:r w:rsidR="00F269B3">
        <w:rPr>
          <w:noProof/>
        </w:rPr>
        <w:fldChar w:fldCharType="end"/>
      </w:r>
      <w:r>
        <w:t>. Innowacyjne</w:t>
      </w:r>
      <w:r w:rsidRPr="0070358B">
        <w:t xml:space="preserve"> zamówienia publiczne</w:t>
      </w:r>
      <w:r>
        <w:t xml:space="preserve"> w 2021 r.– dane ogólne</w:t>
      </w:r>
      <w:bookmarkEnd w:id="14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193A47" w:rsidRPr="00284073" w14:paraId="5CD33D23" w14:textId="77777777" w:rsidTr="00EF57A8">
        <w:trPr>
          <w:trHeight w:val="300"/>
          <w:tblHeader/>
          <w:jc w:val="center"/>
        </w:trPr>
        <w:tc>
          <w:tcPr>
            <w:tcW w:w="9062" w:type="dxa"/>
            <w:gridSpan w:val="2"/>
            <w:shd w:val="clear" w:color="auto" w:fill="FFD966" w:themeFill="accent4" w:themeFillTint="99"/>
            <w:noWrap/>
            <w:vAlign w:val="center"/>
            <w:hideMark/>
          </w:tcPr>
          <w:p w14:paraId="4201DEF5" w14:textId="77777777" w:rsidR="00193A47" w:rsidRPr="00284073" w:rsidRDefault="00193A47" w:rsidP="00EF57A8">
            <w:pPr>
              <w:jc w:val="center"/>
              <w:rPr>
                <w:rFonts w:cs="Arial"/>
                <w:b/>
                <w:sz w:val="20"/>
                <w:szCs w:val="20"/>
              </w:rPr>
            </w:pPr>
            <w:r w:rsidRPr="00284073">
              <w:rPr>
                <w:rFonts w:cs="Arial"/>
                <w:b/>
                <w:sz w:val="20"/>
                <w:szCs w:val="20"/>
              </w:rPr>
              <w:t>DANE OGÓLNE</w:t>
            </w:r>
          </w:p>
        </w:tc>
      </w:tr>
      <w:tr w:rsidR="00193A47" w:rsidRPr="00284073" w14:paraId="12385EDB" w14:textId="77777777" w:rsidTr="00EF57A8">
        <w:trPr>
          <w:trHeight w:val="300"/>
          <w:jc w:val="center"/>
        </w:trPr>
        <w:tc>
          <w:tcPr>
            <w:tcW w:w="6941" w:type="dxa"/>
            <w:shd w:val="clear" w:color="auto" w:fill="auto"/>
            <w:noWrap/>
            <w:vAlign w:val="center"/>
            <w:hideMark/>
          </w:tcPr>
          <w:p w14:paraId="2EDD4347" w14:textId="77777777" w:rsidR="00193A47" w:rsidRPr="00284073" w:rsidRDefault="00193A47" w:rsidP="00EF57A8">
            <w:pPr>
              <w:rPr>
                <w:rFonts w:cs="Arial"/>
                <w:bCs/>
                <w:sz w:val="20"/>
                <w:szCs w:val="20"/>
              </w:rPr>
            </w:pPr>
            <w:r w:rsidRPr="00284073">
              <w:rPr>
                <w:rFonts w:cs="Arial"/>
                <w:bCs/>
                <w:sz w:val="20"/>
                <w:szCs w:val="20"/>
              </w:rPr>
              <w:t xml:space="preserve">Liczba zamawiających, którzy udzielili zamówień publicznych o charakterze innowacyjnym </w:t>
            </w:r>
          </w:p>
        </w:tc>
        <w:tc>
          <w:tcPr>
            <w:tcW w:w="2121" w:type="dxa"/>
            <w:shd w:val="clear" w:color="auto" w:fill="auto"/>
            <w:noWrap/>
            <w:vAlign w:val="center"/>
          </w:tcPr>
          <w:p w14:paraId="796AD348" w14:textId="77777777" w:rsidR="00193A47" w:rsidRPr="00284073" w:rsidRDefault="00193A47" w:rsidP="00EF57A8">
            <w:pPr>
              <w:jc w:val="center"/>
              <w:rPr>
                <w:rFonts w:cs="Arial"/>
                <w:sz w:val="20"/>
                <w:szCs w:val="20"/>
              </w:rPr>
            </w:pPr>
            <w:r w:rsidRPr="00284073">
              <w:rPr>
                <w:rFonts w:cs="Arial"/>
                <w:sz w:val="20"/>
                <w:szCs w:val="20"/>
              </w:rPr>
              <w:t>50</w:t>
            </w:r>
          </w:p>
        </w:tc>
      </w:tr>
      <w:tr w:rsidR="00193A47" w:rsidRPr="00284073" w14:paraId="5A09F050" w14:textId="77777777" w:rsidTr="00EF57A8">
        <w:trPr>
          <w:trHeight w:val="300"/>
          <w:jc w:val="center"/>
        </w:trPr>
        <w:tc>
          <w:tcPr>
            <w:tcW w:w="6941" w:type="dxa"/>
            <w:shd w:val="clear" w:color="auto" w:fill="FFF2CC" w:themeFill="accent4" w:themeFillTint="33"/>
            <w:noWrap/>
            <w:vAlign w:val="center"/>
          </w:tcPr>
          <w:p w14:paraId="179BA80A" w14:textId="77777777" w:rsidR="00193A47" w:rsidRPr="00284073" w:rsidRDefault="00193A47" w:rsidP="00EF57A8">
            <w:pPr>
              <w:rPr>
                <w:rFonts w:cs="Arial"/>
                <w:bCs/>
                <w:sz w:val="20"/>
                <w:szCs w:val="20"/>
              </w:rPr>
            </w:pPr>
            <w:r w:rsidRPr="00284073">
              <w:rPr>
                <w:rFonts w:cs="Arial"/>
                <w:bCs/>
                <w:sz w:val="20"/>
                <w:szCs w:val="20"/>
              </w:rPr>
              <w:t xml:space="preserve">Liczba </w:t>
            </w:r>
            <w:r w:rsidRPr="00284073">
              <w:rPr>
                <w:rFonts w:cs="Arial"/>
                <w:sz w:val="20"/>
                <w:szCs w:val="20"/>
              </w:rPr>
              <w:t xml:space="preserve">udzielonych zamówień uwzględniających aspekty </w:t>
            </w:r>
            <w:r w:rsidRPr="00284073">
              <w:rPr>
                <w:rFonts w:cs="Arial"/>
                <w:bCs/>
                <w:sz w:val="20"/>
                <w:szCs w:val="20"/>
              </w:rPr>
              <w:t>innowacyjne</w:t>
            </w:r>
          </w:p>
        </w:tc>
        <w:tc>
          <w:tcPr>
            <w:tcW w:w="2121" w:type="dxa"/>
            <w:shd w:val="clear" w:color="auto" w:fill="FFF2CC" w:themeFill="accent4" w:themeFillTint="33"/>
            <w:noWrap/>
            <w:vAlign w:val="center"/>
          </w:tcPr>
          <w:p w14:paraId="498A4F1D" w14:textId="77777777" w:rsidR="00193A47" w:rsidRPr="00284073" w:rsidRDefault="00193A47" w:rsidP="00EF57A8">
            <w:pPr>
              <w:jc w:val="center"/>
              <w:rPr>
                <w:rFonts w:cs="Arial"/>
                <w:sz w:val="20"/>
                <w:szCs w:val="20"/>
              </w:rPr>
            </w:pPr>
            <w:r w:rsidRPr="00284073">
              <w:rPr>
                <w:rFonts w:cs="Arial"/>
                <w:sz w:val="20"/>
                <w:szCs w:val="20"/>
              </w:rPr>
              <w:t>112</w:t>
            </w:r>
          </w:p>
        </w:tc>
      </w:tr>
      <w:tr w:rsidR="00193A47" w:rsidRPr="00284073" w14:paraId="416D05F2" w14:textId="77777777" w:rsidTr="00EF57A8">
        <w:trPr>
          <w:trHeight w:val="300"/>
          <w:jc w:val="center"/>
        </w:trPr>
        <w:tc>
          <w:tcPr>
            <w:tcW w:w="6941" w:type="dxa"/>
            <w:shd w:val="clear" w:color="auto" w:fill="auto"/>
            <w:noWrap/>
            <w:vAlign w:val="center"/>
            <w:hideMark/>
          </w:tcPr>
          <w:p w14:paraId="4A5512AA" w14:textId="77777777" w:rsidR="00193A47" w:rsidRPr="00284073" w:rsidRDefault="00193A47" w:rsidP="00EF57A8">
            <w:pPr>
              <w:rPr>
                <w:rFonts w:cs="Arial"/>
                <w:bCs/>
                <w:sz w:val="20"/>
                <w:szCs w:val="20"/>
              </w:rPr>
            </w:pPr>
            <w:r w:rsidRPr="00284073">
              <w:rPr>
                <w:rFonts w:cs="Arial"/>
                <w:bCs/>
                <w:sz w:val="20"/>
                <w:szCs w:val="20"/>
              </w:rPr>
              <w:t xml:space="preserve">Wartość </w:t>
            </w:r>
            <w:r w:rsidRPr="00284073">
              <w:rPr>
                <w:rFonts w:cs="Arial"/>
                <w:sz w:val="20"/>
                <w:szCs w:val="20"/>
              </w:rPr>
              <w:t xml:space="preserve">udzielonych zamówień uwzględniających aspekty </w:t>
            </w:r>
            <w:r w:rsidRPr="00284073">
              <w:rPr>
                <w:rFonts w:cs="Arial"/>
                <w:bCs/>
                <w:sz w:val="20"/>
                <w:szCs w:val="20"/>
              </w:rPr>
              <w:t>innowacyjne</w:t>
            </w:r>
          </w:p>
        </w:tc>
        <w:tc>
          <w:tcPr>
            <w:tcW w:w="2121" w:type="dxa"/>
            <w:shd w:val="clear" w:color="auto" w:fill="auto"/>
            <w:noWrap/>
            <w:vAlign w:val="center"/>
            <w:hideMark/>
          </w:tcPr>
          <w:p w14:paraId="3CB9E949" w14:textId="77777777" w:rsidR="00193A47" w:rsidRPr="00284073" w:rsidRDefault="00193A47" w:rsidP="00EF57A8">
            <w:pPr>
              <w:jc w:val="center"/>
              <w:rPr>
                <w:rFonts w:cs="Arial"/>
                <w:sz w:val="20"/>
                <w:szCs w:val="20"/>
              </w:rPr>
            </w:pPr>
            <w:r w:rsidRPr="00284073">
              <w:rPr>
                <w:rFonts w:cs="Arial"/>
                <w:sz w:val="20"/>
                <w:szCs w:val="20"/>
              </w:rPr>
              <w:t>883 680 942,88 zł</w:t>
            </w:r>
          </w:p>
          <w:p w14:paraId="43377414" w14:textId="77777777" w:rsidR="00193A47" w:rsidRPr="00284073" w:rsidRDefault="00193A47" w:rsidP="00EF57A8">
            <w:pPr>
              <w:jc w:val="center"/>
              <w:rPr>
                <w:rFonts w:cs="Arial"/>
                <w:sz w:val="20"/>
                <w:szCs w:val="20"/>
              </w:rPr>
            </w:pPr>
            <w:r w:rsidRPr="00284073">
              <w:rPr>
                <w:rFonts w:cs="Arial"/>
                <w:sz w:val="20"/>
                <w:szCs w:val="20"/>
              </w:rPr>
              <w:t>(wartość bez VAT)</w:t>
            </w:r>
          </w:p>
        </w:tc>
      </w:tr>
      <w:tr w:rsidR="00193A47" w:rsidRPr="00284073" w14:paraId="29793D0E" w14:textId="77777777" w:rsidTr="00EF57A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9F739" w14:textId="77777777" w:rsidR="00193A47" w:rsidRPr="00284073" w:rsidRDefault="00193A47" w:rsidP="00EF57A8">
            <w:pPr>
              <w:jc w:val="center"/>
              <w:rPr>
                <w:rFonts w:cs="Arial"/>
                <w:b/>
                <w:bCs/>
                <w:sz w:val="20"/>
                <w:szCs w:val="20"/>
              </w:rPr>
            </w:pPr>
            <w:r w:rsidRPr="00284073">
              <w:rPr>
                <w:rFonts w:cs="Arial"/>
                <w:b/>
                <w:bCs/>
                <w:sz w:val="20"/>
                <w:szCs w:val="20"/>
              </w:rPr>
              <w:t>ŁĄCZNIE</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E052B" w14:textId="77777777" w:rsidR="00193A47" w:rsidRPr="00284073" w:rsidRDefault="00193A47" w:rsidP="00EF57A8">
            <w:pPr>
              <w:jc w:val="center"/>
              <w:rPr>
                <w:rFonts w:cs="Arial"/>
                <w:sz w:val="20"/>
                <w:szCs w:val="20"/>
              </w:rPr>
            </w:pPr>
          </w:p>
        </w:tc>
      </w:tr>
      <w:tr w:rsidR="00193A47" w:rsidRPr="00047B5F" w14:paraId="5BB5421B" w14:textId="77777777" w:rsidTr="00EF57A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2B281449" w14:textId="77777777" w:rsidR="00193A47" w:rsidRPr="00047B5F" w:rsidRDefault="00193A47" w:rsidP="00EF57A8">
            <w:pPr>
              <w:rPr>
                <w:rFonts w:cs="Arial"/>
                <w:bCs/>
                <w:sz w:val="20"/>
                <w:szCs w:val="20"/>
              </w:rPr>
            </w:pPr>
            <w:r w:rsidRPr="00047B5F">
              <w:rPr>
                <w:rFonts w:cs="Arial"/>
                <w:bCs/>
                <w:sz w:val="20"/>
                <w:szCs w:val="20"/>
              </w:rPr>
              <w:t>Udział innowacyjnych zamówień publicznych w ogólnej liczbie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3B9EF1F6" w14:textId="4E916519" w:rsidR="00193A47" w:rsidRPr="00047B5F" w:rsidRDefault="00047B5F" w:rsidP="00EF57A8">
            <w:pPr>
              <w:jc w:val="center"/>
              <w:rPr>
                <w:rFonts w:cs="Arial"/>
                <w:sz w:val="20"/>
                <w:szCs w:val="20"/>
              </w:rPr>
            </w:pPr>
            <w:r w:rsidRPr="00047B5F">
              <w:rPr>
                <w:rFonts w:cs="Arial"/>
                <w:sz w:val="20"/>
                <w:szCs w:val="20"/>
              </w:rPr>
              <w:t>0,09%</w:t>
            </w:r>
          </w:p>
        </w:tc>
      </w:tr>
      <w:tr w:rsidR="00193A47" w:rsidRPr="00284073" w14:paraId="155732F6" w14:textId="77777777" w:rsidTr="00EF57A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5FA8C" w14:textId="77777777" w:rsidR="00193A47" w:rsidRPr="00047B5F" w:rsidRDefault="00193A47" w:rsidP="00EF57A8">
            <w:pPr>
              <w:rPr>
                <w:rFonts w:cs="Arial"/>
                <w:bCs/>
                <w:sz w:val="20"/>
                <w:szCs w:val="20"/>
              </w:rPr>
            </w:pPr>
            <w:r w:rsidRPr="00047B5F">
              <w:rPr>
                <w:rFonts w:cs="Arial"/>
                <w:bCs/>
                <w:sz w:val="20"/>
                <w:szCs w:val="20"/>
              </w:rPr>
              <w:t>Udział innowacyjnych zamówień publicznych w ogólnej wartości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9A68D" w14:textId="16964429" w:rsidR="00193A47" w:rsidRPr="00284073" w:rsidRDefault="00047B5F" w:rsidP="00EF57A8">
            <w:pPr>
              <w:jc w:val="center"/>
              <w:rPr>
                <w:rFonts w:cs="Arial"/>
                <w:sz w:val="20"/>
                <w:szCs w:val="20"/>
              </w:rPr>
            </w:pPr>
            <w:r w:rsidRPr="00047B5F">
              <w:rPr>
                <w:rFonts w:cs="Arial"/>
                <w:sz w:val="20"/>
                <w:szCs w:val="20"/>
              </w:rPr>
              <w:t>0,48%</w:t>
            </w:r>
          </w:p>
        </w:tc>
      </w:tr>
    </w:tbl>
    <w:p w14:paraId="4D4AC2A3" w14:textId="77777777" w:rsidR="00193A47" w:rsidRPr="00284073" w:rsidRDefault="00193A47" w:rsidP="00193A47">
      <w:pPr>
        <w:shd w:val="clear" w:color="auto" w:fill="FFFFFF"/>
      </w:pPr>
    </w:p>
    <w:p w14:paraId="4819B4B1" w14:textId="77777777" w:rsidR="00193A47" w:rsidRDefault="00193A47" w:rsidP="00193A47">
      <w:pPr>
        <w:shd w:val="clear" w:color="auto" w:fill="FFFFFF"/>
      </w:pPr>
    </w:p>
    <w:p w14:paraId="1D35BD19" w14:textId="77777777" w:rsidR="00193A47" w:rsidRPr="00A7784D" w:rsidRDefault="00193A47" w:rsidP="00193A47">
      <w:pPr>
        <w:shd w:val="clear" w:color="auto" w:fill="FFFFFF"/>
        <w:outlineLvl w:val="0"/>
        <w:rPr>
          <w:b/>
          <w:color w:val="0070C0"/>
        </w:rPr>
      </w:pPr>
      <w:bookmarkStart w:id="146" w:name="_Toc106109955"/>
      <w:r w:rsidRPr="00A7784D">
        <w:rPr>
          <w:b/>
          <w:color w:val="0070C0"/>
        </w:rPr>
        <w:t>Dane w podziale na rodzaj zastosowanych instrumentów</w:t>
      </w:r>
      <w:bookmarkEnd w:id="146"/>
      <w:r w:rsidRPr="00A7784D">
        <w:rPr>
          <w:b/>
          <w:color w:val="0070C0"/>
        </w:rPr>
        <w:t xml:space="preserve"> </w:t>
      </w:r>
    </w:p>
    <w:p w14:paraId="31A436E8" w14:textId="77777777" w:rsidR="00193A47" w:rsidRDefault="00193A47" w:rsidP="00193A47">
      <w:pPr>
        <w:shd w:val="clear" w:color="auto" w:fill="FFFFFF"/>
      </w:pPr>
    </w:p>
    <w:p w14:paraId="03DB3F6C" w14:textId="77777777" w:rsidR="00193A47" w:rsidRDefault="00193A47" w:rsidP="00193A47">
      <w:pPr>
        <w:shd w:val="clear" w:color="auto" w:fill="FFFFFF"/>
      </w:pPr>
      <w:r w:rsidRPr="00284073">
        <w:lastRenderedPageBreak/>
        <w:t xml:space="preserve">Instrumenty </w:t>
      </w:r>
      <w:r>
        <w:t>innowacyjne</w:t>
      </w:r>
      <w:r w:rsidRPr="00284073">
        <w:t xml:space="preserve"> w największej liczbie przypadków stosowano w zamówieniach na usługi, analogicznie jak w latach ubiegłych. W tego rodzaju zamówieniach najczęściej stosowano </w:t>
      </w:r>
      <w:r w:rsidRPr="00284073">
        <w:rPr>
          <w:bCs/>
        </w:rPr>
        <w:t xml:space="preserve">kryteria oceny ofert odnoszące się aspektów </w:t>
      </w:r>
      <w:r>
        <w:rPr>
          <w:bCs/>
        </w:rPr>
        <w:t>innowacyjnych.</w:t>
      </w:r>
    </w:p>
    <w:p w14:paraId="0D1CBD3F" w14:textId="77777777" w:rsidR="00193A47" w:rsidRDefault="00193A47" w:rsidP="00193A47">
      <w:pPr>
        <w:shd w:val="clear" w:color="auto" w:fill="FFFFFF"/>
      </w:pPr>
    </w:p>
    <w:p w14:paraId="2294D768" w14:textId="42D14E3F" w:rsidR="00193A47" w:rsidRPr="00284073" w:rsidRDefault="00193A47" w:rsidP="00193A47">
      <w:pPr>
        <w:shd w:val="clear" w:color="auto" w:fill="FFFFFF"/>
      </w:pPr>
      <w:r w:rsidRPr="00284073">
        <w:t>Poniższe tabele prezentują zestawienie szczegółowych danych dotyczących zarówno liczby</w:t>
      </w:r>
      <w:r w:rsidR="00F936C1">
        <w:t>,</w:t>
      </w:r>
      <w:r w:rsidRPr="00284073">
        <w:t xml:space="preserve"> jak i wartości zamówień, w których zastosowano poszczególne instrumenty, dodatkowo w</w:t>
      </w:r>
      <w:r w:rsidR="00F936C1">
        <w:t> </w:t>
      </w:r>
      <w:r w:rsidRPr="00284073">
        <w:t>podziale na rodzaj zamówienia.</w:t>
      </w:r>
    </w:p>
    <w:p w14:paraId="43186921" w14:textId="77777777" w:rsidR="00193A47" w:rsidRPr="00284073" w:rsidRDefault="00193A47" w:rsidP="00193A47">
      <w:pPr>
        <w:shd w:val="clear" w:color="auto" w:fill="FFFFFF"/>
      </w:pPr>
    </w:p>
    <w:p w14:paraId="1A85E13F" w14:textId="77777777" w:rsidR="00193A47" w:rsidRPr="00424C93" w:rsidRDefault="00193A47" w:rsidP="00193A47">
      <w:pPr>
        <w:shd w:val="clear" w:color="auto" w:fill="FFFFFF"/>
        <w:ind w:left="709"/>
        <w:rPr>
          <w:b/>
          <w:color w:val="0070C0"/>
        </w:rPr>
      </w:pPr>
      <w:r w:rsidRPr="00424C93">
        <w:rPr>
          <w:b/>
          <w:color w:val="0070C0"/>
        </w:rPr>
        <w:t>Określenie w kryteriach oceny ofert aspektów innowacyjnych, o których mowa w art. 242 ust. 2 ustawy Pzp</w:t>
      </w:r>
    </w:p>
    <w:p w14:paraId="1D1EE197" w14:textId="77777777" w:rsidR="00193A47" w:rsidRPr="00284073" w:rsidRDefault="00193A47" w:rsidP="00193A47">
      <w:pPr>
        <w:shd w:val="clear" w:color="auto" w:fill="FFFFFF"/>
      </w:pPr>
    </w:p>
    <w:p w14:paraId="729C000A" w14:textId="626A0F96" w:rsidR="00424C93" w:rsidRPr="00284073" w:rsidRDefault="00424C93" w:rsidP="00424C93">
      <w:pPr>
        <w:pStyle w:val="Legenda"/>
      </w:pPr>
      <w:bookmarkStart w:id="147" w:name="_Toc106101508"/>
      <w:r>
        <w:t xml:space="preserve">Tab. </w:t>
      </w:r>
      <w:r w:rsidR="00F269B3">
        <w:fldChar w:fldCharType="begin"/>
      </w:r>
      <w:r w:rsidR="00F269B3">
        <w:instrText xml:space="preserve"> SEQ Tab. \* ARABIC </w:instrText>
      </w:r>
      <w:r w:rsidR="00F269B3">
        <w:fldChar w:fldCharType="separate"/>
      </w:r>
      <w:r w:rsidR="00A20C08">
        <w:rPr>
          <w:noProof/>
        </w:rPr>
        <w:t>39</w:t>
      </w:r>
      <w:r w:rsidR="00F269B3">
        <w:rPr>
          <w:noProof/>
        </w:rPr>
        <w:fldChar w:fldCharType="end"/>
      </w:r>
      <w:r>
        <w:t xml:space="preserve">. </w:t>
      </w:r>
      <w:r w:rsidRPr="00424C93">
        <w:t>Innowacyjne zamówienia publiczne z zastosowaniem art. 242 ust. 2 ustawy Pzp</w:t>
      </w:r>
      <w:bookmarkEnd w:id="14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25"/>
        <w:gridCol w:w="1837"/>
      </w:tblGrid>
      <w:tr w:rsidR="00193A47" w:rsidRPr="00284073" w14:paraId="79393CBA" w14:textId="77777777" w:rsidTr="00EF57A8">
        <w:trPr>
          <w:trHeight w:val="300"/>
          <w:jc w:val="center"/>
        </w:trPr>
        <w:tc>
          <w:tcPr>
            <w:tcW w:w="7225" w:type="dxa"/>
            <w:shd w:val="clear" w:color="auto" w:fill="FFF2CC" w:themeFill="accent4" w:themeFillTint="33"/>
            <w:noWrap/>
            <w:vAlign w:val="center"/>
          </w:tcPr>
          <w:p w14:paraId="3FAB6591" w14:textId="77777777" w:rsidR="00193A47" w:rsidRPr="00284073" w:rsidRDefault="00193A47" w:rsidP="00EF57A8">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1837" w:type="dxa"/>
            <w:shd w:val="clear" w:color="auto" w:fill="FFF2CC" w:themeFill="accent4" w:themeFillTint="33"/>
            <w:noWrap/>
            <w:vAlign w:val="center"/>
          </w:tcPr>
          <w:p w14:paraId="2D643B07" w14:textId="77777777" w:rsidR="00193A47" w:rsidRPr="00284073" w:rsidRDefault="00193A47" w:rsidP="00EF57A8">
            <w:pPr>
              <w:jc w:val="center"/>
              <w:rPr>
                <w:rFonts w:cs="Arial"/>
                <w:sz w:val="20"/>
                <w:szCs w:val="20"/>
              </w:rPr>
            </w:pPr>
            <w:r w:rsidRPr="00284073">
              <w:rPr>
                <w:rFonts w:cs="Arial"/>
                <w:sz w:val="20"/>
                <w:szCs w:val="20"/>
              </w:rPr>
              <w:t>78</w:t>
            </w:r>
          </w:p>
        </w:tc>
      </w:tr>
      <w:tr w:rsidR="00193A47" w:rsidRPr="00284073" w14:paraId="204F1333" w14:textId="77777777" w:rsidTr="00EF57A8">
        <w:trPr>
          <w:trHeight w:val="300"/>
          <w:jc w:val="center"/>
        </w:trPr>
        <w:tc>
          <w:tcPr>
            <w:tcW w:w="7225" w:type="dxa"/>
            <w:shd w:val="clear" w:color="auto" w:fill="auto"/>
            <w:noWrap/>
            <w:vAlign w:val="center"/>
            <w:hideMark/>
          </w:tcPr>
          <w:p w14:paraId="23DBACD3" w14:textId="77777777" w:rsidR="00193A47" w:rsidRPr="00284073" w:rsidRDefault="00193A47" w:rsidP="00EF57A8">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1837" w:type="dxa"/>
            <w:shd w:val="clear" w:color="auto" w:fill="auto"/>
            <w:noWrap/>
            <w:vAlign w:val="center"/>
            <w:hideMark/>
          </w:tcPr>
          <w:p w14:paraId="3D81DADE" w14:textId="77777777" w:rsidR="00193A47" w:rsidRPr="00284073" w:rsidRDefault="00193A47" w:rsidP="00EF57A8">
            <w:pPr>
              <w:jc w:val="center"/>
              <w:rPr>
                <w:rFonts w:cs="Arial"/>
                <w:sz w:val="20"/>
                <w:szCs w:val="20"/>
              </w:rPr>
            </w:pPr>
            <w:r w:rsidRPr="00284073">
              <w:rPr>
                <w:rFonts w:cs="Arial"/>
                <w:sz w:val="20"/>
                <w:szCs w:val="20"/>
              </w:rPr>
              <w:t xml:space="preserve"> 150 234 184,44 zł</w:t>
            </w:r>
          </w:p>
          <w:p w14:paraId="39B643AD" w14:textId="77777777" w:rsidR="00193A47" w:rsidRPr="00284073" w:rsidRDefault="00193A47" w:rsidP="00EF57A8">
            <w:pPr>
              <w:jc w:val="center"/>
              <w:rPr>
                <w:rFonts w:cs="Arial"/>
                <w:sz w:val="20"/>
                <w:szCs w:val="20"/>
              </w:rPr>
            </w:pPr>
            <w:r w:rsidRPr="00284073">
              <w:rPr>
                <w:rFonts w:cs="Arial"/>
                <w:sz w:val="20"/>
                <w:szCs w:val="20"/>
              </w:rPr>
              <w:t>(wartość bez VAT)</w:t>
            </w:r>
          </w:p>
        </w:tc>
      </w:tr>
    </w:tbl>
    <w:p w14:paraId="14A04CB8" w14:textId="77777777" w:rsidR="00193A47" w:rsidRPr="00284073" w:rsidRDefault="00193A47" w:rsidP="00193A47">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536"/>
      </w:tblGrid>
      <w:tr w:rsidR="00193A47" w:rsidRPr="00284073" w14:paraId="261B1A0B" w14:textId="77777777" w:rsidTr="00EF57A8">
        <w:trPr>
          <w:trHeight w:val="300"/>
          <w:tblHeader/>
          <w:jc w:val="center"/>
        </w:trPr>
        <w:tc>
          <w:tcPr>
            <w:tcW w:w="2689" w:type="dxa"/>
            <w:shd w:val="clear" w:color="auto" w:fill="FFE599" w:themeFill="accent4" w:themeFillTint="66"/>
            <w:noWrap/>
            <w:vAlign w:val="center"/>
          </w:tcPr>
          <w:p w14:paraId="64ABE35E" w14:textId="77777777" w:rsidR="00193A47" w:rsidRPr="00284073" w:rsidRDefault="00193A47" w:rsidP="00EF57A8">
            <w:pPr>
              <w:jc w:val="center"/>
              <w:rPr>
                <w:rFonts w:cs="Arial"/>
                <w:b/>
                <w:sz w:val="20"/>
                <w:szCs w:val="20"/>
              </w:rPr>
            </w:pPr>
            <w:r w:rsidRPr="00284073">
              <w:rPr>
                <w:rFonts w:cs="Arial"/>
                <w:b/>
                <w:bCs/>
                <w:sz w:val="20"/>
                <w:szCs w:val="20"/>
              </w:rPr>
              <w:t>Rodzaj zamówienia</w:t>
            </w:r>
          </w:p>
        </w:tc>
        <w:tc>
          <w:tcPr>
            <w:tcW w:w="1842" w:type="dxa"/>
            <w:shd w:val="clear" w:color="auto" w:fill="FFE599" w:themeFill="accent4" w:themeFillTint="66"/>
            <w:vAlign w:val="center"/>
          </w:tcPr>
          <w:p w14:paraId="313E73A7" w14:textId="77777777" w:rsidR="00193A47" w:rsidRPr="00284073" w:rsidRDefault="00193A47" w:rsidP="00EF57A8">
            <w:pPr>
              <w:jc w:val="center"/>
              <w:rPr>
                <w:rFonts w:cs="Arial"/>
                <w:b/>
                <w:sz w:val="20"/>
                <w:szCs w:val="20"/>
              </w:rPr>
            </w:pPr>
            <w:r w:rsidRPr="00284073">
              <w:rPr>
                <w:rFonts w:cs="Arial"/>
                <w:b/>
                <w:sz w:val="20"/>
                <w:szCs w:val="20"/>
              </w:rPr>
              <w:t>Liczba</w:t>
            </w:r>
          </w:p>
        </w:tc>
        <w:tc>
          <w:tcPr>
            <w:tcW w:w="4536" w:type="dxa"/>
            <w:shd w:val="clear" w:color="auto" w:fill="FFE599" w:themeFill="accent4" w:themeFillTint="66"/>
            <w:vAlign w:val="center"/>
          </w:tcPr>
          <w:p w14:paraId="43E793BA" w14:textId="77777777" w:rsidR="00193A47" w:rsidRPr="00284073" w:rsidRDefault="00193A47" w:rsidP="00EF57A8">
            <w:pPr>
              <w:jc w:val="center"/>
              <w:rPr>
                <w:rFonts w:cs="Arial"/>
                <w:b/>
                <w:sz w:val="20"/>
                <w:szCs w:val="20"/>
              </w:rPr>
            </w:pPr>
            <w:r w:rsidRPr="00284073">
              <w:rPr>
                <w:rFonts w:cs="Arial"/>
                <w:b/>
                <w:sz w:val="20"/>
                <w:szCs w:val="20"/>
              </w:rPr>
              <w:t>Wartość (bez VAT)</w:t>
            </w:r>
          </w:p>
        </w:tc>
      </w:tr>
      <w:tr w:rsidR="00193A47" w:rsidRPr="00284073" w14:paraId="0CBC810F" w14:textId="77777777" w:rsidTr="00EF57A8">
        <w:trPr>
          <w:trHeight w:val="300"/>
          <w:jc w:val="center"/>
        </w:trPr>
        <w:tc>
          <w:tcPr>
            <w:tcW w:w="2689" w:type="dxa"/>
            <w:shd w:val="clear" w:color="auto" w:fill="auto"/>
            <w:noWrap/>
            <w:vAlign w:val="center"/>
          </w:tcPr>
          <w:p w14:paraId="78C2D8CE" w14:textId="77777777" w:rsidR="00193A47" w:rsidRPr="00284073" w:rsidRDefault="00193A47" w:rsidP="00EF57A8">
            <w:pPr>
              <w:jc w:val="center"/>
              <w:rPr>
                <w:rFonts w:cs="Arial"/>
                <w:bCs/>
                <w:sz w:val="20"/>
                <w:szCs w:val="20"/>
              </w:rPr>
            </w:pPr>
            <w:r w:rsidRPr="00284073">
              <w:rPr>
                <w:rFonts w:cs="Arial"/>
                <w:bCs/>
                <w:sz w:val="20"/>
                <w:szCs w:val="20"/>
              </w:rPr>
              <w:t>Dostawy</w:t>
            </w:r>
          </w:p>
        </w:tc>
        <w:tc>
          <w:tcPr>
            <w:tcW w:w="1842" w:type="dxa"/>
            <w:shd w:val="clear" w:color="auto" w:fill="auto"/>
            <w:noWrap/>
            <w:vAlign w:val="center"/>
          </w:tcPr>
          <w:p w14:paraId="66045B9B" w14:textId="77777777" w:rsidR="00193A47" w:rsidRPr="00284073" w:rsidRDefault="00193A47" w:rsidP="00EF57A8">
            <w:pPr>
              <w:jc w:val="center"/>
              <w:rPr>
                <w:rFonts w:cs="Arial"/>
                <w:sz w:val="20"/>
                <w:szCs w:val="20"/>
              </w:rPr>
            </w:pPr>
            <w:r w:rsidRPr="00284073">
              <w:rPr>
                <w:sz w:val="20"/>
                <w:szCs w:val="20"/>
              </w:rPr>
              <w:t>22</w:t>
            </w:r>
          </w:p>
        </w:tc>
        <w:tc>
          <w:tcPr>
            <w:tcW w:w="4536" w:type="dxa"/>
            <w:shd w:val="clear" w:color="auto" w:fill="auto"/>
            <w:vAlign w:val="center"/>
          </w:tcPr>
          <w:p w14:paraId="503B446A" w14:textId="77777777" w:rsidR="00193A47" w:rsidRPr="00284073" w:rsidRDefault="00193A47" w:rsidP="00EF57A8">
            <w:pPr>
              <w:jc w:val="center"/>
              <w:rPr>
                <w:rFonts w:cs="Arial"/>
                <w:sz w:val="20"/>
                <w:szCs w:val="20"/>
              </w:rPr>
            </w:pPr>
            <w:r w:rsidRPr="00284073">
              <w:rPr>
                <w:sz w:val="20"/>
                <w:szCs w:val="20"/>
              </w:rPr>
              <w:t>20 209 030,87 zł</w:t>
            </w:r>
          </w:p>
        </w:tc>
      </w:tr>
      <w:tr w:rsidR="00193A47" w:rsidRPr="00284073" w14:paraId="2D1B71A5" w14:textId="77777777" w:rsidTr="00EF57A8">
        <w:trPr>
          <w:trHeight w:val="300"/>
          <w:jc w:val="center"/>
        </w:trPr>
        <w:tc>
          <w:tcPr>
            <w:tcW w:w="2689" w:type="dxa"/>
            <w:shd w:val="clear" w:color="auto" w:fill="FFF2CC" w:themeFill="accent4" w:themeFillTint="33"/>
            <w:noWrap/>
            <w:vAlign w:val="center"/>
            <w:hideMark/>
          </w:tcPr>
          <w:p w14:paraId="36AFDB2A" w14:textId="77777777" w:rsidR="00193A47" w:rsidRPr="00284073" w:rsidRDefault="00193A47" w:rsidP="00EF57A8">
            <w:pPr>
              <w:jc w:val="center"/>
              <w:rPr>
                <w:rFonts w:cs="Arial"/>
                <w:bCs/>
                <w:sz w:val="20"/>
                <w:szCs w:val="20"/>
              </w:rPr>
            </w:pPr>
            <w:r w:rsidRPr="00284073">
              <w:rPr>
                <w:rFonts w:cs="Arial"/>
                <w:bCs/>
                <w:sz w:val="20"/>
                <w:szCs w:val="20"/>
              </w:rPr>
              <w:t>Roboty budowlane</w:t>
            </w:r>
          </w:p>
        </w:tc>
        <w:tc>
          <w:tcPr>
            <w:tcW w:w="1842" w:type="dxa"/>
            <w:shd w:val="clear" w:color="auto" w:fill="FFF2CC" w:themeFill="accent4" w:themeFillTint="33"/>
            <w:noWrap/>
            <w:vAlign w:val="center"/>
          </w:tcPr>
          <w:p w14:paraId="1377B560" w14:textId="77777777" w:rsidR="00193A47" w:rsidRPr="00284073" w:rsidRDefault="00193A47" w:rsidP="00EF57A8">
            <w:pPr>
              <w:jc w:val="center"/>
              <w:rPr>
                <w:rFonts w:cs="Arial"/>
                <w:sz w:val="20"/>
                <w:szCs w:val="20"/>
              </w:rPr>
            </w:pPr>
            <w:r w:rsidRPr="00284073">
              <w:rPr>
                <w:sz w:val="20"/>
                <w:szCs w:val="20"/>
              </w:rPr>
              <w:t>15</w:t>
            </w:r>
          </w:p>
        </w:tc>
        <w:tc>
          <w:tcPr>
            <w:tcW w:w="4536" w:type="dxa"/>
            <w:shd w:val="clear" w:color="auto" w:fill="FFF2CC" w:themeFill="accent4" w:themeFillTint="33"/>
            <w:vAlign w:val="center"/>
          </w:tcPr>
          <w:p w14:paraId="7275D28D" w14:textId="77777777" w:rsidR="00193A47" w:rsidRPr="00284073" w:rsidRDefault="00193A47" w:rsidP="00EF57A8">
            <w:pPr>
              <w:jc w:val="center"/>
              <w:rPr>
                <w:rFonts w:cs="Arial"/>
                <w:sz w:val="20"/>
                <w:szCs w:val="20"/>
              </w:rPr>
            </w:pPr>
            <w:r w:rsidRPr="00284073">
              <w:rPr>
                <w:sz w:val="20"/>
                <w:szCs w:val="20"/>
              </w:rPr>
              <w:t>22 422 528,68 zł</w:t>
            </w:r>
          </w:p>
        </w:tc>
      </w:tr>
      <w:tr w:rsidR="00193A47" w:rsidRPr="00284073" w14:paraId="04CE51B9" w14:textId="77777777" w:rsidTr="00EF57A8">
        <w:trPr>
          <w:trHeight w:val="300"/>
          <w:jc w:val="center"/>
        </w:trPr>
        <w:tc>
          <w:tcPr>
            <w:tcW w:w="2689" w:type="dxa"/>
            <w:shd w:val="clear" w:color="auto" w:fill="auto"/>
            <w:noWrap/>
            <w:vAlign w:val="center"/>
          </w:tcPr>
          <w:p w14:paraId="10E39BB0" w14:textId="77777777" w:rsidR="00193A47" w:rsidRPr="00284073" w:rsidRDefault="00193A47" w:rsidP="00EF57A8">
            <w:pPr>
              <w:jc w:val="center"/>
              <w:rPr>
                <w:rFonts w:cs="Arial"/>
                <w:bCs/>
                <w:sz w:val="20"/>
                <w:szCs w:val="20"/>
              </w:rPr>
            </w:pPr>
            <w:r w:rsidRPr="00284073">
              <w:rPr>
                <w:rFonts w:cs="Arial"/>
                <w:bCs/>
                <w:sz w:val="20"/>
                <w:szCs w:val="20"/>
              </w:rPr>
              <w:t>Usługi</w:t>
            </w:r>
          </w:p>
        </w:tc>
        <w:tc>
          <w:tcPr>
            <w:tcW w:w="1842" w:type="dxa"/>
            <w:shd w:val="clear" w:color="auto" w:fill="auto"/>
            <w:noWrap/>
            <w:vAlign w:val="center"/>
          </w:tcPr>
          <w:p w14:paraId="06D87320" w14:textId="77777777" w:rsidR="00193A47" w:rsidRPr="00284073" w:rsidRDefault="00193A47" w:rsidP="00EF57A8">
            <w:pPr>
              <w:jc w:val="center"/>
              <w:rPr>
                <w:rFonts w:cs="Arial"/>
                <w:sz w:val="20"/>
                <w:szCs w:val="20"/>
              </w:rPr>
            </w:pPr>
            <w:r w:rsidRPr="00284073">
              <w:rPr>
                <w:rFonts w:cs="Arial"/>
                <w:sz w:val="20"/>
                <w:szCs w:val="20"/>
              </w:rPr>
              <w:t>41</w:t>
            </w:r>
          </w:p>
        </w:tc>
        <w:tc>
          <w:tcPr>
            <w:tcW w:w="4536" w:type="dxa"/>
            <w:shd w:val="clear" w:color="auto" w:fill="auto"/>
            <w:vAlign w:val="center"/>
          </w:tcPr>
          <w:p w14:paraId="38C55157" w14:textId="77777777" w:rsidR="00193A47" w:rsidRPr="00284073" w:rsidRDefault="00193A47" w:rsidP="00EF57A8">
            <w:pPr>
              <w:jc w:val="center"/>
              <w:rPr>
                <w:rFonts w:cs="Arial"/>
                <w:sz w:val="20"/>
                <w:szCs w:val="20"/>
              </w:rPr>
            </w:pPr>
            <w:r w:rsidRPr="00284073">
              <w:rPr>
                <w:sz w:val="20"/>
                <w:szCs w:val="20"/>
              </w:rPr>
              <w:t>107 602 624,89 zł</w:t>
            </w:r>
          </w:p>
        </w:tc>
      </w:tr>
    </w:tbl>
    <w:p w14:paraId="7A21D4E2" w14:textId="5A575E7B" w:rsidR="00193A47" w:rsidRDefault="00193A47" w:rsidP="00193A47">
      <w:pPr>
        <w:shd w:val="clear" w:color="auto" w:fill="FFFFFF"/>
      </w:pPr>
    </w:p>
    <w:p w14:paraId="64D07929" w14:textId="77777777" w:rsidR="00424C93" w:rsidRPr="00284073" w:rsidRDefault="00424C93" w:rsidP="00193A47">
      <w:pPr>
        <w:shd w:val="clear" w:color="auto" w:fill="FFFFFF"/>
      </w:pPr>
    </w:p>
    <w:p w14:paraId="7EF0E885" w14:textId="71FB7C4A" w:rsidR="00193A47" w:rsidRPr="00424C93" w:rsidRDefault="00193A47" w:rsidP="00193A47">
      <w:pPr>
        <w:shd w:val="clear" w:color="auto" w:fill="FFFFFF"/>
        <w:ind w:left="709"/>
        <w:rPr>
          <w:b/>
          <w:color w:val="0070C0"/>
        </w:rPr>
      </w:pPr>
      <w:r w:rsidRPr="00424C93">
        <w:rPr>
          <w:b/>
          <w:color w:val="0070C0"/>
        </w:rPr>
        <w:t>Określenie wymagań zw</w:t>
      </w:r>
      <w:r w:rsidR="00F936C1">
        <w:rPr>
          <w:b/>
          <w:color w:val="0070C0"/>
        </w:rPr>
        <w:t>iązanych</w:t>
      </w:r>
      <w:r w:rsidRPr="00424C93">
        <w:rPr>
          <w:b/>
          <w:color w:val="0070C0"/>
        </w:rPr>
        <w:t xml:space="preserve"> z realizacją zamówienia obejmujących aspekty zw</w:t>
      </w:r>
      <w:r w:rsidR="00F936C1">
        <w:rPr>
          <w:b/>
          <w:color w:val="0070C0"/>
        </w:rPr>
        <w:t>iązane</w:t>
      </w:r>
      <w:r w:rsidRPr="00424C93">
        <w:rPr>
          <w:b/>
          <w:color w:val="0070C0"/>
        </w:rPr>
        <w:t xml:space="preserve"> z innowacyjnością, o których mowa w art. 96 ust. 1 ustawy Pzp</w:t>
      </w:r>
    </w:p>
    <w:p w14:paraId="7B15316C" w14:textId="77777777" w:rsidR="00193A47" w:rsidRPr="00284073" w:rsidRDefault="00193A47" w:rsidP="00193A47">
      <w:pPr>
        <w:shd w:val="clear" w:color="auto" w:fill="FFFFFF"/>
      </w:pPr>
    </w:p>
    <w:p w14:paraId="7F4ABFFA" w14:textId="19E4D0A0" w:rsidR="00424C93" w:rsidRPr="00424C93" w:rsidRDefault="00424C93" w:rsidP="00424C93">
      <w:pPr>
        <w:pStyle w:val="Legenda"/>
      </w:pPr>
      <w:bookmarkStart w:id="148" w:name="_Toc106101509"/>
      <w:r>
        <w:t xml:space="preserve">Tab. </w:t>
      </w:r>
      <w:r w:rsidR="00F269B3">
        <w:fldChar w:fldCharType="begin"/>
      </w:r>
      <w:r w:rsidR="00F269B3">
        <w:instrText xml:space="preserve"> SEQ Tab. \* ARABIC </w:instrText>
      </w:r>
      <w:r w:rsidR="00F269B3">
        <w:fldChar w:fldCharType="separate"/>
      </w:r>
      <w:r w:rsidR="00A20C08">
        <w:rPr>
          <w:noProof/>
        </w:rPr>
        <w:t>40</w:t>
      </w:r>
      <w:r w:rsidR="00F269B3">
        <w:rPr>
          <w:noProof/>
        </w:rPr>
        <w:fldChar w:fldCharType="end"/>
      </w:r>
      <w:r>
        <w:t xml:space="preserve">. </w:t>
      </w:r>
      <w:r w:rsidRPr="00424C93">
        <w:t>Innowacyjne zamówienia publiczne z zastosowaniem art. 96 ust. 1 ustawy Pzp</w:t>
      </w:r>
      <w:bookmarkEnd w:id="14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2404"/>
      </w:tblGrid>
      <w:tr w:rsidR="00193A47" w:rsidRPr="00284073" w14:paraId="5F91B927" w14:textId="77777777" w:rsidTr="00EF57A8">
        <w:trPr>
          <w:trHeight w:val="300"/>
          <w:jc w:val="center"/>
        </w:trPr>
        <w:tc>
          <w:tcPr>
            <w:tcW w:w="6658" w:type="dxa"/>
            <w:shd w:val="clear" w:color="auto" w:fill="FFF2CC" w:themeFill="accent4" w:themeFillTint="33"/>
            <w:noWrap/>
            <w:vAlign w:val="center"/>
          </w:tcPr>
          <w:p w14:paraId="1E464BAF" w14:textId="77777777" w:rsidR="00193A47" w:rsidRPr="00284073" w:rsidRDefault="00193A47" w:rsidP="00EF57A8">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404" w:type="dxa"/>
            <w:shd w:val="clear" w:color="auto" w:fill="FFF2CC" w:themeFill="accent4" w:themeFillTint="33"/>
            <w:noWrap/>
            <w:vAlign w:val="center"/>
          </w:tcPr>
          <w:p w14:paraId="09D23040" w14:textId="77777777" w:rsidR="00193A47" w:rsidRPr="00284073" w:rsidRDefault="00193A47" w:rsidP="00EF57A8">
            <w:pPr>
              <w:jc w:val="center"/>
              <w:rPr>
                <w:rFonts w:cs="Arial"/>
                <w:sz w:val="20"/>
                <w:szCs w:val="20"/>
              </w:rPr>
            </w:pPr>
            <w:r w:rsidRPr="00284073">
              <w:rPr>
                <w:rFonts w:cs="Arial"/>
                <w:sz w:val="20"/>
                <w:szCs w:val="20"/>
              </w:rPr>
              <w:t>39</w:t>
            </w:r>
          </w:p>
        </w:tc>
      </w:tr>
      <w:tr w:rsidR="00193A47" w:rsidRPr="00284073" w14:paraId="617CEBCC" w14:textId="77777777" w:rsidTr="00EF57A8">
        <w:trPr>
          <w:trHeight w:val="300"/>
          <w:jc w:val="center"/>
        </w:trPr>
        <w:tc>
          <w:tcPr>
            <w:tcW w:w="6658" w:type="dxa"/>
            <w:shd w:val="clear" w:color="auto" w:fill="auto"/>
            <w:noWrap/>
            <w:vAlign w:val="center"/>
            <w:hideMark/>
          </w:tcPr>
          <w:p w14:paraId="7478E5F5" w14:textId="77777777" w:rsidR="00193A47" w:rsidRPr="00284073" w:rsidRDefault="00193A47" w:rsidP="00EF57A8">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404" w:type="dxa"/>
            <w:shd w:val="clear" w:color="auto" w:fill="auto"/>
            <w:noWrap/>
            <w:vAlign w:val="center"/>
            <w:hideMark/>
          </w:tcPr>
          <w:p w14:paraId="5D1ACB35" w14:textId="77777777" w:rsidR="00193A47" w:rsidRPr="00284073" w:rsidRDefault="00193A47" w:rsidP="00EF57A8">
            <w:pPr>
              <w:jc w:val="center"/>
              <w:rPr>
                <w:rFonts w:cs="Arial"/>
                <w:sz w:val="20"/>
                <w:szCs w:val="20"/>
              </w:rPr>
            </w:pPr>
            <w:r w:rsidRPr="00284073">
              <w:rPr>
                <w:rFonts w:cs="Arial"/>
                <w:sz w:val="20"/>
                <w:szCs w:val="20"/>
              </w:rPr>
              <w:t xml:space="preserve"> 735 124 272,91 zł</w:t>
            </w:r>
          </w:p>
          <w:p w14:paraId="67F29CF9" w14:textId="77777777" w:rsidR="00193A47" w:rsidRPr="00284073" w:rsidRDefault="00193A47" w:rsidP="00EF57A8">
            <w:pPr>
              <w:jc w:val="center"/>
              <w:rPr>
                <w:rFonts w:cs="Arial"/>
                <w:sz w:val="20"/>
                <w:szCs w:val="20"/>
              </w:rPr>
            </w:pPr>
            <w:r w:rsidRPr="00284073">
              <w:rPr>
                <w:rFonts w:cs="Arial"/>
                <w:sz w:val="20"/>
                <w:szCs w:val="20"/>
              </w:rPr>
              <w:t>(wartość bez VAT)</w:t>
            </w:r>
          </w:p>
        </w:tc>
      </w:tr>
    </w:tbl>
    <w:p w14:paraId="106EEE2B" w14:textId="77777777" w:rsidR="00193A47" w:rsidRPr="00284073" w:rsidRDefault="00193A47" w:rsidP="00193A47">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559"/>
        <w:gridCol w:w="4961"/>
      </w:tblGrid>
      <w:tr w:rsidR="00193A47" w:rsidRPr="00284073" w14:paraId="699B2B83" w14:textId="77777777" w:rsidTr="00EF57A8">
        <w:trPr>
          <w:trHeight w:val="300"/>
          <w:tblHeader/>
          <w:jc w:val="center"/>
        </w:trPr>
        <w:tc>
          <w:tcPr>
            <w:tcW w:w="2547" w:type="dxa"/>
            <w:shd w:val="clear" w:color="auto" w:fill="FFE599" w:themeFill="accent4" w:themeFillTint="66"/>
            <w:noWrap/>
            <w:vAlign w:val="center"/>
          </w:tcPr>
          <w:p w14:paraId="0AB3A12B" w14:textId="77777777" w:rsidR="00193A47" w:rsidRPr="00284073" w:rsidRDefault="00193A47" w:rsidP="00EF57A8">
            <w:pPr>
              <w:jc w:val="center"/>
              <w:rPr>
                <w:rFonts w:cs="Arial"/>
                <w:b/>
                <w:sz w:val="20"/>
                <w:szCs w:val="20"/>
              </w:rPr>
            </w:pPr>
            <w:r w:rsidRPr="00284073">
              <w:rPr>
                <w:rFonts w:cs="Arial"/>
                <w:b/>
                <w:bCs/>
                <w:sz w:val="20"/>
                <w:szCs w:val="20"/>
              </w:rPr>
              <w:t>Rodzaj zamówienia</w:t>
            </w:r>
          </w:p>
        </w:tc>
        <w:tc>
          <w:tcPr>
            <w:tcW w:w="1559" w:type="dxa"/>
            <w:shd w:val="clear" w:color="auto" w:fill="FFE599" w:themeFill="accent4" w:themeFillTint="66"/>
            <w:vAlign w:val="center"/>
          </w:tcPr>
          <w:p w14:paraId="283AB548" w14:textId="77777777" w:rsidR="00193A47" w:rsidRPr="00284073" w:rsidRDefault="00193A47" w:rsidP="00EF57A8">
            <w:pPr>
              <w:jc w:val="center"/>
              <w:rPr>
                <w:rFonts w:cs="Arial"/>
                <w:b/>
                <w:sz w:val="20"/>
                <w:szCs w:val="20"/>
              </w:rPr>
            </w:pPr>
            <w:r w:rsidRPr="00284073">
              <w:rPr>
                <w:rFonts w:cs="Arial"/>
                <w:b/>
                <w:sz w:val="20"/>
                <w:szCs w:val="20"/>
              </w:rPr>
              <w:t>Liczba</w:t>
            </w:r>
          </w:p>
        </w:tc>
        <w:tc>
          <w:tcPr>
            <w:tcW w:w="4961" w:type="dxa"/>
            <w:shd w:val="clear" w:color="auto" w:fill="FFE599" w:themeFill="accent4" w:themeFillTint="66"/>
            <w:vAlign w:val="center"/>
          </w:tcPr>
          <w:p w14:paraId="6F4949A5" w14:textId="77777777" w:rsidR="00193A47" w:rsidRPr="00284073" w:rsidRDefault="00193A47" w:rsidP="00EF57A8">
            <w:pPr>
              <w:jc w:val="center"/>
              <w:rPr>
                <w:rFonts w:cs="Arial"/>
                <w:b/>
                <w:sz w:val="20"/>
                <w:szCs w:val="20"/>
              </w:rPr>
            </w:pPr>
            <w:r w:rsidRPr="00284073">
              <w:rPr>
                <w:rFonts w:cs="Arial"/>
                <w:b/>
                <w:sz w:val="20"/>
                <w:szCs w:val="20"/>
              </w:rPr>
              <w:t>Wartość (bez VAT)</w:t>
            </w:r>
          </w:p>
        </w:tc>
      </w:tr>
      <w:tr w:rsidR="00193A47" w:rsidRPr="00284073" w14:paraId="784AAFE4" w14:textId="77777777" w:rsidTr="00EF57A8">
        <w:trPr>
          <w:trHeight w:val="300"/>
          <w:jc w:val="center"/>
        </w:trPr>
        <w:tc>
          <w:tcPr>
            <w:tcW w:w="2547" w:type="dxa"/>
            <w:shd w:val="clear" w:color="auto" w:fill="auto"/>
            <w:noWrap/>
            <w:vAlign w:val="center"/>
          </w:tcPr>
          <w:p w14:paraId="00E12213" w14:textId="77777777" w:rsidR="00193A47" w:rsidRPr="00284073" w:rsidRDefault="00193A47" w:rsidP="00EF57A8">
            <w:pPr>
              <w:jc w:val="center"/>
              <w:rPr>
                <w:rFonts w:cs="Arial"/>
                <w:bCs/>
                <w:sz w:val="20"/>
                <w:szCs w:val="20"/>
              </w:rPr>
            </w:pPr>
            <w:r w:rsidRPr="00284073">
              <w:rPr>
                <w:rFonts w:cs="Arial"/>
                <w:bCs/>
                <w:sz w:val="20"/>
                <w:szCs w:val="20"/>
              </w:rPr>
              <w:t>Dostawy</w:t>
            </w:r>
          </w:p>
        </w:tc>
        <w:tc>
          <w:tcPr>
            <w:tcW w:w="1559" w:type="dxa"/>
            <w:shd w:val="clear" w:color="auto" w:fill="auto"/>
            <w:noWrap/>
            <w:vAlign w:val="center"/>
          </w:tcPr>
          <w:p w14:paraId="57E4F271" w14:textId="77777777" w:rsidR="00193A47" w:rsidRPr="00284073" w:rsidRDefault="00193A47" w:rsidP="00EF57A8">
            <w:pPr>
              <w:jc w:val="center"/>
              <w:rPr>
                <w:rFonts w:cs="Arial"/>
                <w:sz w:val="20"/>
                <w:szCs w:val="20"/>
              </w:rPr>
            </w:pPr>
            <w:r w:rsidRPr="00284073">
              <w:rPr>
                <w:sz w:val="20"/>
                <w:szCs w:val="20"/>
              </w:rPr>
              <w:t>16</w:t>
            </w:r>
          </w:p>
        </w:tc>
        <w:tc>
          <w:tcPr>
            <w:tcW w:w="4961" w:type="dxa"/>
            <w:shd w:val="clear" w:color="auto" w:fill="auto"/>
            <w:vAlign w:val="center"/>
          </w:tcPr>
          <w:p w14:paraId="0535B418" w14:textId="77777777" w:rsidR="00193A47" w:rsidRPr="00284073" w:rsidRDefault="00193A47" w:rsidP="00EF57A8">
            <w:pPr>
              <w:jc w:val="center"/>
              <w:rPr>
                <w:rFonts w:cs="Arial"/>
                <w:sz w:val="20"/>
                <w:szCs w:val="20"/>
              </w:rPr>
            </w:pPr>
            <w:r w:rsidRPr="00284073">
              <w:rPr>
                <w:sz w:val="20"/>
                <w:szCs w:val="20"/>
              </w:rPr>
              <w:t xml:space="preserve"> 160 333 510,74 zł</w:t>
            </w:r>
          </w:p>
        </w:tc>
      </w:tr>
      <w:tr w:rsidR="00193A47" w:rsidRPr="00284073" w14:paraId="737BBBD2" w14:textId="77777777" w:rsidTr="00EF57A8">
        <w:trPr>
          <w:trHeight w:val="300"/>
          <w:jc w:val="center"/>
        </w:trPr>
        <w:tc>
          <w:tcPr>
            <w:tcW w:w="2547" w:type="dxa"/>
            <w:shd w:val="clear" w:color="auto" w:fill="FFF2CC" w:themeFill="accent4" w:themeFillTint="33"/>
            <w:noWrap/>
            <w:vAlign w:val="center"/>
            <w:hideMark/>
          </w:tcPr>
          <w:p w14:paraId="644AC05A" w14:textId="77777777" w:rsidR="00193A47" w:rsidRPr="00284073" w:rsidRDefault="00193A47" w:rsidP="00EF57A8">
            <w:pPr>
              <w:jc w:val="center"/>
              <w:rPr>
                <w:rFonts w:cs="Arial"/>
                <w:bCs/>
                <w:sz w:val="20"/>
                <w:szCs w:val="20"/>
              </w:rPr>
            </w:pPr>
            <w:r w:rsidRPr="00284073">
              <w:rPr>
                <w:rFonts w:cs="Arial"/>
                <w:bCs/>
                <w:sz w:val="20"/>
                <w:szCs w:val="20"/>
              </w:rPr>
              <w:t>Roboty budowlane</w:t>
            </w:r>
          </w:p>
        </w:tc>
        <w:tc>
          <w:tcPr>
            <w:tcW w:w="1559" w:type="dxa"/>
            <w:shd w:val="clear" w:color="auto" w:fill="FFF2CC" w:themeFill="accent4" w:themeFillTint="33"/>
            <w:noWrap/>
            <w:vAlign w:val="center"/>
          </w:tcPr>
          <w:p w14:paraId="22C226B9" w14:textId="77777777" w:rsidR="00193A47" w:rsidRPr="00284073" w:rsidRDefault="00193A47" w:rsidP="00EF57A8">
            <w:pPr>
              <w:jc w:val="center"/>
              <w:rPr>
                <w:rFonts w:cs="Arial"/>
                <w:sz w:val="20"/>
                <w:szCs w:val="20"/>
              </w:rPr>
            </w:pPr>
            <w:r w:rsidRPr="00284073">
              <w:rPr>
                <w:rFonts w:cs="Arial"/>
                <w:sz w:val="20"/>
                <w:szCs w:val="20"/>
              </w:rPr>
              <w:t>5</w:t>
            </w:r>
          </w:p>
        </w:tc>
        <w:tc>
          <w:tcPr>
            <w:tcW w:w="4961" w:type="dxa"/>
            <w:shd w:val="clear" w:color="auto" w:fill="FFF2CC" w:themeFill="accent4" w:themeFillTint="33"/>
            <w:vAlign w:val="center"/>
          </w:tcPr>
          <w:p w14:paraId="0D543B83" w14:textId="77777777" w:rsidR="00193A47" w:rsidRPr="00284073" w:rsidRDefault="00193A47" w:rsidP="00EF57A8">
            <w:pPr>
              <w:jc w:val="center"/>
              <w:rPr>
                <w:rFonts w:cs="Arial"/>
                <w:sz w:val="20"/>
                <w:szCs w:val="20"/>
              </w:rPr>
            </w:pPr>
            <w:r w:rsidRPr="00284073">
              <w:rPr>
                <w:sz w:val="20"/>
                <w:szCs w:val="20"/>
              </w:rPr>
              <w:t xml:space="preserve"> 542 100 170,79 zł</w:t>
            </w:r>
          </w:p>
        </w:tc>
      </w:tr>
      <w:tr w:rsidR="00193A47" w:rsidRPr="00284073" w14:paraId="7DC88CDB" w14:textId="77777777" w:rsidTr="00EF57A8">
        <w:trPr>
          <w:trHeight w:val="300"/>
          <w:jc w:val="center"/>
        </w:trPr>
        <w:tc>
          <w:tcPr>
            <w:tcW w:w="2547" w:type="dxa"/>
            <w:shd w:val="clear" w:color="auto" w:fill="auto"/>
            <w:noWrap/>
            <w:vAlign w:val="center"/>
          </w:tcPr>
          <w:p w14:paraId="6CE16012" w14:textId="77777777" w:rsidR="00193A47" w:rsidRPr="00284073" w:rsidRDefault="00193A47" w:rsidP="00EF57A8">
            <w:pPr>
              <w:jc w:val="center"/>
              <w:rPr>
                <w:rFonts w:cs="Arial"/>
                <w:bCs/>
                <w:sz w:val="20"/>
                <w:szCs w:val="20"/>
              </w:rPr>
            </w:pPr>
            <w:r w:rsidRPr="00284073">
              <w:rPr>
                <w:rFonts w:cs="Arial"/>
                <w:bCs/>
                <w:sz w:val="20"/>
                <w:szCs w:val="20"/>
              </w:rPr>
              <w:t>Usługi</w:t>
            </w:r>
          </w:p>
        </w:tc>
        <w:tc>
          <w:tcPr>
            <w:tcW w:w="1559" w:type="dxa"/>
            <w:shd w:val="clear" w:color="auto" w:fill="auto"/>
            <w:noWrap/>
            <w:vAlign w:val="center"/>
          </w:tcPr>
          <w:p w14:paraId="1D2F8B40" w14:textId="77777777" w:rsidR="00193A47" w:rsidRPr="00284073" w:rsidRDefault="00193A47" w:rsidP="00EF57A8">
            <w:pPr>
              <w:jc w:val="center"/>
              <w:rPr>
                <w:rFonts w:cs="Arial"/>
                <w:sz w:val="20"/>
                <w:szCs w:val="20"/>
              </w:rPr>
            </w:pPr>
            <w:r w:rsidRPr="00284073">
              <w:rPr>
                <w:sz w:val="20"/>
                <w:szCs w:val="20"/>
              </w:rPr>
              <w:t>18</w:t>
            </w:r>
          </w:p>
        </w:tc>
        <w:tc>
          <w:tcPr>
            <w:tcW w:w="4961" w:type="dxa"/>
            <w:shd w:val="clear" w:color="auto" w:fill="auto"/>
            <w:vAlign w:val="center"/>
          </w:tcPr>
          <w:p w14:paraId="43FDE1B4" w14:textId="77777777" w:rsidR="00193A47" w:rsidRPr="00284073" w:rsidRDefault="00193A47" w:rsidP="00EF57A8">
            <w:pPr>
              <w:jc w:val="center"/>
              <w:rPr>
                <w:rFonts w:cs="Arial"/>
                <w:sz w:val="20"/>
                <w:szCs w:val="20"/>
              </w:rPr>
            </w:pPr>
            <w:r w:rsidRPr="00284073">
              <w:rPr>
                <w:sz w:val="20"/>
                <w:szCs w:val="20"/>
              </w:rPr>
              <w:t>32 690 591,38 zł</w:t>
            </w:r>
          </w:p>
        </w:tc>
      </w:tr>
    </w:tbl>
    <w:p w14:paraId="11D09EEE" w14:textId="77777777" w:rsidR="00193A47" w:rsidRPr="00284073" w:rsidRDefault="00193A47" w:rsidP="00193A47">
      <w:pPr>
        <w:shd w:val="clear" w:color="auto" w:fill="FFFFFF"/>
      </w:pPr>
    </w:p>
    <w:p w14:paraId="0B6DBD32" w14:textId="77777777" w:rsidR="00193A47" w:rsidRPr="00284073" w:rsidRDefault="00193A47" w:rsidP="00193A47">
      <w:pPr>
        <w:shd w:val="clear" w:color="auto" w:fill="FFFFFF"/>
      </w:pPr>
    </w:p>
    <w:p w14:paraId="0BFFEB81" w14:textId="57DC1333" w:rsidR="00193A47" w:rsidRDefault="00193A47" w:rsidP="00193A47">
      <w:pPr>
        <w:shd w:val="clear" w:color="auto" w:fill="FFFFFF"/>
        <w:rPr>
          <w:rFonts w:cs="Arial"/>
          <w:szCs w:val="22"/>
        </w:rPr>
      </w:pPr>
      <w:r w:rsidRPr="00284073">
        <w:rPr>
          <w:szCs w:val="22"/>
        </w:rPr>
        <w:t xml:space="preserve">W przypadku rozwiązań innowacyjnych nastąpił </w:t>
      </w:r>
      <w:r>
        <w:rPr>
          <w:szCs w:val="22"/>
        </w:rPr>
        <w:t>znaczny</w:t>
      </w:r>
      <w:r w:rsidRPr="00284073">
        <w:rPr>
          <w:szCs w:val="22"/>
        </w:rPr>
        <w:t xml:space="preserve"> wzrost liczby zamówień, w których </w:t>
      </w:r>
      <w:r w:rsidRPr="00284073">
        <w:rPr>
          <w:rFonts w:cs="Arial"/>
          <w:szCs w:val="22"/>
        </w:rPr>
        <w:t>aspekty związane z innowacyjnością uwzględniono w ramach kryteriów oceny ofert</w:t>
      </w:r>
      <w:r>
        <w:rPr>
          <w:rFonts w:cs="Arial"/>
          <w:szCs w:val="22"/>
        </w:rPr>
        <w:t xml:space="preserve"> (z 37 zamówień udzielonych w 2020 r. do 78 zamówień udzielonych w roku 2021). W odniesieniu do wartości innowacyjnych zamówień z takim aspektem nastąpił z kolei znaczny spadek  ich wartości. Różnica w wartości zamówień publicznych z uwzględnieniem aspektów innowacyjnych w kryteriach oceny ofert pomiędzy latami 2020 i 2021 wyniosła ok. 719 mln zł  (</w:t>
      </w:r>
      <w:r w:rsidRPr="008B18C2">
        <w:rPr>
          <w:rFonts w:cs="Arial"/>
          <w:szCs w:val="22"/>
        </w:rPr>
        <w:t>bez podatku od towarów i usług)</w:t>
      </w:r>
      <w:r>
        <w:rPr>
          <w:rFonts w:cs="Arial"/>
          <w:szCs w:val="22"/>
        </w:rPr>
        <w:t xml:space="preserve">. </w:t>
      </w:r>
    </w:p>
    <w:p w14:paraId="73FA5A26" w14:textId="510D1119" w:rsidR="00193A47" w:rsidRDefault="00193A47" w:rsidP="00193A47">
      <w:pPr>
        <w:shd w:val="clear" w:color="auto" w:fill="FFFFFF"/>
        <w:rPr>
          <w:szCs w:val="22"/>
        </w:rPr>
      </w:pPr>
    </w:p>
    <w:p w14:paraId="7D55CC70" w14:textId="7A244983" w:rsidR="00554106" w:rsidRPr="00135705" w:rsidRDefault="00D165F8" w:rsidP="00135705">
      <w:pPr>
        <w:pStyle w:val="Legenda"/>
        <w:jc w:val="both"/>
      </w:pPr>
      <w:bookmarkStart w:id="149" w:name="_Toc106101546"/>
      <w:r w:rsidRPr="00AE6178">
        <w:lastRenderedPageBreak/>
        <w:t xml:space="preserve">Rys. </w:t>
      </w:r>
      <w:r w:rsidR="00F269B3">
        <w:fldChar w:fldCharType="begin"/>
      </w:r>
      <w:r w:rsidR="00F269B3">
        <w:instrText xml:space="preserve"> SEQ Rys. \* ARABIC </w:instrText>
      </w:r>
      <w:r w:rsidR="00F269B3">
        <w:fldChar w:fldCharType="separate"/>
      </w:r>
      <w:r w:rsidR="00A20C08">
        <w:rPr>
          <w:noProof/>
        </w:rPr>
        <w:t>16</w:t>
      </w:r>
      <w:r w:rsidR="00F269B3">
        <w:rPr>
          <w:noProof/>
        </w:rPr>
        <w:fldChar w:fldCharType="end"/>
      </w:r>
      <w:r w:rsidRPr="00AE6178">
        <w:t xml:space="preserve">. Liczba </w:t>
      </w:r>
      <w:r w:rsidRPr="00257BDC">
        <w:t xml:space="preserve">zamówień, w których zastosowano odpowiednie aspekty </w:t>
      </w:r>
      <w:r w:rsidR="00135705" w:rsidRPr="00135705">
        <w:t>innowacyjne</w:t>
      </w:r>
      <w:bookmarkEnd w:id="149"/>
    </w:p>
    <w:p w14:paraId="7CF3BE55" w14:textId="3962F717" w:rsidR="00554106" w:rsidRDefault="00D165F8" w:rsidP="00193A47">
      <w:pPr>
        <w:shd w:val="clear" w:color="auto" w:fill="FFFFFF"/>
        <w:rPr>
          <w:szCs w:val="22"/>
        </w:rPr>
      </w:pPr>
      <w:r w:rsidRPr="00ED1A48">
        <w:rPr>
          <w:rFonts w:cs="Arial"/>
          <w:noProof/>
          <w:color w:val="000000"/>
        </w:rPr>
        <w:drawing>
          <wp:inline distT="0" distB="0" distL="0" distR="0" wp14:anchorId="13215A73" wp14:editId="1B3C0CBE">
            <wp:extent cx="5759450" cy="3433564"/>
            <wp:effectExtent l="0" t="0" r="12700" b="14605"/>
            <wp:docPr id="33" name="Wykres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E28F625" w14:textId="57DCCCF2" w:rsidR="00554106" w:rsidRDefault="00554106" w:rsidP="00193A47">
      <w:pPr>
        <w:shd w:val="clear" w:color="auto" w:fill="FFFFFF"/>
        <w:rPr>
          <w:szCs w:val="22"/>
        </w:rPr>
      </w:pPr>
    </w:p>
    <w:p w14:paraId="4CAF35A2" w14:textId="76CA2F6F" w:rsidR="008D1A9D" w:rsidRDefault="008D1A9D" w:rsidP="00193A47">
      <w:pPr>
        <w:shd w:val="clear" w:color="auto" w:fill="FFFFFF"/>
        <w:rPr>
          <w:szCs w:val="22"/>
        </w:rPr>
      </w:pPr>
    </w:p>
    <w:p w14:paraId="4B34FA3A" w14:textId="5D251A0E" w:rsidR="008D1A9D" w:rsidRPr="00257BDC" w:rsidRDefault="008D1A9D" w:rsidP="008D1A9D">
      <w:pPr>
        <w:pStyle w:val="Legenda"/>
        <w:jc w:val="both"/>
      </w:pPr>
      <w:bookmarkStart w:id="150" w:name="_Toc106101547"/>
      <w:r w:rsidRPr="00AE6178">
        <w:t xml:space="preserve">Rys. </w:t>
      </w:r>
      <w:r w:rsidR="00F269B3">
        <w:fldChar w:fldCharType="begin"/>
      </w:r>
      <w:r w:rsidR="00F269B3">
        <w:instrText xml:space="preserve"> SEQ Rys. \*</w:instrText>
      </w:r>
      <w:r w:rsidR="00F269B3">
        <w:instrText xml:space="preserve"> ARABIC </w:instrText>
      </w:r>
      <w:r w:rsidR="00F269B3">
        <w:fldChar w:fldCharType="separate"/>
      </w:r>
      <w:r w:rsidR="00A20C08">
        <w:rPr>
          <w:noProof/>
        </w:rPr>
        <w:t>17</w:t>
      </w:r>
      <w:r w:rsidR="00F269B3">
        <w:rPr>
          <w:noProof/>
        </w:rPr>
        <w:fldChar w:fldCharType="end"/>
      </w:r>
      <w:r w:rsidRPr="00AE6178">
        <w:t xml:space="preserve">. </w:t>
      </w:r>
      <w:r>
        <w:t>Wartość</w:t>
      </w:r>
      <w:r w:rsidRPr="00AE6178">
        <w:t xml:space="preserve"> </w:t>
      </w:r>
      <w:r w:rsidRPr="00257BDC">
        <w:t xml:space="preserve">zamówień, w których zastosowano odpowiednie aspekty </w:t>
      </w:r>
      <w:r w:rsidRPr="00135705">
        <w:t>innowacyjne</w:t>
      </w:r>
      <w:bookmarkEnd w:id="150"/>
    </w:p>
    <w:p w14:paraId="458AB587" w14:textId="28B0F045" w:rsidR="008D1A9D" w:rsidRDefault="008D1A9D" w:rsidP="00193A47">
      <w:pPr>
        <w:shd w:val="clear" w:color="auto" w:fill="FFFFFF"/>
        <w:rPr>
          <w:szCs w:val="22"/>
        </w:rPr>
      </w:pPr>
      <w:r w:rsidRPr="00ED1A48">
        <w:rPr>
          <w:rFonts w:cs="Arial"/>
          <w:noProof/>
          <w:color w:val="000000"/>
        </w:rPr>
        <w:drawing>
          <wp:inline distT="0" distB="0" distL="0" distR="0" wp14:anchorId="3EAFC8AF" wp14:editId="52E78CA5">
            <wp:extent cx="5759450" cy="3184560"/>
            <wp:effectExtent l="0" t="0" r="12700" b="15875"/>
            <wp:docPr id="36" name="Wykres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AD4A979" w14:textId="77777777" w:rsidR="008D1A9D" w:rsidRDefault="008D1A9D" w:rsidP="00193A47">
      <w:pPr>
        <w:shd w:val="clear" w:color="auto" w:fill="FFFFFF"/>
        <w:rPr>
          <w:szCs w:val="22"/>
        </w:rPr>
      </w:pPr>
    </w:p>
    <w:p w14:paraId="4FE20BBE" w14:textId="77777777" w:rsidR="00554106" w:rsidRDefault="00554106" w:rsidP="00193A47">
      <w:pPr>
        <w:shd w:val="clear" w:color="auto" w:fill="FFFFFF"/>
        <w:rPr>
          <w:szCs w:val="22"/>
        </w:rPr>
      </w:pPr>
    </w:p>
    <w:p w14:paraId="66615D09" w14:textId="2F1919EF" w:rsidR="00193A47" w:rsidRPr="00B666F9" w:rsidRDefault="00193A47" w:rsidP="00193A47">
      <w:pPr>
        <w:shd w:val="clear" w:color="auto" w:fill="FFFFFF"/>
        <w:rPr>
          <w:rFonts w:cs="Arial"/>
          <w:szCs w:val="22"/>
        </w:rPr>
      </w:pPr>
      <w:r w:rsidRPr="00284073">
        <w:rPr>
          <w:szCs w:val="22"/>
        </w:rPr>
        <w:t>W 202</w:t>
      </w:r>
      <w:r>
        <w:rPr>
          <w:szCs w:val="22"/>
        </w:rPr>
        <w:t>1</w:t>
      </w:r>
      <w:r w:rsidRPr="00284073">
        <w:rPr>
          <w:szCs w:val="22"/>
        </w:rPr>
        <w:t xml:space="preserve"> r. jednocześnie odnotowano </w:t>
      </w:r>
      <w:r>
        <w:rPr>
          <w:szCs w:val="22"/>
        </w:rPr>
        <w:t xml:space="preserve">nieznaczny </w:t>
      </w:r>
      <w:r w:rsidRPr="00284073">
        <w:rPr>
          <w:szCs w:val="22"/>
        </w:rPr>
        <w:t>wzrost liczby zamówień</w:t>
      </w:r>
      <w:r>
        <w:rPr>
          <w:szCs w:val="22"/>
        </w:rPr>
        <w:t>,</w:t>
      </w:r>
      <w:r w:rsidRPr="00284073">
        <w:rPr>
          <w:szCs w:val="22"/>
        </w:rPr>
        <w:t xml:space="preserve"> gdzie o</w:t>
      </w:r>
      <w:r w:rsidRPr="00284073">
        <w:rPr>
          <w:rFonts w:cs="Arial"/>
          <w:szCs w:val="22"/>
        </w:rPr>
        <w:t>dwołanie do aspektów związanych z innowacyjnością ustanowiono w ramach wymagań związanych z</w:t>
      </w:r>
      <w:r w:rsidR="00F936C1">
        <w:rPr>
          <w:rFonts w:cs="Arial"/>
          <w:szCs w:val="22"/>
        </w:rPr>
        <w:t> </w:t>
      </w:r>
      <w:r w:rsidRPr="00284073">
        <w:rPr>
          <w:rFonts w:cs="Arial"/>
          <w:szCs w:val="22"/>
        </w:rPr>
        <w:t>realizacją zamówienia</w:t>
      </w:r>
      <w:r>
        <w:rPr>
          <w:rFonts w:cs="Arial"/>
          <w:szCs w:val="22"/>
        </w:rPr>
        <w:t xml:space="preserve"> (z 36 takich zamówień udzielonych w roku 2020 do 39 udzielonych w</w:t>
      </w:r>
      <w:r w:rsidR="00F936C1">
        <w:rPr>
          <w:rFonts w:cs="Arial"/>
          <w:szCs w:val="22"/>
        </w:rPr>
        <w:t> </w:t>
      </w:r>
      <w:r>
        <w:rPr>
          <w:rFonts w:cs="Arial"/>
          <w:szCs w:val="22"/>
        </w:rPr>
        <w:t>2021 r.)</w:t>
      </w:r>
      <w:r w:rsidRPr="00284073">
        <w:rPr>
          <w:rFonts w:cs="Arial"/>
          <w:szCs w:val="22"/>
        </w:rPr>
        <w:t>.</w:t>
      </w:r>
      <w:r w:rsidRPr="00284073">
        <w:rPr>
          <w:szCs w:val="22"/>
        </w:rPr>
        <w:t xml:space="preserve"> </w:t>
      </w:r>
      <w:r>
        <w:rPr>
          <w:szCs w:val="22"/>
        </w:rPr>
        <w:t xml:space="preserve">Wzrosła również wartość takich zamówień o ponad 39 mln zł </w:t>
      </w:r>
      <w:r>
        <w:rPr>
          <w:rFonts w:cs="Arial"/>
          <w:szCs w:val="22"/>
        </w:rPr>
        <w:t>(</w:t>
      </w:r>
      <w:r w:rsidRPr="008B18C2">
        <w:rPr>
          <w:rFonts w:cs="Arial"/>
          <w:szCs w:val="22"/>
        </w:rPr>
        <w:t>bez podatku od towarów i usług)</w:t>
      </w:r>
      <w:r>
        <w:rPr>
          <w:szCs w:val="22"/>
        </w:rPr>
        <w:t>.</w:t>
      </w:r>
    </w:p>
    <w:p w14:paraId="403B1E93" w14:textId="77777777" w:rsidR="00193A47" w:rsidRDefault="00193A47" w:rsidP="00193A47">
      <w:pPr>
        <w:rPr>
          <w:rFonts w:cs="Arial"/>
        </w:rPr>
      </w:pPr>
    </w:p>
    <w:p w14:paraId="3710D45B" w14:textId="77777777" w:rsidR="00193A47" w:rsidRDefault="00193A47" w:rsidP="00193A47">
      <w:pPr>
        <w:rPr>
          <w:rFonts w:cs="Arial"/>
        </w:rPr>
      </w:pPr>
    </w:p>
    <w:p w14:paraId="1BAF7091" w14:textId="1EA04063" w:rsidR="00193A47" w:rsidRDefault="00193A47" w:rsidP="00193A47">
      <w:pPr>
        <w:shd w:val="clear" w:color="auto" w:fill="FFFFFF"/>
        <w:rPr>
          <w:i/>
        </w:rPr>
      </w:pPr>
      <w:r w:rsidRPr="00284073">
        <w:rPr>
          <w:i/>
        </w:rPr>
        <w:t xml:space="preserve">Dane dotyczące zamówień, w których odwołano się do odpowiednich instrumentów </w:t>
      </w:r>
      <w:r>
        <w:rPr>
          <w:i/>
        </w:rPr>
        <w:t>innowacyjnych</w:t>
      </w:r>
      <w:r w:rsidR="00684D35">
        <w:rPr>
          <w:i/>
        </w:rPr>
        <w:t>,</w:t>
      </w:r>
      <w:r w:rsidRPr="00284073">
        <w:rPr>
          <w:i/>
        </w:rPr>
        <w:t xml:space="preserve"> przedstawiono w </w:t>
      </w:r>
      <w:hyperlink w:anchor="Zał_7" w:history="1">
        <w:r w:rsidRPr="009E11AC">
          <w:rPr>
            <w:rStyle w:val="Hipercze"/>
            <w:i/>
          </w:rPr>
          <w:t xml:space="preserve">załączniku nr </w:t>
        </w:r>
        <w:r w:rsidR="009E11AC" w:rsidRPr="009E11AC">
          <w:rPr>
            <w:rStyle w:val="Hipercze"/>
            <w:i/>
          </w:rPr>
          <w:t>7</w:t>
        </w:r>
      </w:hyperlink>
      <w:r w:rsidRPr="00284073">
        <w:rPr>
          <w:i/>
        </w:rPr>
        <w:t xml:space="preserve"> do niniejszego Sprawozdania. </w:t>
      </w:r>
    </w:p>
    <w:p w14:paraId="347E256C" w14:textId="77777777" w:rsidR="00193A47" w:rsidRDefault="00193A47" w:rsidP="00193A47">
      <w:pPr>
        <w:shd w:val="clear" w:color="auto" w:fill="FFFFFF"/>
        <w:rPr>
          <w:i/>
        </w:rPr>
      </w:pPr>
    </w:p>
    <w:p w14:paraId="666E634B" w14:textId="77777777" w:rsidR="00193A47" w:rsidRDefault="00193A47" w:rsidP="00193A47">
      <w:pPr>
        <w:shd w:val="clear" w:color="auto" w:fill="FFFFFF"/>
        <w:rPr>
          <w:i/>
        </w:rPr>
      </w:pPr>
    </w:p>
    <w:p w14:paraId="1ECA145A" w14:textId="0F339389" w:rsidR="00AF18F1" w:rsidRDefault="00AF18F1" w:rsidP="00850CFD">
      <w:pPr>
        <w:rPr>
          <w:rFonts w:cs="Arial"/>
          <w:color w:val="000000"/>
        </w:rPr>
      </w:pPr>
    </w:p>
    <w:p w14:paraId="48AFA9BD" w14:textId="77777777" w:rsidR="00AF18F1" w:rsidRPr="00850CFD" w:rsidRDefault="00AF18F1" w:rsidP="00850CFD">
      <w:pPr>
        <w:rPr>
          <w:rFonts w:cs="Arial"/>
          <w:color w:val="000000"/>
        </w:rPr>
      </w:pPr>
    </w:p>
    <w:p w14:paraId="02B6E812" w14:textId="62646A91" w:rsidR="00245B26" w:rsidRDefault="008935C7" w:rsidP="008935C7">
      <w:pPr>
        <w:pStyle w:val="StylArial11ptWyjustowany"/>
        <w:numPr>
          <w:ilvl w:val="0"/>
          <w:numId w:val="23"/>
        </w:numPr>
        <w:shd w:val="clear" w:color="auto" w:fill="FFFFFF"/>
        <w:jc w:val="left"/>
        <w:rPr>
          <w:rFonts w:cs="Arial"/>
          <w:b/>
          <w:iCs/>
          <w:color w:val="0070C0"/>
          <w:szCs w:val="22"/>
        </w:rPr>
      </w:pPr>
      <w:r w:rsidRPr="008935C7">
        <w:rPr>
          <w:rFonts w:cs="Arial"/>
          <w:b/>
          <w:iCs/>
          <w:color w:val="0070C0"/>
          <w:szCs w:val="22"/>
        </w:rPr>
        <w:t>Jednostki administracji rządowej</w:t>
      </w:r>
    </w:p>
    <w:p w14:paraId="41591624" w14:textId="77777777" w:rsidR="008935C7" w:rsidRPr="008935C7" w:rsidRDefault="008935C7" w:rsidP="008935C7">
      <w:pPr>
        <w:pStyle w:val="StylArial11ptWyjustowany"/>
        <w:shd w:val="clear" w:color="auto" w:fill="FFFFFF"/>
        <w:jc w:val="left"/>
        <w:rPr>
          <w:rFonts w:cs="Arial"/>
          <w:iCs/>
          <w:szCs w:val="22"/>
        </w:rPr>
      </w:pPr>
    </w:p>
    <w:p w14:paraId="2D3788A3" w14:textId="7104C3A2" w:rsidR="008935C7" w:rsidRDefault="008935C7" w:rsidP="008935C7">
      <w:pPr>
        <w:pStyle w:val="StylArial11ptWyjustowany"/>
        <w:numPr>
          <w:ilvl w:val="1"/>
          <w:numId w:val="23"/>
        </w:numPr>
        <w:shd w:val="clear" w:color="auto" w:fill="FFFFFF"/>
        <w:jc w:val="left"/>
        <w:rPr>
          <w:rFonts w:cs="Arial"/>
          <w:b/>
          <w:iCs/>
          <w:color w:val="0070C0"/>
          <w:szCs w:val="22"/>
        </w:rPr>
      </w:pPr>
      <w:r w:rsidRPr="008935C7">
        <w:rPr>
          <w:rFonts w:cs="Arial"/>
          <w:b/>
          <w:iCs/>
          <w:color w:val="0070C0"/>
          <w:szCs w:val="22"/>
        </w:rPr>
        <w:t>Realizacja przez jednostki administracji rządowej zaleceń Rady Ministrów w</w:t>
      </w:r>
      <w:r w:rsidR="00684D35">
        <w:rPr>
          <w:rFonts w:cs="Arial"/>
          <w:b/>
          <w:iCs/>
          <w:color w:val="0070C0"/>
          <w:szCs w:val="22"/>
        </w:rPr>
        <w:t> </w:t>
      </w:r>
      <w:r w:rsidRPr="008935C7">
        <w:rPr>
          <w:rFonts w:cs="Arial"/>
          <w:b/>
          <w:iCs/>
          <w:color w:val="0070C0"/>
          <w:szCs w:val="22"/>
        </w:rPr>
        <w:t>sprawie uwzględniania aspektów społecznych w zamówieniach publicznych</w:t>
      </w:r>
    </w:p>
    <w:p w14:paraId="150615D4" w14:textId="6BE7FB0E" w:rsidR="008935C7" w:rsidRDefault="008935C7" w:rsidP="008935C7">
      <w:pPr>
        <w:pStyle w:val="StylArial11ptWyjustowany"/>
        <w:shd w:val="clear" w:color="auto" w:fill="FFFFFF"/>
        <w:jc w:val="left"/>
        <w:rPr>
          <w:rFonts w:cs="Arial"/>
          <w:iCs/>
          <w:szCs w:val="22"/>
        </w:rPr>
      </w:pPr>
    </w:p>
    <w:p w14:paraId="49C419CF" w14:textId="77777777" w:rsidR="00443DC3" w:rsidRPr="00443DC3" w:rsidRDefault="00443DC3" w:rsidP="00443DC3">
      <w:pPr>
        <w:shd w:val="clear" w:color="auto" w:fill="FFFFFF"/>
      </w:pPr>
      <w:r w:rsidRPr="00443DC3">
        <w:t>W świetle przyjętych przez Radę Ministrów w dniu 29 marca 2017 r. „Zaleceń w sprawie uwzględniania przez administrację rządową aspektów społecznych w zamówieniach publicznych” Prezes Urzędu zobowiązany jest do prowadzenia monitoringu stosowania przez jednostki administracji rządowej aspektów społecznych w postępowaniach o udzielenie zamówienia publicznego. Prowadzona przez Urząd analiza uwzględnia informacje przekazywane przez:</w:t>
      </w:r>
    </w:p>
    <w:p w14:paraId="031EEEF2" w14:textId="5ED20793" w:rsidR="00443DC3" w:rsidRPr="00443DC3" w:rsidRDefault="00443DC3" w:rsidP="00443DC3">
      <w:pPr>
        <w:numPr>
          <w:ilvl w:val="0"/>
          <w:numId w:val="74"/>
        </w:numPr>
        <w:shd w:val="clear" w:color="auto" w:fill="FFFFFF"/>
      </w:pPr>
      <w:r w:rsidRPr="00443DC3">
        <w:t xml:space="preserve">ministerstwa </w:t>
      </w:r>
    </w:p>
    <w:p w14:paraId="54C17E19" w14:textId="3A7977A2" w:rsidR="00443DC3" w:rsidRPr="00443DC3" w:rsidRDefault="00443DC3" w:rsidP="00443DC3">
      <w:pPr>
        <w:numPr>
          <w:ilvl w:val="0"/>
          <w:numId w:val="74"/>
        </w:numPr>
        <w:shd w:val="clear" w:color="auto" w:fill="FFFFFF"/>
      </w:pPr>
      <w:r w:rsidRPr="00443DC3">
        <w:t xml:space="preserve">Kancelarię Prezesa Rady Ministrów </w:t>
      </w:r>
    </w:p>
    <w:p w14:paraId="1E0F6A2A" w14:textId="60EF4489" w:rsidR="00443DC3" w:rsidRPr="00443DC3" w:rsidRDefault="00443DC3" w:rsidP="00443DC3">
      <w:pPr>
        <w:numPr>
          <w:ilvl w:val="0"/>
          <w:numId w:val="74"/>
        </w:numPr>
        <w:shd w:val="clear" w:color="auto" w:fill="FFFFFF"/>
      </w:pPr>
      <w:r w:rsidRPr="00443DC3">
        <w:t xml:space="preserve">organy oraz jednostki podległe lub nadzorowane przez ministrów </w:t>
      </w:r>
    </w:p>
    <w:p w14:paraId="50689902" w14:textId="56252EEF" w:rsidR="00443DC3" w:rsidRPr="00443DC3" w:rsidRDefault="00443DC3" w:rsidP="00443DC3">
      <w:pPr>
        <w:numPr>
          <w:ilvl w:val="0"/>
          <w:numId w:val="74"/>
        </w:numPr>
        <w:shd w:val="clear" w:color="auto" w:fill="FFFFFF"/>
      </w:pPr>
      <w:r w:rsidRPr="00443DC3">
        <w:t xml:space="preserve">jednostki podległe lub nadzorowane przez Prezesa Rady Ministrów </w:t>
      </w:r>
    </w:p>
    <w:p w14:paraId="57C2D411" w14:textId="6B8667A1" w:rsidR="00443DC3" w:rsidRPr="00443DC3" w:rsidRDefault="00443DC3" w:rsidP="00443DC3">
      <w:pPr>
        <w:numPr>
          <w:ilvl w:val="0"/>
          <w:numId w:val="74"/>
        </w:numPr>
        <w:shd w:val="clear" w:color="auto" w:fill="FFFFFF"/>
      </w:pPr>
      <w:r w:rsidRPr="00443DC3">
        <w:t xml:space="preserve">urzędy wojewódzkie </w:t>
      </w:r>
    </w:p>
    <w:p w14:paraId="684E710E" w14:textId="1E427F68" w:rsidR="00443DC3" w:rsidRPr="00443DC3" w:rsidRDefault="00443DC3" w:rsidP="00443DC3">
      <w:pPr>
        <w:numPr>
          <w:ilvl w:val="0"/>
          <w:numId w:val="74"/>
        </w:numPr>
        <w:shd w:val="clear" w:color="auto" w:fill="FFFFFF"/>
      </w:pPr>
      <w:r w:rsidRPr="00443DC3">
        <w:t xml:space="preserve">służby, straże i inspekcje zespolonej administracji rządowej </w:t>
      </w:r>
    </w:p>
    <w:p w14:paraId="245420F8" w14:textId="77777777" w:rsidR="00443DC3" w:rsidRPr="00443DC3" w:rsidRDefault="00443DC3" w:rsidP="00443DC3">
      <w:pPr>
        <w:numPr>
          <w:ilvl w:val="0"/>
          <w:numId w:val="74"/>
        </w:numPr>
        <w:shd w:val="clear" w:color="auto" w:fill="FFFFFF"/>
      </w:pPr>
      <w:r w:rsidRPr="00443DC3">
        <w:t xml:space="preserve">jednostki niezespolonej administracji rządowej oraz </w:t>
      </w:r>
    </w:p>
    <w:p w14:paraId="4A819FBD" w14:textId="77777777" w:rsidR="00443DC3" w:rsidRPr="00443DC3" w:rsidRDefault="00443DC3" w:rsidP="00443DC3">
      <w:pPr>
        <w:numPr>
          <w:ilvl w:val="0"/>
          <w:numId w:val="74"/>
        </w:numPr>
        <w:shd w:val="clear" w:color="auto" w:fill="FFFFFF"/>
      </w:pPr>
      <w:r w:rsidRPr="00443DC3">
        <w:t xml:space="preserve">instytucje gospodarki budżetowej w administracji rządowej. </w:t>
      </w:r>
    </w:p>
    <w:p w14:paraId="69D9E0BC" w14:textId="77777777" w:rsidR="00443DC3" w:rsidRPr="00443DC3" w:rsidRDefault="00443DC3" w:rsidP="00443DC3">
      <w:pPr>
        <w:shd w:val="clear" w:color="auto" w:fill="FFFFFF"/>
      </w:pPr>
    </w:p>
    <w:p w14:paraId="668F8CA6" w14:textId="77777777" w:rsidR="00443DC3" w:rsidRPr="00443DC3" w:rsidRDefault="00443DC3" w:rsidP="00443DC3">
      <w:pPr>
        <w:shd w:val="clear" w:color="auto" w:fill="FFFFFF"/>
      </w:pPr>
      <w:r w:rsidRPr="00443DC3">
        <w:t xml:space="preserve">Sprawozdawczość w zakresie stosowania aspektów społecznych w prowadzonych postępowaniach przetargowych realizowana jest przez poszczególne jednostki administracji rządowej w ramach rocznego sprawozdania o udzielonych zamówieniach (w tabeli VII i VIII), o którym mowa w art. 82 ustawy Pzp. </w:t>
      </w:r>
    </w:p>
    <w:p w14:paraId="2C139BEA" w14:textId="77777777" w:rsidR="00443DC3" w:rsidRPr="00443DC3" w:rsidRDefault="00443DC3" w:rsidP="00443DC3">
      <w:pPr>
        <w:shd w:val="clear" w:color="auto" w:fill="FFFFFF"/>
      </w:pPr>
    </w:p>
    <w:p w14:paraId="07513129" w14:textId="5F290CC5" w:rsidR="00443DC3" w:rsidRPr="00C06ED6" w:rsidRDefault="00443DC3" w:rsidP="00443DC3">
      <w:pPr>
        <w:shd w:val="clear" w:color="auto" w:fill="FFFFFF"/>
        <w:rPr>
          <w:b/>
          <w:bCs/>
          <w:color w:val="0070C0"/>
        </w:rPr>
      </w:pPr>
      <w:r w:rsidRPr="00C06ED6">
        <w:rPr>
          <w:b/>
          <w:bCs/>
          <w:color w:val="0070C0"/>
        </w:rPr>
        <w:t xml:space="preserve">Dane ogólne </w:t>
      </w:r>
    </w:p>
    <w:p w14:paraId="50D79A81" w14:textId="77777777" w:rsidR="00443DC3" w:rsidRPr="00443DC3" w:rsidRDefault="00443DC3" w:rsidP="00443DC3">
      <w:pPr>
        <w:shd w:val="clear" w:color="auto" w:fill="FFFFFF"/>
      </w:pPr>
    </w:p>
    <w:p w14:paraId="7A4F31EF" w14:textId="2486125D" w:rsidR="00443DC3" w:rsidRPr="00443DC3" w:rsidRDefault="00443DC3" w:rsidP="00443DC3">
      <w:pPr>
        <w:shd w:val="clear" w:color="auto" w:fill="FFFFFF"/>
      </w:pPr>
      <w:r w:rsidRPr="00443DC3">
        <w:t>Z około 2 140</w:t>
      </w:r>
      <w:r w:rsidRPr="00443DC3">
        <w:rPr>
          <w:vertAlign w:val="superscript"/>
        </w:rPr>
        <w:footnoteReference w:id="11"/>
      </w:r>
      <w:r w:rsidRPr="00443DC3">
        <w:t xml:space="preserve"> podmiotów objętych obowiązkiem stosowania „Zaleceń…” sprawozdanie o</w:t>
      </w:r>
      <w:r w:rsidR="00684D35">
        <w:t> </w:t>
      </w:r>
      <w:r w:rsidRPr="00443DC3">
        <w:t>udzielonych zamówieniach za rok 2021 przekazało 1508 jednostek administracji rządowej</w:t>
      </w:r>
      <w:r w:rsidRPr="00443DC3">
        <w:rPr>
          <w:vertAlign w:val="superscript"/>
        </w:rPr>
        <w:footnoteReference w:id="12"/>
      </w:r>
      <w:r w:rsidRPr="00443DC3">
        <w:t xml:space="preserve">, (tj. o 239 jednostek mniej niż w roku poprzednim). Z tej liczby 561 podmiotów uwzględniło aspekty społeczne w zamówieniach publicznych udzielonych w roku 2021, co stanowiło ponad 26% wszystkich zamawiających objętych </w:t>
      </w:r>
      <w:r w:rsidR="00684D35">
        <w:t>z</w:t>
      </w:r>
      <w:r w:rsidRPr="00443DC3">
        <w:t xml:space="preserve">aleceniami Rady Ministrów. Jednostki administracji rządowej udzieliły 4 173 zamówień publicznych o charakterze społecznym na łączną </w:t>
      </w:r>
      <w:r w:rsidRPr="00443DC3">
        <w:rPr>
          <w:szCs w:val="22"/>
        </w:rPr>
        <w:t xml:space="preserve">kwotę </w:t>
      </w:r>
      <w:r w:rsidRPr="00443DC3">
        <w:rPr>
          <w:rFonts w:cs="Arial"/>
          <w:szCs w:val="22"/>
        </w:rPr>
        <w:t xml:space="preserve">7 908 866 402,18  zł </w:t>
      </w:r>
      <w:r w:rsidRPr="00443DC3">
        <w:t xml:space="preserve">(bez podatku od towaru i usług). W ujęciu ilościowym stanowiło to 15,46% ogółu społecznych zamówień publicznych udzielonych w 2021 r. W odniesieniu do wartości udzielone przez jednostki administracji rządowej zamówienia z aspektami społecznymi stanowiły blisko 21,5% całkowitej wartości społecznych zamówień publicznych. Porównując dane za ostatnie dwa lata, odnotowano znaczny spadek zarówno liczby społecznych zamówień publicznych udzielonych przez jednostki administracji rządowej - o 1543 zamówienia, jak i wartości tych zamówień. W 2021 r. administracja rządowa udzieliła </w:t>
      </w:r>
      <w:r w:rsidRPr="00443DC3">
        <w:lastRenderedPageBreak/>
        <w:t>zamówień o wartości mniejszej o ok. 12,35 mld zł (wartość bez podatku od towaru i usług) w</w:t>
      </w:r>
      <w:r w:rsidR="00684D35">
        <w:t> </w:t>
      </w:r>
      <w:r w:rsidRPr="00443DC3">
        <w:t xml:space="preserve">porównaniu do roku 2020. </w:t>
      </w:r>
    </w:p>
    <w:p w14:paraId="4B3B8D51" w14:textId="77777777" w:rsidR="00443DC3" w:rsidRPr="00443DC3" w:rsidRDefault="00443DC3" w:rsidP="00443DC3">
      <w:pPr>
        <w:shd w:val="clear" w:color="auto" w:fill="FFFFFF"/>
      </w:pPr>
    </w:p>
    <w:p w14:paraId="09C77FE3" w14:textId="7365617A" w:rsidR="00315E2C" w:rsidRPr="00443DC3" w:rsidRDefault="00315E2C" w:rsidP="00EF57A8">
      <w:pPr>
        <w:pStyle w:val="Legenda"/>
      </w:pPr>
      <w:bookmarkStart w:id="151" w:name="_Toc106101510"/>
      <w:r>
        <w:t xml:space="preserve">Tab. </w:t>
      </w:r>
      <w:r w:rsidR="00F269B3">
        <w:fldChar w:fldCharType="begin"/>
      </w:r>
      <w:r w:rsidR="00F269B3">
        <w:instrText xml:space="preserve"> SEQ Tab. \* ARABIC </w:instrText>
      </w:r>
      <w:r w:rsidR="00F269B3">
        <w:fldChar w:fldCharType="separate"/>
      </w:r>
      <w:r w:rsidR="00A20C08">
        <w:rPr>
          <w:noProof/>
        </w:rPr>
        <w:t>41</w:t>
      </w:r>
      <w:r w:rsidR="00F269B3">
        <w:rPr>
          <w:noProof/>
        </w:rPr>
        <w:fldChar w:fldCharType="end"/>
      </w:r>
      <w:r>
        <w:t>. Społeczne</w:t>
      </w:r>
      <w:r w:rsidRPr="0070358B">
        <w:t xml:space="preserve"> zamówienia publiczne</w:t>
      </w:r>
      <w:r>
        <w:t xml:space="preserve"> </w:t>
      </w:r>
      <w:r w:rsidRPr="000B44F1">
        <w:t xml:space="preserve">udzielane przez jednostki administracji rządowej </w:t>
      </w:r>
      <w:r>
        <w:t>w 2021 r.– dane ogólne</w:t>
      </w:r>
      <w:bookmarkEnd w:id="15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443DC3" w:rsidRPr="00443DC3" w14:paraId="1617EC86" w14:textId="77777777" w:rsidTr="00EF57A8">
        <w:trPr>
          <w:trHeight w:val="300"/>
          <w:tblHeader/>
          <w:jc w:val="center"/>
        </w:trPr>
        <w:tc>
          <w:tcPr>
            <w:tcW w:w="9062" w:type="dxa"/>
            <w:gridSpan w:val="2"/>
            <w:shd w:val="clear" w:color="auto" w:fill="5B9BD5"/>
            <w:noWrap/>
            <w:vAlign w:val="center"/>
            <w:hideMark/>
          </w:tcPr>
          <w:p w14:paraId="66318DC0" w14:textId="77777777" w:rsidR="00443DC3" w:rsidRPr="00443DC3" w:rsidRDefault="00443DC3" w:rsidP="00443DC3">
            <w:pPr>
              <w:jc w:val="center"/>
              <w:rPr>
                <w:rFonts w:cs="Arial"/>
                <w:b/>
                <w:sz w:val="20"/>
                <w:szCs w:val="20"/>
              </w:rPr>
            </w:pPr>
            <w:r w:rsidRPr="00443DC3">
              <w:rPr>
                <w:rFonts w:cs="Arial"/>
                <w:b/>
                <w:sz w:val="20"/>
                <w:szCs w:val="20"/>
              </w:rPr>
              <w:t>DANE OGÓLNE</w:t>
            </w:r>
          </w:p>
        </w:tc>
      </w:tr>
      <w:tr w:rsidR="00443DC3" w:rsidRPr="00443DC3" w14:paraId="6B9AC47C" w14:textId="77777777" w:rsidTr="00EF57A8">
        <w:trPr>
          <w:trHeight w:val="300"/>
          <w:jc w:val="center"/>
        </w:trPr>
        <w:tc>
          <w:tcPr>
            <w:tcW w:w="6799" w:type="dxa"/>
            <w:shd w:val="clear" w:color="auto" w:fill="auto"/>
            <w:noWrap/>
            <w:vAlign w:val="center"/>
          </w:tcPr>
          <w:p w14:paraId="2ED98821" w14:textId="77777777" w:rsidR="00443DC3" w:rsidRPr="00443DC3" w:rsidRDefault="00443DC3" w:rsidP="00443DC3">
            <w:pPr>
              <w:rPr>
                <w:rFonts w:cs="Arial"/>
                <w:bCs/>
                <w:sz w:val="20"/>
                <w:szCs w:val="20"/>
              </w:rPr>
            </w:pPr>
            <w:r w:rsidRPr="00443DC3">
              <w:rPr>
                <w:rFonts w:cs="Arial"/>
                <w:bCs/>
                <w:sz w:val="20"/>
                <w:szCs w:val="20"/>
              </w:rPr>
              <w:t xml:space="preserve">Liczba zamawiających, którzy udzielili zamówień publicznych uwzględniających aspekty społeczne </w:t>
            </w:r>
            <w:r w:rsidRPr="00443DC3">
              <w:rPr>
                <w:rFonts w:cs="Arial"/>
                <w:sz w:val="20"/>
                <w:szCs w:val="20"/>
              </w:rPr>
              <w:t>(na podst. art. 94 ust. 1, art. 100 ust. 1, art. 242 ust. 2, art. 95 ust. 1, art. 96 ust. 1, art. 104 ustawy Pzp)</w:t>
            </w:r>
          </w:p>
        </w:tc>
        <w:tc>
          <w:tcPr>
            <w:tcW w:w="2263" w:type="dxa"/>
            <w:shd w:val="clear" w:color="auto" w:fill="auto"/>
            <w:noWrap/>
            <w:vAlign w:val="center"/>
          </w:tcPr>
          <w:p w14:paraId="6A481D59" w14:textId="77777777" w:rsidR="00443DC3" w:rsidRPr="00443DC3" w:rsidRDefault="00443DC3" w:rsidP="00443DC3">
            <w:pPr>
              <w:jc w:val="center"/>
              <w:rPr>
                <w:rFonts w:cs="Arial"/>
                <w:sz w:val="20"/>
                <w:szCs w:val="20"/>
              </w:rPr>
            </w:pPr>
            <w:r w:rsidRPr="00443DC3">
              <w:rPr>
                <w:rFonts w:cs="Arial"/>
                <w:sz w:val="20"/>
                <w:szCs w:val="20"/>
              </w:rPr>
              <w:t>551</w:t>
            </w:r>
          </w:p>
        </w:tc>
      </w:tr>
      <w:tr w:rsidR="00443DC3" w:rsidRPr="00443DC3" w14:paraId="722767F2" w14:textId="77777777" w:rsidTr="00EF57A8">
        <w:trPr>
          <w:trHeight w:val="300"/>
          <w:jc w:val="center"/>
        </w:trPr>
        <w:tc>
          <w:tcPr>
            <w:tcW w:w="6799" w:type="dxa"/>
            <w:shd w:val="clear" w:color="auto" w:fill="DEEAF6"/>
            <w:noWrap/>
            <w:vAlign w:val="center"/>
          </w:tcPr>
          <w:p w14:paraId="2B70AB21" w14:textId="77777777" w:rsidR="00443DC3" w:rsidRPr="00443DC3" w:rsidRDefault="00443DC3" w:rsidP="00443DC3">
            <w:pPr>
              <w:rPr>
                <w:rFonts w:cs="Arial"/>
                <w:bCs/>
                <w:sz w:val="20"/>
                <w:szCs w:val="20"/>
              </w:rPr>
            </w:pPr>
            <w:r w:rsidRPr="00443DC3">
              <w:rPr>
                <w:rFonts w:cs="Arial"/>
                <w:bCs/>
                <w:sz w:val="20"/>
                <w:szCs w:val="20"/>
              </w:rPr>
              <w:t xml:space="preserve">Liczba </w:t>
            </w:r>
            <w:r w:rsidRPr="00443DC3">
              <w:rPr>
                <w:rFonts w:cs="Arial"/>
                <w:sz w:val="20"/>
                <w:szCs w:val="20"/>
              </w:rPr>
              <w:t>udzielonych zamówień publicznych uwzględniających aspekty społeczne (na podst. art. 94 ust. 1, art. 100 ust. 1, art. 242 ust. 2, art. 95 ust. 1, art. 96 ust. 1, art. 104 ustawy Pzp)</w:t>
            </w:r>
          </w:p>
        </w:tc>
        <w:tc>
          <w:tcPr>
            <w:tcW w:w="2263" w:type="dxa"/>
            <w:shd w:val="clear" w:color="auto" w:fill="DEEAF6"/>
            <w:noWrap/>
            <w:vAlign w:val="center"/>
          </w:tcPr>
          <w:p w14:paraId="1C61E1FD" w14:textId="77777777" w:rsidR="00443DC3" w:rsidRPr="00443DC3" w:rsidRDefault="00443DC3" w:rsidP="00443DC3">
            <w:pPr>
              <w:jc w:val="center"/>
              <w:rPr>
                <w:rFonts w:cs="Arial"/>
                <w:sz w:val="20"/>
                <w:szCs w:val="20"/>
                <w:highlight w:val="yellow"/>
              </w:rPr>
            </w:pPr>
            <w:r w:rsidRPr="00443DC3">
              <w:rPr>
                <w:rFonts w:cs="Arial"/>
                <w:sz w:val="20"/>
                <w:szCs w:val="20"/>
              </w:rPr>
              <w:t>4 103</w:t>
            </w:r>
          </w:p>
        </w:tc>
      </w:tr>
      <w:tr w:rsidR="00443DC3" w:rsidRPr="00443DC3" w14:paraId="0BB47E13" w14:textId="77777777" w:rsidTr="00EF57A8">
        <w:trPr>
          <w:trHeight w:val="300"/>
          <w:jc w:val="center"/>
        </w:trPr>
        <w:tc>
          <w:tcPr>
            <w:tcW w:w="6799" w:type="dxa"/>
            <w:shd w:val="clear" w:color="auto" w:fill="auto"/>
            <w:noWrap/>
            <w:vAlign w:val="center"/>
            <w:hideMark/>
          </w:tcPr>
          <w:p w14:paraId="6CCBA23A" w14:textId="77777777" w:rsidR="00443DC3" w:rsidRPr="00443DC3" w:rsidRDefault="00443DC3" w:rsidP="00443DC3">
            <w:pPr>
              <w:rPr>
                <w:rFonts w:cs="Arial"/>
                <w:bCs/>
                <w:sz w:val="20"/>
                <w:szCs w:val="20"/>
              </w:rPr>
            </w:pPr>
            <w:r w:rsidRPr="00443DC3">
              <w:rPr>
                <w:rFonts w:cs="Arial"/>
                <w:bCs/>
                <w:sz w:val="20"/>
                <w:szCs w:val="20"/>
              </w:rPr>
              <w:t xml:space="preserve">Wartość </w:t>
            </w:r>
            <w:r w:rsidRPr="00443DC3">
              <w:rPr>
                <w:rFonts w:cs="Arial"/>
                <w:sz w:val="20"/>
                <w:szCs w:val="20"/>
              </w:rPr>
              <w:t>udzielonych zamówień publicznych uwzględniających aspekty społeczne (na podst. art. 94 ust. 1, art. 100 ust. 1, art. 242 ust. 2, art. 95 ust. 1, art. 96 ust. 1, art. 104 ustawy Pzp)</w:t>
            </w:r>
          </w:p>
        </w:tc>
        <w:tc>
          <w:tcPr>
            <w:tcW w:w="2263" w:type="dxa"/>
            <w:shd w:val="clear" w:color="auto" w:fill="auto"/>
            <w:noWrap/>
            <w:vAlign w:val="center"/>
            <w:hideMark/>
          </w:tcPr>
          <w:p w14:paraId="5B1B79E3" w14:textId="77777777" w:rsidR="00443DC3" w:rsidRPr="00443DC3" w:rsidRDefault="00443DC3" w:rsidP="00443DC3">
            <w:pPr>
              <w:jc w:val="center"/>
              <w:rPr>
                <w:rFonts w:cs="Arial"/>
                <w:sz w:val="20"/>
                <w:szCs w:val="20"/>
              </w:rPr>
            </w:pPr>
            <w:r w:rsidRPr="00443DC3">
              <w:rPr>
                <w:rFonts w:cs="Arial"/>
                <w:sz w:val="20"/>
                <w:szCs w:val="20"/>
              </w:rPr>
              <w:t>7 863 220 125,28 zł</w:t>
            </w:r>
          </w:p>
          <w:p w14:paraId="481FEC2E" w14:textId="77777777" w:rsidR="00443DC3" w:rsidRPr="00443DC3" w:rsidRDefault="00443DC3" w:rsidP="00443DC3">
            <w:pPr>
              <w:jc w:val="center"/>
              <w:rPr>
                <w:rFonts w:cs="Arial"/>
                <w:sz w:val="20"/>
                <w:szCs w:val="20"/>
              </w:rPr>
            </w:pPr>
            <w:r w:rsidRPr="00443DC3">
              <w:rPr>
                <w:rFonts w:cs="Arial"/>
                <w:sz w:val="20"/>
                <w:szCs w:val="20"/>
              </w:rPr>
              <w:t>(wartość bez VAT)</w:t>
            </w:r>
          </w:p>
        </w:tc>
      </w:tr>
      <w:tr w:rsidR="00D63C7E" w:rsidRPr="00443DC3" w14:paraId="49AB81E2" w14:textId="77777777" w:rsidTr="00EF57A8">
        <w:trPr>
          <w:trHeight w:val="300"/>
          <w:jc w:val="center"/>
        </w:trPr>
        <w:tc>
          <w:tcPr>
            <w:tcW w:w="6799" w:type="dxa"/>
            <w:shd w:val="clear" w:color="auto" w:fill="DEEAF6"/>
            <w:noWrap/>
            <w:vAlign w:val="center"/>
          </w:tcPr>
          <w:p w14:paraId="26555ED1" w14:textId="53435294" w:rsidR="00D63C7E" w:rsidRPr="00443DC3" w:rsidRDefault="00D63C7E" w:rsidP="00D63C7E">
            <w:pPr>
              <w:rPr>
                <w:rFonts w:cs="Arial"/>
                <w:bCs/>
                <w:sz w:val="20"/>
                <w:szCs w:val="20"/>
              </w:rPr>
            </w:pPr>
            <w:r w:rsidRPr="00443DC3">
              <w:rPr>
                <w:rFonts w:cs="Arial"/>
                <w:bCs/>
                <w:sz w:val="20"/>
                <w:szCs w:val="20"/>
              </w:rPr>
              <w:t xml:space="preserve">Liczba zamawiających, którzy udzielili zamówień zastrzeżonych </w:t>
            </w:r>
            <w:r w:rsidRPr="00443DC3">
              <w:rPr>
                <w:rFonts w:eastAsia="Calibri" w:cs="Arial"/>
                <w:sz w:val="20"/>
                <w:szCs w:val="20"/>
              </w:rPr>
              <w:t>na usługi zdrowotne, społeczne lub kulturalne, o których mowa w art. 361 ust. 1 lub art. 392 ust. 3 ustawy Pzp</w:t>
            </w:r>
          </w:p>
        </w:tc>
        <w:tc>
          <w:tcPr>
            <w:tcW w:w="2263" w:type="dxa"/>
            <w:shd w:val="clear" w:color="auto" w:fill="DEEAF6"/>
            <w:noWrap/>
            <w:vAlign w:val="center"/>
          </w:tcPr>
          <w:p w14:paraId="34234F71" w14:textId="58C3EAC8" w:rsidR="00D63C7E" w:rsidRPr="00443DC3" w:rsidRDefault="00D63C7E" w:rsidP="00D63C7E">
            <w:pPr>
              <w:jc w:val="center"/>
              <w:rPr>
                <w:rFonts w:cs="Arial"/>
                <w:sz w:val="20"/>
                <w:szCs w:val="20"/>
                <w:highlight w:val="yellow"/>
              </w:rPr>
            </w:pPr>
            <w:r w:rsidRPr="00443DC3">
              <w:rPr>
                <w:rFonts w:cs="Arial"/>
                <w:sz w:val="20"/>
                <w:szCs w:val="20"/>
              </w:rPr>
              <w:t>27</w:t>
            </w:r>
          </w:p>
        </w:tc>
      </w:tr>
      <w:tr w:rsidR="00D63C7E" w:rsidRPr="00443DC3" w14:paraId="1415D747" w14:textId="77777777" w:rsidTr="00EF57A8">
        <w:trPr>
          <w:trHeight w:val="300"/>
          <w:jc w:val="center"/>
        </w:trPr>
        <w:tc>
          <w:tcPr>
            <w:tcW w:w="6799" w:type="dxa"/>
            <w:shd w:val="clear" w:color="auto" w:fill="auto"/>
            <w:noWrap/>
            <w:vAlign w:val="center"/>
          </w:tcPr>
          <w:p w14:paraId="53A2A127" w14:textId="6F12CD86" w:rsidR="00D63C7E" w:rsidRPr="00443DC3" w:rsidRDefault="00D63C7E" w:rsidP="00D63C7E">
            <w:pPr>
              <w:rPr>
                <w:rFonts w:eastAsia="Calibri" w:cs="Arial"/>
                <w:sz w:val="20"/>
                <w:szCs w:val="20"/>
              </w:rPr>
            </w:pPr>
            <w:r w:rsidRPr="00443DC3">
              <w:rPr>
                <w:rFonts w:eastAsia="Calibri" w:cs="Arial"/>
                <w:sz w:val="20"/>
                <w:szCs w:val="20"/>
              </w:rPr>
              <w:t>Liczba zamówień zastrzeżonych na usługi zdrowotne, społeczne lub kulturalne, o których mowa w art. 361 ust. 1 lub art. 392 ust. 3 ustawy Pzp</w:t>
            </w:r>
          </w:p>
        </w:tc>
        <w:tc>
          <w:tcPr>
            <w:tcW w:w="2263" w:type="dxa"/>
            <w:shd w:val="clear" w:color="auto" w:fill="auto"/>
            <w:noWrap/>
            <w:vAlign w:val="center"/>
          </w:tcPr>
          <w:p w14:paraId="210D3E25" w14:textId="3F6389D6" w:rsidR="00D63C7E" w:rsidRPr="00443DC3" w:rsidRDefault="00D63C7E" w:rsidP="00D63C7E">
            <w:pPr>
              <w:jc w:val="center"/>
              <w:rPr>
                <w:rFonts w:cs="Arial"/>
                <w:sz w:val="20"/>
                <w:szCs w:val="20"/>
              </w:rPr>
            </w:pPr>
            <w:r w:rsidRPr="00443DC3">
              <w:rPr>
                <w:rFonts w:cs="Arial"/>
                <w:sz w:val="20"/>
                <w:szCs w:val="20"/>
              </w:rPr>
              <w:t>70</w:t>
            </w:r>
          </w:p>
        </w:tc>
      </w:tr>
      <w:tr w:rsidR="00D63C7E" w:rsidRPr="00443DC3" w14:paraId="362B6DDE" w14:textId="77777777" w:rsidTr="00EF57A8">
        <w:trPr>
          <w:trHeight w:val="300"/>
          <w:jc w:val="center"/>
        </w:trPr>
        <w:tc>
          <w:tcPr>
            <w:tcW w:w="6799" w:type="dxa"/>
            <w:shd w:val="clear" w:color="auto" w:fill="DEEAF6"/>
            <w:noWrap/>
            <w:vAlign w:val="center"/>
          </w:tcPr>
          <w:p w14:paraId="24F07D5C" w14:textId="68ABAFD4" w:rsidR="00D63C7E" w:rsidRPr="00443DC3" w:rsidRDefault="00D63C7E" w:rsidP="00D63C7E">
            <w:pPr>
              <w:rPr>
                <w:rFonts w:cs="Arial"/>
                <w:bCs/>
                <w:sz w:val="20"/>
                <w:szCs w:val="20"/>
              </w:rPr>
            </w:pPr>
            <w:r w:rsidRPr="00443DC3">
              <w:rPr>
                <w:rFonts w:cs="Arial"/>
                <w:bCs/>
                <w:sz w:val="20"/>
                <w:szCs w:val="20"/>
              </w:rPr>
              <w:t xml:space="preserve">Wartość </w:t>
            </w:r>
            <w:r w:rsidRPr="00443DC3">
              <w:rPr>
                <w:rFonts w:eastAsia="Calibri" w:cs="Arial"/>
                <w:sz w:val="20"/>
                <w:szCs w:val="20"/>
              </w:rPr>
              <w:t>zamówień zastrzeżonych na usługi zdrowotne, społeczne lub kulturalne, o których mowa w art. 361 ust. 1 lub art. 392 ust. 3 ustawy Pzp</w:t>
            </w:r>
          </w:p>
        </w:tc>
        <w:tc>
          <w:tcPr>
            <w:tcW w:w="2263" w:type="dxa"/>
            <w:shd w:val="clear" w:color="auto" w:fill="DEEAF6"/>
            <w:noWrap/>
            <w:vAlign w:val="center"/>
          </w:tcPr>
          <w:p w14:paraId="1D855719" w14:textId="77777777" w:rsidR="00D63C7E" w:rsidRPr="00443DC3" w:rsidRDefault="00D63C7E" w:rsidP="00D63C7E">
            <w:pPr>
              <w:jc w:val="center"/>
              <w:rPr>
                <w:rFonts w:cs="Arial"/>
                <w:sz w:val="20"/>
                <w:szCs w:val="20"/>
              </w:rPr>
            </w:pPr>
            <w:r w:rsidRPr="00443DC3">
              <w:rPr>
                <w:rFonts w:cs="Arial"/>
                <w:sz w:val="20"/>
                <w:szCs w:val="20"/>
              </w:rPr>
              <w:t>45 646 276,90 zł</w:t>
            </w:r>
          </w:p>
          <w:p w14:paraId="3905FF99" w14:textId="1F6B0FF5" w:rsidR="00D63C7E" w:rsidRPr="00443DC3" w:rsidRDefault="00D63C7E" w:rsidP="00D63C7E">
            <w:pPr>
              <w:jc w:val="center"/>
              <w:rPr>
                <w:rFonts w:cs="Arial"/>
                <w:sz w:val="20"/>
                <w:szCs w:val="20"/>
              </w:rPr>
            </w:pPr>
            <w:r w:rsidRPr="00443DC3">
              <w:rPr>
                <w:rFonts w:cs="Arial"/>
                <w:sz w:val="20"/>
                <w:szCs w:val="20"/>
              </w:rPr>
              <w:t>(wartość bez VAT)</w:t>
            </w:r>
          </w:p>
        </w:tc>
      </w:tr>
      <w:tr w:rsidR="00D63C7E" w:rsidRPr="00443DC3" w14:paraId="25FE57D8" w14:textId="77777777" w:rsidTr="00EF57A8">
        <w:trPr>
          <w:trHeight w:val="300"/>
          <w:jc w:val="center"/>
        </w:trPr>
        <w:tc>
          <w:tcPr>
            <w:tcW w:w="6799" w:type="dxa"/>
            <w:shd w:val="clear" w:color="auto" w:fill="auto"/>
            <w:noWrap/>
            <w:vAlign w:val="center"/>
          </w:tcPr>
          <w:p w14:paraId="3B22BCF5" w14:textId="44A0DBAD" w:rsidR="00D63C7E" w:rsidRPr="00443DC3" w:rsidRDefault="00D63C7E" w:rsidP="00D63C7E">
            <w:pPr>
              <w:jc w:val="center"/>
              <w:rPr>
                <w:rFonts w:eastAsia="Calibri" w:cs="Arial"/>
                <w:sz w:val="20"/>
                <w:szCs w:val="20"/>
              </w:rPr>
            </w:pPr>
            <w:r w:rsidRPr="00443DC3">
              <w:rPr>
                <w:rFonts w:cs="Arial"/>
                <w:b/>
                <w:bCs/>
                <w:sz w:val="20"/>
                <w:szCs w:val="20"/>
              </w:rPr>
              <w:t>ŁĄCZNIE</w:t>
            </w:r>
          </w:p>
        </w:tc>
        <w:tc>
          <w:tcPr>
            <w:tcW w:w="2263" w:type="dxa"/>
            <w:shd w:val="clear" w:color="auto" w:fill="auto"/>
            <w:noWrap/>
            <w:vAlign w:val="center"/>
          </w:tcPr>
          <w:p w14:paraId="2EE5190A" w14:textId="2123B61B" w:rsidR="00D63C7E" w:rsidRPr="00443DC3" w:rsidRDefault="00D63C7E" w:rsidP="00D63C7E">
            <w:pPr>
              <w:jc w:val="center"/>
              <w:rPr>
                <w:rFonts w:cs="Arial"/>
                <w:b/>
                <w:sz w:val="20"/>
                <w:szCs w:val="20"/>
              </w:rPr>
            </w:pPr>
          </w:p>
        </w:tc>
      </w:tr>
      <w:tr w:rsidR="00D63C7E" w:rsidRPr="00443DC3" w14:paraId="39D0736B"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15611D0D" w14:textId="77777777" w:rsidR="00D63C7E" w:rsidRPr="00443DC3" w:rsidRDefault="00D63C7E" w:rsidP="00D63C7E">
            <w:pPr>
              <w:rPr>
                <w:rFonts w:cs="Arial"/>
                <w:bCs/>
                <w:sz w:val="20"/>
                <w:szCs w:val="20"/>
              </w:rPr>
            </w:pPr>
            <w:r w:rsidRPr="00443DC3">
              <w:rPr>
                <w:rFonts w:cs="Arial"/>
                <w:bCs/>
                <w:sz w:val="20"/>
                <w:szCs w:val="20"/>
              </w:rPr>
              <w:t>Liczba zamawiających zobowiązanych do stosowania Zaleceń Rady Ministrów</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49A42947" w14:textId="77777777" w:rsidR="00D63C7E" w:rsidRPr="00443DC3" w:rsidRDefault="00D63C7E" w:rsidP="00D63C7E">
            <w:pPr>
              <w:jc w:val="center"/>
              <w:rPr>
                <w:rFonts w:cs="Arial"/>
                <w:sz w:val="20"/>
                <w:szCs w:val="20"/>
              </w:rPr>
            </w:pPr>
            <w:r w:rsidRPr="00443DC3">
              <w:rPr>
                <w:rFonts w:cs="Arial"/>
                <w:sz w:val="20"/>
                <w:szCs w:val="20"/>
              </w:rPr>
              <w:t>ok. 2 140</w:t>
            </w:r>
          </w:p>
        </w:tc>
      </w:tr>
      <w:tr w:rsidR="00D63C7E" w:rsidRPr="00443DC3" w14:paraId="0A99E630"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8958F" w14:textId="77777777" w:rsidR="00D63C7E" w:rsidRPr="00443DC3" w:rsidRDefault="00D63C7E" w:rsidP="00D63C7E">
            <w:pPr>
              <w:rPr>
                <w:rFonts w:cs="Arial"/>
                <w:bCs/>
                <w:sz w:val="20"/>
                <w:szCs w:val="20"/>
              </w:rPr>
            </w:pPr>
            <w:r w:rsidRPr="00443DC3">
              <w:rPr>
                <w:rFonts w:cs="Arial"/>
                <w:bCs/>
                <w:sz w:val="20"/>
                <w:szCs w:val="20"/>
              </w:rPr>
              <w:t>Liczba zamawiających, którzy udzielili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E3F94" w14:textId="77777777" w:rsidR="00D63C7E" w:rsidRPr="00443DC3" w:rsidRDefault="00D63C7E" w:rsidP="00D63C7E">
            <w:pPr>
              <w:jc w:val="center"/>
              <w:rPr>
                <w:rFonts w:cs="Arial"/>
                <w:sz w:val="20"/>
                <w:szCs w:val="20"/>
              </w:rPr>
            </w:pPr>
            <w:r w:rsidRPr="00443DC3">
              <w:rPr>
                <w:rFonts w:cs="Arial"/>
                <w:sz w:val="20"/>
                <w:szCs w:val="20"/>
              </w:rPr>
              <w:t>561</w:t>
            </w:r>
          </w:p>
        </w:tc>
      </w:tr>
      <w:tr w:rsidR="00D63C7E" w:rsidRPr="00443DC3" w14:paraId="29A26CAA"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20759C" w14:textId="77777777" w:rsidR="00D63C7E" w:rsidRPr="00443DC3" w:rsidRDefault="00D63C7E" w:rsidP="00D63C7E">
            <w:pPr>
              <w:rPr>
                <w:rFonts w:cs="Arial"/>
                <w:bCs/>
                <w:sz w:val="20"/>
                <w:szCs w:val="20"/>
              </w:rPr>
            </w:pPr>
            <w:r w:rsidRPr="00443DC3">
              <w:rPr>
                <w:rFonts w:cs="Arial"/>
                <w:bCs/>
                <w:sz w:val="20"/>
                <w:szCs w:val="20"/>
              </w:rPr>
              <w:t xml:space="preserve">Odsetek zamawiających objętych Zaleceniami Rady Ministrów, którzy udzielili społecznych zamówień </w:t>
            </w:r>
            <w:r w:rsidRPr="00443DC3">
              <w:rPr>
                <w:rFonts w:eastAsia="Calibri" w:cs="Arial"/>
                <w:sz w:val="20"/>
                <w:szCs w:val="20"/>
              </w:rPr>
              <w:t>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CC805" w14:textId="77777777" w:rsidR="00D63C7E" w:rsidRPr="00443DC3" w:rsidRDefault="00D63C7E" w:rsidP="00D63C7E">
            <w:pPr>
              <w:jc w:val="center"/>
              <w:rPr>
                <w:rFonts w:cs="Arial"/>
                <w:sz w:val="20"/>
                <w:szCs w:val="20"/>
              </w:rPr>
            </w:pPr>
            <w:r w:rsidRPr="00443DC3">
              <w:rPr>
                <w:rFonts w:cs="Arial"/>
                <w:sz w:val="20"/>
                <w:szCs w:val="20"/>
              </w:rPr>
              <w:t>26,21%</w:t>
            </w:r>
          </w:p>
        </w:tc>
      </w:tr>
      <w:tr w:rsidR="00D63C7E" w:rsidRPr="00443DC3" w14:paraId="3A7E0229"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572F918B" w14:textId="77777777" w:rsidR="00D63C7E" w:rsidRPr="00443DC3" w:rsidRDefault="00D63C7E" w:rsidP="00D63C7E">
            <w:pPr>
              <w:rPr>
                <w:rFonts w:cs="Arial"/>
                <w:bCs/>
                <w:sz w:val="20"/>
                <w:szCs w:val="20"/>
              </w:rPr>
            </w:pPr>
            <w:r w:rsidRPr="00443DC3">
              <w:rPr>
                <w:rFonts w:cs="Arial"/>
                <w:bCs/>
                <w:sz w:val="20"/>
                <w:szCs w:val="20"/>
              </w:rPr>
              <w:t>Liczba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56EF6EE4" w14:textId="77777777" w:rsidR="00D63C7E" w:rsidRPr="00443DC3" w:rsidRDefault="00D63C7E" w:rsidP="00D63C7E">
            <w:pPr>
              <w:jc w:val="center"/>
              <w:rPr>
                <w:rFonts w:cs="Arial"/>
                <w:sz w:val="20"/>
                <w:szCs w:val="20"/>
              </w:rPr>
            </w:pPr>
            <w:r w:rsidRPr="00443DC3">
              <w:rPr>
                <w:rFonts w:cs="Arial"/>
                <w:sz w:val="20"/>
                <w:szCs w:val="20"/>
              </w:rPr>
              <w:t>4 173</w:t>
            </w:r>
          </w:p>
        </w:tc>
      </w:tr>
      <w:tr w:rsidR="00D63C7E" w:rsidRPr="00443DC3" w14:paraId="5ABCE234"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25B6DD" w14:textId="77777777" w:rsidR="00D63C7E" w:rsidRPr="00443DC3" w:rsidRDefault="00D63C7E" w:rsidP="00D63C7E">
            <w:pPr>
              <w:rPr>
                <w:rFonts w:cs="Arial"/>
                <w:bCs/>
                <w:sz w:val="20"/>
                <w:szCs w:val="20"/>
              </w:rPr>
            </w:pPr>
            <w:r w:rsidRPr="00443DC3">
              <w:rPr>
                <w:rFonts w:cs="Arial"/>
                <w:bCs/>
                <w:sz w:val="20"/>
                <w:szCs w:val="20"/>
              </w:rPr>
              <w:t>Wartość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E4F934" w14:textId="77777777" w:rsidR="00D63C7E" w:rsidRPr="00443DC3" w:rsidRDefault="00D63C7E" w:rsidP="00D63C7E">
            <w:pPr>
              <w:jc w:val="center"/>
              <w:rPr>
                <w:rFonts w:cs="Arial"/>
                <w:sz w:val="20"/>
                <w:szCs w:val="20"/>
              </w:rPr>
            </w:pPr>
            <w:r w:rsidRPr="00443DC3">
              <w:rPr>
                <w:rFonts w:cs="Arial"/>
                <w:sz w:val="20"/>
                <w:szCs w:val="20"/>
              </w:rPr>
              <w:t>7 908 866 402,18 zł</w:t>
            </w:r>
          </w:p>
          <w:p w14:paraId="4F390D37" w14:textId="77777777" w:rsidR="00D63C7E" w:rsidRPr="00443DC3" w:rsidRDefault="00D63C7E" w:rsidP="00D63C7E">
            <w:pPr>
              <w:jc w:val="center"/>
              <w:rPr>
                <w:rFonts w:cs="Arial"/>
                <w:sz w:val="20"/>
                <w:szCs w:val="20"/>
              </w:rPr>
            </w:pPr>
            <w:r w:rsidRPr="00443DC3">
              <w:rPr>
                <w:rFonts w:cs="Arial"/>
                <w:sz w:val="20"/>
                <w:szCs w:val="20"/>
              </w:rPr>
              <w:t>(wartość bez VAT)</w:t>
            </w:r>
          </w:p>
        </w:tc>
      </w:tr>
      <w:tr w:rsidR="00D63C7E" w:rsidRPr="00443DC3" w14:paraId="11400EBF"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3EBBF6" w14:textId="77777777" w:rsidR="00D63C7E" w:rsidRPr="00443DC3" w:rsidRDefault="00D63C7E" w:rsidP="00D63C7E">
            <w:pPr>
              <w:rPr>
                <w:rFonts w:cs="Arial"/>
                <w:bCs/>
                <w:sz w:val="20"/>
                <w:szCs w:val="20"/>
              </w:rPr>
            </w:pPr>
            <w:r w:rsidRPr="00443DC3">
              <w:rPr>
                <w:rFonts w:cs="Arial"/>
                <w:b/>
                <w:bCs/>
                <w:sz w:val="20"/>
                <w:szCs w:val="20"/>
              </w:rPr>
              <w:t xml:space="preserve">Udział społecznych zamówień publicznych </w:t>
            </w:r>
            <w:r w:rsidRPr="00443DC3">
              <w:rPr>
                <w:rFonts w:cs="Arial"/>
                <w:b/>
                <w:sz w:val="20"/>
                <w:szCs w:val="20"/>
              </w:rPr>
              <w:t xml:space="preserve">udzielonych przez jednostki administracji rządowej </w:t>
            </w:r>
            <w:r w:rsidRPr="00443DC3">
              <w:rPr>
                <w:rFonts w:cs="Arial"/>
                <w:b/>
                <w:bCs/>
                <w:sz w:val="20"/>
                <w:szCs w:val="20"/>
              </w:rPr>
              <w:t>w ogólnej liczbie społecznych zamówień publicznych w danym roku</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D8264" w14:textId="77777777" w:rsidR="00D63C7E" w:rsidRPr="00443DC3" w:rsidRDefault="00D63C7E" w:rsidP="00D63C7E">
            <w:pPr>
              <w:jc w:val="center"/>
              <w:rPr>
                <w:rFonts w:cs="Arial"/>
                <w:sz w:val="20"/>
                <w:szCs w:val="20"/>
              </w:rPr>
            </w:pPr>
            <w:r w:rsidRPr="00443DC3">
              <w:rPr>
                <w:rFonts w:cs="Arial"/>
                <w:sz w:val="20"/>
                <w:szCs w:val="20"/>
              </w:rPr>
              <w:t>15,46%</w:t>
            </w:r>
          </w:p>
        </w:tc>
      </w:tr>
      <w:tr w:rsidR="00D63C7E" w:rsidRPr="00443DC3" w14:paraId="51D63096"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275C0" w14:textId="77777777" w:rsidR="00D63C7E" w:rsidRPr="00443DC3" w:rsidRDefault="00D63C7E" w:rsidP="00D63C7E">
            <w:pPr>
              <w:rPr>
                <w:rFonts w:cs="Arial"/>
                <w:bCs/>
                <w:sz w:val="20"/>
                <w:szCs w:val="20"/>
              </w:rPr>
            </w:pPr>
            <w:r w:rsidRPr="00443DC3">
              <w:rPr>
                <w:rFonts w:cs="Arial"/>
                <w:b/>
                <w:bCs/>
                <w:sz w:val="20"/>
                <w:szCs w:val="20"/>
              </w:rPr>
              <w:t xml:space="preserve">Udział społecznych zamówień publicznych </w:t>
            </w:r>
            <w:r w:rsidRPr="00443DC3">
              <w:rPr>
                <w:rFonts w:cs="Arial"/>
                <w:b/>
                <w:sz w:val="20"/>
                <w:szCs w:val="20"/>
              </w:rPr>
              <w:t xml:space="preserve">udzielonych przez jednostki administracji rządowej </w:t>
            </w:r>
            <w:r w:rsidRPr="00443DC3">
              <w:rPr>
                <w:rFonts w:cs="Arial"/>
                <w:b/>
                <w:bCs/>
                <w:sz w:val="20"/>
                <w:szCs w:val="20"/>
              </w:rPr>
              <w:t>w ogólnej wartości społecznych zamówień publicznych w danym roku</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C21B6" w14:textId="77777777" w:rsidR="00D63C7E" w:rsidRPr="00443DC3" w:rsidRDefault="00D63C7E" w:rsidP="00D63C7E">
            <w:pPr>
              <w:jc w:val="center"/>
              <w:rPr>
                <w:rFonts w:cs="Arial"/>
                <w:sz w:val="20"/>
                <w:szCs w:val="20"/>
              </w:rPr>
            </w:pPr>
            <w:r w:rsidRPr="00443DC3">
              <w:rPr>
                <w:rFonts w:cs="Arial"/>
                <w:sz w:val="20"/>
                <w:szCs w:val="20"/>
              </w:rPr>
              <w:t>21,49%</w:t>
            </w:r>
          </w:p>
        </w:tc>
      </w:tr>
    </w:tbl>
    <w:p w14:paraId="2112D2CB" w14:textId="77777777" w:rsidR="00443DC3" w:rsidRPr="00443DC3" w:rsidRDefault="00443DC3" w:rsidP="00443DC3">
      <w:pPr>
        <w:rPr>
          <w:rFonts w:cs="Arial"/>
          <w:b/>
          <w:bCs/>
          <w:sz w:val="18"/>
          <w:szCs w:val="18"/>
          <w:u w:val="single"/>
        </w:rPr>
      </w:pPr>
    </w:p>
    <w:p w14:paraId="6A2D8997" w14:textId="6E5FA622" w:rsidR="00443DC3" w:rsidRPr="00443DC3" w:rsidRDefault="00443DC3" w:rsidP="00443DC3">
      <w:pPr>
        <w:rPr>
          <w:rFonts w:cs="Arial"/>
          <w:sz w:val="18"/>
          <w:szCs w:val="18"/>
        </w:rPr>
      </w:pPr>
      <w:r w:rsidRPr="00443DC3">
        <w:rPr>
          <w:rFonts w:cs="Arial"/>
          <w:b/>
          <w:bCs/>
          <w:sz w:val="18"/>
          <w:szCs w:val="18"/>
          <w:u w:val="single"/>
        </w:rPr>
        <w:t>UWAGA:</w:t>
      </w:r>
      <w:r w:rsidRPr="00443DC3">
        <w:rPr>
          <w:rFonts w:cs="Arial"/>
          <w:sz w:val="18"/>
          <w:szCs w:val="18"/>
        </w:rPr>
        <w:t xml:space="preserve"> Łączna liczba zamawiających, którzy udzielili społecznych zamówień publicznych</w:t>
      </w:r>
      <w:r w:rsidR="00F5387C">
        <w:rPr>
          <w:rFonts w:cs="Arial"/>
          <w:sz w:val="18"/>
          <w:szCs w:val="18"/>
        </w:rPr>
        <w:t>,</w:t>
      </w:r>
      <w:r w:rsidRPr="00443DC3">
        <w:rPr>
          <w:rFonts w:cs="Arial"/>
          <w:sz w:val="18"/>
          <w:szCs w:val="18"/>
        </w:rPr>
        <w:t xml:space="preserve"> jest mniejsza niż suma liczby zamawiających, którzy w udzielonych zamówieniach uwzględnili aspekty społeczne (na podst. art. 94 ust. 1, art. 100 ust. 1, art. 242 ust. 2, art. 95 ust. 1, art. 96 ust. 1, art. 104 ustawy Pzp)</w:t>
      </w:r>
      <w:r w:rsidR="00F5387C">
        <w:rPr>
          <w:rFonts w:cs="Arial"/>
          <w:sz w:val="18"/>
          <w:szCs w:val="18"/>
        </w:rPr>
        <w:t>,</w:t>
      </w:r>
      <w:r w:rsidRPr="00443DC3">
        <w:rPr>
          <w:rFonts w:cs="Arial"/>
          <w:sz w:val="18"/>
          <w:szCs w:val="18"/>
        </w:rPr>
        <w:t xml:space="preserve"> oraz liczby zamawiających, którzy udzielili zamówień zastrzeżonych na usługi zdrowotne, społeczne lub kulturalne, o których mowa w art. 361 ust. 1 lub art. 392 ust. 3 ustawy Pzp</w:t>
      </w:r>
      <w:r w:rsidR="00F5387C">
        <w:rPr>
          <w:rFonts w:cs="Arial"/>
          <w:sz w:val="18"/>
          <w:szCs w:val="18"/>
        </w:rPr>
        <w:t>,</w:t>
      </w:r>
      <w:r w:rsidRPr="00443DC3">
        <w:rPr>
          <w:rFonts w:cs="Arial"/>
          <w:sz w:val="18"/>
          <w:szCs w:val="18"/>
        </w:rPr>
        <w:t xml:space="preserve"> ze względu na przypadki występowania w obu zestawieniach tych samych jednostek.</w:t>
      </w:r>
    </w:p>
    <w:p w14:paraId="70044982" w14:textId="77777777" w:rsidR="00443DC3" w:rsidRPr="00443DC3" w:rsidRDefault="00443DC3" w:rsidP="00443DC3">
      <w:pPr>
        <w:shd w:val="clear" w:color="auto" w:fill="FFFFFF"/>
      </w:pPr>
    </w:p>
    <w:p w14:paraId="5A072962" w14:textId="77777777" w:rsidR="00443DC3" w:rsidRPr="00C75018" w:rsidRDefault="00443DC3" w:rsidP="00443DC3">
      <w:pPr>
        <w:rPr>
          <w:b/>
          <w:color w:val="0070C0"/>
        </w:rPr>
      </w:pPr>
      <w:r w:rsidRPr="00C75018">
        <w:rPr>
          <w:b/>
          <w:color w:val="0070C0"/>
        </w:rPr>
        <w:t>Zamówienia udzielone jako zamówienie zastrzeżone, o którym mowa w art. 94 ust. 1 ustawy Pzp</w:t>
      </w:r>
    </w:p>
    <w:p w14:paraId="5FCB7495" w14:textId="77777777" w:rsidR="00443DC3" w:rsidRPr="00443DC3" w:rsidRDefault="00443DC3" w:rsidP="00443DC3">
      <w:pPr>
        <w:ind w:left="708"/>
      </w:pPr>
    </w:p>
    <w:p w14:paraId="1A778E91" w14:textId="13596FB9" w:rsidR="00C75018" w:rsidRPr="00443DC3" w:rsidRDefault="00C75018" w:rsidP="00C75018">
      <w:pPr>
        <w:pStyle w:val="Legenda"/>
      </w:pPr>
      <w:bookmarkStart w:id="152" w:name="_Toc106101511"/>
      <w:r>
        <w:t xml:space="preserve">Tab. </w:t>
      </w:r>
      <w:r w:rsidR="00F269B3">
        <w:fldChar w:fldCharType="begin"/>
      </w:r>
      <w:r w:rsidR="00F269B3">
        <w:instrText xml:space="preserve"> SEQ Tab. \* ARABIC </w:instrText>
      </w:r>
      <w:r w:rsidR="00F269B3">
        <w:fldChar w:fldCharType="separate"/>
      </w:r>
      <w:r w:rsidR="00A20C08">
        <w:rPr>
          <w:noProof/>
        </w:rPr>
        <w:t>42</w:t>
      </w:r>
      <w:r w:rsidR="00F269B3">
        <w:rPr>
          <w:noProof/>
        </w:rPr>
        <w:fldChar w:fldCharType="end"/>
      </w:r>
      <w:r>
        <w:t>. Z</w:t>
      </w:r>
      <w:r w:rsidRPr="0070358B">
        <w:t>amówienia publiczne</w:t>
      </w:r>
      <w:r>
        <w:t xml:space="preserve"> </w:t>
      </w:r>
      <w:r w:rsidRPr="000B44F1">
        <w:t xml:space="preserve">udzielane przez jednostki administracji rządowej </w:t>
      </w:r>
      <w:r w:rsidRPr="008B59B0">
        <w:t xml:space="preserve">z zastosowaniem </w:t>
      </w:r>
      <w:r w:rsidRPr="00C75018">
        <w:t>art. 94 ust. 1</w:t>
      </w:r>
      <w:r>
        <w:t xml:space="preserve"> </w:t>
      </w:r>
      <w:r w:rsidRPr="008B59B0">
        <w:t>ustawy Pzp</w:t>
      </w:r>
      <w:bookmarkEnd w:id="15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443DC3" w:rsidRPr="00443DC3" w14:paraId="6CFDEC35" w14:textId="77777777" w:rsidTr="00EF57A8">
        <w:trPr>
          <w:trHeight w:val="300"/>
          <w:jc w:val="center"/>
        </w:trPr>
        <w:tc>
          <w:tcPr>
            <w:tcW w:w="7083" w:type="dxa"/>
            <w:shd w:val="clear" w:color="auto" w:fill="DEEAF6"/>
            <w:noWrap/>
            <w:vAlign w:val="center"/>
          </w:tcPr>
          <w:p w14:paraId="2AF49BA2" w14:textId="77777777" w:rsidR="00443DC3" w:rsidRPr="00443DC3" w:rsidRDefault="00443DC3" w:rsidP="00443DC3">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1979" w:type="dxa"/>
            <w:shd w:val="clear" w:color="auto" w:fill="DEEAF6"/>
            <w:noWrap/>
            <w:vAlign w:val="center"/>
          </w:tcPr>
          <w:p w14:paraId="05035C70" w14:textId="77777777" w:rsidR="00443DC3" w:rsidRPr="00443DC3" w:rsidRDefault="00443DC3" w:rsidP="00443DC3">
            <w:pPr>
              <w:jc w:val="center"/>
              <w:rPr>
                <w:rFonts w:cs="Arial"/>
                <w:sz w:val="20"/>
                <w:szCs w:val="20"/>
              </w:rPr>
            </w:pPr>
            <w:r w:rsidRPr="00443DC3">
              <w:rPr>
                <w:rFonts w:cs="Arial"/>
                <w:sz w:val="20"/>
                <w:szCs w:val="20"/>
              </w:rPr>
              <w:t>27</w:t>
            </w:r>
          </w:p>
        </w:tc>
      </w:tr>
      <w:tr w:rsidR="00443DC3" w:rsidRPr="00443DC3" w14:paraId="34352CEA" w14:textId="77777777" w:rsidTr="00EF57A8">
        <w:trPr>
          <w:trHeight w:val="300"/>
          <w:jc w:val="center"/>
        </w:trPr>
        <w:tc>
          <w:tcPr>
            <w:tcW w:w="7083" w:type="dxa"/>
            <w:shd w:val="clear" w:color="auto" w:fill="auto"/>
            <w:noWrap/>
            <w:vAlign w:val="center"/>
            <w:hideMark/>
          </w:tcPr>
          <w:p w14:paraId="645B9DF2" w14:textId="77777777" w:rsidR="00443DC3" w:rsidRPr="00443DC3" w:rsidRDefault="00443DC3" w:rsidP="00443DC3">
            <w:pPr>
              <w:rPr>
                <w:rFonts w:cs="Arial"/>
                <w:bCs/>
                <w:sz w:val="20"/>
                <w:szCs w:val="20"/>
              </w:rPr>
            </w:pPr>
            <w:r w:rsidRPr="00443DC3">
              <w:rPr>
                <w:rFonts w:cs="Arial"/>
                <w:bCs/>
                <w:sz w:val="20"/>
                <w:szCs w:val="20"/>
              </w:rPr>
              <w:t xml:space="preserve">Wartość </w:t>
            </w:r>
            <w:r w:rsidRPr="00443DC3">
              <w:rPr>
                <w:rFonts w:cs="Arial"/>
                <w:sz w:val="20"/>
                <w:szCs w:val="20"/>
              </w:rPr>
              <w:t xml:space="preserve">zamówień </w:t>
            </w:r>
          </w:p>
        </w:tc>
        <w:tc>
          <w:tcPr>
            <w:tcW w:w="1979" w:type="dxa"/>
            <w:shd w:val="clear" w:color="auto" w:fill="auto"/>
            <w:noWrap/>
            <w:vAlign w:val="center"/>
            <w:hideMark/>
          </w:tcPr>
          <w:p w14:paraId="29C72DF3" w14:textId="77777777" w:rsidR="00443DC3" w:rsidRPr="00443DC3" w:rsidRDefault="00443DC3" w:rsidP="00443DC3">
            <w:pPr>
              <w:jc w:val="center"/>
              <w:rPr>
                <w:rFonts w:cs="Arial"/>
                <w:sz w:val="20"/>
                <w:szCs w:val="20"/>
              </w:rPr>
            </w:pPr>
            <w:r w:rsidRPr="00443DC3">
              <w:rPr>
                <w:rFonts w:cs="Arial"/>
                <w:sz w:val="20"/>
                <w:szCs w:val="20"/>
              </w:rPr>
              <w:t>38 518 354,66 zł</w:t>
            </w:r>
          </w:p>
          <w:p w14:paraId="593A7F5E" w14:textId="77777777" w:rsidR="00443DC3" w:rsidRPr="00443DC3" w:rsidRDefault="00443DC3" w:rsidP="00443DC3">
            <w:pPr>
              <w:jc w:val="center"/>
              <w:rPr>
                <w:rFonts w:cs="Arial"/>
                <w:sz w:val="20"/>
                <w:szCs w:val="20"/>
              </w:rPr>
            </w:pPr>
            <w:r w:rsidRPr="00443DC3">
              <w:rPr>
                <w:rFonts w:cs="Arial"/>
                <w:sz w:val="20"/>
                <w:szCs w:val="20"/>
              </w:rPr>
              <w:t>(wartość bez VAT)</w:t>
            </w:r>
          </w:p>
        </w:tc>
      </w:tr>
    </w:tbl>
    <w:p w14:paraId="7708D8D5"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701"/>
        <w:gridCol w:w="4677"/>
      </w:tblGrid>
      <w:tr w:rsidR="00443DC3" w:rsidRPr="00443DC3" w14:paraId="19E32CC0" w14:textId="77777777" w:rsidTr="00EF57A8">
        <w:trPr>
          <w:trHeight w:val="300"/>
          <w:tblHeader/>
          <w:jc w:val="center"/>
        </w:trPr>
        <w:tc>
          <w:tcPr>
            <w:tcW w:w="2689" w:type="dxa"/>
            <w:shd w:val="clear" w:color="auto" w:fill="5B9BD5"/>
            <w:noWrap/>
            <w:vAlign w:val="center"/>
          </w:tcPr>
          <w:p w14:paraId="29735CB1" w14:textId="77777777" w:rsidR="00443DC3" w:rsidRPr="00443DC3" w:rsidRDefault="00443DC3" w:rsidP="00443DC3">
            <w:pPr>
              <w:jc w:val="center"/>
              <w:rPr>
                <w:rFonts w:cs="Arial"/>
                <w:b/>
                <w:sz w:val="20"/>
                <w:szCs w:val="20"/>
              </w:rPr>
            </w:pPr>
            <w:r w:rsidRPr="00443DC3">
              <w:rPr>
                <w:rFonts w:cs="Arial"/>
                <w:b/>
                <w:bCs/>
                <w:sz w:val="20"/>
                <w:szCs w:val="20"/>
              </w:rPr>
              <w:t>Rodzaj zamówienia</w:t>
            </w:r>
          </w:p>
        </w:tc>
        <w:tc>
          <w:tcPr>
            <w:tcW w:w="1701" w:type="dxa"/>
            <w:shd w:val="clear" w:color="auto" w:fill="5B9BD5"/>
            <w:vAlign w:val="center"/>
          </w:tcPr>
          <w:p w14:paraId="49B7A8C6" w14:textId="77777777" w:rsidR="00443DC3" w:rsidRPr="00443DC3" w:rsidRDefault="00443DC3" w:rsidP="00443DC3">
            <w:pPr>
              <w:jc w:val="center"/>
              <w:rPr>
                <w:rFonts w:cs="Arial"/>
                <w:b/>
                <w:sz w:val="20"/>
                <w:szCs w:val="20"/>
              </w:rPr>
            </w:pPr>
            <w:r w:rsidRPr="00443DC3">
              <w:rPr>
                <w:rFonts w:cs="Arial"/>
                <w:b/>
                <w:sz w:val="20"/>
                <w:szCs w:val="20"/>
              </w:rPr>
              <w:t>Liczba</w:t>
            </w:r>
          </w:p>
        </w:tc>
        <w:tc>
          <w:tcPr>
            <w:tcW w:w="4677" w:type="dxa"/>
            <w:shd w:val="clear" w:color="auto" w:fill="5B9BD5"/>
            <w:vAlign w:val="center"/>
          </w:tcPr>
          <w:p w14:paraId="25D28FCB" w14:textId="77777777" w:rsidR="00443DC3" w:rsidRPr="00443DC3" w:rsidRDefault="00443DC3" w:rsidP="00443DC3">
            <w:pPr>
              <w:jc w:val="center"/>
              <w:rPr>
                <w:rFonts w:cs="Arial"/>
                <w:b/>
                <w:sz w:val="20"/>
                <w:szCs w:val="20"/>
              </w:rPr>
            </w:pPr>
            <w:r w:rsidRPr="00443DC3">
              <w:rPr>
                <w:rFonts w:cs="Arial"/>
                <w:b/>
                <w:sz w:val="20"/>
                <w:szCs w:val="20"/>
              </w:rPr>
              <w:t>Wartość (bez VAT)</w:t>
            </w:r>
          </w:p>
        </w:tc>
      </w:tr>
      <w:tr w:rsidR="00443DC3" w:rsidRPr="00443DC3" w14:paraId="0514EEDD" w14:textId="77777777" w:rsidTr="00EF57A8">
        <w:trPr>
          <w:trHeight w:val="300"/>
          <w:jc w:val="center"/>
        </w:trPr>
        <w:tc>
          <w:tcPr>
            <w:tcW w:w="2689" w:type="dxa"/>
            <w:shd w:val="clear" w:color="auto" w:fill="auto"/>
            <w:noWrap/>
            <w:vAlign w:val="center"/>
          </w:tcPr>
          <w:p w14:paraId="3B387899" w14:textId="77777777" w:rsidR="00443DC3" w:rsidRPr="00443DC3" w:rsidRDefault="00443DC3" w:rsidP="00443DC3">
            <w:pPr>
              <w:jc w:val="center"/>
              <w:rPr>
                <w:rFonts w:cs="Arial"/>
                <w:bCs/>
                <w:sz w:val="20"/>
                <w:szCs w:val="20"/>
              </w:rPr>
            </w:pPr>
            <w:r w:rsidRPr="00443DC3">
              <w:rPr>
                <w:rFonts w:cs="Arial"/>
                <w:bCs/>
                <w:sz w:val="20"/>
                <w:szCs w:val="20"/>
              </w:rPr>
              <w:t>Dostawy</w:t>
            </w:r>
          </w:p>
        </w:tc>
        <w:tc>
          <w:tcPr>
            <w:tcW w:w="1701" w:type="dxa"/>
            <w:shd w:val="clear" w:color="auto" w:fill="auto"/>
            <w:noWrap/>
            <w:vAlign w:val="center"/>
          </w:tcPr>
          <w:p w14:paraId="00775DED" w14:textId="77777777" w:rsidR="00443DC3" w:rsidRPr="00443DC3" w:rsidRDefault="00443DC3" w:rsidP="00443DC3">
            <w:pPr>
              <w:jc w:val="center"/>
              <w:rPr>
                <w:rFonts w:cs="Arial"/>
                <w:sz w:val="20"/>
                <w:szCs w:val="20"/>
              </w:rPr>
            </w:pPr>
            <w:r w:rsidRPr="00443DC3">
              <w:rPr>
                <w:sz w:val="20"/>
                <w:szCs w:val="20"/>
              </w:rPr>
              <w:t>5</w:t>
            </w:r>
          </w:p>
        </w:tc>
        <w:tc>
          <w:tcPr>
            <w:tcW w:w="4677" w:type="dxa"/>
            <w:vAlign w:val="center"/>
          </w:tcPr>
          <w:p w14:paraId="7E5B067D" w14:textId="77777777" w:rsidR="00443DC3" w:rsidRPr="00443DC3" w:rsidRDefault="00443DC3" w:rsidP="00443DC3">
            <w:pPr>
              <w:jc w:val="center"/>
              <w:rPr>
                <w:rFonts w:cs="Arial"/>
                <w:sz w:val="20"/>
                <w:szCs w:val="20"/>
              </w:rPr>
            </w:pPr>
            <w:r w:rsidRPr="00443DC3">
              <w:rPr>
                <w:sz w:val="20"/>
                <w:szCs w:val="20"/>
              </w:rPr>
              <w:t>7 318 875,50 zł</w:t>
            </w:r>
          </w:p>
        </w:tc>
      </w:tr>
      <w:tr w:rsidR="00443DC3" w:rsidRPr="00443DC3" w14:paraId="39B4A622" w14:textId="77777777" w:rsidTr="00EF57A8">
        <w:trPr>
          <w:trHeight w:val="300"/>
          <w:jc w:val="center"/>
        </w:trPr>
        <w:tc>
          <w:tcPr>
            <w:tcW w:w="2689" w:type="dxa"/>
            <w:shd w:val="clear" w:color="auto" w:fill="DEEAF6"/>
            <w:noWrap/>
            <w:vAlign w:val="center"/>
            <w:hideMark/>
          </w:tcPr>
          <w:p w14:paraId="0F1C4045" w14:textId="77777777" w:rsidR="00443DC3" w:rsidRPr="00443DC3" w:rsidRDefault="00443DC3" w:rsidP="00443DC3">
            <w:pPr>
              <w:jc w:val="center"/>
              <w:rPr>
                <w:rFonts w:cs="Arial"/>
                <w:bCs/>
                <w:sz w:val="20"/>
                <w:szCs w:val="20"/>
              </w:rPr>
            </w:pPr>
            <w:r w:rsidRPr="00443DC3">
              <w:rPr>
                <w:rFonts w:cs="Arial"/>
                <w:bCs/>
                <w:sz w:val="20"/>
                <w:szCs w:val="20"/>
              </w:rPr>
              <w:lastRenderedPageBreak/>
              <w:t>Roboty budowlane</w:t>
            </w:r>
          </w:p>
        </w:tc>
        <w:tc>
          <w:tcPr>
            <w:tcW w:w="1701" w:type="dxa"/>
            <w:shd w:val="clear" w:color="auto" w:fill="DEEAF6"/>
            <w:noWrap/>
            <w:vAlign w:val="center"/>
          </w:tcPr>
          <w:p w14:paraId="49DA6272" w14:textId="77777777" w:rsidR="00443DC3" w:rsidRPr="00443DC3" w:rsidRDefault="00443DC3" w:rsidP="00443DC3">
            <w:pPr>
              <w:jc w:val="center"/>
              <w:rPr>
                <w:rFonts w:cs="Arial"/>
                <w:sz w:val="20"/>
                <w:szCs w:val="20"/>
              </w:rPr>
            </w:pPr>
            <w:r w:rsidRPr="00443DC3">
              <w:rPr>
                <w:sz w:val="20"/>
                <w:szCs w:val="20"/>
              </w:rPr>
              <w:t>9</w:t>
            </w:r>
          </w:p>
        </w:tc>
        <w:tc>
          <w:tcPr>
            <w:tcW w:w="4677" w:type="dxa"/>
            <w:shd w:val="clear" w:color="auto" w:fill="DEEAF6"/>
            <w:vAlign w:val="center"/>
          </w:tcPr>
          <w:p w14:paraId="59FF7EE9" w14:textId="77777777" w:rsidR="00443DC3" w:rsidRPr="00443DC3" w:rsidRDefault="00443DC3" w:rsidP="00443DC3">
            <w:pPr>
              <w:jc w:val="center"/>
              <w:rPr>
                <w:rFonts w:cs="Arial"/>
                <w:sz w:val="20"/>
                <w:szCs w:val="20"/>
              </w:rPr>
            </w:pPr>
            <w:r w:rsidRPr="00443DC3">
              <w:rPr>
                <w:sz w:val="20"/>
                <w:szCs w:val="20"/>
              </w:rPr>
              <w:t>19 733 995,88 zł</w:t>
            </w:r>
          </w:p>
        </w:tc>
      </w:tr>
      <w:tr w:rsidR="00443DC3" w:rsidRPr="00443DC3" w14:paraId="1BC7B118" w14:textId="77777777" w:rsidTr="00EF57A8">
        <w:trPr>
          <w:trHeight w:val="300"/>
          <w:jc w:val="center"/>
        </w:trPr>
        <w:tc>
          <w:tcPr>
            <w:tcW w:w="2689" w:type="dxa"/>
            <w:shd w:val="clear" w:color="auto" w:fill="auto"/>
            <w:noWrap/>
            <w:vAlign w:val="center"/>
          </w:tcPr>
          <w:p w14:paraId="625638FF" w14:textId="77777777" w:rsidR="00443DC3" w:rsidRPr="00443DC3" w:rsidRDefault="00443DC3" w:rsidP="00443DC3">
            <w:pPr>
              <w:jc w:val="center"/>
              <w:rPr>
                <w:rFonts w:cs="Arial"/>
                <w:bCs/>
                <w:sz w:val="20"/>
                <w:szCs w:val="20"/>
              </w:rPr>
            </w:pPr>
            <w:r w:rsidRPr="00443DC3">
              <w:rPr>
                <w:rFonts w:cs="Arial"/>
                <w:bCs/>
                <w:sz w:val="20"/>
                <w:szCs w:val="20"/>
              </w:rPr>
              <w:t>Usługi</w:t>
            </w:r>
          </w:p>
        </w:tc>
        <w:tc>
          <w:tcPr>
            <w:tcW w:w="1701" w:type="dxa"/>
            <w:shd w:val="clear" w:color="auto" w:fill="auto"/>
            <w:noWrap/>
            <w:vAlign w:val="center"/>
          </w:tcPr>
          <w:p w14:paraId="20D575E4" w14:textId="77777777" w:rsidR="00443DC3" w:rsidRPr="00443DC3" w:rsidRDefault="00443DC3" w:rsidP="00443DC3">
            <w:pPr>
              <w:jc w:val="center"/>
              <w:rPr>
                <w:rFonts w:cs="Arial"/>
                <w:sz w:val="20"/>
                <w:szCs w:val="20"/>
              </w:rPr>
            </w:pPr>
            <w:r w:rsidRPr="00443DC3">
              <w:rPr>
                <w:sz w:val="20"/>
                <w:szCs w:val="20"/>
              </w:rPr>
              <w:t>13</w:t>
            </w:r>
          </w:p>
        </w:tc>
        <w:tc>
          <w:tcPr>
            <w:tcW w:w="4677" w:type="dxa"/>
            <w:vAlign w:val="center"/>
          </w:tcPr>
          <w:p w14:paraId="38186AD8" w14:textId="77777777" w:rsidR="00443DC3" w:rsidRPr="00443DC3" w:rsidRDefault="00443DC3" w:rsidP="00443DC3">
            <w:pPr>
              <w:jc w:val="center"/>
              <w:rPr>
                <w:rFonts w:cs="Arial"/>
                <w:sz w:val="20"/>
                <w:szCs w:val="20"/>
              </w:rPr>
            </w:pPr>
            <w:r w:rsidRPr="00443DC3">
              <w:rPr>
                <w:sz w:val="20"/>
                <w:szCs w:val="20"/>
              </w:rPr>
              <w:t>11 465 483,28 zł</w:t>
            </w:r>
          </w:p>
        </w:tc>
      </w:tr>
    </w:tbl>
    <w:p w14:paraId="56E1AA47" w14:textId="78A685A0" w:rsidR="00443DC3" w:rsidRDefault="00443DC3" w:rsidP="00443DC3">
      <w:pPr>
        <w:shd w:val="clear" w:color="auto" w:fill="FFFFFF"/>
      </w:pPr>
    </w:p>
    <w:p w14:paraId="276139DF" w14:textId="77777777" w:rsidR="00796145" w:rsidRPr="00443DC3" w:rsidRDefault="00796145" w:rsidP="00443DC3">
      <w:pPr>
        <w:shd w:val="clear" w:color="auto" w:fill="FFFFFF"/>
      </w:pPr>
    </w:p>
    <w:p w14:paraId="2A4E475A" w14:textId="77777777" w:rsidR="00443DC3" w:rsidRPr="00796145" w:rsidRDefault="00443DC3" w:rsidP="00443DC3">
      <w:pPr>
        <w:shd w:val="clear" w:color="auto" w:fill="FFFFFF"/>
        <w:rPr>
          <w:b/>
          <w:color w:val="0070C0"/>
        </w:rPr>
      </w:pPr>
      <w:r w:rsidRPr="00796145">
        <w:rPr>
          <w:b/>
          <w:color w:val="0070C0"/>
        </w:rPr>
        <w:t>Określenie w opisie przedmiotu zamówienia wymagań w zakresie dostępności dla osób niepełnosprawnych oraz projektowania z przeznaczeniem dla wszystkich użytkowników, o których mowa w art. 100 ust. 1 ustawy Pzp</w:t>
      </w:r>
    </w:p>
    <w:p w14:paraId="18140E35" w14:textId="77777777" w:rsidR="00443DC3" w:rsidRPr="00443DC3" w:rsidRDefault="00443DC3" w:rsidP="00443DC3">
      <w:pPr>
        <w:shd w:val="clear" w:color="auto" w:fill="FFFFFF"/>
      </w:pPr>
    </w:p>
    <w:p w14:paraId="5EC9A4AA" w14:textId="691FBCFC" w:rsidR="00796145" w:rsidRPr="00443DC3" w:rsidRDefault="00796145" w:rsidP="00796145">
      <w:pPr>
        <w:pStyle w:val="Legenda"/>
      </w:pPr>
      <w:bookmarkStart w:id="153" w:name="_Toc106101512"/>
      <w:r>
        <w:t xml:space="preserve">Tab. </w:t>
      </w:r>
      <w:r w:rsidR="00F269B3">
        <w:fldChar w:fldCharType="begin"/>
      </w:r>
      <w:r w:rsidR="00F269B3">
        <w:instrText xml:space="preserve"> SEQ Tab. \* ARABIC </w:instrText>
      </w:r>
      <w:r w:rsidR="00F269B3">
        <w:fldChar w:fldCharType="separate"/>
      </w:r>
      <w:r w:rsidR="00A20C08">
        <w:rPr>
          <w:noProof/>
        </w:rPr>
        <w:t>43</w:t>
      </w:r>
      <w:r w:rsidR="00F269B3">
        <w:rPr>
          <w:noProof/>
        </w:rPr>
        <w:fldChar w:fldCharType="end"/>
      </w:r>
      <w:r>
        <w:t>. Z</w:t>
      </w:r>
      <w:r w:rsidRPr="0070358B">
        <w:t>amówienia publiczne</w:t>
      </w:r>
      <w:r>
        <w:t xml:space="preserve"> </w:t>
      </w:r>
      <w:r w:rsidRPr="000B44F1">
        <w:t xml:space="preserve">udzielane przez jednostki administracji rządowej </w:t>
      </w:r>
      <w:r w:rsidRPr="008B59B0">
        <w:t xml:space="preserve">z zastosowaniem </w:t>
      </w:r>
      <w:r w:rsidRPr="00796145">
        <w:t xml:space="preserve">art. 100 ust. 1 </w:t>
      </w:r>
      <w:r w:rsidRPr="008B59B0">
        <w:t>ustawy Pzp</w:t>
      </w:r>
      <w:bookmarkEnd w:id="153"/>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443DC3" w:rsidRPr="00443DC3" w14:paraId="01C8C159" w14:textId="77777777" w:rsidTr="00EF57A8">
        <w:trPr>
          <w:trHeight w:val="300"/>
          <w:jc w:val="center"/>
        </w:trPr>
        <w:tc>
          <w:tcPr>
            <w:tcW w:w="6799" w:type="dxa"/>
            <w:shd w:val="clear" w:color="auto" w:fill="DEEAF6"/>
            <w:noWrap/>
            <w:vAlign w:val="center"/>
          </w:tcPr>
          <w:p w14:paraId="29A54EA7" w14:textId="77777777" w:rsidR="00443DC3" w:rsidRPr="00443DC3" w:rsidRDefault="00443DC3" w:rsidP="00443DC3">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2263" w:type="dxa"/>
            <w:shd w:val="clear" w:color="auto" w:fill="DEEAF6"/>
            <w:noWrap/>
            <w:vAlign w:val="center"/>
          </w:tcPr>
          <w:p w14:paraId="45C716F6" w14:textId="77777777" w:rsidR="00443DC3" w:rsidRPr="00443DC3" w:rsidRDefault="00443DC3" w:rsidP="00443DC3">
            <w:pPr>
              <w:jc w:val="center"/>
              <w:rPr>
                <w:rFonts w:cs="Arial"/>
                <w:sz w:val="20"/>
                <w:szCs w:val="20"/>
              </w:rPr>
            </w:pPr>
            <w:r w:rsidRPr="00443DC3">
              <w:rPr>
                <w:rFonts w:cs="Arial"/>
                <w:sz w:val="20"/>
                <w:szCs w:val="20"/>
              </w:rPr>
              <w:t>250</w:t>
            </w:r>
          </w:p>
        </w:tc>
      </w:tr>
      <w:tr w:rsidR="00443DC3" w:rsidRPr="00443DC3" w14:paraId="4473541E" w14:textId="77777777" w:rsidTr="00EF57A8">
        <w:trPr>
          <w:trHeight w:val="300"/>
          <w:jc w:val="center"/>
        </w:trPr>
        <w:tc>
          <w:tcPr>
            <w:tcW w:w="6799" w:type="dxa"/>
            <w:shd w:val="clear" w:color="auto" w:fill="auto"/>
            <w:noWrap/>
            <w:vAlign w:val="center"/>
            <w:hideMark/>
          </w:tcPr>
          <w:p w14:paraId="0DAE2EFA" w14:textId="77777777" w:rsidR="00443DC3" w:rsidRPr="00443DC3" w:rsidRDefault="00443DC3" w:rsidP="00443DC3">
            <w:pPr>
              <w:rPr>
                <w:rFonts w:cs="Arial"/>
                <w:bCs/>
                <w:sz w:val="20"/>
                <w:szCs w:val="20"/>
              </w:rPr>
            </w:pPr>
            <w:r w:rsidRPr="00443DC3">
              <w:rPr>
                <w:rFonts w:cs="Arial"/>
                <w:bCs/>
                <w:sz w:val="20"/>
                <w:szCs w:val="20"/>
              </w:rPr>
              <w:t xml:space="preserve">Wartość </w:t>
            </w:r>
            <w:r w:rsidRPr="00443DC3">
              <w:rPr>
                <w:rFonts w:cs="Arial"/>
                <w:sz w:val="20"/>
                <w:szCs w:val="20"/>
              </w:rPr>
              <w:t xml:space="preserve">zamówień </w:t>
            </w:r>
          </w:p>
        </w:tc>
        <w:tc>
          <w:tcPr>
            <w:tcW w:w="2263" w:type="dxa"/>
            <w:shd w:val="clear" w:color="auto" w:fill="auto"/>
            <w:noWrap/>
            <w:vAlign w:val="center"/>
            <w:hideMark/>
          </w:tcPr>
          <w:p w14:paraId="6E4CF6C6" w14:textId="77777777" w:rsidR="00443DC3" w:rsidRPr="00443DC3" w:rsidRDefault="00443DC3" w:rsidP="00443DC3">
            <w:pPr>
              <w:jc w:val="center"/>
              <w:rPr>
                <w:rFonts w:cs="Arial"/>
                <w:sz w:val="20"/>
                <w:szCs w:val="20"/>
              </w:rPr>
            </w:pPr>
            <w:r w:rsidRPr="00443DC3">
              <w:rPr>
                <w:rFonts w:cs="Arial"/>
                <w:sz w:val="20"/>
                <w:szCs w:val="20"/>
              </w:rPr>
              <w:t>706 795 197,48 zł</w:t>
            </w:r>
          </w:p>
          <w:p w14:paraId="19A4057D" w14:textId="77777777" w:rsidR="00443DC3" w:rsidRPr="00443DC3" w:rsidRDefault="00443DC3" w:rsidP="00443DC3">
            <w:pPr>
              <w:jc w:val="center"/>
              <w:rPr>
                <w:rFonts w:cs="Arial"/>
                <w:sz w:val="20"/>
                <w:szCs w:val="20"/>
              </w:rPr>
            </w:pPr>
            <w:r w:rsidRPr="00443DC3">
              <w:rPr>
                <w:rFonts w:cs="Arial"/>
                <w:sz w:val="20"/>
                <w:szCs w:val="20"/>
              </w:rPr>
              <w:t>(wartość bez VAT)</w:t>
            </w:r>
          </w:p>
        </w:tc>
      </w:tr>
    </w:tbl>
    <w:p w14:paraId="176ED639"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443DC3" w:rsidRPr="00443DC3" w14:paraId="4A1D5EF8" w14:textId="77777777" w:rsidTr="00EF57A8">
        <w:trPr>
          <w:trHeight w:val="300"/>
          <w:tblHeader/>
          <w:jc w:val="center"/>
        </w:trPr>
        <w:tc>
          <w:tcPr>
            <w:tcW w:w="3022" w:type="dxa"/>
            <w:shd w:val="clear" w:color="auto" w:fill="5B9BD5"/>
            <w:noWrap/>
            <w:vAlign w:val="center"/>
          </w:tcPr>
          <w:p w14:paraId="121CFB96" w14:textId="77777777" w:rsidR="00443DC3" w:rsidRPr="00443DC3" w:rsidRDefault="00443DC3" w:rsidP="00443DC3">
            <w:pPr>
              <w:jc w:val="center"/>
              <w:rPr>
                <w:rFonts w:cs="Arial"/>
                <w:b/>
                <w:sz w:val="20"/>
                <w:szCs w:val="20"/>
              </w:rPr>
            </w:pPr>
            <w:r w:rsidRPr="00443DC3">
              <w:rPr>
                <w:rFonts w:cs="Arial"/>
                <w:b/>
                <w:bCs/>
                <w:sz w:val="20"/>
                <w:szCs w:val="20"/>
              </w:rPr>
              <w:t>Rodzaj zamówienia</w:t>
            </w:r>
          </w:p>
        </w:tc>
        <w:tc>
          <w:tcPr>
            <w:tcW w:w="1084" w:type="dxa"/>
            <w:shd w:val="clear" w:color="auto" w:fill="5B9BD5"/>
            <w:vAlign w:val="center"/>
          </w:tcPr>
          <w:p w14:paraId="7CEC69C7" w14:textId="77777777" w:rsidR="00443DC3" w:rsidRPr="00443DC3" w:rsidRDefault="00443DC3" w:rsidP="00443DC3">
            <w:pPr>
              <w:jc w:val="center"/>
              <w:rPr>
                <w:rFonts w:cs="Arial"/>
                <w:b/>
                <w:sz w:val="20"/>
                <w:szCs w:val="20"/>
              </w:rPr>
            </w:pPr>
            <w:r w:rsidRPr="00443DC3">
              <w:rPr>
                <w:rFonts w:cs="Arial"/>
                <w:b/>
                <w:sz w:val="20"/>
                <w:szCs w:val="20"/>
              </w:rPr>
              <w:t>Liczba</w:t>
            </w:r>
          </w:p>
        </w:tc>
        <w:tc>
          <w:tcPr>
            <w:tcW w:w="4961" w:type="dxa"/>
            <w:shd w:val="clear" w:color="auto" w:fill="5B9BD5"/>
            <w:vAlign w:val="center"/>
          </w:tcPr>
          <w:p w14:paraId="14A2F1A7" w14:textId="77777777" w:rsidR="00443DC3" w:rsidRPr="00443DC3" w:rsidRDefault="00443DC3" w:rsidP="00443DC3">
            <w:pPr>
              <w:jc w:val="center"/>
              <w:rPr>
                <w:rFonts w:cs="Arial"/>
                <w:b/>
                <w:sz w:val="20"/>
                <w:szCs w:val="20"/>
              </w:rPr>
            </w:pPr>
            <w:r w:rsidRPr="00443DC3">
              <w:rPr>
                <w:rFonts w:cs="Arial"/>
                <w:b/>
                <w:sz w:val="20"/>
                <w:szCs w:val="20"/>
              </w:rPr>
              <w:t>Wartość (bez VAT)</w:t>
            </w:r>
          </w:p>
        </w:tc>
      </w:tr>
      <w:tr w:rsidR="00443DC3" w:rsidRPr="00443DC3" w14:paraId="14C6CE66" w14:textId="77777777" w:rsidTr="00EF57A8">
        <w:trPr>
          <w:trHeight w:val="300"/>
          <w:jc w:val="center"/>
        </w:trPr>
        <w:tc>
          <w:tcPr>
            <w:tcW w:w="3022" w:type="dxa"/>
            <w:shd w:val="clear" w:color="auto" w:fill="auto"/>
            <w:noWrap/>
            <w:vAlign w:val="center"/>
          </w:tcPr>
          <w:p w14:paraId="63D13EFC" w14:textId="77777777" w:rsidR="00443DC3" w:rsidRPr="00443DC3" w:rsidRDefault="00443DC3" w:rsidP="00443DC3">
            <w:pPr>
              <w:jc w:val="center"/>
              <w:rPr>
                <w:rFonts w:cs="Arial"/>
                <w:bCs/>
                <w:sz w:val="20"/>
                <w:szCs w:val="20"/>
              </w:rPr>
            </w:pPr>
            <w:r w:rsidRPr="00443DC3">
              <w:rPr>
                <w:rFonts w:cs="Arial"/>
                <w:bCs/>
                <w:sz w:val="20"/>
                <w:szCs w:val="20"/>
              </w:rPr>
              <w:t>Dostawy</w:t>
            </w:r>
          </w:p>
        </w:tc>
        <w:tc>
          <w:tcPr>
            <w:tcW w:w="1084" w:type="dxa"/>
            <w:shd w:val="clear" w:color="auto" w:fill="auto"/>
            <w:noWrap/>
            <w:vAlign w:val="center"/>
          </w:tcPr>
          <w:p w14:paraId="6D6A4327" w14:textId="77777777" w:rsidR="00443DC3" w:rsidRPr="00443DC3" w:rsidRDefault="00443DC3" w:rsidP="00443DC3">
            <w:pPr>
              <w:jc w:val="center"/>
              <w:rPr>
                <w:rFonts w:cs="Arial"/>
                <w:sz w:val="20"/>
                <w:szCs w:val="20"/>
              </w:rPr>
            </w:pPr>
            <w:r w:rsidRPr="00443DC3">
              <w:rPr>
                <w:sz w:val="20"/>
                <w:szCs w:val="20"/>
              </w:rPr>
              <w:t>24</w:t>
            </w:r>
          </w:p>
        </w:tc>
        <w:tc>
          <w:tcPr>
            <w:tcW w:w="4961" w:type="dxa"/>
            <w:vAlign w:val="center"/>
          </w:tcPr>
          <w:p w14:paraId="209F27CE" w14:textId="77777777" w:rsidR="00443DC3" w:rsidRPr="00443DC3" w:rsidRDefault="00443DC3" w:rsidP="00443DC3">
            <w:pPr>
              <w:jc w:val="center"/>
              <w:rPr>
                <w:rFonts w:cs="Arial"/>
                <w:sz w:val="20"/>
                <w:szCs w:val="20"/>
              </w:rPr>
            </w:pPr>
            <w:r w:rsidRPr="00443DC3">
              <w:rPr>
                <w:sz w:val="20"/>
                <w:szCs w:val="20"/>
              </w:rPr>
              <w:t>9 370 859,48 zł</w:t>
            </w:r>
          </w:p>
        </w:tc>
      </w:tr>
      <w:tr w:rsidR="00443DC3" w:rsidRPr="00443DC3" w14:paraId="45FFDD24" w14:textId="77777777" w:rsidTr="00EF57A8">
        <w:trPr>
          <w:trHeight w:val="300"/>
          <w:jc w:val="center"/>
        </w:trPr>
        <w:tc>
          <w:tcPr>
            <w:tcW w:w="3022" w:type="dxa"/>
            <w:shd w:val="clear" w:color="auto" w:fill="DEEAF6"/>
            <w:noWrap/>
            <w:vAlign w:val="center"/>
            <w:hideMark/>
          </w:tcPr>
          <w:p w14:paraId="29E8DA40" w14:textId="77777777" w:rsidR="00443DC3" w:rsidRPr="00443DC3" w:rsidRDefault="00443DC3" w:rsidP="00443DC3">
            <w:pPr>
              <w:jc w:val="center"/>
              <w:rPr>
                <w:rFonts w:cs="Arial"/>
                <w:bCs/>
                <w:sz w:val="20"/>
                <w:szCs w:val="20"/>
              </w:rPr>
            </w:pPr>
            <w:r w:rsidRPr="00443DC3">
              <w:rPr>
                <w:rFonts w:cs="Arial"/>
                <w:bCs/>
                <w:sz w:val="20"/>
                <w:szCs w:val="20"/>
              </w:rPr>
              <w:t>Roboty budowlane</w:t>
            </w:r>
          </w:p>
        </w:tc>
        <w:tc>
          <w:tcPr>
            <w:tcW w:w="1084" w:type="dxa"/>
            <w:shd w:val="clear" w:color="auto" w:fill="DEEAF6"/>
            <w:noWrap/>
            <w:vAlign w:val="center"/>
          </w:tcPr>
          <w:p w14:paraId="65098FC1" w14:textId="77777777" w:rsidR="00443DC3" w:rsidRPr="00443DC3" w:rsidRDefault="00443DC3" w:rsidP="00443DC3">
            <w:pPr>
              <w:jc w:val="center"/>
              <w:rPr>
                <w:rFonts w:cs="Arial"/>
                <w:sz w:val="20"/>
                <w:szCs w:val="20"/>
              </w:rPr>
            </w:pPr>
            <w:r w:rsidRPr="00443DC3">
              <w:rPr>
                <w:sz w:val="20"/>
                <w:szCs w:val="20"/>
              </w:rPr>
              <w:t>142</w:t>
            </w:r>
          </w:p>
        </w:tc>
        <w:tc>
          <w:tcPr>
            <w:tcW w:w="4961" w:type="dxa"/>
            <w:shd w:val="clear" w:color="auto" w:fill="DEEAF6"/>
            <w:vAlign w:val="center"/>
          </w:tcPr>
          <w:p w14:paraId="3ADCDC65" w14:textId="77777777" w:rsidR="00443DC3" w:rsidRPr="00443DC3" w:rsidRDefault="00443DC3" w:rsidP="00443DC3">
            <w:pPr>
              <w:jc w:val="center"/>
              <w:rPr>
                <w:rFonts w:cs="Arial"/>
                <w:sz w:val="20"/>
                <w:szCs w:val="20"/>
              </w:rPr>
            </w:pPr>
            <w:r w:rsidRPr="00443DC3">
              <w:rPr>
                <w:sz w:val="20"/>
                <w:szCs w:val="20"/>
              </w:rPr>
              <w:t>631 663 530,56 zł</w:t>
            </w:r>
          </w:p>
        </w:tc>
      </w:tr>
      <w:tr w:rsidR="00443DC3" w:rsidRPr="00443DC3" w14:paraId="624FFDA4" w14:textId="77777777" w:rsidTr="00EF57A8">
        <w:trPr>
          <w:trHeight w:val="300"/>
          <w:jc w:val="center"/>
        </w:trPr>
        <w:tc>
          <w:tcPr>
            <w:tcW w:w="3022" w:type="dxa"/>
            <w:shd w:val="clear" w:color="auto" w:fill="auto"/>
            <w:noWrap/>
            <w:vAlign w:val="center"/>
          </w:tcPr>
          <w:p w14:paraId="03D38EBD" w14:textId="77777777" w:rsidR="00443DC3" w:rsidRPr="00443DC3" w:rsidRDefault="00443DC3" w:rsidP="00443DC3">
            <w:pPr>
              <w:jc w:val="center"/>
              <w:rPr>
                <w:rFonts w:cs="Arial"/>
                <w:bCs/>
                <w:sz w:val="20"/>
                <w:szCs w:val="20"/>
              </w:rPr>
            </w:pPr>
            <w:r w:rsidRPr="00443DC3">
              <w:rPr>
                <w:rFonts w:cs="Arial"/>
                <w:bCs/>
                <w:sz w:val="20"/>
                <w:szCs w:val="20"/>
              </w:rPr>
              <w:t>Usługi</w:t>
            </w:r>
          </w:p>
        </w:tc>
        <w:tc>
          <w:tcPr>
            <w:tcW w:w="1084" w:type="dxa"/>
            <w:shd w:val="clear" w:color="auto" w:fill="auto"/>
            <w:noWrap/>
            <w:vAlign w:val="center"/>
          </w:tcPr>
          <w:p w14:paraId="6617A846" w14:textId="77777777" w:rsidR="00443DC3" w:rsidRPr="00443DC3" w:rsidRDefault="00443DC3" w:rsidP="00443DC3">
            <w:pPr>
              <w:jc w:val="center"/>
              <w:rPr>
                <w:rFonts w:cs="Arial"/>
                <w:sz w:val="20"/>
                <w:szCs w:val="20"/>
              </w:rPr>
            </w:pPr>
            <w:r w:rsidRPr="00443DC3">
              <w:rPr>
                <w:sz w:val="20"/>
                <w:szCs w:val="20"/>
              </w:rPr>
              <w:t>84</w:t>
            </w:r>
          </w:p>
        </w:tc>
        <w:tc>
          <w:tcPr>
            <w:tcW w:w="4961" w:type="dxa"/>
            <w:vAlign w:val="center"/>
          </w:tcPr>
          <w:p w14:paraId="349F6770" w14:textId="77777777" w:rsidR="00443DC3" w:rsidRPr="00443DC3" w:rsidRDefault="00443DC3" w:rsidP="00443DC3">
            <w:pPr>
              <w:jc w:val="center"/>
              <w:rPr>
                <w:rFonts w:cs="Arial"/>
                <w:sz w:val="20"/>
                <w:szCs w:val="20"/>
              </w:rPr>
            </w:pPr>
            <w:r w:rsidRPr="00443DC3">
              <w:rPr>
                <w:sz w:val="20"/>
                <w:szCs w:val="20"/>
              </w:rPr>
              <w:t>65 760 807,44 zł</w:t>
            </w:r>
          </w:p>
        </w:tc>
      </w:tr>
    </w:tbl>
    <w:p w14:paraId="31C26122" w14:textId="227B354E" w:rsidR="00443DC3" w:rsidRDefault="00443DC3" w:rsidP="00443DC3">
      <w:pPr>
        <w:shd w:val="clear" w:color="auto" w:fill="FFFFFF"/>
      </w:pPr>
    </w:p>
    <w:p w14:paraId="6BB8A45C" w14:textId="77777777" w:rsidR="006F1E17" w:rsidRPr="00443DC3" w:rsidRDefault="006F1E17" w:rsidP="00443DC3">
      <w:pPr>
        <w:shd w:val="clear" w:color="auto" w:fill="FFFFFF"/>
      </w:pPr>
    </w:p>
    <w:p w14:paraId="0915260E" w14:textId="77777777" w:rsidR="00443DC3" w:rsidRPr="006F1E17" w:rsidRDefault="00443DC3" w:rsidP="00443DC3">
      <w:pPr>
        <w:shd w:val="clear" w:color="auto" w:fill="FFFFFF"/>
        <w:rPr>
          <w:b/>
          <w:color w:val="0070C0"/>
        </w:rPr>
      </w:pPr>
      <w:r w:rsidRPr="006F1E17">
        <w:rPr>
          <w:b/>
          <w:color w:val="0070C0"/>
        </w:rPr>
        <w:t>Określenie aspektów społecznych w kryteriach oceny ofert, o których mowa w art. 242 ust. 2 ustawy Pzp</w:t>
      </w:r>
    </w:p>
    <w:p w14:paraId="0B618C41" w14:textId="77777777" w:rsidR="00443DC3" w:rsidRPr="00443DC3" w:rsidRDefault="00443DC3" w:rsidP="00443DC3">
      <w:pPr>
        <w:shd w:val="clear" w:color="auto" w:fill="FFFFFF"/>
      </w:pPr>
    </w:p>
    <w:p w14:paraId="121E15E5" w14:textId="01A1F2E8" w:rsidR="006F1E17" w:rsidRPr="00443DC3" w:rsidRDefault="006F1E17" w:rsidP="006F1E17">
      <w:pPr>
        <w:pStyle w:val="Legenda"/>
      </w:pPr>
      <w:bookmarkStart w:id="154" w:name="_Toc106101513"/>
      <w:r>
        <w:t xml:space="preserve">Tab. </w:t>
      </w:r>
      <w:r w:rsidR="00F269B3">
        <w:fldChar w:fldCharType="begin"/>
      </w:r>
      <w:r w:rsidR="00F269B3">
        <w:instrText xml:space="preserve"> SEQ Tab. \* ARABIC </w:instrText>
      </w:r>
      <w:r w:rsidR="00F269B3">
        <w:fldChar w:fldCharType="separate"/>
      </w:r>
      <w:r w:rsidR="00A20C08">
        <w:rPr>
          <w:noProof/>
        </w:rPr>
        <w:t>44</w:t>
      </w:r>
      <w:r w:rsidR="00F269B3">
        <w:rPr>
          <w:noProof/>
        </w:rPr>
        <w:fldChar w:fldCharType="end"/>
      </w:r>
      <w:r>
        <w:t>. Społeczne z</w:t>
      </w:r>
      <w:r w:rsidRPr="0070358B">
        <w:t>amówienia publiczne</w:t>
      </w:r>
      <w:r>
        <w:t xml:space="preserve"> </w:t>
      </w:r>
      <w:r w:rsidRPr="000B44F1">
        <w:t xml:space="preserve">udzielane przez jednostki administracji rządowej </w:t>
      </w:r>
      <w:r w:rsidRPr="008B59B0">
        <w:t xml:space="preserve">z zastosowaniem </w:t>
      </w:r>
      <w:r w:rsidRPr="00443DC3">
        <w:t xml:space="preserve">art. 242 ust. 2 </w:t>
      </w:r>
      <w:r w:rsidRPr="008B59B0">
        <w:t>ustawy Pzp</w:t>
      </w:r>
      <w:bookmarkEnd w:id="15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443DC3" w:rsidRPr="00443DC3" w14:paraId="5832BEC8" w14:textId="77777777" w:rsidTr="00EF57A8">
        <w:trPr>
          <w:trHeight w:val="300"/>
          <w:jc w:val="center"/>
        </w:trPr>
        <w:tc>
          <w:tcPr>
            <w:tcW w:w="6941" w:type="dxa"/>
            <w:shd w:val="clear" w:color="auto" w:fill="DEEAF6"/>
            <w:noWrap/>
            <w:vAlign w:val="center"/>
          </w:tcPr>
          <w:p w14:paraId="2F7A36D2" w14:textId="77777777" w:rsidR="00443DC3" w:rsidRPr="00443DC3" w:rsidRDefault="00443DC3" w:rsidP="00443DC3">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2121" w:type="dxa"/>
            <w:shd w:val="clear" w:color="auto" w:fill="DEEAF6"/>
            <w:noWrap/>
            <w:vAlign w:val="center"/>
          </w:tcPr>
          <w:p w14:paraId="7E95E9AE" w14:textId="77777777" w:rsidR="00443DC3" w:rsidRPr="00443DC3" w:rsidRDefault="00443DC3" w:rsidP="00443DC3">
            <w:pPr>
              <w:jc w:val="center"/>
              <w:rPr>
                <w:rFonts w:cs="Arial"/>
                <w:sz w:val="20"/>
                <w:szCs w:val="20"/>
              </w:rPr>
            </w:pPr>
            <w:r w:rsidRPr="00443DC3">
              <w:rPr>
                <w:rFonts w:cs="Arial"/>
                <w:sz w:val="20"/>
                <w:szCs w:val="20"/>
              </w:rPr>
              <w:t>384</w:t>
            </w:r>
          </w:p>
        </w:tc>
      </w:tr>
      <w:tr w:rsidR="00443DC3" w:rsidRPr="00443DC3" w14:paraId="6F970599" w14:textId="77777777" w:rsidTr="00EF57A8">
        <w:trPr>
          <w:trHeight w:val="300"/>
          <w:jc w:val="center"/>
        </w:trPr>
        <w:tc>
          <w:tcPr>
            <w:tcW w:w="6941" w:type="dxa"/>
            <w:shd w:val="clear" w:color="auto" w:fill="auto"/>
            <w:noWrap/>
            <w:vAlign w:val="center"/>
            <w:hideMark/>
          </w:tcPr>
          <w:p w14:paraId="2DCDE130" w14:textId="77777777" w:rsidR="00443DC3" w:rsidRPr="00443DC3" w:rsidRDefault="00443DC3" w:rsidP="00443DC3">
            <w:pPr>
              <w:rPr>
                <w:rFonts w:eastAsia="Calibri" w:cs="Arial"/>
                <w:sz w:val="20"/>
                <w:szCs w:val="20"/>
              </w:rPr>
            </w:pPr>
            <w:r w:rsidRPr="00443DC3">
              <w:rPr>
                <w:rFonts w:cs="Arial"/>
                <w:bCs/>
                <w:sz w:val="20"/>
                <w:szCs w:val="20"/>
              </w:rPr>
              <w:t xml:space="preserve">Wartość </w:t>
            </w:r>
            <w:r w:rsidRPr="00443DC3">
              <w:rPr>
                <w:rFonts w:cs="Arial"/>
                <w:sz w:val="20"/>
                <w:szCs w:val="20"/>
              </w:rPr>
              <w:t xml:space="preserve">zamówień </w:t>
            </w:r>
          </w:p>
        </w:tc>
        <w:tc>
          <w:tcPr>
            <w:tcW w:w="2121" w:type="dxa"/>
            <w:shd w:val="clear" w:color="auto" w:fill="auto"/>
            <w:noWrap/>
            <w:vAlign w:val="center"/>
            <w:hideMark/>
          </w:tcPr>
          <w:p w14:paraId="4E44C2CE" w14:textId="77777777" w:rsidR="00443DC3" w:rsidRPr="00443DC3" w:rsidRDefault="00443DC3" w:rsidP="00443DC3">
            <w:pPr>
              <w:jc w:val="center"/>
              <w:rPr>
                <w:rFonts w:cs="Arial"/>
                <w:sz w:val="20"/>
                <w:szCs w:val="20"/>
              </w:rPr>
            </w:pPr>
            <w:r w:rsidRPr="00443DC3">
              <w:rPr>
                <w:rFonts w:cs="Arial"/>
                <w:sz w:val="20"/>
                <w:szCs w:val="20"/>
              </w:rPr>
              <w:t>620 263 915,96 zł</w:t>
            </w:r>
          </w:p>
          <w:p w14:paraId="3EF246E8" w14:textId="77777777" w:rsidR="00443DC3" w:rsidRPr="00443DC3" w:rsidRDefault="00443DC3" w:rsidP="00443DC3">
            <w:pPr>
              <w:jc w:val="center"/>
              <w:rPr>
                <w:rFonts w:cs="Arial"/>
                <w:sz w:val="20"/>
                <w:szCs w:val="20"/>
              </w:rPr>
            </w:pPr>
            <w:r w:rsidRPr="00443DC3">
              <w:rPr>
                <w:rFonts w:cs="Arial"/>
                <w:sz w:val="20"/>
                <w:szCs w:val="20"/>
              </w:rPr>
              <w:t>(wartość bez VAT)</w:t>
            </w:r>
          </w:p>
        </w:tc>
      </w:tr>
    </w:tbl>
    <w:p w14:paraId="0FBEBE30"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443DC3" w:rsidRPr="00443DC3" w14:paraId="1DB6850C" w14:textId="77777777" w:rsidTr="00EF57A8">
        <w:trPr>
          <w:trHeight w:val="300"/>
          <w:tblHeader/>
          <w:jc w:val="center"/>
        </w:trPr>
        <w:tc>
          <w:tcPr>
            <w:tcW w:w="3022" w:type="dxa"/>
            <w:shd w:val="clear" w:color="auto" w:fill="5B9BD5"/>
            <w:noWrap/>
            <w:vAlign w:val="center"/>
          </w:tcPr>
          <w:p w14:paraId="2392F7CE" w14:textId="77777777" w:rsidR="00443DC3" w:rsidRPr="00443DC3" w:rsidRDefault="00443DC3" w:rsidP="00443DC3">
            <w:pPr>
              <w:jc w:val="center"/>
              <w:rPr>
                <w:rFonts w:cs="Arial"/>
                <w:b/>
                <w:sz w:val="20"/>
                <w:szCs w:val="20"/>
              </w:rPr>
            </w:pPr>
            <w:r w:rsidRPr="00443DC3">
              <w:rPr>
                <w:rFonts w:cs="Arial"/>
                <w:b/>
                <w:bCs/>
                <w:sz w:val="20"/>
                <w:szCs w:val="20"/>
              </w:rPr>
              <w:t>Rodzaj zamówienia</w:t>
            </w:r>
          </w:p>
        </w:tc>
        <w:tc>
          <w:tcPr>
            <w:tcW w:w="1368" w:type="dxa"/>
            <w:shd w:val="clear" w:color="auto" w:fill="5B9BD5"/>
            <w:vAlign w:val="center"/>
          </w:tcPr>
          <w:p w14:paraId="58394E6F" w14:textId="77777777" w:rsidR="00443DC3" w:rsidRPr="00443DC3" w:rsidRDefault="00443DC3" w:rsidP="00443DC3">
            <w:pPr>
              <w:jc w:val="center"/>
              <w:rPr>
                <w:rFonts w:cs="Arial"/>
                <w:b/>
                <w:sz w:val="20"/>
                <w:szCs w:val="20"/>
              </w:rPr>
            </w:pPr>
            <w:r w:rsidRPr="00443DC3">
              <w:rPr>
                <w:rFonts w:cs="Arial"/>
                <w:b/>
                <w:sz w:val="20"/>
                <w:szCs w:val="20"/>
              </w:rPr>
              <w:t>Liczba</w:t>
            </w:r>
          </w:p>
        </w:tc>
        <w:tc>
          <w:tcPr>
            <w:tcW w:w="4677" w:type="dxa"/>
            <w:shd w:val="clear" w:color="auto" w:fill="5B9BD5"/>
            <w:vAlign w:val="center"/>
          </w:tcPr>
          <w:p w14:paraId="2982E5CC" w14:textId="77777777" w:rsidR="00443DC3" w:rsidRPr="00443DC3" w:rsidRDefault="00443DC3" w:rsidP="00443DC3">
            <w:pPr>
              <w:jc w:val="center"/>
              <w:rPr>
                <w:rFonts w:cs="Arial"/>
                <w:b/>
                <w:sz w:val="20"/>
                <w:szCs w:val="20"/>
              </w:rPr>
            </w:pPr>
            <w:r w:rsidRPr="00443DC3">
              <w:rPr>
                <w:rFonts w:cs="Arial"/>
                <w:b/>
                <w:sz w:val="20"/>
                <w:szCs w:val="20"/>
              </w:rPr>
              <w:t>Wartość (bez VAT)</w:t>
            </w:r>
          </w:p>
        </w:tc>
      </w:tr>
      <w:tr w:rsidR="00443DC3" w:rsidRPr="00443DC3" w14:paraId="7909971D" w14:textId="77777777" w:rsidTr="00EF57A8">
        <w:trPr>
          <w:trHeight w:val="260"/>
          <w:jc w:val="center"/>
        </w:trPr>
        <w:tc>
          <w:tcPr>
            <w:tcW w:w="3022" w:type="dxa"/>
            <w:shd w:val="clear" w:color="auto" w:fill="auto"/>
            <w:noWrap/>
            <w:vAlign w:val="center"/>
          </w:tcPr>
          <w:p w14:paraId="7E1AF133" w14:textId="77777777" w:rsidR="00443DC3" w:rsidRPr="00443DC3" w:rsidRDefault="00443DC3" w:rsidP="00443DC3">
            <w:pPr>
              <w:jc w:val="center"/>
              <w:rPr>
                <w:rFonts w:cs="Arial"/>
                <w:bCs/>
                <w:sz w:val="20"/>
                <w:szCs w:val="20"/>
              </w:rPr>
            </w:pPr>
            <w:r w:rsidRPr="00443DC3">
              <w:rPr>
                <w:rFonts w:cs="Arial"/>
                <w:bCs/>
                <w:sz w:val="20"/>
                <w:szCs w:val="20"/>
              </w:rPr>
              <w:t>Dostawy</w:t>
            </w:r>
          </w:p>
        </w:tc>
        <w:tc>
          <w:tcPr>
            <w:tcW w:w="1368" w:type="dxa"/>
            <w:shd w:val="clear" w:color="auto" w:fill="auto"/>
            <w:noWrap/>
            <w:vAlign w:val="center"/>
          </w:tcPr>
          <w:p w14:paraId="6AA43B8B" w14:textId="77777777" w:rsidR="00443DC3" w:rsidRPr="00443DC3" w:rsidRDefault="00443DC3" w:rsidP="00443DC3">
            <w:pPr>
              <w:jc w:val="center"/>
              <w:rPr>
                <w:rFonts w:cs="Arial"/>
                <w:sz w:val="20"/>
                <w:szCs w:val="20"/>
              </w:rPr>
            </w:pPr>
            <w:r w:rsidRPr="00443DC3">
              <w:rPr>
                <w:sz w:val="20"/>
                <w:szCs w:val="20"/>
              </w:rPr>
              <w:t>60</w:t>
            </w:r>
          </w:p>
        </w:tc>
        <w:tc>
          <w:tcPr>
            <w:tcW w:w="4677" w:type="dxa"/>
            <w:vAlign w:val="center"/>
          </w:tcPr>
          <w:p w14:paraId="398D33D0" w14:textId="77777777" w:rsidR="00443DC3" w:rsidRPr="00443DC3" w:rsidRDefault="00443DC3" w:rsidP="00443DC3">
            <w:pPr>
              <w:jc w:val="center"/>
              <w:rPr>
                <w:rFonts w:cs="Arial"/>
                <w:sz w:val="20"/>
                <w:szCs w:val="20"/>
              </w:rPr>
            </w:pPr>
            <w:r w:rsidRPr="00443DC3">
              <w:rPr>
                <w:sz w:val="20"/>
                <w:szCs w:val="20"/>
              </w:rPr>
              <w:t>90 121 599,30 zł</w:t>
            </w:r>
          </w:p>
        </w:tc>
      </w:tr>
      <w:tr w:rsidR="00443DC3" w:rsidRPr="00443DC3" w14:paraId="531EF751" w14:textId="77777777" w:rsidTr="00EF57A8">
        <w:trPr>
          <w:trHeight w:val="300"/>
          <w:jc w:val="center"/>
        </w:trPr>
        <w:tc>
          <w:tcPr>
            <w:tcW w:w="3022" w:type="dxa"/>
            <w:shd w:val="clear" w:color="auto" w:fill="DEEAF6"/>
            <w:noWrap/>
            <w:vAlign w:val="center"/>
            <w:hideMark/>
          </w:tcPr>
          <w:p w14:paraId="7FF72A98" w14:textId="77777777" w:rsidR="00443DC3" w:rsidRPr="00443DC3" w:rsidRDefault="00443DC3" w:rsidP="00443DC3">
            <w:pPr>
              <w:jc w:val="center"/>
              <w:rPr>
                <w:rFonts w:cs="Arial"/>
                <w:bCs/>
                <w:sz w:val="20"/>
                <w:szCs w:val="20"/>
              </w:rPr>
            </w:pPr>
            <w:r w:rsidRPr="00443DC3">
              <w:rPr>
                <w:rFonts w:cs="Arial"/>
                <w:bCs/>
                <w:sz w:val="20"/>
                <w:szCs w:val="20"/>
              </w:rPr>
              <w:t>Roboty budowlane</w:t>
            </w:r>
          </w:p>
        </w:tc>
        <w:tc>
          <w:tcPr>
            <w:tcW w:w="1368" w:type="dxa"/>
            <w:shd w:val="clear" w:color="auto" w:fill="DEEAF6"/>
            <w:noWrap/>
            <w:vAlign w:val="center"/>
          </w:tcPr>
          <w:p w14:paraId="4829FB2F" w14:textId="77777777" w:rsidR="00443DC3" w:rsidRPr="00443DC3" w:rsidRDefault="00443DC3" w:rsidP="00443DC3">
            <w:pPr>
              <w:jc w:val="center"/>
              <w:rPr>
                <w:rFonts w:cs="Arial"/>
                <w:sz w:val="20"/>
                <w:szCs w:val="20"/>
              </w:rPr>
            </w:pPr>
            <w:r w:rsidRPr="00443DC3">
              <w:rPr>
                <w:sz w:val="20"/>
                <w:szCs w:val="20"/>
              </w:rPr>
              <w:t>62</w:t>
            </w:r>
          </w:p>
        </w:tc>
        <w:tc>
          <w:tcPr>
            <w:tcW w:w="4677" w:type="dxa"/>
            <w:shd w:val="clear" w:color="auto" w:fill="DEEAF6"/>
            <w:vAlign w:val="center"/>
          </w:tcPr>
          <w:p w14:paraId="0D961E8E" w14:textId="77777777" w:rsidR="00443DC3" w:rsidRPr="00443DC3" w:rsidRDefault="00443DC3" w:rsidP="00443DC3">
            <w:pPr>
              <w:jc w:val="center"/>
              <w:rPr>
                <w:rFonts w:cs="Arial"/>
                <w:sz w:val="20"/>
                <w:szCs w:val="20"/>
              </w:rPr>
            </w:pPr>
            <w:r w:rsidRPr="00443DC3">
              <w:rPr>
                <w:sz w:val="20"/>
                <w:szCs w:val="20"/>
              </w:rPr>
              <w:t>199 774 633,50 zł</w:t>
            </w:r>
          </w:p>
        </w:tc>
      </w:tr>
      <w:tr w:rsidR="00443DC3" w:rsidRPr="00443DC3" w14:paraId="43B1595A" w14:textId="77777777" w:rsidTr="00EF57A8">
        <w:trPr>
          <w:trHeight w:val="300"/>
          <w:jc w:val="center"/>
        </w:trPr>
        <w:tc>
          <w:tcPr>
            <w:tcW w:w="3022" w:type="dxa"/>
            <w:shd w:val="clear" w:color="auto" w:fill="auto"/>
            <w:noWrap/>
            <w:vAlign w:val="center"/>
          </w:tcPr>
          <w:p w14:paraId="6602AE13" w14:textId="77777777" w:rsidR="00443DC3" w:rsidRPr="00443DC3" w:rsidRDefault="00443DC3" w:rsidP="00443DC3">
            <w:pPr>
              <w:jc w:val="center"/>
              <w:rPr>
                <w:rFonts w:cs="Arial"/>
                <w:bCs/>
                <w:sz w:val="20"/>
                <w:szCs w:val="20"/>
              </w:rPr>
            </w:pPr>
            <w:r w:rsidRPr="00443DC3">
              <w:rPr>
                <w:rFonts w:cs="Arial"/>
                <w:bCs/>
                <w:sz w:val="20"/>
                <w:szCs w:val="20"/>
              </w:rPr>
              <w:t>Usługi</w:t>
            </w:r>
          </w:p>
        </w:tc>
        <w:tc>
          <w:tcPr>
            <w:tcW w:w="1368" w:type="dxa"/>
            <w:shd w:val="clear" w:color="auto" w:fill="auto"/>
            <w:noWrap/>
            <w:vAlign w:val="center"/>
          </w:tcPr>
          <w:p w14:paraId="0FDCEBF7" w14:textId="77777777" w:rsidR="00443DC3" w:rsidRPr="00443DC3" w:rsidRDefault="00443DC3" w:rsidP="00443DC3">
            <w:pPr>
              <w:jc w:val="center"/>
              <w:rPr>
                <w:rFonts w:cs="Arial"/>
                <w:sz w:val="20"/>
                <w:szCs w:val="20"/>
              </w:rPr>
            </w:pPr>
            <w:r w:rsidRPr="00443DC3">
              <w:rPr>
                <w:sz w:val="20"/>
                <w:szCs w:val="20"/>
              </w:rPr>
              <w:t>262</w:t>
            </w:r>
          </w:p>
        </w:tc>
        <w:tc>
          <w:tcPr>
            <w:tcW w:w="4677" w:type="dxa"/>
            <w:vAlign w:val="center"/>
          </w:tcPr>
          <w:p w14:paraId="29552D23" w14:textId="77777777" w:rsidR="00443DC3" w:rsidRPr="00443DC3" w:rsidRDefault="00443DC3" w:rsidP="00443DC3">
            <w:pPr>
              <w:jc w:val="center"/>
              <w:rPr>
                <w:rFonts w:cs="Arial"/>
                <w:sz w:val="20"/>
                <w:szCs w:val="20"/>
              </w:rPr>
            </w:pPr>
            <w:r w:rsidRPr="00443DC3">
              <w:rPr>
                <w:sz w:val="20"/>
                <w:szCs w:val="20"/>
              </w:rPr>
              <w:t>330 367 683,16 zł</w:t>
            </w:r>
          </w:p>
        </w:tc>
      </w:tr>
    </w:tbl>
    <w:p w14:paraId="05BDB009" w14:textId="2303A22A" w:rsidR="00443DC3" w:rsidRDefault="00443DC3" w:rsidP="00443DC3">
      <w:pPr>
        <w:shd w:val="clear" w:color="auto" w:fill="FFFFFF"/>
      </w:pPr>
    </w:p>
    <w:p w14:paraId="5D70F19C" w14:textId="77777777" w:rsidR="006F1E17" w:rsidRPr="00443DC3" w:rsidRDefault="006F1E17" w:rsidP="00443DC3">
      <w:pPr>
        <w:shd w:val="clear" w:color="auto" w:fill="FFFFFF"/>
      </w:pPr>
    </w:p>
    <w:p w14:paraId="5916F0AE" w14:textId="467B4683" w:rsidR="00443DC3" w:rsidRPr="006F1E17" w:rsidRDefault="00443DC3" w:rsidP="00443DC3">
      <w:pPr>
        <w:shd w:val="clear" w:color="auto" w:fill="FFFFFF"/>
        <w:rPr>
          <w:b/>
          <w:color w:val="0070C0"/>
        </w:rPr>
      </w:pPr>
      <w:r w:rsidRPr="006F1E17">
        <w:rPr>
          <w:b/>
          <w:color w:val="0070C0"/>
        </w:rPr>
        <w:t>Określenie wymagań zw</w:t>
      </w:r>
      <w:r w:rsidR="00F5387C">
        <w:rPr>
          <w:b/>
          <w:color w:val="0070C0"/>
        </w:rPr>
        <w:t>iązanych</w:t>
      </w:r>
      <w:r w:rsidRPr="006F1E17">
        <w:rPr>
          <w:b/>
          <w:color w:val="0070C0"/>
        </w:rPr>
        <w:t xml:space="preserve"> z realizacją zamówienia w zakresie zatrudnienia na podstawie stosunku pracy, o których mowa w art. 95 ust. 1 ustawy Pzp</w:t>
      </w:r>
    </w:p>
    <w:p w14:paraId="601C31E1" w14:textId="77777777" w:rsidR="00443DC3" w:rsidRPr="00443DC3" w:rsidRDefault="00443DC3" w:rsidP="00443DC3">
      <w:pPr>
        <w:shd w:val="clear" w:color="auto" w:fill="FFFFFF"/>
      </w:pPr>
    </w:p>
    <w:p w14:paraId="2A063F02" w14:textId="3CF05C36" w:rsidR="006F1E17" w:rsidRPr="00443DC3" w:rsidRDefault="006F1E17" w:rsidP="006F1E17">
      <w:pPr>
        <w:pStyle w:val="Legenda"/>
      </w:pPr>
      <w:bookmarkStart w:id="155" w:name="_Toc106101514"/>
      <w:r>
        <w:t xml:space="preserve">Tab. </w:t>
      </w:r>
      <w:r w:rsidR="00F269B3">
        <w:fldChar w:fldCharType="begin"/>
      </w:r>
      <w:r w:rsidR="00F269B3">
        <w:instrText xml:space="preserve"> SEQ Tab. \* ARABIC </w:instrText>
      </w:r>
      <w:r w:rsidR="00F269B3">
        <w:fldChar w:fldCharType="separate"/>
      </w:r>
      <w:r w:rsidR="00A20C08">
        <w:rPr>
          <w:noProof/>
        </w:rPr>
        <w:t>45</w:t>
      </w:r>
      <w:r w:rsidR="00F269B3">
        <w:rPr>
          <w:noProof/>
        </w:rPr>
        <w:fldChar w:fldCharType="end"/>
      </w:r>
      <w:r>
        <w:t>. Z</w:t>
      </w:r>
      <w:r w:rsidRPr="0070358B">
        <w:t>amówienia publiczne</w:t>
      </w:r>
      <w:r>
        <w:t xml:space="preserve"> </w:t>
      </w:r>
      <w:r w:rsidRPr="000B44F1">
        <w:t xml:space="preserve">udzielane przez jednostki administracji rządowej </w:t>
      </w:r>
      <w:r w:rsidRPr="008B59B0">
        <w:t xml:space="preserve">z zastosowaniem </w:t>
      </w:r>
      <w:r w:rsidRPr="006F1E17">
        <w:t>art. 95 ust. 1</w:t>
      </w:r>
      <w:r>
        <w:t xml:space="preserve"> </w:t>
      </w:r>
      <w:r w:rsidRPr="008B59B0">
        <w:t>ustawy Pzp</w:t>
      </w:r>
      <w:bookmarkEnd w:id="15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443DC3" w:rsidRPr="00443DC3" w14:paraId="79C221E4" w14:textId="77777777" w:rsidTr="00EF57A8">
        <w:trPr>
          <w:trHeight w:val="300"/>
          <w:jc w:val="center"/>
        </w:trPr>
        <w:tc>
          <w:tcPr>
            <w:tcW w:w="6941" w:type="dxa"/>
            <w:shd w:val="clear" w:color="auto" w:fill="DEEAF6"/>
            <w:noWrap/>
            <w:vAlign w:val="center"/>
          </w:tcPr>
          <w:p w14:paraId="3B83F2B0" w14:textId="77777777" w:rsidR="00443DC3" w:rsidRPr="00443DC3" w:rsidRDefault="00443DC3" w:rsidP="00443DC3">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2121" w:type="dxa"/>
            <w:shd w:val="clear" w:color="auto" w:fill="DEEAF6"/>
            <w:noWrap/>
            <w:vAlign w:val="center"/>
          </w:tcPr>
          <w:p w14:paraId="50020D39" w14:textId="77777777" w:rsidR="00443DC3" w:rsidRPr="00443DC3" w:rsidRDefault="00443DC3" w:rsidP="00443DC3">
            <w:pPr>
              <w:jc w:val="center"/>
              <w:rPr>
                <w:rFonts w:cs="Arial"/>
                <w:sz w:val="20"/>
                <w:szCs w:val="20"/>
              </w:rPr>
            </w:pPr>
            <w:r w:rsidRPr="00443DC3">
              <w:rPr>
                <w:rFonts w:cs="Arial"/>
                <w:sz w:val="20"/>
                <w:szCs w:val="20"/>
              </w:rPr>
              <w:t>3 832</w:t>
            </w:r>
          </w:p>
        </w:tc>
      </w:tr>
      <w:tr w:rsidR="00443DC3" w:rsidRPr="00443DC3" w14:paraId="39A28D66" w14:textId="77777777" w:rsidTr="00EF57A8">
        <w:trPr>
          <w:trHeight w:val="300"/>
          <w:jc w:val="center"/>
        </w:trPr>
        <w:tc>
          <w:tcPr>
            <w:tcW w:w="6941" w:type="dxa"/>
            <w:shd w:val="clear" w:color="auto" w:fill="auto"/>
            <w:noWrap/>
            <w:vAlign w:val="center"/>
            <w:hideMark/>
          </w:tcPr>
          <w:p w14:paraId="279B0E08" w14:textId="77777777" w:rsidR="00443DC3" w:rsidRPr="00443DC3" w:rsidRDefault="00443DC3" w:rsidP="00443DC3">
            <w:pPr>
              <w:rPr>
                <w:rFonts w:eastAsia="Calibri" w:cs="Arial"/>
                <w:sz w:val="20"/>
                <w:szCs w:val="20"/>
              </w:rPr>
            </w:pPr>
            <w:r w:rsidRPr="00443DC3">
              <w:rPr>
                <w:rFonts w:cs="Arial"/>
                <w:bCs/>
                <w:sz w:val="20"/>
                <w:szCs w:val="20"/>
              </w:rPr>
              <w:t xml:space="preserve">Wartość </w:t>
            </w:r>
            <w:r w:rsidRPr="00443DC3">
              <w:rPr>
                <w:rFonts w:cs="Arial"/>
                <w:sz w:val="20"/>
                <w:szCs w:val="20"/>
              </w:rPr>
              <w:t xml:space="preserve">zamówień </w:t>
            </w:r>
          </w:p>
        </w:tc>
        <w:tc>
          <w:tcPr>
            <w:tcW w:w="2121" w:type="dxa"/>
            <w:shd w:val="clear" w:color="auto" w:fill="auto"/>
            <w:noWrap/>
            <w:vAlign w:val="center"/>
            <w:hideMark/>
          </w:tcPr>
          <w:p w14:paraId="02761975" w14:textId="77777777" w:rsidR="00443DC3" w:rsidRPr="00443DC3" w:rsidRDefault="00443DC3" w:rsidP="00443DC3">
            <w:pPr>
              <w:jc w:val="center"/>
              <w:rPr>
                <w:rFonts w:cs="Arial"/>
                <w:sz w:val="20"/>
                <w:szCs w:val="20"/>
              </w:rPr>
            </w:pPr>
            <w:r w:rsidRPr="00443DC3">
              <w:rPr>
                <w:rFonts w:cs="Arial"/>
                <w:sz w:val="20"/>
                <w:szCs w:val="20"/>
              </w:rPr>
              <w:t>7 453 965 870,05 zł</w:t>
            </w:r>
          </w:p>
          <w:p w14:paraId="07BB5B19" w14:textId="77777777" w:rsidR="00443DC3" w:rsidRPr="00443DC3" w:rsidRDefault="00443DC3" w:rsidP="00443DC3">
            <w:pPr>
              <w:jc w:val="center"/>
              <w:rPr>
                <w:rFonts w:cs="Arial"/>
                <w:sz w:val="20"/>
                <w:szCs w:val="20"/>
              </w:rPr>
            </w:pPr>
            <w:r w:rsidRPr="00443DC3">
              <w:rPr>
                <w:rFonts w:cs="Arial"/>
                <w:sz w:val="20"/>
                <w:szCs w:val="20"/>
              </w:rPr>
              <w:t>(wartość bez VAT)</w:t>
            </w:r>
          </w:p>
        </w:tc>
      </w:tr>
    </w:tbl>
    <w:p w14:paraId="2C175F2F"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443DC3" w:rsidRPr="00443DC3" w14:paraId="3E13C2E5" w14:textId="77777777" w:rsidTr="00EF57A8">
        <w:trPr>
          <w:trHeight w:val="300"/>
          <w:tblHeader/>
          <w:jc w:val="center"/>
        </w:trPr>
        <w:tc>
          <w:tcPr>
            <w:tcW w:w="3022" w:type="dxa"/>
            <w:shd w:val="clear" w:color="auto" w:fill="5B9BD5"/>
            <w:noWrap/>
            <w:vAlign w:val="center"/>
          </w:tcPr>
          <w:p w14:paraId="17AB502A" w14:textId="77777777" w:rsidR="00443DC3" w:rsidRPr="00443DC3" w:rsidRDefault="00443DC3" w:rsidP="00443DC3">
            <w:pPr>
              <w:jc w:val="center"/>
              <w:rPr>
                <w:rFonts w:cs="Arial"/>
                <w:b/>
                <w:sz w:val="20"/>
                <w:szCs w:val="20"/>
              </w:rPr>
            </w:pPr>
            <w:r w:rsidRPr="00443DC3">
              <w:rPr>
                <w:rFonts w:cs="Arial"/>
                <w:b/>
                <w:bCs/>
                <w:sz w:val="20"/>
                <w:szCs w:val="20"/>
              </w:rPr>
              <w:t>Rodzaj zamówienia</w:t>
            </w:r>
          </w:p>
        </w:tc>
        <w:tc>
          <w:tcPr>
            <w:tcW w:w="1084" w:type="dxa"/>
            <w:shd w:val="clear" w:color="auto" w:fill="5B9BD5"/>
            <w:vAlign w:val="center"/>
          </w:tcPr>
          <w:p w14:paraId="222F16AE" w14:textId="77777777" w:rsidR="00443DC3" w:rsidRPr="00443DC3" w:rsidRDefault="00443DC3" w:rsidP="00443DC3">
            <w:pPr>
              <w:jc w:val="center"/>
              <w:rPr>
                <w:rFonts w:cs="Arial"/>
                <w:b/>
                <w:sz w:val="20"/>
                <w:szCs w:val="20"/>
              </w:rPr>
            </w:pPr>
            <w:r w:rsidRPr="00443DC3">
              <w:rPr>
                <w:rFonts w:cs="Arial"/>
                <w:b/>
                <w:sz w:val="20"/>
                <w:szCs w:val="20"/>
              </w:rPr>
              <w:t>Liczba</w:t>
            </w:r>
          </w:p>
        </w:tc>
        <w:tc>
          <w:tcPr>
            <w:tcW w:w="4961" w:type="dxa"/>
            <w:shd w:val="clear" w:color="auto" w:fill="5B9BD5"/>
            <w:vAlign w:val="center"/>
          </w:tcPr>
          <w:p w14:paraId="0385C644" w14:textId="77777777" w:rsidR="00443DC3" w:rsidRPr="00443DC3" w:rsidRDefault="00443DC3" w:rsidP="00443DC3">
            <w:pPr>
              <w:jc w:val="center"/>
              <w:rPr>
                <w:rFonts w:cs="Arial"/>
                <w:b/>
                <w:sz w:val="20"/>
                <w:szCs w:val="20"/>
              </w:rPr>
            </w:pPr>
            <w:r w:rsidRPr="00443DC3">
              <w:rPr>
                <w:rFonts w:cs="Arial"/>
                <w:b/>
                <w:sz w:val="20"/>
                <w:szCs w:val="20"/>
              </w:rPr>
              <w:t>Wartość (bez VAT)</w:t>
            </w:r>
          </w:p>
        </w:tc>
      </w:tr>
      <w:tr w:rsidR="00443DC3" w:rsidRPr="00443DC3" w14:paraId="2CA7C8FB" w14:textId="77777777" w:rsidTr="00EF57A8">
        <w:trPr>
          <w:trHeight w:val="313"/>
          <w:jc w:val="center"/>
        </w:trPr>
        <w:tc>
          <w:tcPr>
            <w:tcW w:w="3022" w:type="dxa"/>
            <w:shd w:val="clear" w:color="auto" w:fill="auto"/>
            <w:noWrap/>
            <w:vAlign w:val="center"/>
          </w:tcPr>
          <w:p w14:paraId="17289AC5" w14:textId="77777777" w:rsidR="00443DC3" w:rsidRPr="00443DC3" w:rsidRDefault="00443DC3" w:rsidP="00443DC3">
            <w:pPr>
              <w:jc w:val="center"/>
              <w:rPr>
                <w:rFonts w:cs="Arial"/>
                <w:bCs/>
                <w:sz w:val="20"/>
                <w:szCs w:val="20"/>
              </w:rPr>
            </w:pPr>
            <w:r w:rsidRPr="00443DC3">
              <w:rPr>
                <w:rFonts w:cs="Arial"/>
                <w:bCs/>
                <w:sz w:val="20"/>
                <w:szCs w:val="20"/>
              </w:rPr>
              <w:t>Dostawy</w:t>
            </w:r>
          </w:p>
        </w:tc>
        <w:tc>
          <w:tcPr>
            <w:tcW w:w="1084" w:type="dxa"/>
            <w:shd w:val="clear" w:color="auto" w:fill="auto"/>
            <w:noWrap/>
            <w:vAlign w:val="center"/>
          </w:tcPr>
          <w:p w14:paraId="0BC6274D" w14:textId="77777777" w:rsidR="00443DC3" w:rsidRPr="00443DC3" w:rsidRDefault="00443DC3" w:rsidP="00443DC3">
            <w:pPr>
              <w:jc w:val="center"/>
              <w:rPr>
                <w:rFonts w:cs="Arial"/>
                <w:sz w:val="20"/>
                <w:szCs w:val="20"/>
              </w:rPr>
            </w:pPr>
            <w:r w:rsidRPr="00443DC3">
              <w:rPr>
                <w:sz w:val="20"/>
                <w:szCs w:val="20"/>
              </w:rPr>
              <w:t>46</w:t>
            </w:r>
          </w:p>
        </w:tc>
        <w:tc>
          <w:tcPr>
            <w:tcW w:w="4961" w:type="dxa"/>
            <w:vAlign w:val="center"/>
          </w:tcPr>
          <w:p w14:paraId="4BDE5D22" w14:textId="77777777" w:rsidR="00443DC3" w:rsidRPr="00443DC3" w:rsidRDefault="00443DC3" w:rsidP="00443DC3">
            <w:pPr>
              <w:jc w:val="center"/>
              <w:rPr>
                <w:rFonts w:cs="Arial"/>
                <w:sz w:val="20"/>
                <w:szCs w:val="20"/>
              </w:rPr>
            </w:pPr>
            <w:r w:rsidRPr="00443DC3">
              <w:rPr>
                <w:sz w:val="20"/>
                <w:szCs w:val="20"/>
              </w:rPr>
              <w:t>33 775 077,89 zł</w:t>
            </w:r>
          </w:p>
        </w:tc>
      </w:tr>
      <w:tr w:rsidR="00443DC3" w:rsidRPr="00443DC3" w14:paraId="6BCFA498" w14:textId="77777777" w:rsidTr="00EF57A8">
        <w:trPr>
          <w:trHeight w:val="300"/>
          <w:jc w:val="center"/>
        </w:trPr>
        <w:tc>
          <w:tcPr>
            <w:tcW w:w="3022" w:type="dxa"/>
            <w:shd w:val="clear" w:color="auto" w:fill="DEEAF6"/>
            <w:noWrap/>
            <w:vAlign w:val="center"/>
            <w:hideMark/>
          </w:tcPr>
          <w:p w14:paraId="3BD600AD" w14:textId="77777777" w:rsidR="00443DC3" w:rsidRPr="00443DC3" w:rsidRDefault="00443DC3" w:rsidP="00443DC3">
            <w:pPr>
              <w:jc w:val="center"/>
              <w:rPr>
                <w:rFonts w:cs="Arial"/>
                <w:bCs/>
                <w:sz w:val="20"/>
                <w:szCs w:val="20"/>
              </w:rPr>
            </w:pPr>
            <w:r w:rsidRPr="00443DC3">
              <w:rPr>
                <w:rFonts w:cs="Arial"/>
                <w:bCs/>
                <w:sz w:val="20"/>
                <w:szCs w:val="20"/>
              </w:rPr>
              <w:t>Roboty budowlane</w:t>
            </w:r>
          </w:p>
        </w:tc>
        <w:tc>
          <w:tcPr>
            <w:tcW w:w="1084" w:type="dxa"/>
            <w:shd w:val="clear" w:color="auto" w:fill="DEEAF6"/>
            <w:noWrap/>
            <w:vAlign w:val="center"/>
          </w:tcPr>
          <w:p w14:paraId="1BE4CF3B" w14:textId="77777777" w:rsidR="00443DC3" w:rsidRPr="00443DC3" w:rsidRDefault="00443DC3" w:rsidP="00443DC3">
            <w:pPr>
              <w:jc w:val="center"/>
              <w:rPr>
                <w:rFonts w:cs="Arial"/>
                <w:sz w:val="20"/>
                <w:szCs w:val="20"/>
              </w:rPr>
            </w:pPr>
            <w:r w:rsidRPr="00443DC3">
              <w:rPr>
                <w:sz w:val="20"/>
                <w:szCs w:val="20"/>
              </w:rPr>
              <w:t>1 647</w:t>
            </w:r>
          </w:p>
        </w:tc>
        <w:tc>
          <w:tcPr>
            <w:tcW w:w="4961" w:type="dxa"/>
            <w:shd w:val="clear" w:color="auto" w:fill="DEEAF6"/>
            <w:vAlign w:val="center"/>
          </w:tcPr>
          <w:p w14:paraId="33EED0DE" w14:textId="77777777" w:rsidR="00443DC3" w:rsidRPr="00443DC3" w:rsidRDefault="00443DC3" w:rsidP="00443DC3">
            <w:pPr>
              <w:jc w:val="center"/>
              <w:rPr>
                <w:rFonts w:cs="Arial"/>
                <w:sz w:val="20"/>
                <w:szCs w:val="20"/>
              </w:rPr>
            </w:pPr>
            <w:r w:rsidRPr="00443DC3">
              <w:rPr>
                <w:sz w:val="20"/>
                <w:szCs w:val="20"/>
              </w:rPr>
              <w:t>3 846 021 242,44 zł</w:t>
            </w:r>
          </w:p>
        </w:tc>
      </w:tr>
      <w:tr w:rsidR="00443DC3" w:rsidRPr="00443DC3" w14:paraId="6BD3D4D2" w14:textId="77777777" w:rsidTr="00EF57A8">
        <w:trPr>
          <w:trHeight w:val="300"/>
          <w:jc w:val="center"/>
        </w:trPr>
        <w:tc>
          <w:tcPr>
            <w:tcW w:w="3022" w:type="dxa"/>
            <w:shd w:val="clear" w:color="auto" w:fill="auto"/>
            <w:noWrap/>
            <w:vAlign w:val="center"/>
          </w:tcPr>
          <w:p w14:paraId="17EA5428" w14:textId="77777777" w:rsidR="00443DC3" w:rsidRPr="00443DC3" w:rsidRDefault="00443DC3" w:rsidP="00443DC3">
            <w:pPr>
              <w:jc w:val="center"/>
              <w:rPr>
                <w:rFonts w:cs="Arial"/>
                <w:bCs/>
                <w:sz w:val="20"/>
                <w:szCs w:val="20"/>
              </w:rPr>
            </w:pPr>
            <w:r w:rsidRPr="00443DC3">
              <w:rPr>
                <w:rFonts w:cs="Arial"/>
                <w:bCs/>
                <w:sz w:val="20"/>
                <w:szCs w:val="20"/>
              </w:rPr>
              <w:t>Usługi</w:t>
            </w:r>
          </w:p>
        </w:tc>
        <w:tc>
          <w:tcPr>
            <w:tcW w:w="1084" w:type="dxa"/>
            <w:shd w:val="clear" w:color="auto" w:fill="auto"/>
            <w:noWrap/>
            <w:vAlign w:val="center"/>
          </w:tcPr>
          <w:p w14:paraId="13AB3C9B" w14:textId="77777777" w:rsidR="00443DC3" w:rsidRPr="00443DC3" w:rsidRDefault="00443DC3" w:rsidP="00443DC3">
            <w:pPr>
              <w:jc w:val="center"/>
              <w:rPr>
                <w:rFonts w:cs="Arial"/>
                <w:sz w:val="20"/>
                <w:szCs w:val="20"/>
              </w:rPr>
            </w:pPr>
            <w:r w:rsidRPr="00443DC3">
              <w:rPr>
                <w:sz w:val="20"/>
                <w:szCs w:val="20"/>
              </w:rPr>
              <w:t>2 139</w:t>
            </w:r>
          </w:p>
        </w:tc>
        <w:tc>
          <w:tcPr>
            <w:tcW w:w="4961" w:type="dxa"/>
            <w:vAlign w:val="center"/>
          </w:tcPr>
          <w:p w14:paraId="2B40B105" w14:textId="77777777" w:rsidR="00443DC3" w:rsidRPr="00443DC3" w:rsidRDefault="00443DC3" w:rsidP="00443DC3">
            <w:pPr>
              <w:jc w:val="center"/>
              <w:rPr>
                <w:rFonts w:cs="Arial"/>
                <w:sz w:val="20"/>
                <w:szCs w:val="20"/>
              </w:rPr>
            </w:pPr>
            <w:r w:rsidRPr="00443DC3">
              <w:rPr>
                <w:sz w:val="20"/>
                <w:szCs w:val="20"/>
              </w:rPr>
              <w:t>3 574 169 549,72 zł</w:t>
            </w:r>
          </w:p>
        </w:tc>
      </w:tr>
    </w:tbl>
    <w:p w14:paraId="38986B7C" w14:textId="6C795DFB" w:rsidR="00443DC3" w:rsidRDefault="00443DC3" w:rsidP="00443DC3">
      <w:pPr>
        <w:shd w:val="clear" w:color="auto" w:fill="FFFFFF"/>
      </w:pPr>
    </w:p>
    <w:p w14:paraId="0717572E" w14:textId="77777777" w:rsidR="006F1E17" w:rsidRPr="00443DC3" w:rsidRDefault="006F1E17" w:rsidP="00443DC3">
      <w:pPr>
        <w:shd w:val="clear" w:color="auto" w:fill="FFFFFF"/>
      </w:pPr>
    </w:p>
    <w:p w14:paraId="4A603CCD" w14:textId="5BA3F2A2" w:rsidR="00443DC3" w:rsidRPr="006F1E17" w:rsidRDefault="00443DC3" w:rsidP="00443DC3">
      <w:pPr>
        <w:shd w:val="clear" w:color="auto" w:fill="FFFFFF"/>
        <w:rPr>
          <w:b/>
          <w:color w:val="0070C0"/>
        </w:rPr>
      </w:pPr>
      <w:r w:rsidRPr="006F1E17">
        <w:rPr>
          <w:b/>
          <w:color w:val="0070C0"/>
        </w:rPr>
        <w:t>Określenie wymagań zw</w:t>
      </w:r>
      <w:r w:rsidR="00F5387C">
        <w:rPr>
          <w:b/>
          <w:color w:val="0070C0"/>
        </w:rPr>
        <w:t>iązanych</w:t>
      </w:r>
      <w:r w:rsidRPr="006F1E17">
        <w:rPr>
          <w:b/>
          <w:color w:val="0070C0"/>
        </w:rPr>
        <w:t xml:space="preserve"> z realizacją zamówienia obejmujących aspekty społeczne związane z zatrudnieniem, o których mowa w art. 96 ust. 1 ustawy Pzp</w:t>
      </w:r>
    </w:p>
    <w:p w14:paraId="69096C9F" w14:textId="77777777" w:rsidR="00443DC3" w:rsidRPr="00443DC3" w:rsidRDefault="00443DC3" w:rsidP="00443DC3">
      <w:pPr>
        <w:shd w:val="clear" w:color="auto" w:fill="FFFFFF"/>
      </w:pPr>
    </w:p>
    <w:p w14:paraId="457B37FD" w14:textId="6C0E6AB8" w:rsidR="006F1E17" w:rsidRPr="00443DC3" w:rsidRDefault="006F1E17" w:rsidP="006F1E17">
      <w:pPr>
        <w:pStyle w:val="Legenda"/>
      </w:pPr>
      <w:bookmarkStart w:id="156" w:name="_Toc106101515"/>
      <w:r>
        <w:t xml:space="preserve">Tab. </w:t>
      </w:r>
      <w:r w:rsidR="00F269B3">
        <w:fldChar w:fldCharType="begin"/>
      </w:r>
      <w:r w:rsidR="00F269B3">
        <w:instrText xml:space="preserve"> SEQ Tab. \* ARABIC </w:instrText>
      </w:r>
      <w:r w:rsidR="00F269B3">
        <w:fldChar w:fldCharType="separate"/>
      </w:r>
      <w:r w:rsidR="00A20C08">
        <w:rPr>
          <w:noProof/>
        </w:rPr>
        <w:t>46</w:t>
      </w:r>
      <w:r w:rsidR="00F269B3">
        <w:rPr>
          <w:noProof/>
        </w:rPr>
        <w:fldChar w:fldCharType="end"/>
      </w:r>
      <w:r>
        <w:t>. Społeczne z</w:t>
      </w:r>
      <w:r w:rsidRPr="0070358B">
        <w:t>amówienia publiczne</w:t>
      </w:r>
      <w:r>
        <w:t xml:space="preserve"> </w:t>
      </w:r>
      <w:r w:rsidRPr="000B44F1">
        <w:t xml:space="preserve">udzielane przez jednostki administracji rządowej </w:t>
      </w:r>
      <w:r w:rsidRPr="008B59B0">
        <w:t xml:space="preserve">z zastosowaniem </w:t>
      </w:r>
      <w:r w:rsidRPr="006F1E17">
        <w:t>art. 96 ust. 1</w:t>
      </w:r>
      <w:r>
        <w:t xml:space="preserve"> </w:t>
      </w:r>
      <w:r w:rsidRPr="008B59B0">
        <w:t>ustawy Pzp</w:t>
      </w:r>
      <w:bookmarkEnd w:id="156"/>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6"/>
      </w:tblGrid>
      <w:tr w:rsidR="00443DC3" w:rsidRPr="00443DC3" w14:paraId="09ED2D91" w14:textId="77777777" w:rsidTr="00EF57A8">
        <w:trPr>
          <w:trHeight w:val="300"/>
          <w:jc w:val="center"/>
        </w:trPr>
        <w:tc>
          <w:tcPr>
            <w:tcW w:w="6941" w:type="dxa"/>
            <w:shd w:val="clear" w:color="auto" w:fill="DEEAF6"/>
            <w:noWrap/>
            <w:vAlign w:val="center"/>
          </w:tcPr>
          <w:p w14:paraId="6D09AACD" w14:textId="77777777" w:rsidR="00443DC3" w:rsidRPr="00443DC3" w:rsidRDefault="00443DC3" w:rsidP="00443DC3">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2126" w:type="dxa"/>
            <w:shd w:val="clear" w:color="auto" w:fill="DEEAF6"/>
            <w:noWrap/>
            <w:vAlign w:val="center"/>
          </w:tcPr>
          <w:p w14:paraId="26EA69E5" w14:textId="77777777" w:rsidR="00443DC3" w:rsidRPr="00443DC3" w:rsidRDefault="00443DC3" w:rsidP="00443DC3">
            <w:pPr>
              <w:jc w:val="center"/>
              <w:rPr>
                <w:rFonts w:cs="Arial"/>
                <w:sz w:val="20"/>
                <w:szCs w:val="20"/>
              </w:rPr>
            </w:pPr>
            <w:r w:rsidRPr="00443DC3">
              <w:rPr>
                <w:rFonts w:cs="Arial"/>
                <w:sz w:val="20"/>
                <w:szCs w:val="20"/>
              </w:rPr>
              <w:t>278</w:t>
            </w:r>
          </w:p>
        </w:tc>
      </w:tr>
      <w:tr w:rsidR="00443DC3" w:rsidRPr="00443DC3" w14:paraId="1245BF5D" w14:textId="77777777" w:rsidTr="00EF57A8">
        <w:trPr>
          <w:trHeight w:val="300"/>
          <w:jc w:val="center"/>
        </w:trPr>
        <w:tc>
          <w:tcPr>
            <w:tcW w:w="6941" w:type="dxa"/>
            <w:shd w:val="clear" w:color="auto" w:fill="auto"/>
            <w:noWrap/>
            <w:vAlign w:val="center"/>
            <w:hideMark/>
          </w:tcPr>
          <w:p w14:paraId="6AF9D011" w14:textId="77777777" w:rsidR="00443DC3" w:rsidRPr="00443DC3" w:rsidRDefault="00443DC3" w:rsidP="00443DC3">
            <w:pPr>
              <w:rPr>
                <w:rFonts w:eastAsia="Calibri" w:cs="Arial"/>
                <w:sz w:val="20"/>
                <w:szCs w:val="20"/>
              </w:rPr>
            </w:pPr>
            <w:r w:rsidRPr="00443DC3">
              <w:rPr>
                <w:rFonts w:cs="Arial"/>
                <w:bCs/>
                <w:sz w:val="20"/>
                <w:szCs w:val="20"/>
              </w:rPr>
              <w:t xml:space="preserve">Wartość </w:t>
            </w:r>
            <w:r w:rsidRPr="00443DC3">
              <w:rPr>
                <w:rFonts w:cs="Arial"/>
                <w:sz w:val="20"/>
                <w:szCs w:val="20"/>
              </w:rPr>
              <w:t xml:space="preserve">zamówień </w:t>
            </w:r>
          </w:p>
        </w:tc>
        <w:tc>
          <w:tcPr>
            <w:tcW w:w="2126" w:type="dxa"/>
            <w:shd w:val="clear" w:color="auto" w:fill="auto"/>
            <w:noWrap/>
            <w:vAlign w:val="center"/>
            <w:hideMark/>
          </w:tcPr>
          <w:p w14:paraId="0CB00574" w14:textId="77777777" w:rsidR="00443DC3" w:rsidRPr="00443DC3" w:rsidRDefault="00443DC3" w:rsidP="00443DC3">
            <w:pPr>
              <w:jc w:val="center"/>
              <w:rPr>
                <w:rFonts w:cs="Arial"/>
                <w:sz w:val="20"/>
                <w:szCs w:val="20"/>
              </w:rPr>
            </w:pPr>
            <w:r w:rsidRPr="00443DC3">
              <w:rPr>
                <w:rFonts w:cs="Arial"/>
                <w:sz w:val="20"/>
                <w:szCs w:val="20"/>
              </w:rPr>
              <w:t>661 205 612,87 zł</w:t>
            </w:r>
          </w:p>
          <w:p w14:paraId="57CDEE8F" w14:textId="77777777" w:rsidR="00443DC3" w:rsidRPr="00443DC3" w:rsidRDefault="00443DC3" w:rsidP="00443DC3">
            <w:pPr>
              <w:jc w:val="center"/>
              <w:rPr>
                <w:rFonts w:cs="Arial"/>
                <w:sz w:val="20"/>
                <w:szCs w:val="20"/>
              </w:rPr>
            </w:pPr>
            <w:r w:rsidRPr="00443DC3">
              <w:rPr>
                <w:rFonts w:cs="Arial"/>
                <w:sz w:val="20"/>
                <w:szCs w:val="20"/>
              </w:rPr>
              <w:t>(wartość bez VAT)</w:t>
            </w:r>
          </w:p>
        </w:tc>
      </w:tr>
    </w:tbl>
    <w:p w14:paraId="18CB1D57"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443DC3" w:rsidRPr="00443DC3" w14:paraId="38FC7E0C" w14:textId="77777777" w:rsidTr="00EF57A8">
        <w:trPr>
          <w:trHeight w:val="300"/>
          <w:tblHeader/>
          <w:jc w:val="center"/>
        </w:trPr>
        <w:tc>
          <w:tcPr>
            <w:tcW w:w="3022" w:type="dxa"/>
            <w:shd w:val="clear" w:color="auto" w:fill="5B9BD5"/>
            <w:noWrap/>
            <w:vAlign w:val="center"/>
          </w:tcPr>
          <w:p w14:paraId="4331622E" w14:textId="77777777" w:rsidR="00443DC3" w:rsidRPr="00443DC3" w:rsidRDefault="00443DC3" w:rsidP="00443DC3">
            <w:pPr>
              <w:jc w:val="center"/>
              <w:rPr>
                <w:rFonts w:cs="Arial"/>
                <w:sz w:val="20"/>
                <w:szCs w:val="20"/>
              </w:rPr>
            </w:pPr>
            <w:r w:rsidRPr="00443DC3">
              <w:rPr>
                <w:rFonts w:cs="Arial"/>
                <w:bCs/>
                <w:sz w:val="20"/>
                <w:szCs w:val="20"/>
              </w:rPr>
              <w:t>Rodzaj zamówienia</w:t>
            </w:r>
          </w:p>
        </w:tc>
        <w:tc>
          <w:tcPr>
            <w:tcW w:w="1368" w:type="dxa"/>
            <w:shd w:val="clear" w:color="auto" w:fill="5B9BD5"/>
            <w:vAlign w:val="center"/>
          </w:tcPr>
          <w:p w14:paraId="589054CD" w14:textId="77777777" w:rsidR="00443DC3" w:rsidRPr="00443DC3" w:rsidRDefault="00443DC3" w:rsidP="00443DC3">
            <w:pPr>
              <w:jc w:val="center"/>
              <w:rPr>
                <w:rFonts w:cs="Arial"/>
                <w:sz w:val="20"/>
                <w:szCs w:val="20"/>
              </w:rPr>
            </w:pPr>
            <w:r w:rsidRPr="00443DC3">
              <w:rPr>
                <w:rFonts w:cs="Arial"/>
                <w:sz w:val="20"/>
                <w:szCs w:val="20"/>
              </w:rPr>
              <w:t>Liczba</w:t>
            </w:r>
          </w:p>
        </w:tc>
        <w:tc>
          <w:tcPr>
            <w:tcW w:w="4677" w:type="dxa"/>
            <w:shd w:val="clear" w:color="auto" w:fill="5B9BD5"/>
            <w:vAlign w:val="center"/>
          </w:tcPr>
          <w:p w14:paraId="3412315D" w14:textId="77777777" w:rsidR="00443DC3" w:rsidRPr="00443DC3" w:rsidRDefault="00443DC3" w:rsidP="00443DC3">
            <w:pPr>
              <w:jc w:val="center"/>
              <w:rPr>
                <w:rFonts w:cs="Arial"/>
                <w:sz w:val="20"/>
                <w:szCs w:val="20"/>
              </w:rPr>
            </w:pPr>
            <w:r w:rsidRPr="00443DC3">
              <w:rPr>
                <w:rFonts w:cs="Arial"/>
                <w:b/>
                <w:sz w:val="20"/>
                <w:szCs w:val="20"/>
              </w:rPr>
              <w:t>Wartość (bez VAT)</w:t>
            </w:r>
          </w:p>
        </w:tc>
      </w:tr>
      <w:tr w:rsidR="00443DC3" w:rsidRPr="00443DC3" w14:paraId="6D11B64A" w14:textId="77777777" w:rsidTr="00EF57A8">
        <w:trPr>
          <w:trHeight w:val="355"/>
          <w:jc w:val="center"/>
        </w:trPr>
        <w:tc>
          <w:tcPr>
            <w:tcW w:w="3022" w:type="dxa"/>
            <w:shd w:val="clear" w:color="auto" w:fill="auto"/>
            <w:noWrap/>
            <w:vAlign w:val="center"/>
          </w:tcPr>
          <w:p w14:paraId="497C7437" w14:textId="77777777" w:rsidR="00443DC3" w:rsidRPr="00443DC3" w:rsidRDefault="00443DC3" w:rsidP="00443DC3">
            <w:pPr>
              <w:jc w:val="center"/>
              <w:rPr>
                <w:rFonts w:cs="Arial"/>
                <w:bCs/>
                <w:sz w:val="20"/>
                <w:szCs w:val="20"/>
              </w:rPr>
            </w:pPr>
            <w:r w:rsidRPr="00443DC3">
              <w:rPr>
                <w:rFonts w:cs="Arial"/>
                <w:bCs/>
                <w:sz w:val="20"/>
                <w:szCs w:val="20"/>
              </w:rPr>
              <w:t>Dostawy</w:t>
            </w:r>
          </w:p>
        </w:tc>
        <w:tc>
          <w:tcPr>
            <w:tcW w:w="1368" w:type="dxa"/>
            <w:shd w:val="clear" w:color="auto" w:fill="auto"/>
            <w:noWrap/>
            <w:vAlign w:val="center"/>
          </w:tcPr>
          <w:p w14:paraId="4683445C" w14:textId="77777777" w:rsidR="00443DC3" w:rsidRPr="00443DC3" w:rsidRDefault="00443DC3" w:rsidP="00443DC3">
            <w:pPr>
              <w:jc w:val="center"/>
              <w:rPr>
                <w:rFonts w:cs="Arial"/>
                <w:sz w:val="20"/>
                <w:szCs w:val="20"/>
              </w:rPr>
            </w:pPr>
            <w:r w:rsidRPr="00443DC3">
              <w:rPr>
                <w:sz w:val="20"/>
                <w:szCs w:val="20"/>
              </w:rPr>
              <w:t>53</w:t>
            </w:r>
          </w:p>
        </w:tc>
        <w:tc>
          <w:tcPr>
            <w:tcW w:w="4677" w:type="dxa"/>
            <w:vAlign w:val="center"/>
          </w:tcPr>
          <w:p w14:paraId="34E26A38" w14:textId="77777777" w:rsidR="00443DC3" w:rsidRPr="00443DC3" w:rsidRDefault="00443DC3" w:rsidP="00443DC3">
            <w:pPr>
              <w:jc w:val="center"/>
              <w:rPr>
                <w:rFonts w:cs="Arial"/>
                <w:sz w:val="20"/>
                <w:szCs w:val="20"/>
              </w:rPr>
            </w:pPr>
            <w:r w:rsidRPr="00443DC3">
              <w:rPr>
                <w:sz w:val="20"/>
                <w:szCs w:val="20"/>
              </w:rPr>
              <w:t>238 008 215,90 zł</w:t>
            </w:r>
          </w:p>
        </w:tc>
      </w:tr>
      <w:tr w:rsidR="00443DC3" w:rsidRPr="00443DC3" w14:paraId="4722E525" w14:textId="77777777" w:rsidTr="00EF57A8">
        <w:trPr>
          <w:trHeight w:val="300"/>
          <w:jc w:val="center"/>
        </w:trPr>
        <w:tc>
          <w:tcPr>
            <w:tcW w:w="3022" w:type="dxa"/>
            <w:shd w:val="clear" w:color="auto" w:fill="DEEAF6"/>
            <w:noWrap/>
            <w:vAlign w:val="center"/>
            <w:hideMark/>
          </w:tcPr>
          <w:p w14:paraId="5B8B2DD1" w14:textId="77777777" w:rsidR="00443DC3" w:rsidRPr="00443DC3" w:rsidRDefault="00443DC3" w:rsidP="00443DC3">
            <w:pPr>
              <w:jc w:val="center"/>
              <w:rPr>
                <w:rFonts w:cs="Arial"/>
                <w:bCs/>
                <w:sz w:val="20"/>
                <w:szCs w:val="20"/>
              </w:rPr>
            </w:pPr>
            <w:r w:rsidRPr="00443DC3">
              <w:rPr>
                <w:rFonts w:cs="Arial"/>
                <w:bCs/>
                <w:sz w:val="20"/>
                <w:szCs w:val="20"/>
              </w:rPr>
              <w:t>Roboty budowlane</w:t>
            </w:r>
          </w:p>
        </w:tc>
        <w:tc>
          <w:tcPr>
            <w:tcW w:w="1368" w:type="dxa"/>
            <w:shd w:val="clear" w:color="auto" w:fill="DEEAF6"/>
            <w:noWrap/>
            <w:vAlign w:val="center"/>
          </w:tcPr>
          <w:p w14:paraId="05698B5D" w14:textId="77777777" w:rsidR="00443DC3" w:rsidRPr="00443DC3" w:rsidRDefault="00443DC3" w:rsidP="00443DC3">
            <w:pPr>
              <w:jc w:val="center"/>
              <w:rPr>
                <w:rFonts w:cs="Arial"/>
                <w:sz w:val="20"/>
                <w:szCs w:val="20"/>
              </w:rPr>
            </w:pPr>
            <w:r w:rsidRPr="00443DC3">
              <w:rPr>
                <w:sz w:val="20"/>
                <w:szCs w:val="20"/>
              </w:rPr>
              <w:t>49</w:t>
            </w:r>
          </w:p>
        </w:tc>
        <w:tc>
          <w:tcPr>
            <w:tcW w:w="4677" w:type="dxa"/>
            <w:shd w:val="clear" w:color="auto" w:fill="DEEAF6"/>
            <w:vAlign w:val="center"/>
          </w:tcPr>
          <w:p w14:paraId="3D14197F" w14:textId="77777777" w:rsidR="00443DC3" w:rsidRPr="00443DC3" w:rsidRDefault="00443DC3" w:rsidP="00443DC3">
            <w:pPr>
              <w:jc w:val="center"/>
              <w:rPr>
                <w:rFonts w:cs="Arial"/>
                <w:sz w:val="20"/>
                <w:szCs w:val="20"/>
              </w:rPr>
            </w:pPr>
            <w:r w:rsidRPr="00443DC3">
              <w:rPr>
                <w:sz w:val="20"/>
                <w:szCs w:val="20"/>
              </w:rPr>
              <w:t>183 553 750,16 zł</w:t>
            </w:r>
          </w:p>
        </w:tc>
      </w:tr>
      <w:tr w:rsidR="00443DC3" w:rsidRPr="00443DC3" w14:paraId="67F64CFA" w14:textId="77777777" w:rsidTr="00EF57A8">
        <w:trPr>
          <w:trHeight w:val="300"/>
          <w:jc w:val="center"/>
        </w:trPr>
        <w:tc>
          <w:tcPr>
            <w:tcW w:w="3022" w:type="dxa"/>
            <w:shd w:val="clear" w:color="auto" w:fill="auto"/>
            <w:noWrap/>
            <w:vAlign w:val="center"/>
          </w:tcPr>
          <w:p w14:paraId="20BD8546" w14:textId="77777777" w:rsidR="00443DC3" w:rsidRPr="00443DC3" w:rsidRDefault="00443DC3" w:rsidP="00443DC3">
            <w:pPr>
              <w:jc w:val="center"/>
              <w:rPr>
                <w:rFonts w:cs="Arial"/>
                <w:bCs/>
                <w:sz w:val="20"/>
                <w:szCs w:val="20"/>
              </w:rPr>
            </w:pPr>
            <w:r w:rsidRPr="00443DC3">
              <w:rPr>
                <w:rFonts w:cs="Arial"/>
                <w:bCs/>
                <w:sz w:val="20"/>
                <w:szCs w:val="20"/>
              </w:rPr>
              <w:t>Usługi</w:t>
            </w:r>
          </w:p>
        </w:tc>
        <w:tc>
          <w:tcPr>
            <w:tcW w:w="1368" w:type="dxa"/>
            <w:shd w:val="clear" w:color="auto" w:fill="auto"/>
            <w:noWrap/>
            <w:vAlign w:val="center"/>
          </w:tcPr>
          <w:p w14:paraId="21AE9730" w14:textId="77777777" w:rsidR="00443DC3" w:rsidRPr="00443DC3" w:rsidRDefault="00443DC3" w:rsidP="00443DC3">
            <w:pPr>
              <w:jc w:val="center"/>
              <w:rPr>
                <w:rFonts w:cs="Arial"/>
                <w:sz w:val="20"/>
                <w:szCs w:val="20"/>
              </w:rPr>
            </w:pPr>
            <w:r w:rsidRPr="00443DC3">
              <w:rPr>
                <w:sz w:val="20"/>
                <w:szCs w:val="20"/>
              </w:rPr>
              <w:t>176</w:t>
            </w:r>
          </w:p>
        </w:tc>
        <w:tc>
          <w:tcPr>
            <w:tcW w:w="4677" w:type="dxa"/>
            <w:vAlign w:val="center"/>
          </w:tcPr>
          <w:p w14:paraId="41EACE3A" w14:textId="77777777" w:rsidR="00443DC3" w:rsidRPr="00443DC3" w:rsidRDefault="00443DC3" w:rsidP="00443DC3">
            <w:pPr>
              <w:jc w:val="center"/>
              <w:rPr>
                <w:rFonts w:cs="Arial"/>
                <w:sz w:val="20"/>
                <w:szCs w:val="20"/>
              </w:rPr>
            </w:pPr>
            <w:r w:rsidRPr="00443DC3">
              <w:rPr>
                <w:sz w:val="20"/>
                <w:szCs w:val="20"/>
              </w:rPr>
              <w:t>239 643 646,81 zł</w:t>
            </w:r>
          </w:p>
        </w:tc>
      </w:tr>
    </w:tbl>
    <w:p w14:paraId="6EF3FEB7" w14:textId="2956BAE3" w:rsidR="00443DC3" w:rsidRDefault="00443DC3" w:rsidP="00443DC3">
      <w:pPr>
        <w:shd w:val="clear" w:color="auto" w:fill="FFFFFF"/>
      </w:pPr>
    </w:p>
    <w:p w14:paraId="7F4C52DA" w14:textId="77777777" w:rsidR="006F1E17" w:rsidRPr="00443DC3" w:rsidRDefault="006F1E17" w:rsidP="00443DC3">
      <w:pPr>
        <w:shd w:val="clear" w:color="auto" w:fill="FFFFFF"/>
      </w:pPr>
    </w:p>
    <w:p w14:paraId="217FA1E7" w14:textId="77777777" w:rsidR="00443DC3" w:rsidRPr="006F1E17" w:rsidRDefault="00443DC3" w:rsidP="00443DC3">
      <w:pPr>
        <w:shd w:val="clear" w:color="auto" w:fill="FFFFFF"/>
        <w:rPr>
          <w:b/>
          <w:color w:val="0070C0"/>
        </w:rPr>
      </w:pPr>
      <w:r w:rsidRPr="006F1E17">
        <w:rPr>
          <w:b/>
          <w:color w:val="0070C0"/>
        </w:rPr>
        <w:t>Określenie etykiety związanej z aspektami społecznymi albo innego przedmiotowego środka dowodowego, o których mowa w art. 104 ustawy Pzp</w:t>
      </w:r>
    </w:p>
    <w:p w14:paraId="3872D24A" w14:textId="77777777" w:rsidR="00443DC3" w:rsidRPr="00443DC3" w:rsidRDefault="00443DC3" w:rsidP="00443DC3">
      <w:pPr>
        <w:shd w:val="clear" w:color="auto" w:fill="FFFFFF"/>
      </w:pPr>
    </w:p>
    <w:p w14:paraId="71E38D6C" w14:textId="0020F7C1" w:rsidR="006F1E17" w:rsidRPr="006F1E17" w:rsidRDefault="006F1E17" w:rsidP="006F1E17">
      <w:pPr>
        <w:pStyle w:val="Legenda"/>
      </w:pPr>
      <w:bookmarkStart w:id="157" w:name="_Toc106101516"/>
      <w:r>
        <w:t xml:space="preserve">Tab. </w:t>
      </w:r>
      <w:r w:rsidR="00F269B3">
        <w:fldChar w:fldCharType="begin"/>
      </w:r>
      <w:r w:rsidR="00F269B3">
        <w:instrText xml:space="preserve"> SEQ Tab. \* ARABIC </w:instrText>
      </w:r>
      <w:r w:rsidR="00F269B3">
        <w:fldChar w:fldCharType="separate"/>
      </w:r>
      <w:r w:rsidR="00A20C08">
        <w:rPr>
          <w:noProof/>
        </w:rPr>
        <w:t>47</w:t>
      </w:r>
      <w:r w:rsidR="00F269B3">
        <w:rPr>
          <w:noProof/>
        </w:rPr>
        <w:fldChar w:fldCharType="end"/>
      </w:r>
      <w:r>
        <w:t>. Społeczne z</w:t>
      </w:r>
      <w:r w:rsidRPr="0070358B">
        <w:t>amówienia publiczne</w:t>
      </w:r>
      <w:r>
        <w:t xml:space="preserve"> </w:t>
      </w:r>
      <w:r w:rsidRPr="000B44F1">
        <w:t xml:space="preserve">udzielane przez jednostki administracji rządowej </w:t>
      </w:r>
      <w:r w:rsidRPr="008B59B0">
        <w:t xml:space="preserve">z zastosowaniem </w:t>
      </w:r>
      <w:r w:rsidR="00FB45A6" w:rsidRPr="00FB45A6">
        <w:t xml:space="preserve">art. 104 </w:t>
      </w:r>
      <w:r w:rsidRPr="008B59B0">
        <w:t>ustawy Pzp</w:t>
      </w:r>
      <w:bookmarkEnd w:id="15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443DC3" w:rsidRPr="00443DC3" w14:paraId="36E53158" w14:textId="77777777" w:rsidTr="00EF57A8">
        <w:trPr>
          <w:trHeight w:val="300"/>
          <w:jc w:val="center"/>
        </w:trPr>
        <w:tc>
          <w:tcPr>
            <w:tcW w:w="7083" w:type="dxa"/>
            <w:shd w:val="clear" w:color="auto" w:fill="DEEAF6"/>
            <w:noWrap/>
            <w:vAlign w:val="center"/>
          </w:tcPr>
          <w:p w14:paraId="4701AD7D" w14:textId="77777777" w:rsidR="00443DC3" w:rsidRPr="00443DC3" w:rsidRDefault="00443DC3" w:rsidP="00443DC3">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1979" w:type="dxa"/>
            <w:shd w:val="clear" w:color="auto" w:fill="DEEAF6"/>
            <w:noWrap/>
            <w:vAlign w:val="center"/>
          </w:tcPr>
          <w:p w14:paraId="2669761E" w14:textId="77777777" w:rsidR="00443DC3" w:rsidRPr="00443DC3" w:rsidRDefault="00443DC3" w:rsidP="00443DC3">
            <w:pPr>
              <w:jc w:val="center"/>
              <w:rPr>
                <w:rFonts w:cs="Arial"/>
                <w:sz w:val="20"/>
                <w:szCs w:val="20"/>
              </w:rPr>
            </w:pPr>
            <w:r w:rsidRPr="00443DC3">
              <w:rPr>
                <w:rFonts w:cs="Arial"/>
                <w:sz w:val="20"/>
                <w:szCs w:val="20"/>
              </w:rPr>
              <w:t>46</w:t>
            </w:r>
          </w:p>
        </w:tc>
      </w:tr>
      <w:tr w:rsidR="00443DC3" w:rsidRPr="00443DC3" w14:paraId="3B5F776E" w14:textId="77777777" w:rsidTr="00EF57A8">
        <w:trPr>
          <w:trHeight w:val="300"/>
          <w:jc w:val="center"/>
        </w:trPr>
        <w:tc>
          <w:tcPr>
            <w:tcW w:w="7083" w:type="dxa"/>
            <w:shd w:val="clear" w:color="auto" w:fill="auto"/>
            <w:noWrap/>
            <w:vAlign w:val="center"/>
            <w:hideMark/>
          </w:tcPr>
          <w:p w14:paraId="11A2CBA6" w14:textId="77777777" w:rsidR="00443DC3" w:rsidRPr="00443DC3" w:rsidRDefault="00443DC3" w:rsidP="00443DC3">
            <w:pPr>
              <w:rPr>
                <w:rFonts w:eastAsia="Calibri" w:cs="Arial"/>
                <w:sz w:val="20"/>
                <w:szCs w:val="20"/>
              </w:rPr>
            </w:pPr>
            <w:r w:rsidRPr="00443DC3">
              <w:rPr>
                <w:rFonts w:cs="Arial"/>
                <w:bCs/>
                <w:sz w:val="20"/>
                <w:szCs w:val="20"/>
              </w:rPr>
              <w:t xml:space="preserve">Wartość </w:t>
            </w:r>
            <w:r w:rsidRPr="00443DC3">
              <w:rPr>
                <w:rFonts w:cs="Arial"/>
                <w:sz w:val="20"/>
                <w:szCs w:val="20"/>
              </w:rPr>
              <w:t xml:space="preserve">zamówień </w:t>
            </w:r>
          </w:p>
        </w:tc>
        <w:tc>
          <w:tcPr>
            <w:tcW w:w="1979" w:type="dxa"/>
            <w:shd w:val="clear" w:color="auto" w:fill="auto"/>
            <w:noWrap/>
            <w:vAlign w:val="center"/>
            <w:hideMark/>
          </w:tcPr>
          <w:p w14:paraId="2D6B4824" w14:textId="77777777" w:rsidR="00443DC3" w:rsidRPr="00443DC3" w:rsidRDefault="00443DC3" w:rsidP="00443DC3">
            <w:pPr>
              <w:jc w:val="center"/>
              <w:rPr>
                <w:rFonts w:cs="Arial"/>
                <w:sz w:val="20"/>
                <w:szCs w:val="20"/>
              </w:rPr>
            </w:pPr>
            <w:r w:rsidRPr="00443DC3">
              <w:rPr>
                <w:rFonts w:cs="Arial"/>
                <w:sz w:val="20"/>
                <w:szCs w:val="20"/>
              </w:rPr>
              <w:t>28 758 270,34 zł</w:t>
            </w:r>
          </w:p>
          <w:p w14:paraId="07BB66B2" w14:textId="77777777" w:rsidR="00443DC3" w:rsidRPr="00443DC3" w:rsidRDefault="00443DC3" w:rsidP="00443DC3">
            <w:pPr>
              <w:jc w:val="center"/>
              <w:rPr>
                <w:rFonts w:cs="Arial"/>
                <w:sz w:val="20"/>
                <w:szCs w:val="20"/>
              </w:rPr>
            </w:pPr>
            <w:r w:rsidRPr="00443DC3">
              <w:rPr>
                <w:rFonts w:cs="Arial"/>
                <w:sz w:val="20"/>
                <w:szCs w:val="20"/>
              </w:rPr>
              <w:t>(wartość bez VAT)</w:t>
            </w:r>
          </w:p>
        </w:tc>
      </w:tr>
    </w:tbl>
    <w:p w14:paraId="58759CB6"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443DC3" w:rsidRPr="00443DC3" w14:paraId="7B97C4BA" w14:textId="77777777" w:rsidTr="00EF57A8">
        <w:trPr>
          <w:trHeight w:val="300"/>
          <w:tblHeader/>
          <w:jc w:val="center"/>
        </w:trPr>
        <w:tc>
          <w:tcPr>
            <w:tcW w:w="3022" w:type="dxa"/>
            <w:shd w:val="clear" w:color="auto" w:fill="5B9BD5"/>
            <w:noWrap/>
            <w:vAlign w:val="center"/>
          </w:tcPr>
          <w:p w14:paraId="3309E595" w14:textId="77777777" w:rsidR="00443DC3" w:rsidRPr="00443DC3" w:rsidRDefault="00443DC3" w:rsidP="00443DC3">
            <w:pPr>
              <w:jc w:val="center"/>
              <w:rPr>
                <w:rFonts w:cs="Arial"/>
                <w:b/>
                <w:sz w:val="20"/>
                <w:szCs w:val="20"/>
              </w:rPr>
            </w:pPr>
            <w:r w:rsidRPr="00443DC3">
              <w:rPr>
                <w:rFonts w:cs="Arial"/>
                <w:b/>
                <w:bCs/>
                <w:sz w:val="20"/>
                <w:szCs w:val="20"/>
              </w:rPr>
              <w:t>Rodzaj zamówienia</w:t>
            </w:r>
          </w:p>
        </w:tc>
        <w:tc>
          <w:tcPr>
            <w:tcW w:w="1368" w:type="dxa"/>
            <w:shd w:val="clear" w:color="auto" w:fill="5B9BD5"/>
            <w:vAlign w:val="center"/>
          </w:tcPr>
          <w:p w14:paraId="1DB95B73" w14:textId="77777777" w:rsidR="00443DC3" w:rsidRPr="00443DC3" w:rsidRDefault="00443DC3" w:rsidP="00443DC3">
            <w:pPr>
              <w:jc w:val="center"/>
              <w:rPr>
                <w:rFonts w:cs="Arial"/>
                <w:b/>
                <w:sz w:val="20"/>
                <w:szCs w:val="20"/>
              </w:rPr>
            </w:pPr>
            <w:r w:rsidRPr="00443DC3">
              <w:rPr>
                <w:rFonts w:cs="Arial"/>
                <w:b/>
                <w:sz w:val="20"/>
                <w:szCs w:val="20"/>
              </w:rPr>
              <w:t>Liczba</w:t>
            </w:r>
          </w:p>
        </w:tc>
        <w:tc>
          <w:tcPr>
            <w:tcW w:w="4677" w:type="dxa"/>
            <w:shd w:val="clear" w:color="auto" w:fill="5B9BD5"/>
            <w:vAlign w:val="center"/>
          </w:tcPr>
          <w:p w14:paraId="6AF607D7" w14:textId="77777777" w:rsidR="00443DC3" w:rsidRPr="00443DC3" w:rsidRDefault="00443DC3" w:rsidP="00443DC3">
            <w:pPr>
              <w:jc w:val="center"/>
              <w:rPr>
                <w:rFonts w:cs="Arial"/>
                <w:b/>
                <w:sz w:val="20"/>
                <w:szCs w:val="20"/>
              </w:rPr>
            </w:pPr>
            <w:r w:rsidRPr="00443DC3">
              <w:rPr>
                <w:rFonts w:cs="Arial"/>
                <w:b/>
                <w:sz w:val="20"/>
                <w:szCs w:val="20"/>
              </w:rPr>
              <w:t>Wartość (bez VAT)</w:t>
            </w:r>
          </w:p>
        </w:tc>
      </w:tr>
      <w:tr w:rsidR="00443DC3" w:rsidRPr="00443DC3" w14:paraId="02FE9181" w14:textId="77777777" w:rsidTr="00EF57A8">
        <w:trPr>
          <w:trHeight w:val="300"/>
          <w:jc w:val="center"/>
        </w:trPr>
        <w:tc>
          <w:tcPr>
            <w:tcW w:w="3022" w:type="dxa"/>
            <w:shd w:val="clear" w:color="auto" w:fill="auto"/>
            <w:noWrap/>
            <w:vAlign w:val="center"/>
          </w:tcPr>
          <w:p w14:paraId="08631D11" w14:textId="77777777" w:rsidR="00443DC3" w:rsidRPr="00443DC3" w:rsidRDefault="00443DC3" w:rsidP="00443DC3">
            <w:pPr>
              <w:jc w:val="center"/>
              <w:rPr>
                <w:rFonts w:cs="Arial"/>
                <w:bCs/>
                <w:sz w:val="20"/>
                <w:szCs w:val="20"/>
              </w:rPr>
            </w:pPr>
            <w:r w:rsidRPr="00443DC3">
              <w:rPr>
                <w:rFonts w:cs="Arial"/>
                <w:bCs/>
                <w:sz w:val="20"/>
                <w:szCs w:val="20"/>
              </w:rPr>
              <w:t>Dostawy</w:t>
            </w:r>
          </w:p>
        </w:tc>
        <w:tc>
          <w:tcPr>
            <w:tcW w:w="1368" w:type="dxa"/>
            <w:shd w:val="clear" w:color="auto" w:fill="auto"/>
            <w:noWrap/>
            <w:vAlign w:val="center"/>
          </w:tcPr>
          <w:p w14:paraId="5D5ED4A3" w14:textId="77777777" w:rsidR="00443DC3" w:rsidRPr="00443DC3" w:rsidRDefault="00443DC3" w:rsidP="00443DC3">
            <w:pPr>
              <w:jc w:val="center"/>
              <w:rPr>
                <w:rFonts w:cs="Arial"/>
                <w:sz w:val="20"/>
                <w:szCs w:val="20"/>
              </w:rPr>
            </w:pPr>
            <w:r w:rsidRPr="00443DC3">
              <w:rPr>
                <w:sz w:val="20"/>
                <w:szCs w:val="20"/>
              </w:rPr>
              <w:t>25</w:t>
            </w:r>
          </w:p>
        </w:tc>
        <w:tc>
          <w:tcPr>
            <w:tcW w:w="4677" w:type="dxa"/>
            <w:vAlign w:val="center"/>
          </w:tcPr>
          <w:p w14:paraId="1A106BA6" w14:textId="77777777" w:rsidR="00443DC3" w:rsidRPr="00443DC3" w:rsidRDefault="00443DC3" w:rsidP="00443DC3">
            <w:pPr>
              <w:jc w:val="center"/>
              <w:rPr>
                <w:rFonts w:cs="Arial"/>
                <w:sz w:val="20"/>
                <w:szCs w:val="20"/>
              </w:rPr>
            </w:pPr>
            <w:r w:rsidRPr="00443DC3">
              <w:rPr>
                <w:sz w:val="20"/>
                <w:szCs w:val="20"/>
              </w:rPr>
              <w:t>10 758 350,44 zł</w:t>
            </w:r>
          </w:p>
        </w:tc>
      </w:tr>
      <w:tr w:rsidR="00443DC3" w:rsidRPr="00443DC3" w14:paraId="1049E191" w14:textId="77777777" w:rsidTr="00EF57A8">
        <w:trPr>
          <w:trHeight w:val="300"/>
          <w:jc w:val="center"/>
        </w:trPr>
        <w:tc>
          <w:tcPr>
            <w:tcW w:w="3022" w:type="dxa"/>
            <w:shd w:val="clear" w:color="auto" w:fill="auto"/>
            <w:noWrap/>
            <w:vAlign w:val="center"/>
            <w:hideMark/>
          </w:tcPr>
          <w:p w14:paraId="7B20BF4D" w14:textId="77777777" w:rsidR="00443DC3" w:rsidRPr="00443DC3" w:rsidRDefault="00443DC3" w:rsidP="00443DC3">
            <w:pPr>
              <w:jc w:val="center"/>
              <w:rPr>
                <w:rFonts w:cs="Arial"/>
                <w:bCs/>
                <w:sz w:val="20"/>
                <w:szCs w:val="20"/>
              </w:rPr>
            </w:pPr>
            <w:r w:rsidRPr="00443DC3">
              <w:rPr>
                <w:rFonts w:cs="Arial"/>
                <w:bCs/>
                <w:sz w:val="20"/>
                <w:szCs w:val="20"/>
              </w:rPr>
              <w:t>Roboty budowlane</w:t>
            </w:r>
          </w:p>
        </w:tc>
        <w:tc>
          <w:tcPr>
            <w:tcW w:w="1368" w:type="dxa"/>
            <w:shd w:val="clear" w:color="auto" w:fill="auto"/>
            <w:noWrap/>
            <w:vAlign w:val="center"/>
          </w:tcPr>
          <w:p w14:paraId="3257EB15" w14:textId="77777777" w:rsidR="00443DC3" w:rsidRPr="00443DC3" w:rsidRDefault="00443DC3" w:rsidP="00443DC3">
            <w:pPr>
              <w:jc w:val="center"/>
              <w:rPr>
                <w:rFonts w:cs="Arial"/>
                <w:sz w:val="20"/>
                <w:szCs w:val="20"/>
              </w:rPr>
            </w:pPr>
            <w:r w:rsidRPr="00443DC3">
              <w:rPr>
                <w:sz w:val="20"/>
                <w:szCs w:val="20"/>
              </w:rPr>
              <w:t>6</w:t>
            </w:r>
          </w:p>
        </w:tc>
        <w:tc>
          <w:tcPr>
            <w:tcW w:w="4677" w:type="dxa"/>
            <w:vAlign w:val="center"/>
          </w:tcPr>
          <w:p w14:paraId="71E243A4" w14:textId="77777777" w:rsidR="00443DC3" w:rsidRPr="00443DC3" w:rsidRDefault="00443DC3" w:rsidP="00443DC3">
            <w:pPr>
              <w:jc w:val="center"/>
              <w:rPr>
                <w:rFonts w:cs="Arial"/>
                <w:sz w:val="20"/>
                <w:szCs w:val="20"/>
              </w:rPr>
            </w:pPr>
            <w:r w:rsidRPr="00443DC3">
              <w:rPr>
                <w:sz w:val="20"/>
                <w:szCs w:val="20"/>
              </w:rPr>
              <w:t>5 060 347,35 zł</w:t>
            </w:r>
          </w:p>
        </w:tc>
      </w:tr>
      <w:tr w:rsidR="00443DC3" w:rsidRPr="00443DC3" w14:paraId="77E1B955" w14:textId="77777777" w:rsidTr="00EF57A8">
        <w:trPr>
          <w:trHeight w:val="300"/>
          <w:jc w:val="center"/>
        </w:trPr>
        <w:tc>
          <w:tcPr>
            <w:tcW w:w="3022" w:type="dxa"/>
            <w:shd w:val="clear" w:color="auto" w:fill="auto"/>
            <w:noWrap/>
            <w:vAlign w:val="center"/>
          </w:tcPr>
          <w:p w14:paraId="7D5F3C3B" w14:textId="77777777" w:rsidR="00443DC3" w:rsidRPr="00443DC3" w:rsidRDefault="00443DC3" w:rsidP="00443DC3">
            <w:pPr>
              <w:jc w:val="center"/>
              <w:rPr>
                <w:rFonts w:cs="Arial"/>
                <w:bCs/>
                <w:sz w:val="20"/>
                <w:szCs w:val="20"/>
              </w:rPr>
            </w:pPr>
            <w:r w:rsidRPr="00443DC3">
              <w:rPr>
                <w:rFonts w:cs="Arial"/>
                <w:bCs/>
                <w:sz w:val="20"/>
                <w:szCs w:val="20"/>
              </w:rPr>
              <w:t>Usługi</w:t>
            </w:r>
          </w:p>
        </w:tc>
        <w:tc>
          <w:tcPr>
            <w:tcW w:w="1368" w:type="dxa"/>
            <w:shd w:val="clear" w:color="auto" w:fill="auto"/>
            <w:noWrap/>
            <w:vAlign w:val="center"/>
          </w:tcPr>
          <w:p w14:paraId="4996AB5A" w14:textId="77777777" w:rsidR="00443DC3" w:rsidRPr="00443DC3" w:rsidRDefault="00443DC3" w:rsidP="00443DC3">
            <w:pPr>
              <w:jc w:val="center"/>
              <w:rPr>
                <w:rFonts w:cs="Arial"/>
                <w:sz w:val="20"/>
                <w:szCs w:val="20"/>
              </w:rPr>
            </w:pPr>
            <w:r w:rsidRPr="00443DC3">
              <w:rPr>
                <w:sz w:val="20"/>
                <w:szCs w:val="20"/>
              </w:rPr>
              <w:t>15</w:t>
            </w:r>
          </w:p>
        </w:tc>
        <w:tc>
          <w:tcPr>
            <w:tcW w:w="4677" w:type="dxa"/>
            <w:vAlign w:val="center"/>
          </w:tcPr>
          <w:p w14:paraId="343888B8" w14:textId="77777777" w:rsidR="00443DC3" w:rsidRPr="00443DC3" w:rsidRDefault="00443DC3" w:rsidP="00443DC3">
            <w:pPr>
              <w:jc w:val="center"/>
              <w:rPr>
                <w:rFonts w:cs="Arial"/>
                <w:sz w:val="20"/>
                <w:szCs w:val="20"/>
              </w:rPr>
            </w:pPr>
            <w:r w:rsidRPr="00443DC3">
              <w:rPr>
                <w:sz w:val="20"/>
                <w:szCs w:val="20"/>
              </w:rPr>
              <w:t>12 939 572,55 zł</w:t>
            </w:r>
          </w:p>
        </w:tc>
      </w:tr>
    </w:tbl>
    <w:p w14:paraId="298FDE74" w14:textId="272F0479" w:rsidR="00443DC3" w:rsidRDefault="00443DC3" w:rsidP="00443DC3">
      <w:pPr>
        <w:shd w:val="clear" w:color="auto" w:fill="FFFFFF"/>
      </w:pPr>
    </w:p>
    <w:p w14:paraId="51CB5D37" w14:textId="77777777" w:rsidR="00005AAC" w:rsidRPr="00443DC3" w:rsidRDefault="00005AAC" w:rsidP="00443DC3">
      <w:pPr>
        <w:shd w:val="clear" w:color="auto" w:fill="FFFFFF"/>
      </w:pPr>
    </w:p>
    <w:p w14:paraId="0F55C343" w14:textId="77777777" w:rsidR="00443DC3" w:rsidRPr="00005AAC" w:rsidRDefault="00443DC3" w:rsidP="00443DC3">
      <w:pPr>
        <w:shd w:val="clear" w:color="auto" w:fill="FFFFFF"/>
        <w:rPr>
          <w:b/>
          <w:color w:val="0070C0"/>
        </w:rPr>
      </w:pPr>
      <w:r w:rsidRPr="00005AAC">
        <w:rPr>
          <w:b/>
          <w:color w:val="0070C0"/>
        </w:rPr>
        <w:t>Zamówienie udzielone jako zamówienie zastrzeżone na usługi zdrowotne, społeczne oraz kulturalne, o którym mowa w art. 361 ust. 1 lub art. 392 ust. 3 ustawy Pzp</w:t>
      </w:r>
    </w:p>
    <w:p w14:paraId="6830A0E0" w14:textId="77777777" w:rsidR="00443DC3" w:rsidRPr="00443DC3" w:rsidRDefault="00443DC3" w:rsidP="00443DC3">
      <w:pPr>
        <w:shd w:val="clear" w:color="auto" w:fill="FFFFFF"/>
      </w:pPr>
    </w:p>
    <w:p w14:paraId="3874D610" w14:textId="0BCD519A" w:rsidR="00005AAC" w:rsidRPr="00443DC3" w:rsidRDefault="00005AAC" w:rsidP="00005AAC">
      <w:pPr>
        <w:pStyle w:val="Legenda"/>
      </w:pPr>
      <w:bookmarkStart w:id="158" w:name="_Toc106101517"/>
      <w:r>
        <w:t xml:space="preserve">Tab. </w:t>
      </w:r>
      <w:r w:rsidR="00F269B3">
        <w:fldChar w:fldCharType="begin"/>
      </w:r>
      <w:r w:rsidR="00F269B3">
        <w:instrText xml:space="preserve"> SEQ Tab. \* ARABIC </w:instrText>
      </w:r>
      <w:r w:rsidR="00F269B3">
        <w:fldChar w:fldCharType="separate"/>
      </w:r>
      <w:r w:rsidR="00A20C08">
        <w:rPr>
          <w:noProof/>
        </w:rPr>
        <w:t>48</w:t>
      </w:r>
      <w:r w:rsidR="00F269B3">
        <w:rPr>
          <w:noProof/>
        </w:rPr>
        <w:fldChar w:fldCharType="end"/>
      </w:r>
      <w:r>
        <w:t>. Z</w:t>
      </w:r>
      <w:r w:rsidRPr="0070358B">
        <w:t>amówienia publiczne</w:t>
      </w:r>
      <w:r>
        <w:t xml:space="preserve"> </w:t>
      </w:r>
      <w:r w:rsidRPr="000B44F1">
        <w:t xml:space="preserve">udzielane przez jednostki administracji rządowej </w:t>
      </w:r>
      <w:r w:rsidRPr="008B59B0">
        <w:t xml:space="preserve">z zastosowaniem </w:t>
      </w:r>
      <w:r w:rsidRPr="00005AAC">
        <w:t xml:space="preserve">art. 361 ust. 1 lub art. 392 ust. 3 </w:t>
      </w:r>
      <w:r w:rsidRPr="008B59B0">
        <w:t>ustawy Pzp</w:t>
      </w:r>
      <w:bookmarkEnd w:id="15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25"/>
        <w:gridCol w:w="1837"/>
      </w:tblGrid>
      <w:tr w:rsidR="00443DC3" w:rsidRPr="00443DC3" w14:paraId="01A556D0" w14:textId="77777777" w:rsidTr="00EF57A8">
        <w:trPr>
          <w:trHeight w:val="300"/>
          <w:jc w:val="center"/>
        </w:trPr>
        <w:tc>
          <w:tcPr>
            <w:tcW w:w="7225" w:type="dxa"/>
            <w:tcBorders>
              <w:bottom w:val="single" w:sz="4" w:space="0" w:color="auto"/>
            </w:tcBorders>
            <w:shd w:val="clear" w:color="auto" w:fill="DEEAF6"/>
            <w:noWrap/>
            <w:vAlign w:val="center"/>
          </w:tcPr>
          <w:p w14:paraId="790F4A5D" w14:textId="77777777" w:rsidR="00443DC3" w:rsidRPr="00443DC3" w:rsidRDefault="00443DC3" w:rsidP="00443DC3">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udzielonych </w:t>
            </w:r>
            <w:r w:rsidRPr="00443DC3">
              <w:rPr>
                <w:rFonts w:eastAsia="Calibri" w:cs="Arial"/>
                <w:sz w:val="20"/>
                <w:szCs w:val="20"/>
              </w:rPr>
              <w:t>jako zamówienie zastrzeżone na usługi zdrowotne, społeczne lub kulturalne, o których mowa w art. 361 ust. 1 lub art. 392 ust. 3 ustawy Pzp</w:t>
            </w:r>
          </w:p>
        </w:tc>
        <w:tc>
          <w:tcPr>
            <w:tcW w:w="1837" w:type="dxa"/>
            <w:tcBorders>
              <w:bottom w:val="single" w:sz="4" w:space="0" w:color="auto"/>
            </w:tcBorders>
            <w:shd w:val="clear" w:color="auto" w:fill="DEEAF6"/>
            <w:noWrap/>
            <w:vAlign w:val="center"/>
          </w:tcPr>
          <w:p w14:paraId="5AA4DC54" w14:textId="77777777" w:rsidR="00443DC3" w:rsidRPr="00443DC3" w:rsidRDefault="00443DC3" w:rsidP="00443DC3">
            <w:pPr>
              <w:jc w:val="center"/>
              <w:rPr>
                <w:rFonts w:cs="Arial"/>
                <w:sz w:val="20"/>
                <w:szCs w:val="20"/>
              </w:rPr>
            </w:pPr>
            <w:r w:rsidRPr="00443DC3">
              <w:rPr>
                <w:rFonts w:cs="Arial"/>
                <w:sz w:val="20"/>
                <w:szCs w:val="20"/>
              </w:rPr>
              <w:t>70</w:t>
            </w:r>
          </w:p>
        </w:tc>
      </w:tr>
      <w:tr w:rsidR="00443DC3" w:rsidRPr="00443DC3" w14:paraId="7D80FDD5" w14:textId="77777777" w:rsidTr="00EF57A8">
        <w:trPr>
          <w:trHeight w:val="300"/>
          <w:jc w:val="center"/>
        </w:trPr>
        <w:tc>
          <w:tcPr>
            <w:tcW w:w="7225" w:type="dxa"/>
            <w:shd w:val="clear" w:color="auto" w:fill="DEEAF6"/>
            <w:noWrap/>
            <w:vAlign w:val="center"/>
          </w:tcPr>
          <w:p w14:paraId="3F002A4D" w14:textId="77777777" w:rsidR="00443DC3" w:rsidRPr="00443DC3" w:rsidRDefault="00443DC3" w:rsidP="00443DC3">
            <w:pPr>
              <w:rPr>
                <w:rFonts w:eastAsia="Calibri" w:cs="Arial"/>
                <w:sz w:val="20"/>
                <w:szCs w:val="20"/>
              </w:rPr>
            </w:pPr>
            <w:r w:rsidRPr="00443DC3">
              <w:rPr>
                <w:rFonts w:cs="Arial"/>
                <w:bCs/>
                <w:sz w:val="20"/>
                <w:szCs w:val="20"/>
              </w:rPr>
              <w:t xml:space="preserve">Liczba zamawiających, którzy udzielili zamówień zastrzeżonych </w:t>
            </w:r>
            <w:r w:rsidRPr="00443DC3">
              <w:rPr>
                <w:rFonts w:eastAsia="Calibri" w:cs="Arial"/>
                <w:sz w:val="20"/>
                <w:szCs w:val="20"/>
              </w:rPr>
              <w:t>na usługi zdrowotne, społeczne lub kulturalne, o których mowa w art. 361 ust. 1 lub art. 392 ust. 3 ustawy Pzp</w:t>
            </w:r>
          </w:p>
        </w:tc>
        <w:tc>
          <w:tcPr>
            <w:tcW w:w="1837" w:type="dxa"/>
            <w:shd w:val="clear" w:color="auto" w:fill="DEEAF6"/>
            <w:noWrap/>
            <w:vAlign w:val="center"/>
          </w:tcPr>
          <w:p w14:paraId="0463A36B" w14:textId="77777777" w:rsidR="00443DC3" w:rsidRPr="00443DC3" w:rsidRDefault="00443DC3" w:rsidP="00443DC3">
            <w:pPr>
              <w:jc w:val="center"/>
              <w:rPr>
                <w:rFonts w:cs="Arial"/>
                <w:sz w:val="20"/>
                <w:szCs w:val="20"/>
              </w:rPr>
            </w:pPr>
            <w:r w:rsidRPr="00443DC3">
              <w:rPr>
                <w:rFonts w:cs="Arial"/>
                <w:sz w:val="20"/>
                <w:szCs w:val="20"/>
              </w:rPr>
              <w:t>27</w:t>
            </w:r>
          </w:p>
        </w:tc>
      </w:tr>
      <w:tr w:rsidR="00443DC3" w:rsidRPr="00443DC3" w14:paraId="64A664CC" w14:textId="77777777" w:rsidTr="00EF57A8">
        <w:trPr>
          <w:trHeight w:val="300"/>
          <w:jc w:val="center"/>
        </w:trPr>
        <w:tc>
          <w:tcPr>
            <w:tcW w:w="7225" w:type="dxa"/>
            <w:tcBorders>
              <w:bottom w:val="single" w:sz="4" w:space="0" w:color="auto"/>
            </w:tcBorders>
            <w:shd w:val="clear" w:color="auto" w:fill="auto"/>
            <w:noWrap/>
            <w:vAlign w:val="center"/>
            <w:hideMark/>
          </w:tcPr>
          <w:p w14:paraId="5896DCE6" w14:textId="77777777" w:rsidR="00443DC3" w:rsidRPr="00443DC3" w:rsidRDefault="00443DC3" w:rsidP="00443DC3">
            <w:pPr>
              <w:rPr>
                <w:rFonts w:eastAsia="Calibri" w:cs="Arial"/>
                <w:sz w:val="20"/>
                <w:szCs w:val="20"/>
              </w:rPr>
            </w:pPr>
            <w:r w:rsidRPr="00443DC3">
              <w:rPr>
                <w:rFonts w:cs="Arial"/>
                <w:bCs/>
                <w:sz w:val="20"/>
                <w:szCs w:val="20"/>
              </w:rPr>
              <w:t xml:space="preserve">Wartość </w:t>
            </w:r>
            <w:r w:rsidRPr="00443DC3">
              <w:rPr>
                <w:rFonts w:cs="Arial"/>
                <w:sz w:val="20"/>
                <w:szCs w:val="20"/>
              </w:rPr>
              <w:t xml:space="preserve">zamówień udzielonych </w:t>
            </w:r>
            <w:r w:rsidRPr="00443DC3">
              <w:rPr>
                <w:rFonts w:eastAsia="Calibri" w:cs="Arial"/>
                <w:sz w:val="20"/>
                <w:szCs w:val="20"/>
              </w:rPr>
              <w:t>jako zamówienie zastrzeżone na usługi zdrowotne, społeczne lub kulturalne, o których mowa w art. 361 ust. 1 lub art. 392 ust. 3 ustawy Pzp</w:t>
            </w:r>
          </w:p>
        </w:tc>
        <w:tc>
          <w:tcPr>
            <w:tcW w:w="1837" w:type="dxa"/>
            <w:tcBorders>
              <w:bottom w:val="single" w:sz="4" w:space="0" w:color="auto"/>
            </w:tcBorders>
            <w:shd w:val="clear" w:color="auto" w:fill="auto"/>
            <w:noWrap/>
            <w:vAlign w:val="center"/>
            <w:hideMark/>
          </w:tcPr>
          <w:p w14:paraId="2EA53B99" w14:textId="77777777" w:rsidR="00443DC3" w:rsidRPr="00443DC3" w:rsidRDefault="00443DC3" w:rsidP="00443DC3">
            <w:pPr>
              <w:jc w:val="center"/>
              <w:rPr>
                <w:rFonts w:cs="Arial"/>
                <w:sz w:val="20"/>
                <w:szCs w:val="20"/>
              </w:rPr>
            </w:pPr>
            <w:r w:rsidRPr="00443DC3">
              <w:rPr>
                <w:rFonts w:cs="Arial"/>
                <w:sz w:val="20"/>
                <w:szCs w:val="20"/>
              </w:rPr>
              <w:t>45 646 276,90 zł</w:t>
            </w:r>
          </w:p>
          <w:p w14:paraId="13EC2078" w14:textId="77777777" w:rsidR="00443DC3" w:rsidRPr="00443DC3" w:rsidRDefault="00443DC3" w:rsidP="00443DC3">
            <w:pPr>
              <w:jc w:val="center"/>
              <w:rPr>
                <w:rFonts w:cs="Arial"/>
                <w:sz w:val="20"/>
                <w:szCs w:val="20"/>
              </w:rPr>
            </w:pPr>
            <w:r w:rsidRPr="00443DC3">
              <w:rPr>
                <w:rFonts w:cs="Arial"/>
                <w:sz w:val="20"/>
                <w:szCs w:val="20"/>
              </w:rPr>
              <w:t>(wartość bez VAT)</w:t>
            </w:r>
          </w:p>
        </w:tc>
      </w:tr>
    </w:tbl>
    <w:p w14:paraId="5E75D1B4" w14:textId="77777777" w:rsidR="00443DC3" w:rsidRPr="00443DC3" w:rsidRDefault="00443DC3" w:rsidP="00443DC3">
      <w:pPr>
        <w:shd w:val="clear" w:color="auto" w:fill="FFFFFF"/>
      </w:pPr>
    </w:p>
    <w:p w14:paraId="68FAE04C" w14:textId="77777777" w:rsidR="00443DC3" w:rsidRPr="00443DC3" w:rsidRDefault="00443DC3" w:rsidP="00443DC3">
      <w:pPr>
        <w:shd w:val="clear" w:color="auto" w:fill="FFFFFF"/>
        <w:rPr>
          <w:i/>
        </w:rPr>
      </w:pPr>
    </w:p>
    <w:p w14:paraId="7B7BB1C0" w14:textId="3396093E" w:rsidR="00443DC3" w:rsidRPr="00C06ED6" w:rsidRDefault="00443DC3" w:rsidP="00443DC3">
      <w:pPr>
        <w:rPr>
          <w:b/>
          <w:bCs/>
          <w:color w:val="0070C0"/>
        </w:rPr>
      </w:pPr>
      <w:r w:rsidRPr="00C06ED6">
        <w:rPr>
          <w:b/>
          <w:bCs/>
          <w:color w:val="0070C0"/>
        </w:rPr>
        <w:t xml:space="preserve">Instrumenty prawne o charakterze społecznym najczęściej stosowane w zamówieniach publicznych udzielonych w 2020 r. przez jednostki administracji rządowej </w:t>
      </w:r>
    </w:p>
    <w:p w14:paraId="535F1367" w14:textId="77777777" w:rsidR="00443DC3" w:rsidRPr="00443DC3" w:rsidRDefault="00443DC3" w:rsidP="00443DC3"/>
    <w:p w14:paraId="01782B9E" w14:textId="4F31D446" w:rsidR="00443DC3" w:rsidRPr="00443DC3" w:rsidRDefault="00443DC3" w:rsidP="00443DC3">
      <w:r w:rsidRPr="00443DC3">
        <w:lastRenderedPageBreak/>
        <w:t>Zamawiający sektora rządowego zastosowali wymóg zatrudnienia przy realizacji zamówienia na podstawie umowy o pracę w przeważającej większości udzielonych przez nich w 2021 r. zamówień publicznych o charakterze społecznym. Ten aspekt przełożył się również na największą wartość społecznych zamówień publicznych. Jednak w porównaniu do roku 2020 liczba zamówień, w których uwzględniono ten aspekt społeczny</w:t>
      </w:r>
      <w:r w:rsidR="00F5387C">
        <w:t>,</w:t>
      </w:r>
      <w:r w:rsidRPr="00443DC3">
        <w:t xml:space="preserve"> spadła o 1237 przypadków, co przełożyło się również na spadek wartości tego rodzaju zamówień o blisko 12,2 mld zł (bez podatku od towarów i usług). Drugim najczęściej stosowanym instrumentem były społeczne kryteria oceny ofert (na podstawie art. 242 ust. 2 ustawy Pzp). Pod względem wartości zamówienia publiczne z tak uwzględnionym aspektem społecznym znalazły się dopiero na czwartym miejscu. Jednak w porównaniu do roku 2020 zarówno pod względem liczby zamówień uwzględniających ten aspekt społeczny, jak również wartości tych zamówień odnotowano spadek, stosownie o 270 przypadków oraz o 218,8 mln zł (bez podatku od towarów i usług). Popularność tego rozwiązania może częściowo wynikać z nałożonych na zamawiających zobowiązań do stosowania innych niż cena kryteriów oceny ofert (art. 246 ust. 2 ustawy Pzp). Biorąc pod uwagę liczbę zastosowań oraz wartość udzielonych zamówieniach publicznych, na trzecim miejscu sklasyfikowano określenie wymagań związanych z realizacją zamówienia obejmujących aspekty społeczne związane z zatrudnieniem (art. 96 ust. 1). W</w:t>
      </w:r>
      <w:r w:rsidR="00F5387C">
        <w:t> </w:t>
      </w:r>
      <w:r w:rsidRPr="00443DC3">
        <w:t>porównaniu do roku 2020 w zakresie stosowania tego instrumentu odnotowano spadek liczby zamówień o 36 przypadków, ale jednocześnie wzrosła wartość tego rodzaju zamówień o 15,25 mln zł. Na czwartym miejscu pod względem liczby zamówień udzielonych w 2021 roku znalazło się odwołanie w opisie przedmiotu zamówienia do kwestii dostępności dla osób niepełnosprawnych i projektowania dla wszystkich użytkowników. Pod względem wartości zamówienia publiczne z ustanowionymi wymogami w tym zakresie znalazły się na drugim miejscu. Porównując dane z ostatnich dwóch lat</w:t>
      </w:r>
      <w:r w:rsidR="00C43A0A">
        <w:t>,</w:t>
      </w:r>
      <w:r w:rsidRPr="00443DC3">
        <w:t xml:space="preserve"> odnotowano spadek  - </w:t>
      </w:r>
      <w:r w:rsidR="00C43A0A">
        <w:t>o</w:t>
      </w:r>
      <w:r w:rsidRPr="00443DC3">
        <w:t xml:space="preserve"> 94 - liczby zamówień z uwzględnieniem tego aspektu społecznego oraz spadek wartości tego rodzaju zamówień aż o 4,64 mld zł. Zastosowanie pozostałych aspektów społecznych dotyczyło jedynie niewielkiej liczby zamówień publicznych. Najrzadziej stosowaną klauzulą społeczną pozostało uprawnienie zamawiających do ograniczenia możliwości ubiegania się o zamówienie do określonej grupy podmiotów na podstawie art. 94 ust. 1 ustawy Pzp. Jednostki administracji rządowej udzieliły w 2021 r. jedynie 27 tego rodzaju zamówień. W porównaniu do roku 2020 oznacza to spadek liczby zamówień zastrzeżonych o 10 zamówień. W odniesieniu do wartości zamówień zastrzeżonych odnotowano jednak wzrost o nieco ponad 15 mln zł (bez podatku od towarów i usług). Jednym z dwóch instrumentów o charakterze społecznym, w zakresie których odnotowano wzrost liczby zamówień w 2021 roku</w:t>
      </w:r>
      <w:r w:rsidR="00C43A0A">
        <w:t>,</w:t>
      </w:r>
      <w:r w:rsidRPr="00443DC3">
        <w:t xml:space="preserve"> jest zastosowanie dodatkowego reżimu zamówień zastrzeżonych na podstawie art. 361 ust. 1 ustawy Pzp – o 39 przypadków w porównaniu do roku 2020. Przełożyło się to również na wzrost wartości zamówień uwzględniających ten aspekt społeczny o 16,3 mln zł. Drugim instrumentem jest określenie etykiety związanej z aspektami społecznymi, zgodnie z art. 104 ustawy Pzp – wzrost o 18 zamówień oraz blisko 8 mln zł (bez podatku od towarów i usług) w porównaniu do 2020 roku.  </w:t>
      </w:r>
    </w:p>
    <w:p w14:paraId="7A2DEDAA" w14:textId="77777777" w:rsidR="00443DC3" w:rsidRPr="00443DC3" w:rsidRDefault="00443DC3" w:rsidP="00443DC3"/>
    <w:p w14:paraId="3D9725D2" w14:textId="0E9993EF" w:rsidR="008935C7" w:rsidRPr="006C3413" w:rsidRDefault="006C3413" w:rsidP="006C3413">
      <w:pPr>
        <w:pStyle w:val="Legenda"/>
        <w:jc w:val="both"/>
      </w:pPr>
      <w:bookmarkStart w:id="159" w:name="_Toc106101548"/>
      <w:r w:rsidRPr="00AE6178">
        <w:lastRenderedPageBreak/>
        <w:t xml:space="preserve">Rys. </w:t>
      </w:r>
      <w:r w:rsidR="00F269B3">
        <w:fldChar w:fldCharType="begin"/>
      </w:r>
      <w:r w:rsidR="00F269B3">
        <w:instrText xml:space="preserve"> SEQ Rys. \* ARABIC </w:instrText>
      </w:r>
      <w:r w:rsidR="00F269B3">
        <w:fldChar w:fldCharType="separate"/>
      </w:r>
      <w:r w:rsidR="00A20C08">
        <w:rPr>
          <w:noProof/>
        </w:rPr>
        <w:t>18</w:t>
      </w:r>
      <w:r w:rsidR="00F269B3">
        <w:rPr>
          <w:noProof/>
        </w:rPr>
        <w:fldChar w:fldCharType="end"/>
      </w:r>
      <w:r w:rsidRPr="00AE6178">
        <w:t xml:space="preserve">. </w:t>
      </w:r>
      <w:r w:rsidRPr="00DA1EE9">
        <w:t xml:space="preserve">Liczba zamówień udzielonych przez jednostki administracji rządowej, w których zastosowano odpowiednie aspekty </w:t>
      </w:r>
      <w:r>
        <w:t>społeczne</w:t>
      </w:r>
      <w:bookmarkEnd w:id="159"/>
    </w:p>
    <w:p w14:paraId="4876A1D6" w14:textId="3B38F25E" w:rsidR="00E8448D" w:rsidRDefault="006C3413" w:rsidP="008935C7">
      <w:pPr>
        <w:pStyle w:val="StylArial11ptWyjustowany"/>
        <w:shd w:val="clear" w:color="auto" w:fill="FFFFFF"/>
        <w:jc w:val="left"/>
        <w:rPr>
          <w:rFonts w:cs="Arial"/>
          <w:iCs/>
          <w:szCs w:val="22"/>
        </w:rPr>
      </w:pPr>
      <w:r w:rsidRPr="00B41424">
        <w:rPr>
          <w:rFonts w:cs="Arial"/>
          <w:noProof/>
          <w:color w:val="FF0000"/>
        </w:rPr>
        <w:drawing>
          <wp:inline distT="0" distB="0" distL="0" distR="0" wp14:anchorId="12B6CE74" wp14:editId="0A1AEFF7">
            <wp:extent cx="5095875" cy="6362700"/>
            <wp:effectExtent l="0" t="0" r="9525" b="0"/>
            <wp:docPr id="43" name="Wykres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8D70A92" w14:textId="115451BE" w:rsidR="00E8448D" w:rsidRDefault="00E8448D" w:rsidP="008935C7">
      <w:pPr>
        <w:pStyle w:val="StylArial11ptWyjustowany"/>
        <w:shd w:val="clear" w:color="auto" w:fill="FFFFFF"/>
        <w:jc w:val="left"/>
        <w:rPr>
          <w:rFonts w:cs="Arial"/>
          <w:iCs/>
          <w:szCs w:val="22"/>
        </w:rPr>
      </w:pPr>
    </w:p>
    <w:p w14:paraId="6AD0A556" w14:textId="49611369" w:rsidR="00E8448D" w:rsidRDefault="00E8448D" w:rsidP="008935C7">
      <w:pPr>
        <w:pStyle w:val="StylArial11ptWyjustowany"/>
        <w:shd w:val="clear" w:color="auto" w:fill="FFFFFF"/>
        <w:jc w:val="left"/>
        <w:rPr>
          <w:rFonts w:cs="Arial"/>
          <w:iCs/>
          <w:szCs w:val="22"/>
        </w:rPr>
      </w:pPr>
    </w:p>
    <w:p w14:paraId="2C327F88" w14:textId="34CCEB60" w:rsidR="007D78E8" w:rsidRPr="007D78E8" w:rsidRDefault="007D78E8" w:rsidP="007D78E8">
      <w:pPr>
        <w:pStyle w:val="Legenda"/>
        <w:jc w:val="both"/>
      </w:pPr>
      <w:bookmarkStart w:id="160" w:name="_Toc106101549"/>
      <w:r w:rsidRPr="00AE6178">
        <w:lastRenderedPageBreak/>
        <w:t xml:space="preserve">Rys. </w:t>
      </w:r>
      <w:r w:rsidR="00F269B3">
        <w:fldChar w:fldCharType="begin"/>
      </w:r>
      <w:r w:rsidR="00F269B3">
        <w:instrText xml:space="preserve"> SEQ Rys. \* ARABIC </w:instrText>
      </w:r>
      <w:r w:rsidR="00F269B3">
        <w:fldChar w:fldCharType="separate"/>
      </w:r>
      <w:r w:rsidR="00A20C08">
        <w:rPr>
          <w:noProof/>
        </w:rPr>
        <w:t>19</w:t>
      </w:r>
      <w:r w:rsidR="00F269B3">
        <w:rPr>
          <w:noProof/>
        </w:rPr>
        <w:fldChar w:fldCharType="end"/>
      </w:r>
      <w:r w:rsidRPr="00AE6178">
        <w:t xml:space="preserve">. </w:t>
      </w:r>
      <w:r w:rsidRPr="00DA1EE9">
        <w:t xml:space="preserve">Liczba zamówień udzielonych przez jednostki administracji rządowej, w których zastosowano odpowiednie aspekty </w:t>
      </w:r>
      <w:r>
        <w:t>społeczne</w:t>
      </w:r>
      <w:bookmarkEnd w:id="160"/>
    </w:p>
    <w:p w14:paraId="125E139C" w14:textId="57003589" w:rsidR="00E8448D" w:rsidRDefault="00F65AD9" w:rsidP="008935C7">
      <w:pPr>
        <w:pStyle w:val="StylArial11ptWyjustowany"/>
        <w:shd w:val="clear" w:color="auto" w:fill="FFFFFF"/>
        <w:jc w:val="left"/>
        <w:rPr>
          <w:rFonts w:cs="Arial"/>
          <w:iCs/>
          <w:szCs w:val="22"/>
        </w:rPr>
      </w:pPr>
      <w:r w:rsidRPr="008265F9">
        <w:rPr>
          <w:rFonts w:cs="Arial"/>
          <w:noProof/>
          <w:color w:val="FF0000"/>
        </w:rPr>
        <w:drawing>
          <wp:inline distT="0" distB="0" distL="0" distR="0" wp14:anchorId="3E12A1DC" wp14:editId="6BD84DA2">
            <wp:extent cx="5276850" cy="6568440"/>
            <wp:effectExtent l="0" t="0" r="0" b="3810"/>
            <wp:docPr id="44" name="Wykres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867E44E" w14:textId="3708A079" w:rsidR="00F65AD9" w:rsidRDefault="00F65AD9" w:rsidP="008935C7">
      <w:pPr>
        <w:pStyle w:val="StylArial11ptWyjustowany"/>
        <w:shd w:val="clear" w:color="auto" w:fill="FFFFFF"/>
        <w:jc w:val="left"/>
        <w:rPr>
          <w:rFonts w:cs="Arial"/>
          <w:iCs/>
          <w:szCs w:val="22"/>
        </w:rPr>
      </w:pPr>
    </w:p>
    <w:p w14:paraId="37DBF775" w14:textId="77777777" w:rsidR="00E8448D" w:rsidRDefault="00E8448D" w:rsidP="008935C7">
      <w:pPr>
        <w:pStyle w:val="StylArial11ptWyjustowany"/>
        <w:shd w:val="clear" w:color="auto" w:fill="FFFFFF"/>
        <w:jc w:val="left"/>
        <w:rPr>
          <w:rFonts w:cs="Arial"/>
          <w:iCs/>
          <w:szCs w:val="22"/>
        </w:rPr>
      </w:pPr>
    </w:p>
    <w:p w14:paraId="3FB1EC67" w14:textId="05230A97" w:rsidR="008935C7" w:rsidRPr="00EA4A33" w:rsidRDefault="008935C7" w:rsidP="008935C7">
      <w:pPr>
        <w:shd w:val="clear" w:color="auto" w:fill="FFFFFF"/>
        <w:rPr>
          <w:rFonts w:cs="Arial"/>
          <w:i/>
          <w:szCs w:val="22"/>
        </w:rPr>
      </w:pPr>
      <w:r w:rsidRPr="00735936">
        <w:rPr>
          <w:rFonts w:cs="Arial"/>
          <w:i/>
          <w:szCs w:val="22"/>
        </w:rPr>
        <w:t>Dane dotyczące zamówień udzielonych przez jednostki administracji rządowej, w których zastosowano odpowiednie instrumenty prospołeczne</w:t>
      </w:r>
      <w:r w:rsidR="0015786F">
        <w:rPr>
          <w:rFonts w:cs="Arial"/>
          <w:i/>
          <w:szCs w:val="22"/>
        </w:rPr>
        <w:t>,</w:t>
      </w:r>
      <w:r w:rsidRPr="00735936">
        <w:rPr>
          <w:rFonts w:cs="Arial"/>
          <w:i/>
          <w:szCs w:val="22"/>
        </w:rPr>
        <w:t xml:space="preserve"> przedstawiono w </w:t>
      </w:r>
      <w:hyperlink w:anchor="Zał_8" w:history="1">
        <w:r w:rsidRPr="00735936">
          <w:rPr>
            <w:rStyle w:val="Hipercze"/>
            <w:rFonts w:cs="Arial"/>
            <w:i/>
            <w:szCs w:val="22"/>
          </w:rPr>
          <w:t xml:space="preserve">załączniku nr </w:t>
        </w:r>
        <w:r w:rsidR="00735936" w:rsidRPr="00735936">
          <w:rPr>
            <w:rStyle w:val="Hipercze"/>
            <w:rFonts w:cs="Arial"/>
            <w:i/>
            <w:szCs w:val="22"/>
          </w:rPr>
          <w:t>8</w:t>
        </w:r>
      </w:hyperlink>
      <w:r w:rsidRPr="00735936">
        <w:rPr>
          <w:rFonts w:cs="Arial"/>
          <w:i/>
          <w:szCs w:val="22"/>
        </w:rPr>
        <w:t xml:space="preserve"> do niniejszego Sprawozdania.</w:t>
      </w:r>
      <w:r w:rsidRPr="00EA4A33">
        <w:rPr>
          <w:rFonts w:cs="Arial"/>
          <w:i/>
          <w:szCs w:val="22"/>
        </w:rPr>
        <w:t xml:space="preserve"> </w:t>
      </w:r>
    </w:p>
    <w:p w14:paraId="18C860B6" w14:textId="3E05973A" w:rsidR="008935C7" w:rsidRDefault="008935C7" w:rsidP="008935C7">
      <w:pPr>
        <w:pStyle w:val="StylArial11ptWyjustowany"/>
        <w:shd w:val="clear" w:color="auto" w:fill="FFFFFF"/>
        <w:jc w:val="left"/>
        <w:rPr>
          <w:rFonts w:cs="Arial"/>
          <w:iCs/>
          <w:szCs w:val="22"/>
        </w:rPr>
      </w:pPr>
    </w:p>
    <w:p w14:paraId="77875127" w14:textId="1BA4DBEB" w:rsidR="000B44F1" w:rsidRDefault="000B44F1" w:rsidP="008935C7">
      <w:pPr>
        <w:pStyle w:val="StylArial11ptWyjustowany"/>
        <w:shd w:val="clear" w:color="auto" w:fill="FFFFFF"/>
        <w:jc w:val="left"/>
        <w:rPr>
          <w:rFonts w:cs="Arial"/>
          <w:iCs/>
          <w:szCs w:val="22"/>
        </w:rPr>
      </w:pPr>
    </w:p>
    <w:p w14:paraId="1E959520" w14:textId="1CFC863D" w:rsidR="000B44F1" w:rsidRPr="00321F52" w:rsidRDefault="00321F52" w:rsidP="00321F52">
      <w:pPr>
        <w:pStyle w:val="StylArial11ptWyjustowany"/>
        <w:shd w:val="clear" w:color="auto" w:fill="FFFFFF"/>
        <w:jc w:val="center"/>
        <w:rPr>
          <w:rFonts w:cs="Arial"/>
          <w:b/>
          <w:iCs/>
          <w:color w:val="0070C0"/>
          <w:szCs w:val="22"/>
        </w:rPr>
      </w:pPr>
      <w:r w:rsidRPr="00321F52">
        <w:rPr>
          <w:rFonts w:cs="Arial"/>
          <w:b/>
          <w:iCs/>
          <w:color w:val="0070C0"/>
          <w:szCs w:val="22"/>
        </w:rPr>
        <w:t>* * *</w:t>
      </w:r>
    </w:p>
    <w:p w14:paraId="358304CF" w14:textId="1BC75A9F" w:rsidR="008935C7" w:rsidRDefault="008935C7" w:rsidP="008935C7">
      <w:pPr>
        <w:pStyle w:val="StylArial11ptWyjustowany"/>
        <w:shd w:val="clear" w:color="auto" w:fill="FFFFFF"/>
        <w:jc w:val="left"/>
        <w:rPr>
          <w:rFonts w:cs="Arial"/>
          <w:iCs/>
          <w:szCs w:val="22"/>
        </w:rPr>
      </w:pPr>
    </w:p>
    <w:p w14:paraId="767947BF" w14:textId="45A9623D" w:rsidR="000B44F1" w:rsidRPr="00A232C4" w:rsidRDefault="000B44F1" w:rsidP="000B44F1">
      <w:pPr>
        <w:shd w:val="clear" w:color="auto" w:fill="FFFFFF"/>
      </w:pPr>
      <w:r w:rsidRPr="00A232C4">
        <w:t xml:space="preserve">W Sprawozdaniu z funkcjonowania systemu zamówień publicznych w 2021 r. dodane zostały informacje statystyczne w zakresie stosowania przez jednostki administracji rządowej aspektów środowiskowych i innowacyjnych w zamówieniach publicznych. Pozwoli to tym </w:t>
      </w:r>
      <w:r w:rsidRPr="00A232C4">
        <w:lastRenderedPageBreak/>
        <w:t>samym na analizę zachowań po stronie jednostek administracji rządowej, które w świetle przejętego przez Radę Ministrów w dniu 11 stycznia 2022 r. dokumentu o charakterze strategicznym pn. Polityk</w:t>
      </w:r>
      <w:r>
        <w:t>a</w:t>
      </w:r>
      <w:r w:rsidRPr="00A232C4">
        <w:t xml:space="preserve"> zakupow</w:t>
      </w:r>
      <w:r>
        <w:t>a</w:t>
      </w:r>
      <w:r w:rsidRPr="00A232C4">
        <w:t xml:space="preserve"> państwa</w:t>
      </w:r>
      <w:r w:rsidRPr="00A232C4">
        <w:rPr>
          <w:rStyle w:val="Odwoanieprzypisudolnego"/>
        </w:rPr>
        <w:footnoteReference w:id="13"/>
      </w:r>
      <w:r w:rsidRPr="00A232C4">
        <w:t xml:space="preserve"> zostały zobowiązane do realizacji zrównoważonych i innowacyjnych zamówień publicznych. </w:t>
      </w:r>
    </w:p>
    <w:p w14:paraId="7EBB18F8" w14:textId="0AC103F8" w:rsidR="000B44F1" w:rsidRDefault="000B44F1" w:rsidP="008935C7">
      <w:pPr>
        <w:pStyle w:val="StylArial11ptWyjustowany"/>
        <w:shd w:val="clear" w:color="auto" w:fill="FFFFFF"/>
        <w:jc w:val="left"/>
        <w:rPr>
          <w:rFonts w:cs="Arial"/>
          <w:iCs/>
          <w:szCs w:val="22"/>
        </w:rPr>
      </w:pPr>
    </w:p>
    <w:p w14:paraId="29C2055B" w14:textId="77777777" w:rsidR="00321F52" w:rsidRPr="008935C7" w:rsidRDefault="00321F52" w:rsidP="008935C7">
      <w:pPr>
        <w:pStyle w:val="StylArial11ptWyjustowany"/>
        <w:shd w:val="clear" w:color="auto" w:fill="FFFFFF"/>
        <w:jc w:val="left"/>
        <w:rPr>
          <w:rFonts w:cs="Arial"/>
          <w:iCs/>
          <w:szCs w:val="22"/>
        </w:rPr>
      </w:pPr>
    </w:p>
    <w:p w14:paraId="060BA082" w14:textId="3C0D5A5C" w:rsidR="008935C7" w:rsidRDefault="008935C7" w:rsidP="008935C7">
      <w:pPr>
        <w:pStyle w:val="StylArial11ptWyjustowany"/>
        <w:numPr>
          <w:ilvl w:val="1"/>
          <w:numId w:val="23"/>
        </w:numPr>
        <w:shd w:val="clear" w:color="auto" w:fill="FFFFFF"/>
        <w:jc w:val="left"/>
        <w:rPr>
          <w:rFonts w:cs="Arial"/>
          <w:b/>
          <w:iCs/>
          <w:color w:val="0070C0"/>
          <w:szCs w:val="22"/>
        </w:rPr>
      </w:pPr>
      <w:r w:rsidRPr="008935C7">
        <w:rPr>
          <w:rFonts w:cs="Arial"/>
          <w:b/>
          <w:iCs/>
          <w:color w:val="0070C0"/>
          <w:szCs w:val="22"/>
        </w:rPr>
        <w:t>Zielone zamówienia publiczne</w:t>
      </w:r>
      <w:r>
        <w:rPr>
          <w:rFonts w:cs="Arial"/>
          <w:b/>
          <w:iCs/>
          <w:color w:val="0070C0"/>
          <w:szCs w:val="22"/>
        </w:rPr>
        <w:t xml:space="preserve"> udzielane przez </w:t>
      </w:r>
      <w:r w:rsidRPr="008935C7">
        <w:rPr>
          <w:rFonts w:cs="Arial"/>
          <w:b/>
          <w:iCs/>
          <w:color w:val="0070C0"/>
          <w:szCs w:val="22"/>
        </w:rPr>
        <w:t>jednostki administracji rządowej</w:t>
      </w:r>
    </w:p>
    <w:p w14:paraId="393C1AB5" w14:textId="77777777" w:rsidR="000B44F1" w:rsidRPr="00A232C4" w:rsidRDefault="000B44F1" w:rsidP="0001573A">
      <w:pPr>
        <w:shd w:val="clear" w:color="auto" w:fill="FFFFFF"/>
      </w:pPr>
    </w:p>
    <w:p w14:paraId="51D9685F" w14:textId="113E9EE2" w:rsidR="000B44F1" w:rsidRPr="00A232C4" w:rsidRDefault="000B44F1" w:rsidP="0001573A">
      <w:pPr>
        <w:shd w:val="clear" w:color="auto" w:fill="FFFFFF"/>
        <w:rPr>
          <w:b/>
          <w:szCs w:val="22"/>
        </w:rPr>
      </w:pPr>
      <w:r w:rsidRPr="00A232C4">
        <w:rPr>
          <w:rFonts w:cs="Arial"/>
          <w:szCs w:val="22"/>
        </w:rPr>
        <w:t>W 2021 r. 134 zamawiających stanowiących jednostki administracji rządowej udzieliło 461 zamówień publicznych uwzględniających aspekty środowiskowe o łącznej wartości 646 328 969,17 zł (bez podatku od towarów i usług). Zamawiający rządowi stanowią 21,86% ogółu zamawiających realizujących politykę zielonych zamówień publicznych. Ich udział w</w:t>
      </w:r>
      <w:r w:rsidR="00AA4131">
        <w:rPr>
          <w:rFonts w:cs="Arial"/>
          <w:szCs w:val="22"/>
        </w:rPr>
        <w:t> </w:t>
      </w:r>
      <w:r w:rsidRPr="00A232C4">
        <w:rPr>
          <w:rFonts w:cs="Arial"/>
          <w:szCs w:val="22"/>
        </w:rPr>
        <w:t>zamówieniach o charakterze środowiskowym stanowi 23,78 %. Z kolei wartość zielonych zamówień udzielonych przez jednostki administracji rządowej stanowiła  8,58 % wartości ogółu zamówień uwzględniających aspekty środowiskowe</w:t>
      </w:r>
      <w:r>
        <w:rPr>
          <w:rFonts w:cs="Arial"/>
          <w:szCs w:val="22"/>
        </w:rPr>
        <w:t xml:space="preserve">, które </w:t>
      </w:r>
      <w:r w:rsidRPr="00A232C4">
        <w:rPr>
          <w:rFonts w:cs="Arial"/>
          <w:szCs w:val="22"/>
        </w:rPr>
        <w:t>pols</w:t>
      </w:r>
      <w:r>
        <w:rPr>
          <w:rFonts w:cs="Arial"/>
          <w:szCs w:val="22"/>
        </w:rPr>
        <w:t>cy</w:t>
      </w:r>
      <w:r w:rsidRPr="00A232C4">
        <w:rPr>
          <w:rFonts w:cs="Arial"/>
          <w:szCs w:val="22"/>
        </w:rPr>
        <w:t xml:space="preserve"> zamawiający</w:t>
      </w:r>
      <w:r>
        <w:rPr>
          <w:rFonts w:cs="Arial"/>
          <w:szCs w:val="22"/>
        </w:rPr>
        <w:t xml:space="preserve"> udzielili w</w:t>
      </w:r>
      <w:r w:rsidR="00AA4131">
        <w:rPr>
          <w:rFonts w:cs="Arial"/>
          <w:szCs w:val="22"/>
        </w:rPr>
        <w:t> </w:t>
      </w:r>
      <w:r>
        <w:rPr>
          <w:rFonts w:cs="Arial"/>
          <w:szCs w:val="22"/>
        </w:rPr>
        <w:t>2021 r</w:t>
      </w:r>
      <w:r w:rsidRPr="00A232C4">
        <w:rPr>
          <w:rFonts w:cs="Arial"/>
          <w:szCs w:val="22"/>
        </w:rPr>
        <w:t>.</w:t>
      </w:r>
    </w:p>
    <w:p w14:paraId="1C85DD74" w14:textId="77777777" w:rsidR="000B44F1" w:rsidRPr="0001573A" w:rsidRDefault="000B44F1" w:rsidP="0001573A">
      <w:pPr>
        <w:shd w:val="clear" w:color="auto" w:fill="FFFFFF"/>
      </w:pPr>
    </w:p>
    <w:p w14:paraId="2C15DBBC" w14:textId="346E9A84" w:rsidR="000B44F1" w:rsidRPr="00A232C4" w:rsidRDefault="000B44F1" w:rsidP="000B44F1">
      <w:pPr>
        <w:pStyle w:val="Legenda"/>
      </w:pPr>
      <w:bookmarkStart w:id="161" w:name="_Toc106101518"/>
      <w:r>
        <w:t xml:space="preserve">Tab. </w:t>
      </w:r>
      <w:r w:rsidR="00F269B3">
        <w:fldChar w:fldCharType="begin"/>
      </w:r>
      <w:r w:rsidR="00F269B3">
        <w:instrText xml:space="preserve"> SEQ Tab. \* ARABI</w:instrText>
      </w:r>
      <w:r w:rsidR="00F269B3">
        <w:instrText xml:space="preserve">C </w:instrText>
      </w:r>
      <w:r w:rsidR="00F269B3">
        <w:fldChar w:fldCharType="separate"/>
      </w:r>
      <w:r w:rsidR="00A20C08">
        <w:rPr>
          <w:noProof/>
        </w:rPr>
        <w:t>49</w:t>
      </w:r>
      <w:r w:rsidR="00F269B3">
        <w:rPr>
          <w:noProof/>
        </w:rPr>
        <w:fldChar w:fldCharType="end"/>
      </w:r>
      <w:r>
        <w:t xml:space="preserve">. </w:t>
      </w:r>
      <w:r w:rsidR="0001573A">
        <w:t>Zielone</w:t>
      </w:r>
      <w:r w:rsidRPr="0070358B">
        <w:t xml:space="preserve"> zamówienia publiczne</w:t>
      </w:r>
      <w:r>
        <w:t xml:space="preserve"> </w:t>
      </w:r>
      <w:r w:rsidRPr="000B44F1">
        <w:t xml:space="preserve">udzielane przez jednostki administracji rządowej </w:t>
      </w:r>
      <w:r>
        <w:t>w 2021 r.– dane ogólne</w:t>
      </w:r>
      <w:bookmarkEnd w:id="16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0B44F1" w:rsidRPr="00A232C4" w14:paraId="4F1B20ED" w14:textId="77777777" w:rsidTr="00EF57A8">
        <w:trPr>
          <w:trHeight w:val="300"/>
          <w:tblHeader/>
          <w:jc w:val="center"/>
        </w:trPr>
        <w:tc>
          <w:tcPr>
            <w:tcW w:w="9062" w:type="dxa"/>
            <w:gridSpan w:val="2"/>
            <w:shd w:val="clear" w:color="auto" w:fill="C5E0B3" w:themeFill="accent6" w:themeFillTint="66"/>
            <w:noWrap/>
            <w:vAlign w:val="center"/>
            <w:hideMark/>
          </w:tcPr>
          <w:p w14:paraId="0BF19CDA" w14:textId="77777777" w:rsidR="000B44F1" w:rsidRPr="00A232C4" w:rsidRDefault="000B44F1" w:rsidP="00EF57A8">
            <w:pPr>
              <w:jc w:val="center"/>
              <w:rPr>
                <w:rFonts w:cs="Arial"/>
                <w:b/>
                <w:sz w:val="20"/>
                <w:szCs w:val="20"/>
              </w:rPr>
            </w:pPr>
            <w:r w:rsidRPr="00A232C4">
              <w:rPr>
                <w:rFonts w:cs="Arial"/>
                <w:b/>
                <w:sz w:val="20"/>
                <w:szCs w:val="20"/>
              </w:rPr>
              <w:t>DANE OGÓLNE</w:t>
            </w:r>
          </w:p>
        </w:tc>
      </w:tr>
      <w:tr w:rsidR="000B44F1" w:rsidRPr="00A232C4" w14:paraId="3157DD2F" w14:textId="77777777" w:rsidTr="00EF57A8">
        <w:trPr>
          <w:trHeight w:val="300"/>
          <w:jc w:val="center"/>
        </w:trPr>
        <w:tc>
          <w:tcPr>
            <w:tcW w:w="6941" w:type="dxa"/>
            <w:shd w:val="clear" w:color="auto" w:fill="auto"/>
            <w:noWrap/>
            <w:vAlign w:val="center"/>
            <w:hideMark/>
          </w:tcPr>
          <w:p w14:paraId="5ECAF3BF" w14:textId="77777777" w:rsidR="000B44F1" w:rsidRPr="00A232C4" w:rsidRDefault="000B44F1" w:rsidP="00EF57A8">
            <w:pPr>
              <w:rPr>
                <w:rFonts w:cs="Arial"/>
                <w:bCs/>
                <w:sz w:val="20"/>
                <w:szCs w:val="20"/>
              </w:rPr>
            </w:pPr>
            <w:r w:rsidRPr="00A232C4">
              <w:rPr>
                <w:rFonts w:cs="Arial"/>
                <w:bCs/>
                <w:sz w:val="20"/>
                <w:szCs w:val="20"/>
              </w:rPr>
              <w:t xml:space="preserve">Liczba zamawiających, którzy udzielili zamówień publicznych o charakterze środowiskowym </w:t>
            </w:r>
          </w:p>
        </w:tc>
        <w:tc>
          <w:tcPr>
            <w:tcW w:w="2121" w:type="dxa"/>
            <w:shd w:val="clear" w:color="auto" w:fill="auto"/>
            <w:noWrap/>
            <w:vAlign w:val="center"/>
          </w:tcPr>
          <w:p w14:paraId="2AF5C373" w14:textId="77777777" w:rsidR="000B44F1" w:rsidRPr="00A232C4" w:rsidRDefault="000B44F1" w:rsidP="00EF57A8">
            <w:pPr>
              <w:jc w:val="center"/>
              <w:rPr>
                <w:rFonts w:cs="Arial"/>
                <w:sz w:val="20"/>
                <w:szCs w:val="20"/>
              </w:rPr>
            </w:pPr>
            <w:r w:rsidRPr="00A232C4">
              <w:rPr>
                <w:rFonts w:cs="Arial"/>
                <w:sz w:val="20"/>
                <w:szCs w:val="20"/>
              </w:rPr>
              <w:t>134</w:t>
            </w:r>
          </w:p>
        </w:tc>
      </w:tr>
      <w:tr w:rsidR="000B44F1" w:rsidRPr="00A232C4" w14:paraId="4491C0EB" w14:textId="77777777" w:rsidTr="00EF57A8">
        <w:trPr>
          <w:trHeight w:val="300"/>
          <w:jc w:val="center"/>
        </w:trPr>
        <w:tc>
          <w:tcPr>
            <w:tcW w:w="6941" w:type="dxa"/>
            <w:shd w:val="clear" w:color="auto" w:fill="E2EFD9" w:themeFill="accent6" w:themeFillTint="33"/>
            <w:noWrap/>
            <w:vAlign w:val="center"/>
          </w:tcPr>
          <w:p w14:paraId="12CD15B7" w14:textId="77777777" w:rsidR="000B44F1" w:rsidRPr="00A232C4" w:rsidRDefault="000B44F1" w:rsidP="00EF57A8">
            <w:pPr>
              <w:rPr>
                <w:rFonts w:cs="Arial"/>
                <w:bCs/>
                <w:sz w:val="20"/>
                <w:szCs w:val="20"/>
              </w:rPr>
            </w:pPr>
            <w:r w:rsidRPr="00A232C4">
              <w:rPr>
                <w:rFonts w:cs="Arial"/>
                <w:bCs/>
                <w:sz w:val="20"/>
                <w:szCs w:val="20"/>
              </w:rPr>
              <w:t xml:space="preserve">Liczba </w:t>
            </w:r>
            <w:r w:rsidRPr="00A232C4">
              <w:rPr>
                <w:rFonts w:cs="Arial"/>
                <w:sz w:val="20"/>
                <w:szCs w:val="20"/>
              </w:rPr>
              <w:t>udzielonych zamówień uwzględniających aspekty środowiskowe</w:t>
            </w:r>
          </w:p>
        </w:tc>
        <w:tc>
          <w:tcPr>
            <w:tcW w:w="2121" w:type="dxa"/>
            <w:shd w:val="clear" w:color="auto" w:fill="E2EFD9" w:themeFill="accent6" w:themeFillTint="33"/>
            <w:noWrap/>
            <w:vAlign w:val="center"/>
          </w:tcPr>
          <w:p w14:paraId="60C6C573" w14:textId="77777777" w:rsidR="000B44F1" w:rsidRPr="00A232C4" w:rsidRDefault="000B44F1" w:rsidP="00EF57A8">
            <w:pPr>
              <w:jc w:val="center"/>
              <w:rPr>
                <w:rFonts w:cs="Arial"/>
                <w:sz w:val="20"/>
                <w:szCs w:val="20"/>
              </w:rPr>
            </w:pPr>
            <w:r w:rsidRPr="00A232C4">
              <w:rPr>
                <w:rFonts w:cs="Arial"/>
                <w:sz w:val="20"/>
                <w:szCs w:val="20"/>
              </w:rPr>
              <w:t>461</w:t>
            </w:r>
          </w:p>
        </w:tc>
      </w:tr>
      <w:tr w:rsidR="000B44F1" w:rsidRPr="00A232C4" w14:paraId="390CE3DC" w14:textId="77777777" w:rsidTr="00EF57A8">
        <w:trPr>
          <w:trHeight w:val="300"/>
          <w:jc w:val="center"/>
        </w:trPr>
        <w:tc>
          <w:tcPr>
            <w:tcW w:w="6941" w:type="dxa"/>
            <w:shd w:val="clear" w:color="auto" w:fill="auto"/>
            <w:noWrap/>
            <w:vAlign w:val="center"/>
            <w:hideMark/>
          </w:tcPr>
          <w:p w14:paraId="26A2BFAE" w14:textId="77777777" w:rsidR="000B44F1" w:rsidRPr="00A232C4" w:rsidRDefault="000B44F1" w:rsidP="00EF57A8">
            <w:pPr>
              <w:rPr>
                <w:rFonts w:cs="Arial"/>
                <w:bCs/>
                <w:sz w:val="20"/>
                <w:szCs w:val="20"/>
              </w:rPr>
            </w:pPr>
            <w:r w:rsidRPr="00A232C4">
              <w:rPr>
                <w:rFonts w:cs="Arial"/>
                <w:bCs/>
                <w:sz w:val="20"/>
                <w:szCs w:val="20"/>
              </w:rPr>
              <w:t xml:space="preserve">Wartość </w:t>
            </w:r>
            <w:r w:rsidRPr="00A232C4">
              <w:rPr>
                <w:rFonts w:cs="Arial"/>
                <w:sz w:val="20"/>
                <w:szCs w:val="20"/>
              </w:rPr>
              <w:t>udzielonych zamówień uwzględniających aspekty środowiskowe</w:t>
            </w:r>
          </w:p>
        </w:tc>
        <w:tc>
          <w:tcPr>
            <w:tcW w:w="2121" w:type="dxa"/>
            <w:shd w:val="clear" w:color="auto" w:fill="auto"/>
            <w:noWrap/>
            <w:vAlign w:val="center"/>
            <w:hideMark/>
          </w:tcPr>
          <w:p w14:paraId="4CA0348D" w14:textId="77777777" w:rsidR="000B44F1" w:rsidRPr="00A232C4" w:rsidRDefault="000B44F1" w:rsidP="00EF57A8">
            <w:pPr>
              <w:jc w:val="center"/>
              <w:rPr>
                <w:rFonts w:cs="Arial"/>
                <w:sz w:val="20"/>
                <w:szCs w:val="20"/>
              </w:rPr>
            </w:pPr>
            <w:r w:rsidRPr="00A232C4">
              <w:rPr>
                <w:rFonts w:cs="Arial"/>
                <w:sz w:val="20"/>
                <w:szCs w:val="20"/>
              </w:rPr>
              <w:t>646 328 969,17 zł (wartość bez VAT)</w:t>
            </w:r>
          </w:p>
        </w:tc>
      </w:tr>
    </w:tbl>
    <w:p w14:paraId="3E8E3235" w14:textId="6CB0F334" w:rsidR="000B44F1" w:rsidRDefault="000B44F1" w:rsidP="000B44F1">
      <w:pPr>
        <w:shd w:val="clear" w:color="auto" w:fill="FFFFFF"/>
      </w:pPr>
    </w:p>
    <w:p w14:paraId="5B6EF505" w14:textId="77777777" w:rsidR="0001573A" w:rsidRPr="00A232C4" w:rsidRDefault="0001573A" w:rsidP="000B44F1">
      <w:pPr>
        <w:shd w:val="clear" w:color="auto" w:fill="FFFFFF"/>
      </w:pPr>
    </w:p>
    <w:p w14:paraId="7028F970" w14:textId="77777777" w:rsidR="000B44F1" w:rsidRPr="0001573A" w:rsidRDefault="000B44F1" w:rsidP="0001573A">
      <w:pPr>
        <w:rPr>
          <w:b/>
          <w:color w:val="0070C0"/>
        </w:rPr>
      </w:pPr>
      <w:r w:rsidRPr="0001573A">
        <w:rPr>
          <w:b/>
          <w:color w:val="0070C0"/>
        </w:rPr>
        <w:t xml:space="preserve">Dane w podziale na rodzaj zastosowanych instrumentów </w:t>
      </w:r>
    </w:p>
    <w:p w14:paraId="15964089" w14:textId="77777777" w:rsidR="0001573A" w:rsidRDefault="0001573A" w:rsidP="0001573A">
      <w:pPr>
        <w:shd w:val="clear" w:color="auto" w:fill="FFFFFF"/>
      </w:pPr>
    </w:p>
    <w:p w14:paraId="73CBB260" w14:textId="0EDED25A" w:rsidR="000B44F1" w:rsidRPr="00284073" w:rsidRDefault="000B44F1" w:rsidP="0001573A">
      <w:pPr>
        <w:shd w:val="clear" w:color="auto" w:fill="FFFFFF"/>
      </w:pPr>
      <w:r w:rsidRPr="00284073">
        <w:t xml:space="preserve">Instrumenty prośrodowiskowe w zamówieniach </w:t>
      </w:r>
      <w:r>
        <w:t xml:space="preserve">udzielonych przez jednostki administracji rządowej </w:t>
      </w:r>
      <w:r w:rsidRPr="00284073">
        <w:t>naj</w:t>
      </w:r>
      <w:r>
        <w:t>częściej stosowano w zamówieniach na</w:t>
      </w:r>
      <w:r w:rsidRPr="00284073">
        <w:t xml:space="preserve"> </w:t>
      </w:r>
      <w:r>
        <w:t xml:space="preserve">dostawy. </w:t>
      </w:r>
      <w:r w:rsidRPr="00284073">
        <w:t xml:space="preserve"> W tego rodzaju zamówieniach </w:t>
      </w:r>
      <w:r>
        <w:t>w największej liczbie przypadków</w:t>
      </w:r>
      <w:r w:rsidRPr="00284073">
        <w:t xml:space="preserve"> </w:t>
      </w:r>
      <w:r w:rsidRPr="00D216BA">
        <w:rPr>
          <w:bCs/>
        </w:rPr>
        <w:t>określano w opisie przedmiotu zamówienia wymagania środowiskowe oraz stosowano kryteria oceny ofert odnoszące się aspektów środowiskowych, w tym efektywności energetycznej przedmiotu zamówienia. Na drugim miejscu pod względem liczby zielonych zamówień znalazły się zamówienia na usługi. W przypadku zamówień na usługi najczęściej uwzględniano w kryteriach oceny ofert aspekty środowiskowe oraz określano wymagania związane z realizacją zamówienia obejmujące aspekty środowiskowe. Z kolei w robotach budowlanych najczęściej stosowanym instrumentem było określenie w</w:t>
      </w:r>
      <w:r w:rsidR="00AA4131">
        <w:rPr>
          <w:bCs/>
        </w:rPr>
        <w:t> </w:t>
      </w:r>
      <w:r w:rsidRPr="00D216BA">
        <w:rPr>
          <w:bCs/>
        </w:rPr>
        <w:t>opisie przedmiotu zamówienia wymagań środowiskowych.</w:t>
      </w:r>
      <w:r>
        <w:rPr>
          <w:b/>
        </w:rPr>
        <w:t xml:space="preserve"> </w:t>
      </w:r>
    </w:p>
    <w:p w14:paraId="6886F0E7" w14:textId="77777777" w:rsidR="000B44F1" w:rsidRPr="0001573A" w:rsidRDefault="000B44F1" w:rsidP="0001573A">
      <w:pPr>
        <w:shd w:val="clear" w:color="auto" w:fill="FFFFFF"/>
        <w:outlineLvl w:val="0"/>
      </w:pPr>
    </w:p>
    <w:p w14:paraId="1BD4BAA4" w14:textId="15386E2F" w:rsidR="000B44F1" w:rsidRPr="00A232C4" w:rsidRDefault="000B44F1" w:rsidP="0001573A">
      <w:pPr>
        <w:shd w:val="clear" w:color="auto" w:fill="FFFFFF"/>
      </w:pPr>
      <w:r w:rsidRPr="00A232C4">
        <w:t>Poniższe tabele prezentują zestawienie szczegółowych danych dotyczących zarówno liczby</w:t>
      </w:r>
      <w:r w:rsidR="00AA4131">
        <w:t>,</w:t>
      </w:r>
      <w:r w:rsidRPr="00A232C4">
        <w:t xml:space="preserve"> jak i wartości zamówień, w których zastosowano poszczególne instrumenty, dodatkowo w</w:t>
      </w:r>
      <w:r w:rsidR="00AA4131">
        <w:t> </w:t>
      </w:r>
      <w:r w:rsidRPr="00A232C4">
        <w:t>podziale na rodzaj zamówienia.</w:t>
      </w:r>
    </w:p>
    <w:p w14:paraId="30B4BAA4" w14:textId="77777777" w:rsidR="000B44F1" w:rsidRPr="00A232C4" w:rsidRDefault="000B44F1" w:rsidP="0001573A">
      <w:pPr>
        <w:shd w:val="clear" w:color="auto" w:fill="FFFFFF"/>
      </w:pPr>
    </w:p>
    <w:p w14:paraId="2069057D" w14:textId="77777777" w:rsidR="000B44F1" w:rsidRPr="0001573A" w:rsidRDefault="000B44F1" w:rsidP="000B44F1">
      <w:pPr>
        <w:shd w:val="clear" w:color="auto" w:fill="FFFFFF"/>
        <w:ind w:left="709"/>
        <w:rPr>
          <w:b/>
          <w:color w:val="0070C0"/>
        </w:rPr>
      </w:pPr>
      <w:r w:rsidRPr="0001573A">
        <w:rPr>
          <w:b/>
          <w:color w:val="0070C0"/>
        </w:rPr>
        <w:t>Określenie w opisie przedmiotu zamówienia wymagań środowiskowych zgodnie z art. 101 ustawy Pzp</w:t>
      </w:r>
    </w:p>
    <w:p w14:paraId="78045310" w14:textId="77777777" w:rsidR="000B44F1" w:rsidRPr="00A232C4" w:rsidRDefault="000B44F1" w:rsidP="000B44F1">
      <w:pPr>
        <w:shd w:val="clear" w:color="auto" w:fill="FFFFFF"/>
      </w:pPr>
    </w:p>
    <w:p w14:paraId="668CE12A" w14:textId="122A8F3A" w:rsidR="0001573A" w:rsidRPr="00A232C4" w:rsidRDefault="0001573A" w:rsidP="0001573A">
      <w:pPr>
        <w:pStyle w:val="Legenda"/>
      </w:pPr>
      <w:bookmarkStart w:id="162" w:name="_Toc106101519"/>
      <w:r>
        <w:lastRenderedPageBreak/>
        <w:t xml:space="preserve">Tab. </w:t>
      </w:r>
      <w:r w:rsidR="00F269B3">
        <w:fldChar w:fldCharType="begin"/>
      </w:r>
      <w:r w:rsidR="00F269B3">
        <w:instrText xml:space="preserve"> SEQ Tab. \* ARABIC </w:instrText>
      </w:r>
      <w:r w:rsidR="00F269B3">
        <w:fldChar w:fldCharType="separate"/>
      </w:r>
      <w:r w:rsidR="00A20C08">
        <w:rPr>
          <w:noProof/>
        </w:rPr>
        <w:t>50</w:t>
      </w:r>
      <w:r w:rsidR="00F269B3">
        <w:rPr>
          <w:noProof/>
        </w:rPr>
        <w:fldChar w:fldCharType="end"/>
      </w:r>
      <w:r>
        <w:t xml:space="preserve">. </w:t>
      </w:r>
      <w:r w:rsidR="008B59B0" w:rsidRPr="008B59B0">
        <w:t xml:space="preserve">Zielone </w:t>
      </w:r>
      <w:r w:rsidRPr="0070358B">
        <w:t>zamówienia publiczne</w:t>
      </w:r>
      <w:r>
        <w:t xml:space="preserve"> </w:t>
      </w:r>
      <w:r w:rsidRPr="000B44F1">
        <w:t xml:space="preserve">udzielane przez jednostki administracji rządowej </w:t>
      </w:r>
      <w:r w:rsidR="008B59B0" w:rsidRPr="008B59B0">
        <w:t>z zastosowaniem art. 101 ustawy Pzp</w:t>
      </w:r>
      <w:bookmarkEnd w:id="16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0B44F1" w:rsidRPr="00A232C4" w14:paraId="04C4FE45" w14:textId="77777777" w:rsidTr="00EF57A8">
        <w:trPr>
          <w:trHeight w:val="300"/>
          <w:jc w:val="center"/>
        </w:trPr>
        <w:tc>
          <w:tcPr>
            <w:tcW w:w="7083" w:type="dxa"/>
            <w:shd w:val="clear" w:color="auto" w:fill="E2EFD9" w:themeFill="accent6" w:themeFillTint="33"/>
            <w:noWrap/>
            <w:vAlign w:val="center"/>
          </w:tcPr>
          <w:p w14:paraId="141C3144" w14:textId="77777777" w:rsidR="000B44F1" w:rsidRPr="00A232C4" w:rsidRDefault="000B44F1" w:rsidP="00EF57A8">
            <w:pPr>
              <w:rPr>
                <w:rFonts w:eastAsia="Calibri" w:cs="Arial"/>
                <w:sz w:val="20"/>
                <w:szCs w:val="20"/>
              </w:rPr>
            </w:pPr>
            <w:r w:rsidRPr="00A232C4">
              <w:rPr>
                <w:rFonts w:cs="Arial"/>
                <w:bCs/>
                <w:sz w:val="20"/>
                <w:szCs w:val="20"/>
              </w:rPr>
              <w:t xml:space="preserve">Liczba </w:t>
            </w:r>
            <w:r w:rsidRPr="00A232C4">
              <w:rPr>
                <w:rFonts w:cs="Arial"/>
                <w:sz w:val="20"/>
                <w:szCs w:val="20"/>
              </w:rPr>
              <w:t xml:space="preserve">zamówień </w:t>
            </w:r>
          </w:p>
        </w:tc>
        <w:tc>
          <w:tcPr>
            <w:tcW w:w="1979" w:type="dxa"/>
            <w:shd w:val="clear" w:color="auto" w:fill="E2EFD9" w:themeFill="accent6" w:themeFillTint="33"/>
            <w:noWrap/>
            <w:vAlign w:val="center"/>
          </w:tcPr>
          <w:p w14:paraId="189AC6B0" w14:textId="77777777" w:rsidR="000B44F1" w:rsidRPr="00A232C4" w:rsidRDefault="000B44F1" w:rsidP="00EF57A8">
            <w:pPr>
              <w:jc w:val="center"/>
              <w:rPr>
                <w:rFonts w:cs="Arial"/>
                <w:sz w:val="20"/>
                <w:szCs w:val="20"/>
              </w:rPr>
            </w:pPr>
            <w:r w:rsidRPr="00A232C4">
              <w:rPr>
                <w:rFonts w:cs="Arial"/>
                <w:sz w:val="20"/>
                <w:szCs w:val="20"/>
              </w:rPr>
              <w:t>252</w:t>
            </w:r>
          </w:p>
        </w:tc>
      </w:tr>
      <w:tr w:rsidR="000B44F1" w:rsidRPr="00A232C4" w14:paraId="0498C6BE" w14:textId="77777777" w:rsidTr="00EF57A8">
        <w:trPr>
          <w:trHeight w:val="300"/>
          <w:jc w:val="center"/>
        </w:trPr>
        <w:tc>
          <w:tcPr>
            <w:tcW w:w="7083" w:type="dxa"/>
            <w:shd w:val="clear" w:color="auto" w:fill="auto"/>
            <w:noWrap/>
            <w:vAlign w:val="center"/>
            <w:hideMark/>
          </w:tcPr>
          <w:p w14:paraId="145B569D" w14:textId="77777777" w:rsidR="000B44F1" w:rsidRPr="00A232C4" w:rsidRDefault="000B44F1" w:rsidP="00EF57A8">
            <w:pPr>
              <w:rPr>
                <w:rFonts w:eastAsia="Calibri" w:cs="Arial"/>
                <w:sz w:val="20"/>
                <w:szCs w:val="20"/>
              </w:rPr>
            </w:pPr>
            <w:r w:rsidRPr="00A232C4">
              <w:rPr>
                <w:rFonts w:cs="Arial"/>
                <w:bCs/>
                <w:sz w:val="20"/>
                <w:szCs w:val="20"/>
              </w:rPr>
              <w:t xml:space="preserve">Wartość </w:t>
            </w:r>
            <w:r w:rsidRPr="00A232C4">
              <w:rPr>
                <w:rFonts w:cs="Arial"/>
                <w:sz w:val="20"/>
                <w:szCs w:val="20"/>
              </w:rPr>
              <w:t xml:space="preserve">zamówień </w:t>
            </w:r>
          </w:p>
        </w:tc>
        <w:tc>
          <w:tcPr>
            <w:tcW w:w="1979" w:type="dxa"/>
            <w:shd w:val="clear" w:color="auto" w:fill="auto"/>
            <w:noWrap/>
            <w:vAlign w:val="center"/>
            <w:hideMark/>
          </w:tcPr>
          <w:p w14:paraId="0F168BB2" w14:textId="77777777" w:rsidR="000B44F1" w:rsidRPr="00A232C4" w:rsidRDefault="000B44F1" w:rsidP="00EF57A8">
            <w:pPr>
              <w:jc w:val="center"/>
              <w:rPr>
                <w:rFonts w:cs="Arial"/>
                <w:sz w:val="20"/>
                <w:szCs w:val="20"/>
              </w:rPr>
            </w:pPr>
            <w:r w:rsidRPr="00A232C4">
              <w:rPr>
                <w:rFonts w:cs="Arial"/>
                <w:sz w:val="20"/>
                <w:szCs w:val="20"/>
              </w:rPr>
              <w:t>268 593 594,27 zł</w:t>
            </w:r>
          </w:p>
          <w:p w14:paraId="6EF9EA27" w14:textId="77777777" w:rsidR="000B44F1" w:rsidRPr="00A232C4" w:rsidRDefault="000B44F1" w:rsidP="00EF57A8">
            <w:pPr>
              <w:jc w:val="center"/>
              <w:rPr>
                <w:rFonts w:cs="Arial"/>
                <w:sz w:val="20"/>
                <w:szCs w:val="20"/>
              </w:rPr>
            </w:pPr>
            <w:r w:rsidRPr="00A232C4">
              <w:rPr>
                <w:rFonts w:cs="Arial"/>
                <w:sz w:val="20"/>
                <w:szCs w:val="20"/>
              </w:rPr>
              <w:t>(wartość bez VAT)</w:t>
            </w:r>
          </w:p>
        </w:tc>
      </w:tr>
    </w:tbl>
    <w:p w14:paraId="740D2224"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843"/>
        <w:gridCol w:w="4677"/>
      </w:tblGrid>
      <w:tr w:rsidR="000B44F1" w:rsidRPr="00A232C4" w14:paraId="58C640D6" w14:textId="77777777" w:rsidTr="00EF57A8">
        <w:trPr>
          <w:trHeight w:val="300"/>
          <w:tblHeader/>
          <w:jc w:val="center"/>
        </w:trPr>
        <w:tc>
          <w:tcPr>
            <w:tcW w:w="2547" w:type="dxa"/>
            <w:shd w:val="clear" w:color="auto" w:fill="C5E0B3" w:themeFill="accent6" w:themeFillTint="66"/>
            <w:noWrap/>
            <w:vAlign w:val="center"/>
          </w:tcPr>
          <w:p w14:paraId="36E3A4FB" w14:textId="77777777" w:rsidR="000B44F1" w:rsidRPr="00A232C4" w:rsidRDefault="000B44F1" w:rsidP="00EF57A8">
            <w:pPr>
              <w:jc w:val="center"/>
              <w:rPr>
                <w:rFonts w:cs="Arial"/>
                <w:b/>
                <w:sz w:val="20"/>
                <w:szCs w:val="20"/>
              </w:rPr>
            </w:pPr>
            <w:r w:rsidRPr="00A232C4">
              <w:rPr>
                <w:rFonts w:cs="Arial"/>
                <w:b/>
                <w:bCs/>
                <w:sz w:val="20"/>
                <w:szCs w:val="20"/>
              </w:rPr>
              <w:t>Rodzaj zamówienia</w:t>
            </w:r>
          </w:p>
        </w:tc>
        <w:tc>
          <w:tcPr>
            <w:tcW w:w="1843" w:type="dxa"/>
            <w:shd w:val="clear" w:color="auto" w:fill="C5E0B3" w:themeFill="accent6" w:themeFillTint="66"/>
            <w:vAlign w:val="center"/>
          </w:tcPr>
          <w:p w14:paraId="563D0C38"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677" w:type="dxa"/>
            <w:shd w:val="clear" w:color="auto" w:fill="C5E0B3" w:themeFill="accent6" w:themeFillTint="66"/>
            <w:vAlign w:val="center"/>
          </w:tcPr>
          <w:p w14:paraId="7F0AB4C7"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0B44F1" w:rsidRPr="00A232C4" w14:paraId="67744E94" w14:textId="77777777" w:rsidTr="00EF57A8">
        <w:trPr>
          <w:trHeight w:val="300"/>
          <w:jc w:val="center"/>
        </w:trPr>
        <w:tc>
          <w:tcPr>
            <w:tcW w:w="2547" w:type="dxa"/>
            <w:shd w:val="clear" w:color="auto" w:fill="auto"/>
            <w:noWrap/>
            <w:vAlign w:val="center"/>
          </w:tcPr>
          <w:p w14:paraId="48B22609" w14:textId="77777777" w:rsidR="000B44F1" w:rsidRPr="00A232C4" w:rsidRDefault="000B44F1" w:rsidP="00EF57A8">
            <w:pPr>
              <w:jc w:val="center"/>
              <w:rPr>
                <w:rFonts w:cs="Arial"/>
                <w:bCs/>
                <w:sz w:val="20"/>
                <w:szCs w:val="20"/>
              </w:rPr>
            </w:pPr>
            <w:r w:rsidRPr="00A232C4">
              <w:rPr>
                <w:rFonts w:cs="Arial"/>
                <w:bCs/>
                <w:sz w:val="20"/>
                <w:szCs w:val="20"/>
              </w:rPr>
              <w:t>Dostawy</w:t>
            </w:r>
          </w:p>
        </w:tc>
        <w:tc>
          <w:tcPr>
            <w:tcW w:w="1843" w:type="dxa"/>
            <w:shd w:val="clear" w:color="auto" w:fill="auto"/>
            <w:noWrap/>
            <w:vAlign w:val="center"/>
          </w:tcPr>
          <w:p w14:paraId="756A0E5E" w14:textId="77777777" w:rsidR="000B44F1" w:rsidRPr="00A232C4" w:rsidRDefault="000B44F1" w:rsidP="00EF57A8">
            <w:pPr>
              <w:jc w:val="center"/>
              <w:rPr>
                <w:rFonts w:cs="Arial"/>
                <w:sz w:val="20"/>
                <w:szCs w:val="20"/>
              </w:rPr>
            </w:pPr>
            <w:r w:rsidRPr="00A232C4">
              <w:rPr>
                <w:sz w:val="20"/>
                <w:szCs w:val="20"/>
              </w:rPr>
              <w:t>195</w:t>
            </w:r>
          </w:p>
        </w:tc>
        <w:tc>
          <w:tcPr>
            <w:tcW w:w="4677" w:type="dxa"/>
            <w:vAlign w:val="center"/>
          </w:tcPr>
          <w:p w14:paraId="00B629F5" w14:textId="77777777" w:rsidR="000B44F1" w:rsidRPr="00A232C4" w:rsidRDefault="000B44F1" w:rsidP="00EF57A8">
            <w:pPr>
              <w:jc w:val="center"/>
              <w:rPr>
                <w:rFonts w:cs="Arial"/>
                <w:sz w:val="20"/>
                <w:szCs w:val="20"/>
              </w:rPr>
            </w:pPr>
            <w:r w:rsidRPr="00A232C4">
              <w:rPr>
                <w:sz w:val="20"/>
                <w:szCs w:val="20"/>
              </w:rPr>
              <w:t>182 453 852,33 zł</w:t>
            </w:r>
          </w:p>
        </w:tc>
      </w:tr>
      <w:tr w:rsidR="000B44F1" w:rsidRPr="00A232C4" w14:paraId="2FB49FC7" w14:textId="77777777" w:rsidTr="00EF57A8">
        <w:trPr>
          <w:trHeight w:val="300"/>
          <w:jc w:val="center"/>
        </w:trPr>
        <w:tc>
          <w:tcPr>
            <w:tcW w:w="2547" w:type="dxa"/>
            <w:shd w:val="clear" w:color="auto" w:fill="E2EFD9" w:themeFill="accent6" w:themeFillTint="33"/>
            <w:noWrap/>
            <w:vAlign w:val="center"/>
            <w:hideMark/>
          </w:tcPr>
          <w:p w14:paraId="73F774E8" w14:textId="77777777" w:rsidR="000B44F1" w:rsidRPr="00A232C4" w:rsidRDefault="000B44F1" w:rsidP="00EF57A8">
            <w:pPr>
              <w:jc w:val="center"/>
              <w:rPr>
                <w:rFonts w:cs="Arial"/>
                <w:bCs/>
                <w:sz w:val="20"/>
                <w:szCs w:val="20"/>
              </w:rPr>
            </w:pPr>
            <w:r w:rsidRPr="00A232C4">
              <w:rPr>
                <w:rFonts w:cs="Arial"/>
                <w:bCs/>
                <w:sz w:val="20"/>
                <w:szCs w:val="20"/>
              </w:rPr>
              <w:t>Roboty budowlane</w:t>
            </w:r>
          </w:p>
        </w:tc>
        <w:tc>
          <w:tcPr>
            <w:tcW w:w="1843" w:type="dxa"/>
            <w:shd w:val="clear" w:color="auto" w:fill="E2EFD9" w:themeFill="accent6" w:themeFillTint="33"/>
            <w:noWrap/>
            <w:vAlign w:val="center"/>
          </w:tcPr>
          <w:p w14:paraId="774CD839" w14:textId="77777777" w:rsidR="000B44F1" w:rsidRPr="00A232C4" w:rsidRDefault="000B44F1" w:rsidP="00EF57A8">
            <w:pPr>
              <w:jc w:val="center"/>
              <w:rPr>
                <w:rFonts w:cs="Arial"/>
                <w:sz w:val="20"/>
                <w:szCs w:val="20"/>
              </w:rPr>
            </w:pPr>
            <w:r w:rsidRPr="00A232C4">
              <w:rPr>
                <w:sz w:val="20"/>
                <w:szCs w:val="20"/>
              </w:rPr>
              <w:t>23</w:t>
            </w:r>
          </w:p>
        </w:tc>
        <w:tc>
          <w:tcPr>
            <w:tcW w:w="4677" w:type="dxa"/>
            <w:shd w:val="clear" w:color="auto" w:fill="E2EFD9" w:themeFill="accent6" w:themeFillTint="33"/>
            <w:vAlign w:val="center"/>
          </w:tcPr>
          <w:p w14:paraId="5A0FEAEE" w14:textId="77777777" w:rsidR="000B44F1" w:rsidRPr="00A232C4" w:rsidRDefault="000B44F1" w:rsidP="00EF57A8">
            <w:pPr>
              <w:jc w:val="center"/>
              <w:rPr>
                <w:rFonts w:cs="Arial"/>
                <w:sz w:val="20"/>
                <w:szCs w:val="20"/>
              </w:rPr>
            </w:pPr>
            <w:r w:rsidRPr="00A232C4">
              <w:rPr>
                <w:sz w:val="20"/>
                <w:szCs w:val="20"/>
              </w:rPr>
              <w:t>73 707 524,06 zł</w:t>
            </w:r>
          </w:p>
        </w:tc>
      </w:tr>
      <w:tr w:rsidR="000B44F1" w:rsidRPr="00A232C4" w14:paraId="2A7CF805" w14:textId="77777777" w:rsidTr="00EF57A8">
        <w:trPr>
          <w:trHeight w:val="300"/>
          <w:jc w:val="center"/>
        </w:trPr>
        <w:tc>
          <w:tcPr>
            <w:tcW w:w="2547" w:type="dxa"/>
            <w:shd w:val="clear" w:color="auto" w:fill="auto"/>
            <w:noWrap/>
            <w:vAlign w:val="center"/>
          </w:tcPr>
          <w:p w14:paraId="3F625DAD" w14:textId="77777777" w:rsidR="000B44F1" w:rsidRPr="00A232C4" w:rsidRDefault="000B44F1" w:rsidP="00EF57A8">
            <w:pPr>
              <w:jc w:val="center"/>
              <w:rPr>
                <w:rFonts w:cs="Arial"/>
                <w:bCs/>
                <w:sz w:val="20"/>
                <w:szCs w:val="20"/>
              </w:rPr>
            </w:pPr>
            <w:r w:rsidRPr="00A232C4">
              <w:rPr>
                <w:rFonts w:cs="Arial"/>
                <w:bCs/>
                <w:sz w:val="20"/>
                <w:szCs w:val="20"/>
              </w:rPr>
              <w:t>Usługi</w:t>
            </w:r>
          </w:p>
        </w:tc>
        <w:tc>
          <w:tcPr>
            <w:tcW w:w="1843" w:type="dxa"/>
            <w:shd w:val="clear" w:color="auto" w:fill="auto"/>
            <w:noWrap/>
            <w:vAlign w:val="center"/>
          </w:tcPr>
          <w:p w14:paraId="3BB07B28" w14:textId="77777777" w:rsidR="000B44F1" w:rsidRPr="00A232C4" w:rsidRDefault="000B44F1" w:rsidP="00EF57A8">
            <w:pPr>
              <w:jc w:val="center"/>
              <w:rPr>
                <w:rFonts w:cs="Arial"/>
                <w:sz w:val="20"/>
                <w:szCs w:val="20"/>
              </w:rPr>
            </w:pPr>
            <w:r w:rsidRPr="00A232C4">
              <w:rPr>
                <w:sz w:val="20"/>
                <w:szCs w:val="20"/>
              </w:rPr>
              <w:t>34</w:t>
            </w:r>
          </w:p>
        </w:tc>
        <w:tc>
          <w:tcPr>
            <w:tcW w:w="4677" w:type="dxa"/>
            <w:vAlign w:val="center"/>
          </w:tcPr>
          <w:p w14:paraId="7C71880B" w14:textId="77777777" w:rsidR="000B44F1" w:rsidRPr="00A232C4" w:rsidRDefault="000B44F1" w:rsidP="00EF57A8">
            <w:pPr>
              <w:jc w:val="center"/>
              <w:rPr>
                <w:rFonts w:cs="Arial"/>
                <w:sz w:val="20"/>
                <w:szCs w:val="20"/>
              </w:rPr>
            </w:pPr>
            <w:r w:rsidRPr="00A232C4">
              <w:rPr>
                <w:sz w:val="20"/>
                <w:szCs w:val="20"/>
              </w:rPr>
              <w:t>12 432 217,88 zł</w:t>
            </w:r>
          </w:p>
        </w:tc>
      </w:tr>
    </w:tbl>
    <w:p w14:paraId="1743B28F" w14:textId="56753034" w:rsidR="000B44F1" w:rsidRDefault="000B44F1" w:rsidP="000B44F1">
      <w:pPr>
        <w:shd w:val="clear" w:color="auto" w:fill="FFFFFF"/>
      </w:pPr>
    </w:p>
    <w:p w14:paraId="68C71135" w14:textId="77777777" w:rsidR="00A71A6A" w:rsidRPr="00A232C4" w:rsidRDefault="00A71A6A" w:rsidP="000B44F1">
      <w:pPr>
        <w:shd w:val="clear" w:color="auto" w:fill="FFFFFF"/>
      </w:pPr>
    </w:p>
    <w:p w14:paraId="1B25CA27" w14:textId="77777777" w:rsidR="000B44F1" w:rsidRPr="00A71A6A" w:rsidRDefault="000B44F1" w:rsidP="000B44F1">
      <w:pPr>
        <w:shd w:val="clear" w:color="auto" w:fill="FFFFFF"/>
        <w:ind w:left="709"/>
        <w:rPr>
          <w:b/>
          <w:color w:val="0070C0"/>
        </w:rPr>
      </w:pPr>
      <w:r w:rsidRPr="00A71A6A">
        <w:rPr>
          <w:b/>
          <w:color w:val="0070C0"/>
        </w:rPr>
        <w:t>Określenie wymogu spełniania wymagań odpowiednich systemów lub norm zarządzania środowiskowego zgodnie z art. 116 ust. 1 ustawy Pzp</w:t>
      </w:r>
    </w:p>
    <w:p w14:paraId="13C90879" w14:textId="77777777" w:rsidR="000B44F1" w:rsidRPr="00A232C4" w:rsidRDefault="000B44F1" w:rsidP="000B44F1">
      <w:pPr>
        <w:shd w:val="clear" w:color="auto" w:fill="FFFFFF"/>
      </w:pPr>
    </w:p>
    <w:p w14:paraId="2256B651" w14:textId="0CACA991" w:rsidR="000B44F1" w:rsidRDefault="000B44F1" w:rsidP="000B44F1">
      <w:pPr>
        <w:shd w:val="clear" w:color="auto" w:fill="FFFFFF"/>
        <w:spacing w:after="120"/>
      </w:pPr>
      <w:r w:rsidRPr="00A232C4">
        <w:t>Tabela nr 3: Zielone zamówienia publiczne z zastosowaniem art. 116 ust. 1 ustawy Pzp</w:t>
      </w:r>
    </w:p>
    <w:p w14:paraId="56F1E954" w14:textId="05C54C50" w:rsidR="00A71A6A" w:rsidRPr="00A232C4" w:rsidRDefault="00A71A6A" w:rsidP="00A71A6A">
      <w:pPr>
        <w:pStyle w:val="Legenda"/>
      </w:pPr>
      <w:bookmarkStart w:id="163" w:name="_Toc106101520"/>
      <w:r>
        <w:t xml:space="preserve">Tab. </w:t>
      </w:r>
      <w:r w:rsidR="00F269B3">
        <w:fldChar w:fldCharType="begin"/>
      </w:r>
      <w:r w:rsidR="00F269B3">
        <w:instrText xml:space="preserve"> SEQ Tab. \* ARABIC </w:instrText>
      </w:r>
      <w:r w:rsidR="00F269B3">
        <w:fldChar w:fldCharType="separate"/>
      </w:r>
      <w:r w:rsidR="00A20C08">
        <w:rPr>
          <w:noProof/>
        </w:rPr>
        <w:t>51</w:t>
      </w:r>
      <w:r w:rsidR="00F269B3">
        <w:rPr>
          <w:noProof/>
        </w:rPr>
        <w:fldChar w:fldCharType="end"/>
      </w:r>
      <w:r>
        <w:t xml:space="preserve">. </w:t>
      </w:r>
      <w:r w:rsidRPr="008B59B0">
        <w:t xml:space="preserve">Zielone </w:t>
      </w:r>
      <w:r w:rsidRPr="0070358B">
        <w:t>zamówienia publiczne</w:t>
      </w:r>
      <w:r>
        <w:t xml:space="preserve"> </w:t>
      </w:r>
      <w:r w:rsidRPr="000B44F1">
        <w:t xml:space="preserve">udzielane przez jednostki administracji rządowej </w:t>
      </w:r>
      <w:r w:rsidRPr="008B59B0">
        <w:t xml:space="preserve">z zastosowaniem </w:t>
      </w:r>
      <w:r w:rsidRPr="00A71A6A">
        <w:t xml:space="preserve">art. 116 ust. 1 </w:t>
      </w:r>
      <w:r w:rsidRPr="008B59B0">
        <w:t>ustawy Pzp</w:t>
      </w:r>
      <w:bookmarkEnd w:id="163"/>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0B44F1" w:rsidRPr="00A232C4" w14:paraId="6308E3A7" w14:textId="77777777" w:rsidTr="00EF57A8">
        <w:trPr>
          <w:trHeight w:val="300"/>
          <w:jc w:val="center"/>
        </w:trPr>
        <w:tc>
          <w:tcPr>
            <w:tcW w:w="7083" w:type="dxa"/>
            <w:shd w:val="clear" w:color="auto" w:fill="E2EFD9" w:themeFill="accent6" w:themeFillTint="33"/>
            <w:noWrap/>
            <w:vAlign w:val="center"/>
          </w:tcPr>
          <w:p w14:paraId="739D0947" w14:textId="77777777" w:rsidR="000B44F1" w:rsidRPr="00A232C4" w:rsidRDefault="000B44F1" w:rsidP="00EF57A8">
            <w:pPr>
              <w:rPr>
                <w:rFonts w:eastAsia="Calibri" w:cs="Arial"/>
                <w:sz w:val="20"/>
                <w:szCs w:val="20"/>
              </w:rPr>
            </w:pPr>
            <w:r w:rsidRPr="00A232C4">
              <w:rPr>
                <w:rFonts w:cs="Arial"/>
                <w:bCs/>
                <w:sz w:val="20"/>
                <w:szCs w:val="20"/>
              </w:rPr>
              <w:t xml:space="preserve">Liczba </w:t>
            </w:r>
            <w:r w:rsidRPr="00A232C4">
              <w:rPr>
                <w:rFonts w:cs="Arial"/>
                <w:sz w:val="20"/>
                <w:szCs w:val="20"/>
              </w:rPr>
              <w:t xml:space="preserve">zamówień </w:t>
            </w:r>
          </w:p>
        </w:tc>
        <w:tc>
          <w:tcPr>
            <w:tcW w:w="1979" w:type="dxa"/>
            <w:shd w:val="clear" w:color="auto" w:fill="E2EFD9" w:themeFill="accent6" w:themeFillTint="33"/>
            <w:noWrap/>
            <w:vAlign w:val="center"/>
          </w:tcPr>
          <w:p w14:paraId="6A79F069" w14:textId="77777777" w:rsidR="000B44F1" w:rsidRPr="00A232C4" w:rsidRDefault="000B44F1" w:rsidP="00EF57A8">
            <w:pPr>
              <w:jc w:val="center"/>
              <w:rPr>
                <w:rFonts w:cs="Arial"/>
                <w:sz w:val="20"/>
                <w:szCs w:val="20"/>
              </w:rPr>
            </w:pPr>
            <w:r w:rsidRPr="00A232C4">
              <w:rPr>
                <w:rFonts w:cs="Arial"/>
                <w:sz w:val="20"/>
                <w:szCs w:val="20"/>
              </w:rPr>
              <w:t>23</w:t>
            </w:r>
          </w:p>
        </w:tc>
      </w:tr>
      <w:tr w:rsidR="000B44F1" w:rsidRPr="00A232C4" w14:paraId="20737B8F" w14:textId="77777777" w:rsidTr="00EF57A8">
        <w:trPr>
          <w:trHeight w:val="300"/>
          <w:jc w:val="center"/>
        </w:trPr>
        <w:tc>
          <w:tcPr>
            <w:tcW w:w="7083" w:type="dxa"/>
            <w:shd w:val="clear" w:color="auto" w:fill="auto"/>
            <w:noWrap/>
            <w:vAlign w:val="center"/>
            <w:hideMark/>
          </w:tcPr>
          <w:p w14:paraId="67127301" w14:textId="77777777" w:rsidR="000B44F1" w:rsidRPr="00A232C4" w:rsidRDefault="000B44F1" w:rsidP="00EF57A8">
            <w:pPr>
              <w:rPr>
                <w:rFonts w:eastAsia="Calibri" w:cs="Arial"/>
                <w:sz w:val="20"/>
                <w:szCs w:val="20"/>
              </w:rPr>
            </w:pPr>
            <w:r w:rsidRPr="00A232C4">
              <w:rPr>
                <w:rFonts w:cs="Arial"/>
                <w:bCs/>
                <w:sz w:val="20"/>
                <w:szCs w:val="20"/>
              </w:rPr>
              <w:t xml:space="preserve">Wartość </w:t>
            </w:r>
            <w:r w:rsidRPr="00A232C4">
              <w:rPr>
                <w:rFonts w:cs="Arial"/>
                <w:sz w:val="20"/>
                <w:szCs w:val="20"/>
              </w:rPr>
              <w:t xml:space="preserve">zamówień </w:t>
            </w:r>
          </w:p>
        </w:tc>
        <w:tc>
          <w:tcPr>
            <w:tcW w:w="1979" w:type="dxa"/>
            <w:shd w:val="clear" w:color="auto" w:fill="auto"/>
            <w:noWrap/>
            <w:vAlign w:val="center"/>
            <w:hideMark/>
          </w:tcPr>
          <w:p w14:paraId="49D2D86F" w14:textId="77777777" w:rsidR="000B44F1" w:rsidRPr="00A232C4" w:rsidRDefault="000B44F1" w:rsidP="00EF57A8">
            <w:pPr>
              <w:jc w:val="center"/>
              <w:rPr>
                <w:rFonts w:cs="Arial"/>
                <w:sz w:val="20"/>
                <w:szCs w:val="20"/>
              </w:rPr>
            </w:pPr>
            <w:r w:rsidRPr="00A232C4">
              <w:rPr>
                <w:rFonts w:cs="Arial"/>
                <w:sz w:val="20"/>
                <w:szCs w:val="20"/>
              </w:rPr>
              <w:t>41 545 044,11 zł</w:t>
            </w:r>
          </w:p>
          <w:p w14:paraId="38C609D1" w14:textId="77777777" w:rsidR="000B44F1" w:rsidRPr="00A232C4" w:rsidRDefault="000B44F1" w:rsidP="00EF57A8">
            <w:pPr>
              <w:jc w:val="center"/>
              <w:rPr>
                <w:rFonts w:cs="Arial"/>
                <w:sz w:val="20"/>
                <w:szCs w:val="20"/>
              </w:rPr>
            </w:pPr>
            <w:r w:rsidRPr="00A232C4">
              <w:rPr>
                <w:rFonts w:cs="Arial"/>
                <w:sz w:val="20"/>
                <w:szCs w:val="20"/>
              </w:rPr>
              <w:t>(wartość bez VAT)</w:t>
            </w:r>
          </w:p>
        </w:tc>
      </w:tr>
    </w:tbl>
    <w:p w14:paraId="0957CE41"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409"/>
        <w:gridCol w:w="4536"/>
      </w:tblGrid>
      <w:tr w:rsidR="000B44F1" w:rsidRPr="00A232C4" w14:paraId="51C8ECFC" w14:textId="77777777" w:rsidTr="00EF57A8">
        <w:trPr>
          <w:trHeight w:val="300"/>
          <w:tblHeader/>
          <w:jc w:val="center"/>
        </w:trPr>
        <w:tc>
          <w:tcPr>
            <w:tcW w:w="2122" w:type="dxa"/>
            <w:shd w:val="clear" w:color="auto" w:fill="C5E0B3" w:themeFill="accent6" w:themeFillTint="66"/>
            <w:noWrap/>
            <w:vAlign w:val="center"/>
          </w:tcPr>
          <w:p w14:paraId="08905B06" w14:textId="77777777" w:rsidR="000B44F1" w:rsidRPr="00A232C4" w:rsidRDefault="000B44F1" w:rsidP="00EF57A8">
            <w:pPr>
              <w:jc w:val="center"/>
              <w:rPr>
                <w:rFonts w:cs="Arial"/>
                <w:b/>
                <w:sz w:val="20"/>
                <w:szCs w:val="20"/>
              </w:rPr>
            </w:pPr>
            <w:r w:rsidRPr="00A232C4">
              <w:rPr>
                <w:rFonts w:cs="Arial"/>
                <w:b/>
                <w:bCs/>
                <w:sz w:val="20"/>
                <w:szCs w:val="20"/>
              </w:rPr>
              <w:br w:type="page"/>
              <w:t>Rodzaj zamówienia</w:t>
            </w:r>
          </w:p>
        </w:tc>
        <w:tc>
          <w:tcPr>
            <w:tcW w:w="2409" w:type="dxa"/>
            <w:shd w:val="clear" w:color="auto" w:fill="C5E0B3" w:themeFill="accent6" w:themeFillTint="66"/>
            <w:vAlign w:val="center"/>
          </w:tcPr>
          <w:p w14:paraId="2500ACA1"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536" w:type="dxa"/>
            <w:shd w:val="clear" w:color="auto" w:fill="C5E0B3" w:themeFill="accent6" w:themeFillTint="66"/>
            <w:vAlign w:val="center"/>
          </w:tcPr>
          <w:p w14:paraId="25EB5FDA"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0B44F1" w:rsidRPr="00A232C4" w14:paraId="4C7FC8D6" w14:textId="77777777" w:rsidTr="00EF57A8">
        <w:trPr>
          <w:trHeight w:val="300"/>
          <w:jc w:val="center"/>
        </w:trPr>
        <w:tc>
          <w:tcPr>
            <w:tcW w:w="2122" w:type="dxa"/>
            <w:shd w:val="clear" w:color="auto" w:fill="auto"/>
            <w:noWrap/>
            <w:vAlign w:val="center"/>
          </w:tcPr>
          <w:p w14:paraId="243861A1" w14:textId="77777777" w:rsidR="000B44F1" w:rsidRPr="00A232C4" w:rsidRDefault="000B44F1" w:rsidP="00EF57A8">
            <w:pPr>
              <w:jc w:val="center"/>
              <w:rPr>
                <w:rFonts w:cs="Arial"/>
                <w:bCs/>
                <w:sz w:val="20"/>
                <w:szCs w:val="20"/>
              </w:rPr>
            </w:pPr>
            <w:r w:rsidRPr="00A232C4">
              <w:rPr>
                <w:rFonts w:cs="Arial"/>
                <w:bCs/>
                <w:sz w:val="20"/>
                <w:szCs w:val="20"/>
              </w:rPr>
              <w:t>Dostawy</w:t>
            </w:r>
          </w:p>
        </w:tc>
        <w:tc>
          <w:tcPr>
            <w:tcW w:w="2409" w:type="dxa"/>
            <w:shd w:val="clear" w:color="auto" w:fill="auto"/>
            <w:noWrap/>
            <w:vAlign w:val="center"/>
          </w:tcPr>
          <w:p w14:paraId="22062E6A" w14:textId="77777777" w:rsidR="000B44F1" w:rsidRPr="00A232C4" w:rsidRDefault="000B44F1" w:rsidP="00EF57A8">
            <w:pPr>
              <w:jc w:val="center"/>
              <w:rPr>
                <w:rFonts w:cs="Arial"/>
                <w:sz w:val="20"/>
                <w:szCs w:val="20"/>
              </w:rPr>
            </w:pPr>
            <w:r w:rsidRPr="00A232C4">
              <w:rPr>
                <w:rFonts w:cs="Arial"/>
                <w:sz w:val="20"/>
                <w:szCs w:val="20"/>
              </w:rPr>
              <w:t>10</w:t>
            </w:r>
          </w:p>
        </w:tc>
        <w:tc>
          <w:tcPr>
            <w:tcW w:w="4536" w:type="dxa"/>
            <w:vAlign w:val="center"/>
          </w:tcPr>
          <w:p w14:paraId="622F5293" w14:textId="77777777" w:rsidR="000B44F1" w:rsidRPr="00A232C4" w:rsidRDefault="000B44F1" w:rsidP="00EF57A8">
            <w:pPr>
              <w:jc w:val="center"/>
              <w:rPr>
                <w:rFonts w:cs="Arial"/>
                <w:sz w:val="20"/>
                <w:szCs w:val="20"/>
              </w:rPr>
            </w:pPr>
            <w:r w:rsidRPr="00A232C4">
              <w:rPr>
                <w:sz w:val="20"/>
                <w:szCs w:val="20"/>
              </w:rPr>
              <w:t xml:space="preserve"> 6 733 182,91 zł</w:t>
            </w:r>
          </w:p>
        </w:tc>
      </w:tr>
      <w:tr w:rsidR="000B44F1" w:rsidRPr="00A232C4" w14:paraId="03615D13" w14:textId="77777777" w:rsidTr="00EF57A8">
        <w:trPr>
          <w:trHeight w:val="300"/>
          <w:jc w:val="center"/>
        </w:trPr>
        <w:tc>
          <w:tcPr>
            <w:tcW w:w="2122" w:type="dxa"/>
            <w:shd w:val="clear" w:color="auto" w:fill="E2EFD9" w:themeFill="accent6" w:themeFillTint="33"/>
            <w:noWrap/>
            <w:vAlign w:val="center"/>
            <w:hideMark/>
          </w:tcPr>
          <w:p w14:paraId="5D48A81C" w14:textId="77777777" w:rsidR="000B44F1" w:rsidRPr="00A232C4" w:rsidRDefault="000B44F1" w:rsidP="00EF57A8">
            <w:pPr>
              <w:jc w:val="center"/>
              <w:rPr>
                <w:rFonts w:cs="Arial"/>
                <w:bCs/>
                <w:sz w:val="20"/>
                <w:szCs w:val="20"/>
              </w:rPr>
            </w:pPr>
            <w:r w:rsidRPr="00A232C4">
              <w:rPr>
                <w:rFonts w:cs="Arial"/>
                <w:bCs/>
                <w:sz w:val="20"/>
                <w:szCs w:val="20"/>
              </w:rPr>
              <w:t>Roboty budowlane</w:t>
            </w:r>
          </w:p>
        </w:tc>
        <w:tc>
          <w:tcPr>
            <w:tcW w:w="2409" w:type="dxa"/>
            <w:shd w:val="clear" w:color="auto" w:fill="E2EFD9" w:themeFill="accent6" w:themeFillTint="33"/>
            <w:noWrap/>
            <w:vAlign w:val="center"/>
          </w:tcPr>
          <w:p w14:paraId="4766295E" w14:textId="77777777" w:rsidR="000B44F1" w:rsidRPr="00A232C4" w:rsidRDefault="000B44F1" w:rsidP="00EF57A8">
            <w:pPr>
              <w:jc w:val="center"/>
              <w:rPr>
                <w:rFonts w:cs="Arial"/>
                <w:sz w:val="20"/>
                <w:szCs w:val="20"/>
              </w:rPr>
            </w:pPr>
            <w:r w:rsidRPr="00A232C4">
              <w:rPr>
                <w:sz w:val="20"/>
                <w:szCs w:val="20"/>
              </w:rPr>
              <w:t>6</w:t>
            </w:r>
          </w:p>
        </w:tc>
        <w:tc>
          <w:tcPr>
            <w:tcW w:w="4536" w:type="dxa"/>
            <w:shd w:val="clear" w:color="auto" w:fill="E2EFD9" w:themeFill="accent6" w:themeFillTint="33"/>
            <w:vAlign w:val="center"/>
          </w:tcPr>
          <w:p w14:paraId="354DC3E8" w14:textId="77777777" w:rsidR="000B44F1" w:rsidRPr="00A232C4" w:rsidRDefault="000B44F1" w:rsidP="00EF57A8">
            <w:pPr>
              <w:jc w:val="center"/>
              <w:rPr>
                <w:rFonts w:cs="Arial"/>
                <w:sz w:val="20"/>
                <w:szCs w:val="20"/>
              </w:rPr>
            </w:pPr>
            <w:r w:rsidRPr="00A232C4">
              <w:rPr>
                <w:sz w:val="20"/>
                <w:szCs w:val="20"/>
              </w:rPr>
              <w:t>30 753 925,85 zł</w:t>
            </w:r>
          </w:p>
        </w:tc>
      </w:tr>
      <w:tr w:rsidR="000B44F1" w:rsidRPr="00A232C4" w14:paraId="64B6588F" w14:textId="77777777" w:rsidTr="00EF57A8">
        <w:trPr>
          <w:trHeight w:val="300"/>
          <w:jc w:val="center"/>
        </w:trPr>
        <w:tc>
          <w:tcPr>
            <w:tcW w:w="2122" w:type="dxa"/>
            <w:shd w:val="clear" w:color="auto" w:fill="auto"/>
            <w:noWrap/>
            <w:vAlign w:val="center"/>
          </w:tcPr>
          <w:p w14:paraId="493C4172" w14:textId="77777777" w:rsidR="000B44F1" w:rsidRPr="00A232C4" w:rsidRDefault="000B44F1" w:rsidP="00EF57A8">
            <w:pPr>
              <w:jc w:val="center"/>
              <w:rPr>
                <w:rFonts w:cs="Arial"/>
                <w:bCs/>
                <w:sz w:val="20"/>
                <w:szCs w:val="20"/>
              </w:rPr>
            </w:pPr>
            <w:r w:rsidRPr="00A232C4">
              <w:rPr>
                <w:rFonts w:cs="Arial"/>
                <w:bCs/>
                <w:sz w:val="20"/>
                <w:szCs w:val="20"/>
              </w:rPr>
              <w:t>Usługi</w:t>
            </w:r>
          </w:p>
        </w:tc>
        <w:tc>
          <w:tcPr>
            <w:tcW w:w="2409" w:type="dxa"/>
            <w:shd w:val="clear" w:color="auto" w:fill="auto"/>
            <w:noWrap/>
            <w:vAlign w:val="center"/>
          </w:tcPr>
          <w:p w14:paraId="27A79E50" w14:textId="77777777" w:rsidR="000B44F1" w:rsidRPr="00A232C4" w:rsidRDefault="000B44F1" w:rsidP="00EF57A8">
            <w:pPr>
              <w:jc w:val="center"/>
              <w:rPr>
                <w:rFonts w:cs="Arial"/>
                <w:sz w:val="20"/>
                <w:szCs w:val="20"/>
              </w:rPr>
            </w:pPr>
            <w:r w:rsidRPr="00A232C4">
              <w:rPr>
                <w:sz w:val="20"/>
                <w:szCs w:val="20"/>
              </w:rPr>
              <w:t>7</w:t>
            </w:r>
          </w:p>
        </w:tc>
        <w:tc>
          <w:tcPr>
            <w:tcW w:w="4536" w:type="dxa"/>
            <w:vAlign w:val="center"/>
          </w:tcPr>
          <w:p w14:paraId="64712C1E" w14:textId="77777777" w:rsidR="000B44F1" w:rsidRPr="00A232C4" w:rsidRDefault="000B44F1" w:rsidP="00EF57A8">
            <w:pPr>
              <w:jc w:val="center"/>
              <w:rPr>
                <w:rFonts w:cs="Arial"/>
                <w:sz w:val="20"/>
                <w:szCs w:val="20"/>
              </w:rPr>
            </w:pPr>
            <w:r w:rsidRPr="00A232C4">
              <w:rPr>
                <w:sz w:val="20"/>
                <w:szCs w:val="20"/>
              </w:rPr>
              <w:t>4 057 935,35 zł</w:t>
            </w:r>
          </w:p>
        </w:tc>
      </w:tr>
    </w:tbl>
    <w:p w14:paraId="427041BD" w14:textId="49832304" w:rsidR="000B44F1" w:rsidRDefault="000B44F1" w:rsidP="000B44F1">
      <w:pPr>
        <w:shd w:val="clear" w:color="auto" w:fill="FFFFFF"/>
      </w:pPr>
    </w:p>
    <w:p w14:paraId="46E31E14" w14:textId="77777777" w:rsidR="00A71A6A" w:rsidRPr="00A232C4" w:rsidRDefault="00A71A6A" w:rsidP="000B44F1">
      <w:pPr>
        <w:shd w:val="clear" w:color="auto" w:fill="FFFFFF"/>
      </w:pPr>
    </w:p>
    <w:p w14:paraId="6796B6B1" w14:textId="77777777" w:rsidR="000B44F1" w:rsidRPr="00A71A6A" w:rsidRDefault="000B44F1" w:rsidP="000B44F1">
      <w:pPr>
        <w:shd w:val="clear" w:color="auto" w:fill="FFFFFF"/>
        <w:ind w:left="709"/>
        <w:rPr>
          <w:b/>
          <w:color w:val="0070C0"/>
        </w:rPr>
      </w:pPr>
      <w:r w:rsidRPr="00A71A6A">
        <w:rPr>
          <w:b/>
          <w:color w:val="0070C0"/>
        </w:rPr>
        <w:t>Określenie w kryteriach oceny ofert aspektów środowiskowych, w tym efektywności energetycznej przedmiotu zamówienia, o których mowa w art. 242 ust. 2 ustawy Pzp</w:t>
      </w:r>
    </w:p>
    <w:p w14:paraId="1BEB85A3" w14:textId="77777777" w:rsidR="000B44F1" w:rsidRPr="00A232C4" w:rsidRDefault="000B44F1" w:rsidP="000B44F1">
      <w:pPr>
        <w:shd w:val="clear" w:color="auto" w:fill="FFFFFF"/>
      </w:pPr>
    </w:p>
    <w:p w14:paraId="2DAA2A49" w14:textId="7D0D3AED" w:rsidR="00A71A6A" w:rsidRPr="00A232C4" w:rsidRDefault="00A71A6A" w:rsidP="00A71A6A">
      <w:pPr>
        <w:pStyle w:val="Legenda"/>
      </w:pPr>
      <w:bookmarkStart w:id="164" w:name="_Toc106101521"/>
      <w:r>
        <w:t xml:space="preserve">Tab. </w:t>
      </w:r>
      <w:r w:rsidR="00F269B3">
        <w:fldChar w:fldCharType="begin"/>
      </w:r>
      <w:r w:rsidR="00F269B3">
        <w:instrText xml:space="preserve"> SEQ Tab. \* ARABIC </w:instrText>
      </w:r>
      <w:r w:rsidR="00F269B3">
        <w:fldChar w:fldCharType="separate"/>
      </w:r>
      <w:r w:rsidR="00A20C08">
        <w:rPr>
          <w:noProof/>
        </w:rPr>
        <w:t>52</w:t>
      </w:r>
      <w:r w:rsidR="00F269B3">
        <w:rPr>
          <w:noProof/>
        </w:rPr>
        <w:fldChar w:fldCharType="end"/>
      </w:r>
      <w:r>
        <w:t xml:space="preserve">. </w:t>
      </w:r>
      <w:r w:rsidRPr="008B59B0">
        <w:t xml:space="preserve">Zielone </w:t>
      </w:r>
      <w:r w:rsidRPr="0070358B">
        <w:t>zamówienia publiczne</w:t>
      </w:r>
      <w:r>
        <w:t xml:space="preserve"> </w:t>
      </w:r>
      <w:r w:rsidRPr="000B44F1">
        <w:t xml:space="preserve">udzielane przez jednostki administracji rządowej </w:t>
      </w:r>
      <w:r w:rsidRPr="008B59B0">
        <w:t xml:space="preserve">z zastosowaniem </w:t>
      </w:r>
      <w:r w:rsidRPr="00A71A6A">
        <w:t xml:space="preserve">art. 242 ust. 2 </w:t>
      </w:r>
      <w:r w:rsidRPr="008B59B0">
        <w:t>ustawy Pzp</w:t>
      </w:r>
      <w:bookmarkEnd w:id="16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0B44F1" w:rsidRPr="00A232C4" w14:paraId="78AAE6FD" w14:textId="77777777" w:rsidTr="00EF57A8">
        <w:trPr>
          <w:trHeight w:val="300"/>
          <w:jc w:val="center"/>
        </w:trPr>
        <w:tc>
          <w:tcPr>
            <w:tcW w:w="6941" w:type="dxa"/>
            <w:shd w:val="clear" w:color="auto" w:fill="E2EFD9" w:themeFill="accent6" w:themeFillTint="33"/>
            <w:noWrap/>
            <w:vAlign w:val="center"/>
          </w:tcPr>
          <w:p w14:paraId="02388836" w14:textId="77777777" w:rsidR="000B44F1" w:rsidRPr="00A232C4" w:rsidRDefault="000B44F1" w:rsidP="00EF57A8">
            <w:pPr>
              <w:rPr>
                <w:rFonts w:eastAsia="Calibri" w:cs="Arial"/>
                <w:sz w:val="20"/>
                <w:szCs w:val="20"/>
              </w:rPr>
            </w:pPr>
            <w:r w:rsidRPr="00A232C4">
              <w:rPr>
                <w:rFonts w:cs="Arial"/>
                <w:bCs/>
                <w:sz w:val="20"/>
                <w:szCs w:val="20"/>
              </w:rPr>
              <w:t xml:space="preserve">Liczba </w:t>
            </w:r>
            <w:r w:rsidRPr="00A232C4">
              <w:rPr>
                <w:rFonts w:cs="Arial"/>
                <w:sz w:val="20"/>
                <w:szCs w:val="20"/>
              </w:rPr>
              <w:t xml:space="preserve">zamówień </w:t>
            </w:r>
          </w:p>
        </w:tc>
        <w:tc>
          <w:tcPr>
            <w:tcW w:w="2121" w:type="dxa"/>
            <w:shd w:val="clear" w:color="auto" w:fill="E2EFD9" w:themeFill="accent6" w:themeFillTint="33"/>
            <w:noWrap/>
            <w:vAlign w:val="center"/>
          </w:tcPr>
          <w:p w14:paraId="4DCE2694" w14:textId="77777777" w:rsidR="000B44F1" w:rsidRPr="00A232C4" w:rsidRDefault="000B44F1" w:rsidP="00EF57A8">
            <w:pPr>
              <w:jc w:val="center"/>
              <w:rPr>
                <w:rFonts w:cs="Arial"/>
                <w:sz w:val="20"/>
                <w:szCs w:val="20"/>
              </w:rPr>
            </w:pPr>
            <w:r w:rsidRPr="00A232C4">
              <w:rPr>
                <w:rFonts w:cs="Arial"/>
                <w:sz w:val="20"/>
                <w:szCs w:val="20"/>
              </w:rPr>
              <w:t>155</w:t>
            </w:r>
          </w:p>
        </w:tc>
      </w:tr>
      <w:tr w:rsidR="000B44F1" w:rsidRPr="00A232C4" w14:paraId="4D2BD4FD" w14:textId="77777777" w:rsidTr="00EF57A8">
        <w:trPr>
          <w:trHeight w:val="300"/>
          <w:jc w:val="center"/>
        </w:trPr>
        <w:tc>
          <w:tcPr>
            <w:tcW w:w="6941" w:type="dxa"/>
            <w:shd w:val="clear" w:color="auto" w:fill="auto"/>
            <w:noWrap/>
            <w:vAlign w:val="center"/>
            <w:hideMark/>
          </w:tcPr>
          <w:p w14:paraId="4F6C65FB" w14:textId="77777777" w:rsidR="000B44F1" w:rsidRPr="00A232C4" w:rsidRDefault="000B44F1" w:rsidP="00EF57A8">
            <w:pPr>
              <w:rPr>
                <w:rFonts w:eastAsia="Calibri" w:cs="Arial"/>
                <w:sz w:val="20"/>
                <w:szCs w:val="20"/>
              </w:rPr>
            </w:pPr>
            <w:r w:rsidRPr="00A232C4">
              <w:rPr>
                <w:rFonts w:cs="Arial"/>
                <w:bCs/>
                <w:sz w:val="20"/>
                <w:szCs w:val="20"/>
              </w:rPr>
              <w:t xml:space="preserve">Wartość </w:t>
            </w:r>
            <w:r w:rsidRPr="00A232C4">
              <w:rPr>
                <w:rFonts w:cs="Arial"/>
                <w:sz w:val="20"/>
                <w:szCs w:val="20"/>
              </w:rPr>
              <w:t xml:space="preserve">zamówień </w:t>
            </w:r>
          </w:p>
        </w:tc>
        <w:tc>
          <w:tcPr>
            <w:tcW w:w="2121" w:type="dxa"/>
            <w:shd w:val="clear" w:color="auto" w:fill="auto"/>
            <w:noWrap/>
            <w:vAlign w:val="center"/>
            <w:hideMark/>
          </w:tcPr>
          <w:p w14:paraId="0C912195" w14:textId="77777777" w:rsidR="000B44F1" w:rsidRPr="00A232C4" w:rsidRDefault="000B44F1" w:rsidP="00EF57A8">
            <w:pPr>
              <w:jc w:val="center"/>
              <w:rPr>
                <w:rFonts w:cs="Arial"/>
                <w:sz w:val="20"/>
                <w:szCs w:val="20"/>
              </w:rPr>
            </w:pPr>
            <w:r w:rsidRPr="00A232C4">
              <w:rPr>
                <w:rFonts w:cs="Arial"/>
                <w:sz w:val="20"/>
                <w:szCs w:val="20"/>
              </w:rPr>
              <w:t>233 893 360,2 zł</w:t>
            </w:r>
          </w:p>
          <w:p w14:paraId="36C20AF9" w14:textId="77777777" w:rsidR="000B44F1" w:rsidRPr="00A232C4" w:rsidRDefault="000B44F1" w:rsidP="00EF57A8">
            <w:pPr>
              <w:jc w:val="center"/>
              <w:rPr>
                <w:rFonts w:cs="Arial"/>
                <w:sz w:val="20"/>
                <w:szCs w:val="20"/>
              </w:rPr>
            </w:pPr>
            <w:r w:rsidRPr="00A232C4">
              <w:rPr>
                <w:rFonts w:cs="Arial"/>
                <w:sz w:val="20"/>
                <w:szCs w:val="20"/>
              </w:rPr>
              <w:t>(wartość bez VAT)</w:t>
            </w:r>
          </w:p>
        </w:tc>
      </w:tr>
    </w:tbl>
    <w:p w14:paraId="2596C248"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0B44F1" w:rsidRPr="00A232C4" w14:paraId="6EEE3883" w14:textId="77777777" w:rsidTr="00EF57A8">
        <w:trPr>
          <w:trHeight w:val="300"/>
          <w:tblHeader/>
          <w:jc w:val="center"/>
        </w:trPr>
        <w:tc>
          <w:tcPr>
            <w:tcW w:w="3022" w:type="dxa"/>
            <w:shd w:val="clear" w:color="auto" w:fill="C5E0B3" w:themeFill="accent6" w:themeFillTint="66"/>
            <w:noWrap/>
            <w:vAlign w:val="center"/>
          </w:tcPr>
          <w:p w14:paraId="23A80BDD" w14:textId="77777777" w:rsidR="000B44F1" w:rsidRPr="00A232C4" w:rsidRDefault="000B44F1" w:rsidP="00EF57A8">
            <w:pPr>
              <w:jc w:val="center"/>
              <w:rPr>
                <w:rFonts w:cs="Arial"/>
                <w:b/>
                <w:sz w:val="20"/>
                <w:szCs w:val="20"/>
              </w:rPr>
            </w:pPr>
            <w:r w:rsidRPr="00A232C4">
              <w:rPr>
                <w:rFonts w:cs="Arial"/>
                <w:b/>
                <w:bCs/>
                <w:sz w:val="20"/>
                <w:szCs w:val="20"/>
              </w:rPr>
              <w:t>Rodzaj zamówienia</w:t>
            </w:r>
          </w:p>
        </w:tc>
        <w:tc>
          <w:tcPr>
            <w:tcW w:w="1226" w:type="dxa"/>
            <w:shd w:val="clear" w:color="auto" w:fill="C5E0B3" w:themeFill="accent6" w:themeFillTint="66"/>
            <w:vAlign w:val="center"/>
          </w:tcPr>
          <w:p w14:paraId="00DBF09C"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819" w:type="dxa"/>
            <w:shd w:val="clear" w:color="auto" w:fill="C5E0B3" w:themeFill="accent6" w:themeFillTint="66"/>
            <w:vAlign w:val="center"/>
          </w:tcPr>
          <w:p w14:paraId="10AA438D"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0B44F1" w:rsidRPr="00A232C4" w14:paraId="695692E4" w14:textId="77777777" w:rsidTr="00EF57A8">
        <w:trPr>
          <w:trHeight w:val="300"/>
          <w:jc w:val="center"/>
        </w:trPr>
        <w:tc>
          <w:tcPr>
            <w:tcW w:w="3022" w:type="dxa"/>
            <w:shd w:val="clear" w:color="auto" w:fill="auto"/>
            <w:noWrap/>
            <w:vAlign w:val="center"/>
          </w:tcPr>
          <w:p w14:paraId="43FAD916" w14:textId="77777777" w:rsidR="000B44F1" w:rsidRPr="00A232C4" w:rsidRDefault="000B44F1" w:rsidP="00EF57A8">
            <w:pPr>
              <w:jc w:val="center"/>
              <w:rPr>
                <w:rFonts w:cs="Arial"/>
                <w:bCs/>
                <w:sz w:val="20"/>
                <w:szCs w:val="20"/>
              </w:rPr>
            </w:pPr>
            <w:r w:rsidRPr="00A232C4">
              <w:rPr>
                <w:rFonts w:cs="Arial"/>
                <w:bCs/>
                <w:sz w:val="20"/>
                <w:szCs w:val="20"/>
              </w:rPr>
              <w:t>Dostawy</w:t>
            </w:r>
          </w:p>
        </w:tc>
        <w:tc>
          <w:tcPr>
            <w:tcW w:w="1226" w:type="dxa"/>
            <w:shd w:val="clear" w:color="auto" w:fill="auto"/>
            <w:noWrap/>
            <w:vAlign w:val="center"/>
          </w:tcPr>
          <w:p w14:paraId="0966FAFC" w14:textId="77777777" w:rsidR="000B44F1" w:rsidRPr="00A232C4" w:rsidRDefault="000B44F1" w:rsidP="00EF57A8">
            <w:pPr>
              <w:jc w:val="center"/>
              <w:rPr>
                <w:rFonts w:cs="Arial"/>
                <w:sz w:val="20"/>
                <w:szCs w:val="20"/>
              </w:rPr>
            </w:pPr>
            <w:r w:rsidRPr="00A232C4">
              <w:rPr>
                <w:sz w:val="20"/>
                <w:szCs w:val="20"/>
              </w:rPr>
              <w:t>85</w:t>
            </w:r>
          </w:p>
        </w:tc>
        <w:tc>
          <w:tcPr>
            <w:tcW w:w="4819" w:type="dxa"/>
            <w:vAlign w:val="center"/>
          </w:tcPr>
          <w:p w14:paraId="4EB74ECB" w14:textId="77777777" w:rsidR="000B44F1" w:rsidRPr="00A232C4" w:rsidRDefault="000B44F1" w:rsidP="00EF57A8">
            <w:pPr>
              <w:jc w:val="center"/>
              <w:rPr>
                <w:rFonts w:cs="Arial"/>
                <w:sz w:val="20"/>
                <w:szCs w:val="20"/>
              </w:rPr>
            </w:pPr>
            <w:r w:rsidRPr="00A232C4">
              <w:rPr>
                <w:sz w:val="20"/>
                <w:szCs w:val="20"/>
              </w:rPr>
              <w:t>108 221 253,14 zł</w:t>
            </w:r>
          </w:p>
        </w:tc>
      </w:tr>
      <w:tr w:rsidR="000B44F1" w:rsidRPr="00A232C4" w14:paraId="4581175B" w14:textId="77777777" w:rsidTr="00EF57A8">
        <w:trPr>
          <w:trHeight w:val="300"/>
          <w:jc w:val="center"/>
        </w:trPr>
        <w:tc>
          <w:tcPr>
            <w:tcW w:w="3022" w:type="dxa"/>
            <w:shd w:val="clear" w:color="auto" w:fill="E2EFD9" w:themeFill="accent6" w:themeFillTint="33"/>
            <w:noWrap/>
            <w:vAlign w:val="center"/>
            <w:hideMark/>
          </w:tcPr>
          <w:p w14:paraId="394E2A2B" w14:textId="77777777" w:rsidR="000B44F1" w:rsidRPr="00A232C4" w:rsidRDefault="000B44F1" w:rsidP="00EF57A8">
            <w:pPr>
              <w:jc w:val="center"/>
              <w:rPr>
                <w:rFonts w:cs="Arial"/>
                <w:bCs/>
                <w:sz w:val="20"/>
                <w:szCs w:val="20"/>
              </w:rPr>
            </w:pPr>
            <w:r w:rsidRPr="00A232C4">
              <w:rPr>
                <w:rFonts w:cs="Arial"/>
                <w:bCs/>
                <w:sz w:val="20"/>
                <w:szCs w:val="20"/>
              </w:rPr>
              <w:t>Roboty budowlane</w:t>
            </w:r>
          </w:p>
        </w:tc>
        <w:tc>
          <w:tcPr>
            <w:tcW w:w="1226" w:type="dxa"/>
            <w:shd w:val="clear" w:color="auto" w:fill="E2EFD9" w:themeFill="accent6" w:themeFillTint="33"/>
            <w:noWrap/>
            <w:vAlign w:val="center"/>
          </w:tcPr>
          <w:p w14:paraId="06B47856" w14:textId="77777777" w:rsidR="000B44F1" w:rsidRPr="00A232C4" w:rsidRDefault="000B44F1" w:rsidP="00EF57A8">
            <w:pPr>
              <w:jc w:val="center"/>
              <w:rPr>
                <w:rFonts w:cs="Arial"/>
                <w:sz w:val="20"/>
                <w:szCs w:val="20"/>
              </w:rPr>
            </w:pPr>
            <w:r w:rsidRPr="00A232C4">
              <w:rPr>
                <w:rFonts w:cs="Arial"/>
                <w:sz w:val="20"/>
                <w:szCs w:val="20"/>
              </w:rPr>
              <w:t>8</w:t>
            </w:r>
          </w:p>
        </w:tc>
        <w:tc>
          <w:tcPr>
            <w:tcW w:w="4819" w:type="dxa"/>
            <w:shd w:val="clear" w:color="auto" w:fill="E2EFD9" w:themeFill="accent6" w:themeFillTint="33"/>
            <w:vAlign w:val="center"/>
          </w:tcPr>
          <w:p w14:paraId="54791E02" w14:textId="77777777" w:rsidR="000B44F1" w:rsidRPr="00A232C4" w:rsidRDefault="000B44F1" w:rsidP="00EF57A8">
            <w:pPr>
              <w:jc w:val="center"/>
              <w:rPr>
                <w:rFonts w:cs="Arial"/>
                <w:sz w:val="20"/>
                <w:szCs w:val="20"/>
              </w:rPr>
            </w:pPr>
            <w:r w:rsidRPr="00A232C4">
              <w:rPr>
                <w:sz w:val="20"/>
                <w:szCs w:val="20"/>
              </w:rPr>
              <w:t>26 414 933,4 zł</w:t>
            </w:r>
          </w:p>
        </w:tc>
      </w:tr>
      <w:tr w:rsidR="000B44F1" w:rsidRPr="00A232C4" w14:paraId="77D70D36" w14:textId="77777777" w:rsidTr="00EF57A8">
        <w:trPr>
          <w:trHeight w:val="300"/>
          <w:jc w:val="center"/>
        </w:trPr>
        <w:tc>
          <w:tcPr>
            <w:tcW w:w="3022" w:type="dxa"/>
            <w:shd w:val="clear" w:color="auto" w:fill="auto"/>
            <w:noWrap/>
            <w:vAlign w:val="center"/>
          </w:tcPr>
          <w:p w14:paraId="0469D5BB" w14:textId="77777777" w:rsidR="000B44F1" w:rsidRPr="00A232C4" w:rsidRDefault="000B44F1" w:rsidP="00EF57A8">
            <w:pPr>
              <w:jc w:val="center"/>
              <w:rPr>
                <w:rFonts w:cs="Arial"/>
                <w:bCs/>
                <w:sz w:val="20"/>
                <w:szCs w:val="20"/>
              </w:rPr>
            </w:pPr>
            <w:r w:rsidRPr="00A232C4">
              <w:rPr>
                <w:rFonts w:cs="Arial"/>
                <w:bCs/>
                <w:sz w:val="20"/>
                <w:szCs w:val="20"/>
              </w:rPr>
              <w:t>Usługi</w:t>
            </w:r>
          </w:p>
        </w:tc>
        <w:tc>
          <w:tcPr>
            <w:tcW w:w="1226" w:type="dxa"/>
            <w:shd w:val="clear" w:color="auto" w:fill="auto"/>
            <w:noWrap/>
            <w:vAlign w:val="center"/>
          </w:tcPr>
          <w:p w14:paraId="6B3907FA" w14:textId="77777777" w:rsidR="000B44F1" w:rsidRPr="00A232C4" w:rsidRDefault="000B44F1" w:rsidP="00EF57A8">
            <w:pPr>
              <w:jc w:val="center"/>
              <w:rPr>
                <w:rFonts w:cs="Arial"/>
                <w:sz w:val="20"/>
                <w:szCs w:val="20"/>
              </w:rPr>
            </w:pPr>
            <w:r w:rsidRPr="00A232C4">
              <w:rPr>
                <w:rFonts w:cs="Arial"/>
                <w:sz w:val="20"/>
                <w:szCs w:val="20"/>
              </w:rPr>
              <w:t>62</w:t>
            </w:r>
          </w:p>
        </w:tc>
        <w:tc>
          <w:tcPr>
            <w:tcW w:w="4819" w:type="dxa"/>
            <w:vAlign w:val="center"/>
          </w:tcPr>
          <w:p w14:paraId="05F3DFA2" w14:textId="77777777" w:rsidR="000B44F1" w:rsidRPr="00A232C4" w:rsidRDefault="000B44F1" w:rsidP="00EF57A8">
            <w:pPr>
              <w:jc w:val="center"/>
              <w:rPr>
                <w:rFonts w:cs="Arial"/>
                <w:sz w:val="20"/>
                <w:szCs w:val="20"/>
              </w:rPr>
            </w:pPr>
            <w:r w:rsidRPr="00A232C4">
              <w:rPr>
                <w:sz w:val="20"/>
                <w:szCs w:val="20"/>
              </w:rPr>
              <w:t>99 257 173,66 zł</w:t>
            </w:r>
          </w:p>
        </w:tc>
      </w:tr>
    </w:tbl>
    <w:p w14:paraId="1022B5C6" w14:textId="512E8021" w:rsidR="000B44F1" w:rsidRDefault="000B44F1" w:rsidP="000B44F1">
      <w:pPr>
        <w:shd w:val="clear" w:color="auto" w:fill="FFFFFF"/>
      </w:pPr>
    </w:p>
    <w:p w14:paraId="7FF6575D" w14:textId="77777777" w:rsidR="00F40A29" w:rsidRPr="00A232C4" w:rsidRDefault="00F40A29" w:rsidP="000B44F1">
      <w:pPr>
        <w:shd w:val="clear" w:color="auto" w:fill="FFFFFF"/>
      </w:pPr>
    </w:p>
    <w:p w14:paraId="1EA428CD" w14:textId="77777777" w:rsidR="000B44F1" w:rsidRPr="00F40A29" w:rsidRDefault="000B44F1" w:rsidP="000B44F1">
      <w:pPr>
        <w:shd w:val="clear" w:color="auto" w:fill="FFFFFF"/>
        <w:ind w:left="709"/>
        <w:rPr>
          <w:b/>
          <w:color w:val="0070C0"/>
        </w:rPr>
      </w:pPr>
      <w:r w:rsidRPr="00F40A29">
        <w:rPr>
          <w:b/>
          <w:color w:val="0070C0"/>
        </w:rPr>
        <w:t>Zastosowanie kryterium kosztu z wykorzystaniem rachunku kosztów cyklu życia, o którym mowa w art. 245 ust. 1 ustawy Pzp</w:t>
      </w:r>
    </w:p>
    <w:p w14:paraId="1ABDF8F9" w14:textId="77777777" w:rsidR="000B44F1" w:rsidRPr="00A232C4" w:rsidRDefault="000B44F1" w:rsidP="000B44F1">
      <w:pPr>
        <w:shd w:val="clear" w:color="auto" w:fill="FFFFFF"/>
      </w:pPr>
    </w:p>
    <w:p w14:paraId="16032246" w14:textId="7F9A9A31" w:rsidR="00F40A29" w:rsidRPr="00A232C4" w:rsidRDefault="00F40A29" w:rsidP="00F40A29">
      <w:pPr>
        <w:pStyle w:val="Legenda"/>
      </w:pPr>
      <w:bookmarkStart w:id="165" w:name="_Toc106101522"/>
      <w:r>
        <w:t xml:space="preserve">Tab. </w:t>
      </w:r>
      <w:r w:rsidR="00F269B3">
        <w:fldChar w:fldCharType="begin"/>
      </w:r>
      <w:r w:rsidR="00F269B3">
        <w:instrText xml:space="preserve"> SEQ Tab. \* ARABIC </w:instrText>
      </w:r>
      <w:r w:rsidR="00F269B3">
        <w:fldChar w:fldCharType="separate"/>
      </w:r>
      <w:r w:rsidR="00A20C08">
        <w:rPr>
          <w:noProof/>
        </w:rPr>
        <w:t>53</w:t>
      </w:r>
      <w:r w:rsidR="00F269B3">
        <w:rPr>
          <w:noProof/>
        </w:rPr>
        <w:fldChar w:fldCharType="end"/>
      </w:r>
      <w:r>
        <w:t xml:space="preserve">. </w:t>
      </w:r>
      <w:r w:rsidRPr="008B59B0">
        <w:t xml:space="preserve">Zielone </w:t>
      </w:r>
      <w:r w:rsidRPr="0070358B">
        <w:t>zamówienia publiczne</w:t>
      </w:r>
      <w:r>
        <w:t xml:space="preserve"> </w:t>
      </w:r>
      <w:r w:rsidRPr="000B44F1">
        <w:t xml:space="preserve">udzielane przez jednostki administracji rządowej </w:t>
      </w:r>
      <w:r w:rsidRPr="008B59B0">
        <w:t xml:space="preserve">z zastosowaniem </w:t>
      </w:r>
      <w:r w:rsidRPr="00F40A29">
        <w:t xml:space="preserve">art. 245 ust. 1 </w:t>
      </w:r>
      <w:r w:rsidRPr="008B59B0">
        <w:t>ustawy Pzp</w:t>
      </w:r>
      <w:bookmarkEnd w:id="16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0B44F1" w:rsidRPr="00A232C4" w14:paraId="5E879ACE" w14:textId="77777777" w:rsidTr="00EF57A8">
        <w:trPr>
          <w:trHeight w:val="300"/>
          <w:jc w:val="center"/>
        </w:trPr>
        <w:tc>
          <w:tcPr>
            <w:tcW w:w="6941" w:type="dxa"/>
            <w:shd w:val="clear" w:color="auto" w:fill="E2EFD9" w:themeFill="accent6" w:themeFillTint="33"/>
            <w:noWrap/>
            <w:vAlign w:val="center"/>
          </w:tcPr>
          <w:p w14:paraId="2FCE3458" w14:textId="77777777" w:rsidR="000B44F1" w:rsidRPr="00A232C4" w:rsidRDefault="000B44F1" w:rsidP="00EF57A8">
            <w:pPr>
              <w:rPr>
                <w:rFonts w:eastAsia="Calibri" w:cs="Arial"/>
                <w:sz w:val="20"/>
                <w:szCs w:val="20"/>
              </w:rPr>
            </w:pPr>
            <w:r w:rsidRPr="00A232C4">
              <w:rPr>
                <w:rFonts w:cs="Arial"/>
                <w:bCs/>
                <w:sz w:val="20"/>
                <w:szCs w:val="20"/>
              </w:rPr>
              <w:t xml:space="preserve">Liczba </w:t>
            </w:r>
            <w:r w:rsidRPr="00A232C4">
              <w:rPr>
                <w:rFonts w:cs="Arial"/>
                <w:sz w:val="20"/>
                <w:szCs w:val="20"/>
              </w:rPr>
              <w:t xml:space="preserve">zamówień </w:t>
            </w:r>
          </w:p>
        </w:tc>
        <w:tc>
          <w:tcPr>
            <w:tcW w:w="2121" w:type="dxa"/>
            <w:shd w:val="clear" w:color="auto" w:fill="E2EFD9" w:themeFill="accent6" w:themeFillTint="33"/>
            <w:noWrap/>
            <w:vAlign w:val="center"/>
          </w:tcPr>
          <w:p w14:paraId="14BAD4EF" w14:textId="77777777" w:rsidR="000B44F1" w:rsidRPr="00A232C4" w:rsidRDefault="000B44F1" w:rsidP="00EF57A8">
            <w:pPr>
              <w:jc w:val="center"/>
              <w:rPr>
                <w:rFonts w:cs="Arial"/>
                <w:sz w:val="20"/>
                <w:szCs w:val="20"/>
              </w:rPr>
            </w:pPr>
            <w:r w:rsidRPr="00A232C4">
              <w:rPr>
                <w:rFonts w:cs="Arial"/>
                <w:sz w:val="20"/>
                <w:szCs w:val="20"/>
              </w:rPr>
              <w:t>4</w:t>
            </w:r>
          </w:p>
        </w:tc>
      </w:tr>
      <w:tr w:rsidR="000B44F1" w:rsidRPr="00A232C4" w14:paraId="22215CB5" w14:textId="77777777" w:rsidTr="00EF57A8">
        <w:trPr>
          <w:trHeight w:val="300"/>
          <w:jc w:val="center"/>
        </w:trPr>
        <w:tc>
          <w:tcPr>
            <w:tcW w:w="6941" w:type="dxa"/>
            <w:shd w:val="clear" w:color="auto" w:fill="auto"/>
            <w:noWrap/>
            <w:vAlign w:val="center"/>
            <w:hideMark/>
          </w:tcPr>
          <w:p w14:paraId="134AC3B4" w14:textId="77777777" w:rsidR="000B44F1" w:rsidRPr="00A232C4" w:rsidRDefault="000B44F1" w:rsidP="00EF57A8">
            <w:pPr>
              <w:rPr>
                <w:rFonts w:eastAsia="Calibri" w:cs="Arial"/>
                <w:sz w:val="20"/>
                <w:szCs w:val="20"/>
              </w:rPr>
            </w:pPr>
            <w:r w:rsidRPr="00A232C4">
              <w:rPr>
                <w:rFonts w:cs="Arial"/>
                <w:bCs/>
                <w:sz w:val="20"/>
                <w:szCs w:val="20"/>
              </w:rPr>
              <w:lastRenderedPageBreak/>
              <w:t xml:space="preserve">Wartość </w:t>
            </w:r>
            <w:r w:rsidRPr="00A232C4">
              <w:rPr>
                <w:rFonts w:cs="Arial"/>
                <w:sz w:val="20"/>
                <w:szCs w:val="20"/>
              </w:rPr>
              <w:t xml:space="preserve">zamówień </w:t>
            </w:r>
          </w:p>
        </w:tc>
        <w:tc>
          <w:tcPr>
            <w:tcW w:w="2121" w:type="dxa"/>
            <w:shd w:val="clear" w:color="auto" w:fill="auto"/>
            <w:noWrap/>
            <w:vAlign w:val="center"/>
            <w:hideMark/>
          </w:tcPr>
          <w:p w14:paraId="36429553" w14:textId="77777777" w:rsidR="000B44F1" w:rsidRPr="00A232C4" w:rsidRDefault="000B44F1" w:rsidP="00EF57A8">
            <w:pPr>
              <w:jc w:val="center"/>
              <w:rPr>
                <w:rFonts w:cs="Arial"/>
                <w:sz w:val="20"/>
                <w:szCs w:val="20"/>
              </w:rPr>
            </w:pPr>
            <w:r w:rsidRPr="00A232C4">
              <w:rPr>
                <w:rFonts w:cs="Arial"/>
                <w:sz w:val="20"/>
                <w:szCs w:val="20"/>
              </w:rPr>
              <w:t>763 285,25 zł</w:t>
            </w:r>
          </w:p>
          <w:p w14:paraId="33676F30" w14:textId="77777777" w:rsidR="000B44F1" w:rsidRPr="00A232C4" w:rsidRDefault="000B44F1" w:rsidP="00EF57A8">
            <w:pPr>
              <w:jc w:val="center"/>
              <w:rPr>
                <w:rFonts w:cs="Arial"/>
                <w:sz w:val="20"/>
                <w:szCs w:val="20"/>
              </w:rPr>
            </w:pPr>
            <w:r w:rsidRPr="00A232C4">
              <w:rPr>
                <w:rFonts w:cs="Arial"/>
                <w:sz w:val="20"/>
                <w:szCs w:val="20"/>
              </w:rPr>
              <w:t>(wartość bez VAT)</w:t>
            </w:r>
          </w:p>
        </w:tc>
      </w:tr>
    </w:tbl>
    <w:p w14:paraId="74EE3E2E"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0B44F1" w:rsidRPr="00A232C4" w14:paraId="225DC393" w14:textId="77777777" w:rsidTr="00EF57A8">
        <w:trPr>
          <w:trHeight w:val="300"/>
          <w:tblHeader/>
          <w:jc w:val="center"/>
        </w:trPr>
        <w:tc>
          <w:tcPr>
            <w:tcW w:w="3022" w:type="dxa"/>
            <w:shd w:val="clear" w:color="auto" w:fill="C5E0B3" w:themeFill="accent6" w:themeFillTint="66"/>
            <w:noWrap/>
            <w:vAlign w:val="center"/>
          </w:tcPr>
          <w:p w14:paraId="72D44DEA" w14:textId="77777777" w:rsidR="000B44F1" w:rsidRPr="00A232C4" w:rsidRDefault="000B44F1" w:rsidP="00EF57A8">
            <w:pPr>
              <w:jc w:val="center"/>
              <w:rPr>
                <w:rFonts w:cs="Arial"/>
                <w:b/>
                <w:sz w:val="20"/>
                <w:szCs w:val="20"/>
              </w:rPr>
            </w:pPr>
            <w:r w:rsidRPr="00A232C4">
              <w:rPr>
                <w:rFonts w:cs="Arial"/>
                <w:b/>
                <w:bCs/>
                <w:sz w:val="20"/>
                <w:szCs w:val="20"/>
              </w:rPr>
              <w:t>Rodzaj zamówienia</w:t>
            </w:r>
          </w:p>
        </w:tc>
        <w:tc>
          <w:tcPr>
            <w:tcW w:w="1368" w:type="dxa"/>
            <w:shd w:val="clear" w:color="auto" w:fill="C5E0B3" w:themeFill="accent6" w:themeFillTint="66"/>
            <w:vAlign w:val="center"/>
          </w:tcPr>
          <w:p w14:paraId="55BDF6BA"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677" w:type="dxa"/>
            <w:shd w:val="clear" w:color="auto" w:fill="C5E0B3" w:themeFill="accent6" w:themeFillTint="66"/>
            <w:vAlign w:val="center"/>
          </w:tcPr>
          <w:p w14:paraId="73AF2CFC"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0B44F1" w:rsidRPr="00A232C4" w14:paraId="17A7B9AE" w14:textId="77777777" w:rsidTr="00EF57A8">
        <w:trPr>
          <w:trHeight w:val="300"/>
          <w:jc w:val="center"/>
        </w:trPr>
        <w:tc>
          <w:tcPr>
            <w:tcW w:w="3022" w:type="dxa"/>
            <w:shd w:val="clear" w:color="auto" w:fill="auto"/>
            <w:noWrap/>
            <w:vAlign w:val="center"/>
          </w:tcPr>
          <w:p w14:paraId="022493FB" w14:textId="77777777" w:rsidR="000B44F1" w:rsidRPr="00A232C4" w:rsidRDefault="000B44F1" w:rsidP="00EF57A8">
            <w:pPr>
              <w:jc w:val="center"/>
              <w:rPr>
                <w:rFonts w:cs="Arial"/>
                <w:bCs/>
                <w:sz w:val="20"/>
                <w:szCs w:val="20"/>
              </w:rPr>
            </w:pPr>
            <w:r w:rsidRPr="00A232C4">
              <w:rPr>
                <w:rFonts w:cs="Arial"/>
                <w:bCs/>
                <w:sz w:val="20"/>
                <w:szCs w:val="20"/>
              </w:rPr>
              <w:t>Dostawy</w:t>
            </w:r>
          </w:p>
        </w:tc>
        <w:tc>
          <w:tcPr>
            <w:tcW w:w="1368" w:type="dxa"/>
            <w:shd w:val="clear" w:color="auto" w:fill="auto"/>
            <w:noWrap/>
            <w:vAlign w:val="center"/>
          </w:tcPr>
          <w:p w14:paraId="504DB2CA" w14:textId="77777777" w:rsidR="000B44F1" w:rsidRPr="00A232C4" w:rsidRDefault="000B44F1" w:rsidP="00EF57A8">
            <w:pPr>
              <w:jc w:val="center"/>
              <w:rPr>
                <w:rFonts w:cs="Arial"/>
                <w:sz w:val="20"/>
                <w:szCs w:val="20"/>
              </w:rPr>
            </w:pPr>
            <w:r w:rsidRPr="00A232C4">
              <w:rPr>
                <w:rFonts w:cs="Arial"/>
                <w:sz w:val="20"/>
                <w:szCs w:val="20"/>
              </w:rPr>
              <w:t>4</w:t>
            </w:r>
          </w:p>
        </w:tc>
        <w:tc>
          <w:tcPr>
            <w:tcW w:w="4677" w:type="dxa"/>
            <w:vAlign w:val="center"/>
          </w:tcPr>
          <w:p w14:paraId="4FD0C879" w14:textId="77777777" w:rsidR="000B44F1" w:rsidRPr="00A232C4" w:rsidRDefault="000B44F1" w:rsidP="00EF57A8">
            <w:pPr>
              <w:jc w:val="center"/>
              <w:rPr>
                <w:rFonts w:cs="Arial"/>
                <w:sz w:val="20"/>
                <w:szCs w:val="20"/>
              </w:rPr>
            </w:pPr>
            <w:r w:rsidRPr="00A232C4">
              <w:rPr>
                <w:rFonts w:cs="Arial"/>
                <w:sz w:val="20"/>
                <w:szCs w:val="20"/>
              </w:rPr>
              <w:t>763 285,25 zł</w:t>
            </w:r>
          </w:p>
        </w:tc>
      </w:tr>
      <w:tr w:rsidR="000B44F1" w:rsidRPr="00A232C4" w14:paraId="720DC3FD" w14:textId="77777777" w:rsidTr="00EF57A8">
        <w:trPr>
          <w:trHeight w:val="300"/>
          <w:jc w:val="center"/>
        </w:trPr>
        <w:tc>
          <w:tcPr>
            <w:tcW w:w="3022" w:type="dxa"/>
            <w:shd w:val="clear" w:color="auto" w:fill="E2EFD9" w:themeFill="accent6" w:themeFillTint="33"/>
            <w:noWrap/>
            <w:vAlign w:val="center"/>
            <w:hideMark/>
          </w:tcPr>
          <w:p w14:paraId="188AF505" w14:textId="77777777" w:rsidR="000B44F1" w:rsidRPr="00A232C4" w:rsidRDefault="000B44F1" w:rsidP="00EF57A8">
            <w:pPr>
              <w:jc w:val="center"/>
              <w:rPr>
                <w:rFonts w:cs="Arial"/>
                <w:bCs/>
                <w:sz w:val="20"/>
                <w:szCs w:val="20"/>
              </w:rPr>
            </w:pPr>
            <w:r w:rsidRPr="00A232C4">
              <w:rPr>
                <w:rFonts w:cs="Arial"/>
                <w:bCs/>
                <w:sz w:val="20"/>
                <w:szCs w:val="20"/>
              </w:rPr>
              <w:t>Roboty budowlane</w:t>
            </w:r>
          </w:p>
        </w:tc>
        <w:tc>
          <w:tcPr>
            <w:tcW w:w="1368" w:type="dxa"/>
            <w:shd w:val="clear" w:color="auto" w:fill="E2EFD9" w:themeFill="accent6" w:themeFillTint="33"/>
            <w:noWrap/>
            <w:vAlign w:val="center"/>
          </w:tcPr>
          <w:p w14:paraId="25E68C1F" w14:textId="77777777" w:rsidR="000B44F1" w:rsidRPr="00A232C4" w:rsidRDefault="000B44F1" w:rsidP="00EF57A8">
            <w:pPr>
              <w:jc w:val="center"/>
              <w:rPr>
                <w:rFonts w:cs="Arial"/>
                <w:sz w:val="20"/>
                <w:szCs w:val="20"/>
              </w:rPr>
            </w:pPr>
            <w:r w:rsidRPr="00A232C4">
              <w:rPr>
                <w:rFonts w:cs="Arial"/>
                <w:sz w:val="20"/>
                <w:szCs w:val="20"/>
              </w:rPr>
              <w:t>0</w:t>
            </w:r>
          </w:p>
        </w:tc>
        <w:tc>
          <w:tcPr>
            <w:tcW w:w="4677" w:type="dxa"/>
            <w:shd w:val="clear" w:color="auto" w:fill="E2EFD9" w:themeFill="accent6" w:themeFillTint="33"/>
            <w:vAlign w:val="center"/>
          </w:tcPr>
          <w:p w14:paraId="189A49CC" w14:textId="77777777" w:rsidR="000B44F1" w:rsidRPr="00A232C4" w:rsidRDefault="000B44F1" w:rsidP="00EF57A8">
            <w:pPr>
              <w:jc w:val="center"/>
              <w:rPr>
                <w:rFonts w:cs="Arial"/>
                <w:sz w:val="20"/>
                <w:szCs w:val="20"/>
              </w:rPr>
            </w:pPr>
            <w:r w:rsidRPr="00A232C4">
              <w:rPr>
                <w:rFonts w:cs="Arial"/>
                <w:sz w:val="20"/>
                <w:szCs w:val="20"/>
              </w:rPr>
              <w:t>0,00 zł</w:t>
            </w:r>
          </w:p>
        </w:tc>
      </w:tr>
      <w:tr w:rsidR="000B44F1" w:rsidRPr="00A232C4" w14:paraId="0D1BD879" w14:textId="77777777" w:rsidTr="00EF57A8">
        <w:trPr>
          <w:trHeight w:val="300"/>
          <w:jc w:val="center"/>
        </w:trPr>
        <w:tc>
          <w:tcPr>
            <w:tcW w:w="3022" w:type="dxa"/>
            <w:shd w:val="clear" w:color="auto" w:fill="auto"/>
            <w:noWrap/>
            <w:vAlign w:val="center"/>
          </w:tcPr>
          <w:p w14:paraId="1524B98C" w14:textId="77777777" w:rsidR="000B44F1" w:rsidRPr="00A232C4" w:rsidRDefault="000B44F1" w:rsidP="00EF57A8">
            <w:pPr>
              <w:jc w:val="center"/>
              <w:rPr>
                <w:rFonts w:cs="Arial"/>
                <w:bCs/>
                <w:sz w:val="20"/>
                <w:szCs w:val="20"/>
              </w:rPr>
            </w:pPr>
            <w:r w:rsidRPr="00A232C4">
              <w:rPr>
                <w:rFonts w:cs="Arial"/>
                <w:bCs/>
                <w:sz w:val="20"/>
                <w:szCs w:val="20"/>
              </w:rPr>
              <w:t>Usługi</w:t>
            </w:r>
          </w:p>
        </w:tc>
        <w:tc>
          <w:tcPr>
            <w:tcW w:w="1368" w:type="dxa"/>
            <w:shd w:val="clear" w:color="auto" w:fill="auto"/>
            <w:noWrap/>
            <w:vAlign w:val="center"/>
          </w:tcPr>
          <w:p w14:paraId="3CEEF46B" w14:textId="77777777" w:rsidR="000B44F1" w:rsidRPr="00A232C4" w:rsidRDefault="000B44F1" w:rsidP="00EF57A8">
            <w:pPr>
              <w:jc w:val="center"/>
              <w:rPr>
                <w:rFonts w:cs="Arial"/>
                <w:sz w:val="20"/>
                <w:szCs w:val="20"/>
              </w:rPr>
            </w:pPr>
            <w:r w:rsidRPr="00A232C4">
              <w:rPr>
                <w:rFonts w:cs="Arial"/>
                <w:sz w:val="20"/>
                <w:szCs w:val="20"/>
              </w:rPr>
              <w:t>0</w:t>
            </w:r>
          </w:p>
        </w:tc>
        <w:tc>
          <w:tcPr>
            <w:tcW w:w="4677" w:type="dxa"/>
            <w:vAlign w:val="center"/>
          </w:tcPr>
          <w:p w14:paraId="36238E6E" w14:textId="77777777" w:rsidR="000B44F1" w:rsidRPr="00A232C4" w:rsidRDefault="000B44F1" w:rsidP="00EF57A8">
            <w:pPr>
              <w:jc w:val="center"/>
              <w:rPr>
                <w:rFonts w:cs="Arial"/>
                <w:sz w:val="20"/>
                <w:szCs w:val="20"/>
              </w:rPr>
            </w:pPr>
            <w:r w:rsidRPr="00A232C4">
              <w:rPr>
                <w:rFonts w:cs="Arial"/>
                <w:sz w:val="20"/>
                <w:szCs w:val="20"/>
              </w:rPr>
              <w:t>0,00 zł</w:t>
            </w:r>
          </w:p>
        </w:tc>
      </w:tr>
    </w:tbl>
    <w:p w14:paraId="004C4A84" w14:textId="6A2755CE" w:rsidR="000B44F1" w:rsidRDefault="000B44F1" w:rsidP="000B44F1">
      <w:pPr>
        <w:shd w:val="clear" w:color="auto" w:fill="FFFFFF"/>
      </w:pPr>
    </w:p>
    <w:p w14:paraId="0213B0FB" w14:textId="77777777" w:rsidR="006B4B42" w:rsidRPr="00A232C4" w:rsidRDefault="006B4B42" w:rsidP="000B44F1">
      <w:pPr>
        <w:shd w:val="clear" w:color="auto" w:fill="FFFFFF"/>
      </w:pPr>
    </w:p>
    <w:p w14:paraId="09D3520B" w14:textId="30E7D059" w:rsidR="000B44F1" w:rsidRPr="006B4B42" w:rsidRDefault="000B44F1" w:rsidP="000B44F1">
      <w:pPr>
        <w:shd w:val="clear" w:color="auto" w:fill="FFFFFF"/>
        <w:ind w:left="709"/>
        <w:rPr>
          <w:b/>
          <w:color w:val="0070C0"/>
        </w:rPr>
      </w:pPr>
      <w:r w:rsidRPr="006B4B42">
        <w:rPr>
          <w:b/>
          <w:color w:val="0070C0"/>
        </w:rPr>
        <w:t>Określenie wymagań zw</w:t>
      </w:r>
      <w:r w:rsidR="00AA4131">
        <w:rPr>
          <w:b/>
          <w:color w:val="0070C0"/>
        </w:rPr>
        <w:t>iązanych</w:t>
      </w:r>
      <w:r w:rsidRPr="006B4B42">
        <w:rPr>
          <w:b/>
          <w:color w:val="0070C0"/>
        </w:rPr>
        <w:t xml:space="preserve"> z realizacją zamówienia obejmujących aspekty środowiskowe, o których mowa w art. 96 ust. 1 ustawy Pzp</w:t>
      </w:r>
    </w:p>
    <w:p w14:paraId="0AFF2A4C" w14:textId="77777777" w:rsidR="000B44F1" w:rsidRPr="00A232C4" w:rsidRDefault="000B44F1" w:rsidP="000B44F1">
      <w:pPr>
        <w:shd w:val="clear" w:color="auto" w:fill="FFFFFF"/>
      </w:pPr>
    </w:p>
    <w:p w14:paraId="518C5DEB" w14:textId="691A52FE" w:rsidR="006B4B42" w:rsidRPr="00A232C4" w:rsidRDefault="006B4B42" w:rsidP="006B4B42">
      <w:pPr>
        <w:pStyle w:val="Legenda"/>
      </w:pPr>
      <w:bookmarkStart w:id="166" w:name="_Toc106101523"/>
      <w:r>
        <w:t xml:space="preserve">Tab. </w:t>
      </w:r>
      <w:r w:rsidR="00F269B3">
        <w:fldChar w:fldCharType="begin"/>
      </w:r>
      <w:r w:rsidR="00F269B3">
        <w:instrText xml:space="preserve"> SEQ Tab. \* ARABIC </w:instrText>
      </w:r>
      <w:r w:rsidR="00F269B3">
        <w:fldChar w:fldCharType="separate"/>
      </w:r>
      <w:r w:rsidR="00A20C08">
        <w:rPr>
          <w:noProof/>
        </w:rPr>
        <w:t>54</w:t>
      </w:r>
      <w:r w:rsidR="00F269B3">
        <w:rPr>
          <w:noProof/>
        </w:rPr>
        <w:fldChar w:fldCharType="end"/>
      </w:r>
      <w:r>
        <w:t xml:space="preserve">. </w:t>
      </w:r>
      <w:r w:rsidRPr="008B59B0">
        <w:t xml:space="preserve">Zielone </w:t>
      </w:r>
      <w:r w:rsidRPr="0070358B">
        <w:t>zamówienia publiczne</w:t>
      </w:r>
      <w:r>
        <w:t xml:space="preserve"> </w:t>
      </w:r>
      <w:r w:rsidRPr="000B44F1">
        <w:t xml:space="preserve">udzielane przez jednostki administracji rządowej </w:t>
      </w:r>
      <w:r w:rsidRPr="008B59B0">
        <w:t xml:space="preserve">z zastosowaniem </w:t>
      </w:r>
      <w:r w:rsidRPr="006B4B42">
        <w:t>art. 96 ust. 1</w:t>
      </w:r>
      <w:r>
        <w:t xml:space="preserve"> </w:t>
      </w:r>
      <w:r w:rsidRPr="008B59B0">
        <w:t>ustawy Pzp</w:t>
      </w:r>
      <w:bookmarkEnd w:id="16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0B44F1" w:rsidRPr="00A232C4" w14:paraId="49885AD2" w14:textId="77777777" w:rsidTr="00EF57A8">
        <w:trPr>
          <w:trHeight w:val="300"/>
          <w:jc w:val="center"/>
        </w:trPr>
        <w:tc>
          <w:tcPr>
            <w:tcW w:w="6941" w:type="dxa"/>
            <w:shd w:val="clear" w:color="auto" w:fill="E2EFD9" w:themeFill="accent6" w:themeFillTint="33"/>
            <w:noWrap/>
            <w:vAlign w:val="center"/>
          </w:tcPr>
          <w:p w14:paraId="5ECDEB1D" w14:textId="77777777" w:rsidR="000B44F1" w:rsidRPr="00A232C4" w:rsidRDefault="000B44F1" w:rsidP="00EF57A8">
            <w:pPr>
              <w:rPr>
                <w:rFonts w:eastAsia="Calibri" w:cs="Arial"/>
                <w:sz w:val="20"/>
                <w:szCs w:val="20"/>
              </w:rPr>
            </w:pPr>
            <w:r w:rsidRPr="00A232C4">
              <w:rPr>
                <w:rFonts w:cs="Arial"/>
                <w:bCs/>
                <w:sz w:val="20"/>
                <w:szCs w:val="20"/>
              </w:rPr>
              <w:t xml:space="preserve">Liczba </w:t>
            </w:r>
            <w:r w:rsidRPr="00A232C4">
              <w:rPr>
                <w:rFonts w:cs="Arial"/>
                <w:sz w:val="20"/>
                <w:szCs w:val="20"/>
              </w:rPr>
              <w:t xml:space="preserve">zamówień </w:t>
            </w:r>
          </w:p>
        </w:tc>
        <w:tc>
          <w:tcPr>
            <w:tcW w:w="2121" w:type="dxa"/>
            <w:shd w:val="clear" w:color="auto" w:fill="E2EFD9" w:themeFill="accent6" w:themeFillTint="33"/>
            <w:noWrap/>
            <w:vAlign w:val="center"/>
          </w:tcPr>
          <w:p w14:paraId="1CC19546" w14:textId="77777777" w:rsidR="000B44F1" w:rsidRPr="00A232C4" w:rsidRDefault="000B44F1" w:rsidP="00EF57A8">
            <w:pPr>
              <w:jc w:val="center"/>
              <w:rPr>
                <w:rFonts w:cs="Arial"/>
                <w:sz w:val="20"/>
                <w:szCs w:val="20"/>
              </w:rPr>
            </w:pPr>
            <w:r w:rsidRPr="00A232C4">
              <w:rPr>
                <w:rFonts w:cs="Arial"/>
                <w:sz w:val="20"/>
                <w:szCs w:val="20"/>
              </w:rPr>
              <w:t>140</w:t>
            </w:r>
          </w:p>
        </w:tc>
      </w:tr>
      <w:tr w:rsidR="000B44F1" w:rsidRPr="00A232C4" w14:paraId="0757A205" w14:textId="77777777" w:rsidTr="00EF57A8">
        <w:trPr>
          <w:trHeight w:val="300"/>
          <w:jc w:val="center"/>
        </w:trPr>
        <w:tc>
          <w:tcPr>
            <w:tcW w:w="6941" w:type="dxa"/>
            <w:shd w:val="clear" w:color="auto" w:fill="auto"/>
            <w:noWrap/>
            <w:vAlign w:val="center"/>
            <w:hideMark/>
          </w:tcPr>
          <w:p w14:paraId="0F111391" w14:textId="77777777" w:rsidR="000B44F1" w:rsidRPr="00A232C4" w:rsidRDefault="000B44F1" w:rsidP="00EF57A8">
            <w:pPr>
              <w:rPr>
                <w:rFonts w:eastAsia="Calibri" w:cs="Arial"/>
                <w:sz w:val="20"/>
                <w:szCs w:val="20"/>
              </w:rPr>
            </w:pPr>
            <w:r w:rsidRPr="00A232C4">
              <w:rPr>
                <w:rFonts w:cs="Arial"/>
                <w:bCs/>
                <w:sz w:val="20"/>
                <w:szCs w:val="20"/>
              </w:rPr>
              <w:t xml:space="preserve">Wartość </w:t>
            </w:r>
            <w:r w:rsidRPr="00A232C4">
              <w:rPr>
                <w:rFonts w:cs="Arial"/>
                <w:sz w:val="20"/>
                <w:szCs w:val="20"/>
              </w:rPr>
              <w:t xml:space="preserve">zamówień </w:t>
            </w:r>
          </w:p>
        </w:tc>
        <w:tc>
          <w:tcPr>
            <w:tcW w:w="2121" w:type="dxa"/>
            <w:shd w:val="clear" w:color="auto" w:fill="auto"/>
            <w:noWrap/>
            <w:vAlign w:val="center"/>
            <w:hideMark/>
          </w:tcPr>
          <w:p w14:paraId="1D285D05" w14:textId="77777777" w:rsidR="000B44F1" w:rsidRPr="00A232C4" w:rsidRDefault="000B44F1" w:rsidP="00EF57A8">
            <w:pPr>
              <w:jc w:val="center"/>
              <w:rPr>
                <w:rFonts w:cs="Arial"/>
                <w:sz w:val="20"/>
                <w:szCs w:val="20"/>
              </w:rPr>
            </w:pPr>
            <w:r w:rsidRPr="00A232C4">
              <w:rPr>
                <w:rFonts w:cs="Arial"/>
                <w:sz w:val="20"/>
                <w:szCs w:val="20"/>
              </w:rPr>
              <w:t>203 507 797,17 zł</w:t>
            </w:r>
          </w:p>
          <w:p w14:paraId="30855D43" w14:textId="77777777" w:rsidR="000B44F1" w:rsidRPr="00A232C4" w:rsidRDefault="000B44F1" w:rsidP="00EF57A8">
            <w:pPr>
              <w:jc w:val="center"/>
              <w:rPr>
                <w:rFonts w:cs="Arial"/>
                <w:sz w:val="20"/>
                <w:szCs w:val="20"/>
              </w:rPr>
            </w:pPr>
            <w:r w:rsidRPr="00A232C4">
              <w:rPr>
                <w:rFonts w:cs="Arial"/>
                <w:sz w:val="20"/>
                <w:szCs w:val="20"/>
              </w:rPr>
              <w:t>(wartość bez VAT)</w:t>
            </w:r>
          </w:p>
        </w:tc>
      </w:tr>
    </w:tbl>
    <w:p w14:paraId="47EF42A7"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0B44F1" w:rsidRPr="00A232C4" w14:paraId="4C741FAE" w14:textId="77777777" w:rsidTr="00EF57A8">
        <w:trPr>
          <w:trHeight w:val="300"/>
          <w:tblHeader/>
          <w:jc w:val="center"/>
        </w:trPr>
        <w:tc>
          <w:tcPr>
            <w:tcW w:w="3022" w:type="dxa"/>
            <w:shd w:val="clear" w:color="auto" w:fill="C5E0B3" w:themeFill="accent6" w:themeFillTint="66"/>
            <w:noWrap/>
            <w:vAlign w:val="center"/>
          </w:tcPr>
          <w:p w14:paraId="40DCDA48" w14:textId="77777777" w:rsidR="000B44F1" w:rsidRPr="00A232C4" w:rsidRDefault="000B44F1" w:rsidP="00EF57A8">
            <w:pPr>
              <w:jc w:val="center"/>
              <w:rPr>
                <w:rFonts w:cs="Arial"/>
                <w:b/>
                <w:sz w:val="20"/>
                <w:szCs w:val="20"/>
              </w:rPr>
            </w:pPr>
            <w:r w:rsidRPr="00A232C4">
              <w:rPr>
                <w:rFonts w:cs="Arial"/>
                <w:b/>
                <w:bCs/>
                <w:sz w:val="20"/>
                <w:szCs w:val="20"/>
              </w:rPr>
              <w:t>Rodzaj zamówienia</w:t>
            </w:r>
          </w:p>
        </w:tc>
        <w:tc>
          <w:tcPr>
            <w:tcW w:w="1226" w:type="dxa"/>
            <w:shd w:val="clear" w:color="auto" w:fill="C5E0B3" w:themeFill="accent6" w:themeFillTint="66"/>
            <w:vAlign w:val="center"/>
          </w:tcPr>
          <w:p w14:paraId="73AEDF49"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819" w:type="dxa"/>
            <w:shd w:val="clear" w:color="auto" w:fill="C5E0B3" w:themeFill="accent6" w:themeFillTint="66"/>
            <w:vAlign w:val="center"/>
          </w:tcPr>
          <w:p w14:paraId="16B8D946"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0B44F1" w:rsidRPr="00A232C4" w14:paraId="128EE00B" w14:textId="77777777" w:rsidTr="00EF57A8">
        <w:trPr>
          <w:trHeight w:val="300"/>
          <w:jc w:val="center"/>
        </w:trPr>
        <w:tc>
          <w:tcPr>
            <w:tcW w:w="3022" w:type="dxa"/>
            <w:shd w:val="clear" w:color="auto" w:fill="auto"/>
            <w:noWrap/>
            <w:vAlign w:val="center"/>
          </w:tcPr>
          <w:p w14:paraId="1DF03A78" w14:textId="77777777" w:rsidR="000B44F1" w:rsidRPr="00A232C4" w:rsidRDefault="000B44F1" w:rsidP="00EF57A8">
            <w:pPr>
              <w:jc w:val="center"/>
              <w:rPr>
                <w:rFonts w:cs="Arial"/>
                <w:bCs/>
                <w:sz w:val="20"/>
                <w:szCs w:val="20"/>
              </w:rPr>
            </w:pPr>
            <w:r w:rsidRPr="00A232C4">
              <w:rPr>
                <w:rFonts w:cs="Arial"/>
                <w:bCs/>
                <w:sz w:val="20"/>
                <w:szCs w:val="20"/>
              </w:rPr>
              <w:t>Dostawy</w:t>
            </w:r>
          </w:p>
        </w:tc>
        <w:tc>
          <w:tcPr>
            <w:tcW w:w="1226" w:type="dxa"/>
            <w:shd w:val="clear" w:color="auto" w:fill="auto"/>
            <w:noWrap/>
            <w:vAlign w:val="center"/>
          </w:tcPr>
          <w:p w14:paraId="23FFC26C" w14:textId="77777777" w:rsidR="000B44F1" w:rsidRPr="00A232C4" w:rsidRDefault="000B44F1" w:rsidP="00EF57A8">
            <w:pPr>
              <w:jc w:val="center"/>
              <w:rPr>
                <w:rFonts w:cs="Arial"/>
                <w:sz w:val="20"/>
                <w:szCs w:val="20"/>
              </w:rPr>
            </w:pPr>
            <w:r w:rsidRPr="00A232C4">
              <w:rPr>
                <w:rFonts w:cs="Arial"/>
                <w:sz w:val="20"/>
                <w:szCs w:val="20"/>
              </w:rPr>
              <w:t>71</w:t>
            </w:r>
          </w:p>
        </w:tc>
        <w:tc>
          <w:tcPr>
            <w:tcW w:w="4819" w:type="dxa"/>
            <w:shd w:val="clear" w:color="auto" w:fill="auto"/>
            <w:vAlign w:val="center"/>
          </w:tcPr>
          <w:p w14:paraId="25D25EE3" w14:textId="77777777" w:rsidR="000B44F1" w:rsidRPr="00A232C4" w:rsidRDefault="000B44F1" w:rsidP="00EF57A8">
            <w:pPr>
              <w:jc w:val="center"/>
              <w:rPr>
                <w:rFonts w:cs="Arial"/>
                <w:sz w:val="20"/>
                <w:szCs w:val="20"/>
              </w:rPr>
            </w:pPr>
            <w:r w:rsidRPr="00A232C4">
              <w:rPr>
                <w:sz w:val="20"/>
                <w:szCs w:val="20"/>
              </w:rPr>
              <w:t>61 666 064,55 zł</w:t>
            </w:r>
          </w:p>
        </w:tc>
      </w:tr>
      <w:tr w:rsidR="000B44F1" w:rsidRPr="00A232C4" w14:paraId="4A7B05C9" w14:textId="77777777" w:rsidTr="00EF57A8">
        <w:trPr>
          <w:trHeight w:val="300"/>
          <w:jc w:val="center"/>
        </w:trPr>
        <w:tc>
          <w:tcPr>
            <w:tcW w:w="3022" w:type="dxa"/>
            <w:shd w:val="clear" w:color="auto" w:fill="E2EFD9" w:themeFill="accent6" w:themeFillTint="33"/>
            <w:noWrap/>
            <w:vAlign w:val="center"/>
            <w:hideMark/>
          </w:tcPr>
          <w:p w14:paraId="0E35B49B" w14:textId="77777777" w:rsidR="000B44F1" w:rsidRPr="00A232C4" w:rsidRDefault="000B44F1" w:rsidP="00EF57A8">
            <w:pPr>
              <w:jc w:val="center"/>
              <w:rPr>
                <w:rFonts w:cs="Arial"/>
                <w:bCs/>
                <w:sz w:val="20"/>
                <w:szCs w:val="20"/>
              </w:rPr>
            </w:pPr>
            <w:r w:rsidRPr="00A232C4">
              <w:rPr>
                <w:rFonts w:cs="Arial"/>
                <w:bCs/>
                <w:sz w:val="20"/>
                <w:szCs w:val="20"/>
              </w:rPr>
              <w:t>Roboty budowlane</w:t>
            </w:r>
          </w:p>
        </w:tc>
        <w:tc>
          <w:tcPr>
            <w:tcW w:w="1226" w:type="dxa"/>
            <w:shd w:val="clear" w:color="auto" w:fill="E2EFD9" w:themeFill="accent6" w:themeFillTint="33"/>
            <w:noWrap/>
            <w:vAlign w:val="center"/>
          </w:tcPr>
          <w:p w14:paraId="3D5E5109" w14:textId="77777777" w:rsidR="000B44F1" w:rsidRPr="00A232C4" w:rsidRDefault="000B44F1" w:rsidP="00EF57A8">
            <w:pPr>
              <w:jc w:val="center"/>
              <w:rPr>
                <w:rFonts w:cs="Arial"/>
                <w:sz w:val="20"/>
                <w:szCs w:val="20"/>
              </w:rPr>
            </w:pPr>
            <w:r w:rsidRPr="00A232C4">
              <w:rPr>
                <w:sz w:val="20"/>
                <w:szCs w:val="20"/>
              </w:rPr>
              <w:t>16</w:t>
            </w:r>
          </w:p>
        </w:tc>
        <w:tc>
          <w:tcPr>
            <w:tcW w:w="4819" w:type="dxa"/>
            <w:shd w:val="clear" w:color="auto" w:fill="E2EFD9" w:themeFill="accent6" w:themeFillTint="33"/>
            <w:vAlign w:val="center"/>
          </w:tcPr>
          <w:p w14:paraId="66579EFC" w14:textId="77777777" w:rsidR="000B44F1" w:rsidRPr="00A232C4" w:rsidRDefault="000B44F1" w:rsidP="00EF57A8">
            <w:pPr>
              <w:jc w:val="center"/>
              <w:rPr>
                <w:rFonts w:cs="Arial"/>
                <w:sz w:val="20"/>
                <w:szCs w:val="20"/>
              </w:rPr>
            </w:pPr>
            <w:r w:rsidRPr="00A232C4">
              <w:rPr>
                <w:sz w:val="20"/>
                <w:szCs w:val="20"/>
              </w:rPr>
              <w:t>68 770 275,04 zł</w:t>
            </w:r>
          </w:p>
        </w:tc>
      </w:tr>
      <w:tr w:rsidR="000B44F1" w:rsidRPr="00A232C4" w14:paraId="271CB334" w14:textId="77777777" w:rsidTr="00EF57A8">
        <w:trPr>
          <w:trHeight w:val="300"/>
          <w:jc w:val="center"/>
        </w:trPr>
        <w:tc>
          <w:tcPr>
            <w:tcW w:w="3022" w:type="dxa"/>
            <w:shd w:val="clear" w:color="auto" w:fill="auto"/>
            <w:noWrap/>
            <w:vAlign w:val="center"/>
          </w:tcPr>
          <w:p w14:paraId="6C99BA7F" w14:textId="77777777" w:rsidR="000B44F1" w:rsidRPr="00A232C4" w:rsidRDefault="000B44F1" w:rsidP="00EF57A8">
            <w:pPr>
              <w:jc w:val="center"/>
              <w:rPr>
                <w:rFonts w:cs="Arial"/>
                <w:bCs/>
                <w:sz w:val="20"/>
                <w:szCs w:val="20"/>
              </w:rPr>
            </w:pPr>
            <w:r w:rsidRPr="00A232C4">
              <w:rPr>
                <w:rFonts w:cs="Arial"/>
                <w:bCs/>
                <w:sz w:val="20"/>
                <w:szCs w:val="20"/>
              </w:rPr>
              <w:t>Usługi</w:t>
            </w:r>
          </w:p>
        </w:tc>
        <w:tc>
          <w:tcPr>
            <w:tcW w:w="1226" w:type="dxa"/>
            <w:shd w:val="clear" w:color="auto" w:fill="auto"/>
            <w:noWrap/>
            <w:vAlign w:val="center"/>
          </w:tcPr>
          <w:p w14:paraId="6094891B" w14:textId="77777777" w:rsidR="000B44F1" w:rsidRPr="00A232C4" w:rsidRDefault="000B44F1" w:rsidP="00EF57A8">
            <w:pPr>
              <w:jc w:val="center"/>
              <w:rPr>
                <w:rFonts w:cs="Arial"/>
                <w:sz w:val="20"/>
                <w:szCs w:val="20"/>
              </w:rPr>
            </w:pPr>
            <w:r w:rsidRPr="00A232C4">
              <w:rPr>
                <w:rFonts w:cs="Arial"/>
                <w:sz w:val="20"/>
                <w:szCs w:val="20"/>
              </w:rPr>
              <w:t>53</w:t>
            </w:r>
          </w:p>
        </w:tc>
        <w:tc>
          <w:tcPr>
            <w:tcW w:w="4819" w:type="dxa"/>
            <w:shd w:val="clear" w:color="auto" w:fill="auto"/>
            <w:vAlign w:val="center"/>
          </w:tcPr>
          <w:p w14:paraId="3D5CAB19" w14:textId="77777777" w:rsidR="000B44F1" w:rsidRPr="00A232C4" w:rsidRDefault="000B44F1" w:rsidP="00EF57A8">
            <w:pPr>
              <w:jc w:val="center"/>
              <w:rPr>
                <w:rFonts w:cs="Arial"/>
                <w:sz w:val="20"/>
                <w:szCs w:val="20"/>
              </w:rPr>
            </w:pPr>
            <w:r w:rsidRPr="00A232C4">
              <w:rPr>
                <w:sz w:val="20"/>
                <w:szCs w:val="20"/>
              </w:rPr>
              <w:t xml:space="preserve"> 73 071 457,58 zł</w:t>
            </w:r>
          </w:p>
        </w:tc>
      </w:tr>
    </w:tbl>
    <w:p w14:paraId="1313928F" w14:textId="6079AE55" w:rsidR="000B44F1" w:rsidRDefault="000B44F1" w:rsidP="000B44F1">
      <w:pPr>
        <w:shd w:val="clear" w:color="auto" w:fill="FFFFFF"/>
      </w:pPr>
    </w:p>
    <w:p w14:paraId="3721D5B6" w14:textId="77777777" w:rsidR="004C546A" w:rsidRPr="00A232C4" w:rsidRDefault="004C546A" w:rsidP="000B44F1">
      <w:pPr>
        <w:shd w:val="clear" w:color="auto" w:fill="FFFFFF"/>
      </w:pPr>
    </w:p>
    <w:p w14:paraId="70EA220E" w14:textId="77777777" w:rsidR="000B44F1" w:rsidRPr="004C546A" w:rsidRDefault="000B44F1" w:rsidP="000B44F1">
      <w:pPr>
        <w:shd w:val="clear" w:color="auto" w:fill="FFFFFF"/>
        <w:ind w:left="709"/>
        <w:rPr>
          <w:b/>
          <w:color w:val="0070C0"/>
        </w:rPr>
      </w:pPr>
      <w:r w:rsidRPr="004C546A">
        <w:rPr>
          <w:b/>
          <w:color w:val="0070C0"/>
        </w:rPr>
        <w:t>Określenie etykiety związanej z aspektami środowiskowym i albo innego przedmiotowego środka dowodowego, o których mowa w art. 104 ustawy Pzp</w:t>
      </w:r>
    </w:p>
    <w:p w14:paraId="6129766F" w14:textId="77777777" w:rsidR="000B44F1" w:rsidRPr="00A232C4" w:rsidRDefault="000B44F1" w:rsidP="000B44F1">
      <w:pPr>
        <w:shd w:val="clear" w:color="auto" w:fill="FFFFFF"/>
      </w:pPr>
    </w:p>
    <w:p w14:paraId="329BBDEB" w14:textId="31EECA98" w:rsidR="004C546A" w:rsidRPr="004C546A" w:rsidRDefault="004C546A" w:rsidP="004C546A">
      <w:pPr>
        <w:pStyle w:val="Legenda"/>
      </w:pPr>
      <w:bookmarkStart w:id="167" w:name="_Toc106101524"/>
      <w:r>
        <w:t xml:space="preserve">Tab. </w:t>
      </w:r>
      <w:r w:rsidR="00F269B3">
        <w:fldChar w:fldCharType="begin"/>
      </w:r>
      <w:r w:rsidR="00F269B3">
        <w:instrText xml:space="preserve"> SEQ Tab. \* ARABIC </w:instrText>
      </w:r>
      <w:r w:rsidR="00F269B3">
        <w:fldChar w:fldCharType="separate"/>
      </w:r>
      <w:r w:rsidR="00A20C08">
        <w:rPr>
          <w:noProof/>
        </w:rPr>
        <w:t>55</w:t>
      </w:r>
      <w:r w:rsidR="00F269B3">
        <w:rPr>
          <w:noProof/>
        </w:rPr>
        <w:fldChar w:fldCharType="end"/>
      </w:r>
      <w:r>
        <w:t xml:space="preserve">. </w:t>
      </w:r>
      <w:r w:rsidRPr="008B59B0">
        <w:t xml:space="preserve">Zielone </w:t>
      </w:r>
      <w:r w:rsidRPr="0070358B">
        <w:t>zamówienia publiczne</w:t>
      </w:r>
      <w:r>
        <w:t xml:space="preserve"> </w:t>
      </w:r>
      <w:r w:rsidRPr="000B44F1">
        <w:t xml:space="preserve">udzielane przez jednostki administracji rządowej </w:t>
      </w:r>
      <w:r w:rsidRPr="008B59B0">
        <w:t xml:space="preserve">z </w:t>
      </w:r>
      <w:r w:rsidRPr="004C546A">
        <w:t xml:space="preserve">art. 104 </w:t>
      </w:r>
      <w:r w:rsidRPr="008B59B0">
        <w:t>ustawy Pzp</w:t>
      </w:r>
      <w:bookmarkEnd w:id="16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0B44F1" w:rsidRPr="00A232C4" w14:paraId="387DD9D0" w14:textId="77777777" w:rsidTr="00EF57A8">
        <w:trPr>
          <w:trHeight w:val="300"/>
          <w:jc w:val="center"/>
        </w:trPr>
        <w:tc>
          <w:tcPr>
            <w:tcW w:w="6941" w:type="dxa"/>
            <w:shd w:val="clear" w:color="auto" w:fill="E2EFD9" w:themeFill="accent6" w:themeFillTint="33"/>
            <w:noWrap/>
            <w:vAlign w:val="center"/>
          </w:tcPr>
          <w:p w14:paraId="4743F341" w14:textId="77777777" w:rsidR="000B44F1" w:rsidRPr="00A232C4" w:rsidRDefault="000B44F1" w:rsidP="00EF57A8">
            <w:pPr>
              <w:rPr>
                <w:rFonts w:eastAsia="Calibri" w:cs="Arial"/>
                <w:sz w:val="20"/>
                <w:szCs w:val="20"/>
              </w:rPr>
            </w:pPr>
            <w:r w:rsidRPr="00A232C4">
              <w:rPr>
                <w:rFonts w:cs="Arial"/>
                <w:bCs/>
                <w:sz w:val="20"/>
                <w:szCs w:val="20"/>
              </w:rPr>
              <w:t xml:space="preserve">Liczba </w:t>
            </w:r>
            <w:r w:rsidRPr="00A232C4">
              <w:rPr>
                <w:rFonts w:cs="Arial"/>
                <w:sz w:val="20"/>
                <w:szCs w:val="20"/>
              </w:rPr>
              <w:t xml:space="preserve">zamówień </w:t>
            </w:r>
          </w:p>
        </w:tc>
        <w:tc>
          <w:tcPr>
            <w:tcW w:w="2121" w:type="dxa"/>
            <w:shd w:val="clear" w:color="auto" w:fill="E2EFD9" w:themeFill="accent6" w:themeFillTint="33"/>
            <w:noWrap/>
            <w:vAlign w:val="center"/>
          </w:tcPr>
          <w:p w14:paraId="14D7DE75" w14:textId="77777777" w:rsidR="000B44F1" w:rsidRPr="00A232C4" w:rsidRDefault="000B44F1" w:rsidP="00EF57A8">
            <w:pPr>
              <w:jc w:val="center"/>
              <w:rPr>
                <w:rFonts w:cs="Arial"/>
                <w:sz w:val="20"/>
                <w:szCs w:val="20"/>
              </w:rPr>
            </w:pPr>
            <w:r w:rsidRPr="00A232C4">
              <w:rPr>
                <w:rFonts w:cs="Arial"/>
                <w:sz w:val="20"/>
                <w:szCs w:val="20"/>
              </w:rPr>
              <w:t>94</w:t>
            </w:r>
          </w:p>
        </w:tc>
      </w:tr>
      <w:tr w:rsidR="000B44F1" w:rsidRPr="00A232C4" w14:paraId="576A1665" w14:textId="77777777" w:rsidTr="00EF57A8">
        <w:trPr>
          <w:trHeight w:val="300"/>
          <w:jc w:val="center"/>
        </w:trPr>
        <w:tc>
          <w:tcPr>
            <w:tcW w:w="6941" w:type="dxa"/>
            <w:shd w:val="clear" w:color="auto" w:fill="auto"/>
            <w:noWrap/>
            <w:vAlign w:val="center"/>
            <w:hideMark/>
          </w:tcPr>
          <w:p w14:paraId="4F19D9F4" w14:textId="77777777" w:rsidR="000B44F1" w:rsidRPr="00A232C4" w:rsidRDefault="000B44F1" w:rsidP="00EF57A8">
            <w:pPr>
              <w:rPr>
                <w:rFonts w:eastAsia="Calibri" w:cs="Arial"/>
                <w:sz w:val="20"/>
                <w:szCs w:val="20"/>
              </w:rPr>
            </w:pPr>
            <w:r w:rsidRPr="00A232C4">
              <w:rPr>
                <w:rFonts w:cs="Arial"/>
                <w:bCs/>
                <w:sz w:val="20"/>
                <w:szCs w:val="20"/>
              </w:rPr>
              <w:t xml:space="preserve">Wartość </w:t>
            </w:r>
            <w:r w:rsidRPr="00A232C4">
              <w:rPr>
                <w:rFonts w:cs="Arial"/>
                <w:sz w:val="20"/>
                <w:szCs w:val="20"/>
              </w:rPr>
              <w:t xml:space="preserve">zamówień </w:t>
            </w:r>
          </w:p>
        </w:tc>
        <w:tc>
          <w:tcPr>
            <w:tcW w:w="2121" w:type="dxa"/>
            <w:shd w:val="clear" w:color="auto" w:fill="auto"/>
            <w:noWrap/>
            <w:vAlign w:val="center"/>
            <w:hideMark/>
          </w:tcPr>
          <w:p w14:paraId="2DCB33DE" w14:textId="77777777" w:rsidR="000B44F1" w:rsidRPr="00A232C4" w:rsidRDefault="000B44F1" w:rsidP="00EF57A8">
            <w:pPr>
              <w:jc w:val="center"/>
              <w:rPr>
                <w:rFonts w:cs="Arial"/>
                <w:sz w:val="20"/>
                <w:szCs w:val="20"/>
              </w:rPr>
            </w:pPr>
            <w:r w:rsidRPr="00A232C4">
              <w:rPr>
                <w:rFonts w:cs="Arial"/>
                <w:sz w:val="20"/>
                <w:szCs w:val="20"/>
              </w:rPr>
              <w:t>144 683 675,92 zł</w:t>
            </w:r>
          </w:p>
          <w:p w14:paraId="67919766" w14:textId="77777777" w:rsidR="000B44F1" w:rsidRPr="00A232C4" w:rsidRDefault="000B44F1" w:rsidP="00EF57A8">
            <w:pPr>
              <w:jc w:val="center"/>
              <w:rPr>
                <w:rFonts w:cs="Arial"/>
                <w:sz w:val="20"/>
                <w:szCs w:val="20"/>
              </w:rPr>
            </w:pPr>
            <w:r w:rsidRPr="00A232C4">
              <w:rPr>
                <w:rFonts w:cs="Arial"/>
                <w:sz w:val="20"/>
                <w:szCs w:val="20"/>
              </w:rPr>
              <w:t>(wartość bez VAT)</w:t>
            </w:r>
          </w:p>
        </w:tc>
      </w:tr>
    </w:tbl>
    <w:p w14:paraId="1BEA0194"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0B44F1" w:rsidRPr="00A232C4" w14:paraId="52388449" w14:textId="77777777" w:rsidTr="00EF57A8">
        <w:trPr>
          <w:trHeight w:val="300"/>
          <w:tblHeader/>
          <w:jc w:val="center"/>
        </w:trPr>
        <w:tc>
          <w:tcPr>
            <w:tcW w:w="3022" w:type="dxa"/>
            <w:shd w:val="clear" w:color="auto" w:fill="C5E0B3" w:themeFill="accent6" w:themeFillTint="66"/>
            <w:noWrap/>
            <w:vAlign w:val="center"/>
          </w:tcPr>
          <w:p w14:paraId="7B4B38EB" w14:textId="77777777" w:rsidR="000B44F1" w:rsidRPr="00A232C4" w:rsidRDefault="000B44F1" w:rsidP="00EF57A8">
            <w:pPr>
              <w:jc w:val="center"/>
              <w:rPr>
                <w:rFonts w:cs="Arial"/>
                <w:b/>
                <w:sz w:val="20"/>
                <w:szCs w:val="20"/>
              </w:rPr>
            </w:pPr>
            <w:r w:rsidRPr="00A232C4">
              <w:rPr>
                <w:rFonts w:cs="Arial"/>
                <w:b/>
                <w:bCs/>
                <w:sz w:val="20"/>
                <w:szCs w:val="20"/>
              </w:rPr>
              <w:t>Rodzaj zamówienia</w:t>
            </w:r>
          </w:p>
        </w:tc>
        <w:tc>
          <w:tcPr>
            <w:tcW w:w="1368" w:type="dxa"/>
            <w:shd w:val="clear" w:color="auto" w:fill="C5E0B3" w:themeFill="accent6" w:themeFillTint="66"/>
            <w:vAlign w:val="center"/>
          </w:tcPr>
          <w:p w14:paraId="0FD38B61"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677" w:type="dxa"/>
            <w:shd w:val="clear" w:color="auto" w:fill="C5E0B3" w:themeFill="accent6" w:themeFillTint="66"/>
            <w:vAlign w:val="center"/>
          </w:tcPr>
          <w:p w14:paraId="4196D364"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0B44F1" w:rsidRPr="00A232C4" w14:paraId="335EB7DC" w14:textId="77777777" w:rsidTr="00EF57A8">
        <w:trPr>
          <w:trHeight w:val="300"/>
          <w:jc w:val="center"/>
        </w:trPr>
        <w:tc>
          <w:tcPr>
            <w:tcW w:w="3022" w:type="dxa"/>
            <w:shd w:val="clear" w:color="auto" w:fill="auto"/>
            <w:noWrap/>
            <w:vAlign w:val="center"/>
          </w:tcPr>
          <w:p w14:paraId="5D37C001" w14:textId="77777777" w:rsidR="000B44F1" w:rsidRPr="00A232C4" w:rsidRDefault="000B44F1" w:rsidP="00EF57A8">
            <w:pPr>
              <w:jc w:val="center"/>
              <w:rPr>
                <w:rFonts w:cs="Arial"/>
                <w:bCs/>
                <w:sz w:val="20"/>
                <w:szCs w:val="20"/>
              </w:rPr>
            </w:pPr>
            <w:r w:rsidRPr="00A232C4">
              <w:rPr>
                <w:rFonts w:cs="Arial"/>
                <w:bCs/>
                <w:sz w:val="20"/>
                <w:szCs w:val="20"/>
              </w:rPr>
              <w:t>Dostawy</w:t>
            </w:r>
          </w:p>
        </w:tc>
        <w:tc>
          <w:tcPr>
            <w:tcW w:w="1368" w:type="dxa"/>
            <w:shd w:val="clear" w:color="auto" w:fill="auto"/>
            <w:noWrap/>
            <w:vAlign w:val="center"/>
          </w:tcPr>
          <w:p w14:paraId="3ECDDE40" w14:textId="77777777" w:rsidR="000B44F1" w:rsidRPr="00A232C4" w:rsidRDefault="000B44F1" w:rsidP="00EF57A8">
            <w:pPr>
              <w:jc w:val="center"/>
              <w:rPr>
                <w:rFonts w:cs="Arial"/>
                <w:sz w:val="20"/>
                <w:szCs w:val="20"/>
              </w:rPr>
            </w:pPr>
            <w:r w:rsidRPr="00A232C4">
              <w:rPr>
                <w:rFonts w:cs="Arial"/>
                <w:sz w:val="20"/>
                <w:szCs w:val="20"/>
              </w:rPr>
              <w:t>71</w:t>
            </w:r>
          </w:p>
        </w:tc>
        <w:tc>
          <w:tcPr>
            <w:tcW w:w="4677" w:type="dxa"/>
            <w:vAlign w:val="center"/>
          </w:tcPr>
          <w:p w14:paraId="7AD408B3" w14:textId="77777777" w:rsidR="000B44F1" w:rsidRPr="00A232C4" w:rsidRDefault="000B44F1" w:rsidP="00EF57A8">
            <w:pPr>
              <w:jc w:val="center"/>
              <w:rPr>
                <w:rFonts w:cs="Arial"/>
                <w:sz w:val="20"/>
                <w:szCs w:val="20"/>
              </w:rPr>
            </w:pPr>
            <w:r w:rsidRPr="00A232C4">
              <w:rPr>
                <w:sz w:val="20"/>
                <w:szCs w:val="20"/>
              </w:rPr>
              <w:t>58 755 313,68 zł</w:t>
            </w:r>
          </w:p>
        </w:tc>
      </w:tr>
      <w:tr w:rsidR="000B44F1" w:rsidRPr="00A232C4" w14:paraId="1732ABAB" w14:textId="77777777" w:rsidTr="00EF57A8">
        <w:trPr>
          <w:trHeight w:val="300"/>
          <w:jc w:val="center"/>
        </w:trPr>
        <w:tc>
          <w:tcPr>
            <w:tcW w:w="3022" w:type="dxa"/>
            <w:shd w:val="clear" w:color="auto" w:fill="E2EFD9" w:themeFill="accent6" w:themeFillTint="33"/>
            <w:noWrap/>
            <w:vAlign w:val="center"/>
            <w:hideMark/>
          </w:tcPr>
          <w:p w14:paraId="53C03E13" w14:textId="77777777" w:rsidR="000B44F1" w:rsidRPr="00A232C4" w:rsidRDefault="000B44F1" w:rsidP="00EF57A8">
            <w:pPr>
              <w:jc w:val="center"/>
              <w:rPr>
                <w:rFonts w:cs="Arial"/>
                <w:bCs/>
                <w:sz w:val="20"/>
                <w:szCs w:val="20"/>
              </w:rPr>
            </w:pPr>
            <w:r w:rsidRPr="00A232C4">
              <w:rPr>
                <w:rFonts w:cs="Arial"/>
                <w:bCs/>
                <w:sz w:val="20"/>
                <w:szCs w:val="20"/>
              </w:rPr>
              <w:t>Roboty budowlane</w:t>
            </w:r>
          </w:p>
        </w:tc>
        <w:tc>
          <w:tcPr>
            <w:tcW w:w="1368" w:type="dxa"/>
            <w:shd w:val="clear" w:color="auto" w:fill="E2EFD9" w:themeFill="accent6" w:themeFillTint="33"/>
            <w:noWrap/>
            <w:vAlign w:val="center"/>
          </w:tcPr>
          <w:p w14:paraId="111A3FDD" w14:textId="77777777" w:rsidR="000B44F1" w:rsidRPr="00A232C4" w:rsidRDefault="000B44F1" w:rsidP="00EF57A8">
            <w:pPr>
              <w:jc w:val="center"/>
              <w:rPr>
                <w:rFonts w:cs="Arial"/>
                <w:sz w:val="20"/>
                <w:szCs w:val="20"/>
              </w:rPr>
            </w:pPr>
            <w:r w:rsidRPr="00A232C4">
              <w:rPr>
                <w:sz w:val="20"/>
                <w:szCs w:val="20"/>
              </w:rPr>
              <w:t>3</w:t>
            </w:r>
          </w:p>
        </w:tc>
        <w:tc>
          <w:tcPr>
            <w:tcW w:w="4677" w:type="dxa"/>
            <w:shd w:val="clear" w:color="auto" w:fill="E2EFD9" w:themeFill="accent6" w:themeFillTint="33"/>
            <w:vAlign w:val="center"/>
          </w:tcPr>
          <w:p w14:paraId="3710B669" w14:textId="77777777" w:rsidR="000B44F1" w:rsidRPr="00A232C4" w:rsidRDefault="000B44F1" w:rsidP="00EF57A8">
            <w:pPr>
              <w:jc w:val="center"/>
              <w:rPr>
                <w:rFonts w:cs="Arial"/>
                <w:sz w:val="20"/>
                <w:szCs w:val="20"/>
              </w:rPr>
            </w:pPr>
            <w:r w:rsidRPr="00A232C4">
              <w:rPr>
                <w:sz w:val="20"/>
                <w:szCs w:val="20"/>
              </w:rPr>
              <w:t>3 284 090,00 zł</w:t>
            </w:r>
          </w:p>
        </w:tc>
      </w:tr>
      <w:tr w:rsidR="000B44F1" w:rsidRPr="00A232C4" w14:paraId="34E6417A" w14:textId="77777777" w:rsidTr="00EF57A8">
        <w:trPr>
          <w:trHeight w:val="300"/>
          <w:jc w:val="center"/>
        </w:trPr>
        <w:tc>
          <w:tcPr>
            <w:tcW w:w="3022" w:type="dxa"/>
            <w:shd w:val="clear" w:color="auto" w:fill="auto"/>
            <w:noWrap/>
            <w:vAlign w:val="center"/>
          </w:tcPr>
          <w:p w14:paraId="0DF08A94" w14:textId="77777777" w:rsidR="000B44F1" w:rsidRPr="00A232C4" w:rsidRDefault="000B44F1" w:rsidP="00EF57A8">
            <w:pPr>
              <w:jc w:val="center"/>
              <w:rPr>
                <w:rFonts w:cs="Arial"/>
                <w:bCs/>
                <w:sz w:val="20"/>
                <w:szCs w:val="20"/>
              </w:rPr>
            </w:pPr>
            <w:r w:rsidRPr="00A232C4">
              <w:rPr>
                <w:rFonts w:cs="Arial"/>
                <w:bCs/>
                <w:sz w:val="20"/>
                <w:szCs w:val="20"/>
              </w:rPr>
              <w:t>Usługi</w:t>
            </w:r>
          </w:p>
        </w:tc>
        <w:tc>
          <w:tcPr>
            <w:tcW w:w="1368" w:type="dxa"/>
            <w:shd w:val="clear" w:color="auto" w:fill="auto"/>
            <w:noWrap/>
            <w:vAlign w:val="center"/>
          </w:tcPr>
          <w:p w14:paraId="6000FFDE" w14:textId="77777777" w:rsidR="000B44F1" w:rsidRPr="00A232C4" w:rsidRDefault="000B44F1" w:rsidP="00EF57A8">
            <w:pPr>
              <w:jc w:val="center"/>
              <w:rPr>
                <w:rFonts w:cs="Arial"/>
                <w:sz w:val="20"/>
                <w:szCs w:val="20"/>
              </w:rPr>
            </w:pPr>
            <w:r w:rsidRPr="00A232C4">
              <w:rPr>
                <w:rFonts w:cs="Arial"/>
                <w:sz w:val="20"/>
                <w:szCs w:val="20"/>
              </w:rPr>
              <w:t>20</w:t>
            </w:r>
          </w:p>
        </w:tc>
        <w:tc>
          <w:tcPr>
            <w:tcW w:w="4677" w:type="dxa"/>
            <w:vAlign w:val="center"/>
          </w:tcPr>
          <w:p w14:paraId="2164D904" w14:textId="77777777" w:rsidR="000B44F1" w:rsidRPr="00A232C4" w:rsidRDefault="000B44F1" w:rsidP="00EF57A8">
            <w:pPr>
              <w:jc w:val="center"/>
              <w:rPr>
                <w:rFonts w:cs="Arial"/>
                <w:sz w:val="20"/>
                <w:szCs w:val="20"/>
              </w:rPr>
            </w:pPr>
            <w:r w:rsidRPr="00A232C4">
              <w:rPr>
                <w:sz w:val="20"/>
                <w:szCs w:val="20"/>
              </w:rPr>
              <w:t>82 644 272,24 zł</w:t>
            </w:r>
          </w:p>
        </w:tc>
      </w:tr>
    </w:tbl>
    <w:p w14:paraId="006AA2B1" w14:textId="77777777" w:rsidR="000B44F1" w:rsidRPr="00A232C4" w:rsidRDefault="000B44F1" w:rsidP="000B44F1">
      <w:pPr>
        <w:shd w:val="clear" w:color="auto" w:fill="FFFFFF"/>
      </w:pPr>
    </w:p>
    <w:p w14:paraId="15F00AB7" w14:textId="77777777" w:rsidR="000B44F1" w:rsidRDefault="000B44F1" w:rsidP="000B44F1">
      <w:pPr>
        <w:shd w:val="clear" w:color="auto" w:fill="FFFFFF"/>
        <w:rPr>
          <w:i/>
        </w:rPr>
      </w:pPr>
    </w:p>
    <w:p w14:paraId="34D7BA9E" w14:textId="03912596" w:rsidR="000B44F1" w:rsidRPr="007767CD" w:rsidRDefault="000B44F1" w:rsidP="000B44F1">
      <w:pPr>
        <w:shd w:val="clear" w:color="auto" w:fill="FFFFFF"/>
        <w:rPr>
          <w:rFonts w:cs="Arial"/>
        </w:rPr>
      </w:pPr>
      <w:r w:rsidRPr="005A2175">
        <w:rPr>
          <w:rFonts w:cs="Arial"/>
          <w:szCs w:val="22"/>
        </w:rPr>
        <w:t xml:space="preserve">W zielonych zamówieniach udzielonych </w:t>
      </w:r>
      <w:r>
        <w:rPr>
          <w:rFonts w:cs="Arial"/>
          <w:szCs w:val="22"/>
        </w:rPr>
        <w:t xml:space="preserve">przez jednostki administracji rządowej </w:t>
      </w:r>
      <w:r w:rsidRPr="005A2175">
        <w:rPr>
          <w:rFonts w:cs="Arial"/>
          <w:szCs w:val="22"/>
        </w:rPr>
        <w:t>w 2021 r. najczęściej dokonano o</w:t>
      </w:r>
      <w:r w:rsidRPr="005A2175">
        <w:rPr>
          <w:szCs w:val="22"/>
        </w:rPr>
        <w:t xml:space="preserve">kreślenia w opisie przedmiotu zamówienia wymagań środowiskowych zgodnie z art. 101 ustawy Pzp. </w:t>
      </w:r>
      <w:r w:rsidRPr="005A2175">
        <w:rPr>
          <w:rFonts w:cs="Arial"/>
          <w:szCs w:val="22"/>
        </w:rPr>
        <w:t xml:space="preserve">Pod względem wartości zamówienia publiczne z określeniem wymagań środowiskowych w ramach </w:t>
      </w:r>
      <w:r w:rsidR="00FE1983">
        <w:rPr>
          <w:rFonts w:cs="Arial"/>
          <w:szCs w:val="22"/>
        </w:rPr>
        <w:t xml:space="preserve">opisu przedmiotu zamówienia </w:t>
      </w:r>
      <w:r>
        <w:rPr>
          <w:rFonts w:cs="Arial"/>
          <w:szCs w:val="22"/>
        </w:rPr>
        <w:t xml:space="preserve">również </w:t>
      </w:r>
      <w:r w:rsidRPr="005A2175">
        <w:rPr>
          <w:rFonts w:cs="Arial"/>
          <w:szCs w:val="22"/>
        </w:rPr>
        <w:t xml:space="preserve">zajęły </w:t>
      </w:r>
      <w:r>
        <w:rPr>
          <w:rFonts w:cs="Arial"/>
          <w:szCs w:val="22"/>
        </w:rPr>
        <w:t>pierwsze</w:t>
      </w:r>
      <w:r w:rsidRPr="005A2175">
        <w:rPr>
          <w:rFonts w:cs="Arial"/>
          <w:szCs w:val="22"/>
        </w:rPr>
        <w:t xml:space="preserve"> miejsce.</w:t>
      </w:r>
      <w:r>
        <w:rPr>
          <w:rFonts w:cs="Arial"/>
          <w:szCs w:val="22"/>
        </w:rPr>
        <w:t xml:space="preserve"> </w:t>
      </w:r>
      <w:r w:rsidRPr="005A2175">
        <w:rPr>
          <w:szCs w:val="22"/>
        </w:rPr>
        <w:t xml:space="preserve">Drugim najbardziej popularnym </w:t>
      </w:r>
      <w:r w:rsidRPr="005A2175">
        <w:rPr>
          <w:rFonts w:cs="Arial"/>
          <w:szCs w:val="22"/>
        </w:rPr>
        <w:t xml:space="preserve">rozwiązaniem prawnym o charakterze środowiskowym </w:t>
      </w:r>
      <w:r w:rsidRPr="005A2175">
        <w:rPr>
          <w:szCs w:val="22"/>
        </w:rPr>
        <w:t>wśród zamawiających</w:t>
      </w:r>
      <w:r w:rsidRPr="005A2175">
        <w:rPr>
          <w:b/>
          <w:szCs w:val="22"/>
        </w:rPr>
        <w:t xml:space="preserve"> </w:t>
      </w:r>
      <w:r w:rsidRPr="00F10AF4">
        <w:rPr>
          <w:bCs/>
          <w:szCs w:val="22"/>
        </w:rPr>
        <w:t>reprezentujących jednostki administracji rządowej</w:t>
      </w:r>
      <w:r>
        <w:rPr>
          <w:b/>
          <w:szCs w:val="22"/>
        </w:rPr>
        <w:t xml:space="preserve"> </w:t>
      </w:r>
      <w:r w:rsidRPr="005A2175">
        <w:rPr>
          <w:rFonts w:cs="Arial"/>
          <w:szCs w:val="22"/>
        </w:rPr>
        <w:t xml:space="preserve">było zastosowanie środowiskowych kryteriów oceny ofert, w tym odwołanie do efektywności energetycznej przedmiotu zamówienia (zgodnie z art. 242 ust. 2 ustawy Pzp). </w:t>
      </w:r>
      <w:r>
        <w:rPr>
          <w:rFonts w:cs="Arial"/>
          <w:szCs w:val="22"/>
        </w:rPr>
        <w:t>Z</w:t>
      </w:r>
      <w:r w:rsidRPr="005A2175">
        <w:rPr>
          <w:rFonts w:cs="Arial"/>
          <w:szCs w:val="22"/>
        </w:rPr>
        <w:t xml:space="preserve">amówienia publiczne z zastosowanymi środowiskowymi kryteriami oceny ofert również zajęły </w:t>
      </w:r>
      <w:r>
        <w:rPr>
          <w:rFonts w:cs="Arial"/>
          <w:szCs w:val="22"/>
        </w:rPr>
        <w:t xml:space="preserve">drugie </w:t>
      </w:r>
      <w:r w:rsidRPr="005A2175">
        <w:rPr>
          <w:rFonts w:cs="Arial"/>
          <w:szCs w:val="22"/>
        </w:rPr>
        <w:t xml:space="preserve">miejsce. </w:t>
      </w:r>
      <w:r>
        <w:rPr>
          <w:bCs/>
          <w:szCs w:val="22"/>
        </w:rPr>
        <w:t>O</w:t>
      </w:r>
      <w:r w:rsidRPr="005A2175">
        <w:rPr>
          <w:bCs/>
          <w:szCs w:val="22"/>
        </w:rPr>
        <w:t>kreślenie środowiskowych wymagań związanych z realizacją zamówienia</w:t>
      </w:r>
      <w:r>
        <w:rPr>
          <w:bCs/>
          <w:szCs w:val="22"/>
        </w:rPr>
        <w:t xml:space="preserve"> </w:t>
      </w:r>
      <w:r w:rsidRPr="005A2175">
        <w:rPr>
          <w:bCs/>
          <w:szCs w:val="22"/>
        </w:rPr>
        <w:t xml:space="preserve">stanowiło </w:t>
      </w:r>
      <w:r>
        <w:rPr>
          <w:bCs/>
          <w:szCs w:val="22"/>
        </w:rPr>
        <w:t xml:space="preserve">trzeci </w:t>
      </w:r>
      <w:r w:rsidRPr="005A2175">
        <w:rPr>
          <w:bCs/>
          <w:szCs w:val="22"/>
        </w:rPr>
        <w:t>najczęściej stosowany instrument</w:t>
      </w:r>
      <w:r>
        <w:rPr>
          <w:bCs/>
          <w:szCs w:val="22"/>
        </w:rPr>
        <w:t xml:space="preserve"> środowiskowy wśród jednostek administracji rządowej. </w:t>
      </w:r>
      <w:r w:rsidRPr="005A2175">
        <w:rPr>
          <w:bCs/>
          <w:szCs w:val="22"/>
        </w:rPr>
        <w:t xml:space="preserve"> </w:t>
      </w:r>
      <w:r>
        <w:rPr>
          <w:bCs/>
          <w:szCs w:val="22"/>
        </w:rPr>
        <w:t>P</w:t>
      </w:r>
      <w:r w:rsidRPr="005A2175">
        <w:rPr>
          <w:rFonts w:cs="Arial"/>
          <w:szCs w:val="22"/>
        </w:rPr>
        <w:t xml:space="preserve">od względem wartości </w:t>
      </w:r>
      <w:r>
        <w:rPr>
          <w:rFonts w:cs="Arial"/>
          <w:szCs w:val="22"/>
        </w:rPr>
        <w:t xml:space="preserve">zamówienia publiczne z zastosowaniem tego </w:t>
      </w:r>
      <w:r w:rsidRPr="005A2175">
        <w:rPr>
          <w:rFonts w:cs="Arial"/>
          <w:szCs w:val="22"/>
        </w:rPr>
        <w:t>aspekt</w:t>
      </w:r>
      <w:r>
        <w:rPr>
          <w:rFonts w:cs="Arial"/>
          <w:szCs w:val="22"/>
        </w:rPr>
        <w:t>u</w:t>
      </w:r>
      <w:r w:rsidRPr="005A2175">
        <w:rPr>
          <w:rFonts w:cs="Arial"/>
          <w:szCs w:val="22"/>
        </w:rPr>
        <w:t xml:space="preserve"> środowiskow</w:t>
      </w:r>
      <w:r>
        <w:rPr>
          <w:rFonts w:cs="Arial"/>
          <w:szCs w:val="22"/>
        </w:rPr>
        <w:t xml:space="preserve">ego także zajęły trzecie miejsce. </w:t>
      </w:r>
      <w:r w:rsidRPr="00E65671">
        <w:rPr>
          <w:rFonts w:cs="Arial"/>
        </w:rPr>
        <w:t xml:space="preserve">Czwarte miejsce pod względem liczby i wartości </w:t>
      </w:r>
      <w:r w:rsidRPr="00E65671">
        <w:rPr>
          <w:rFonts w:cs="Arial"/>
        </w:rPr>
        <w:lastRenderedPageBreak/>
        <w:t xml:space="preserve">zielonych zamówień zajęły zamówienia, w których określono </w:t>
      </w:r>
      <w:r w:rsidRPr="00E65671">
        <w:rPr>
          <w:bCs/>
        </w:rPr>
        <w:t>etykietę związaną z aspektami środowiskowymi albo inny przedmiotowy środek dowodowy z art. 104 ustawy Pzp.</w:t>
      </w:r>
      <w:r w:rsidRPr="00E65671">
        <w:rPr>
          <w:b/>
        </w:rPr>
        <w:t xml:space="preserve"> </w:t>
      </w:r>
      <w:r w:rsidRPr="007767CD">
        <w:rPr>
          <w:bCs/>
        </w:rPr>
        <w:t>Z kolei p</w:t>
      </w:r>
      <w:r w:rsidRPr="007767CD">
        <w:rPr>
          <w:rFonts w:cs="Arial"/>
        </w:rPr>
        <w:t>ostępowania o udzielenie zamówienia publicznego</w:t>
      </w:r>
      <w:r>
        <w:rPr>
          <w:rFonts w:cs="Arial"/>
        </w:rPr>
        <w:t xml:space="preserve">, w ramach których </w:t>
      </w:r>
      <w:r w:rsidRPr="007767CD">
        <w:rPr>
          <w:rFonts w:cs="Arial"/>
        </w:rPr>
        <w:t xml:space="preserve">zamawiający stanowiący jednostki administracji rządowej odwołali się do </w:t>
      </w:r>
      <w:r>
        <w:rPr>
          <w:rFonts w:cs="Arial"/>
        </w:rPr>
        <w:t xml:space="preserve">wymagań odpowiednich </w:t>
      </w:r>
      <w:r w:rsidRPr="007767CD">
        <w:rPr>
          <w:rFonts w:cs="Arial"/>
        </w:rPr>
        <w:t>systemów lub norm zarządzania środowiskowego w ramach warunków udziału w postępowaniu</w:t>
      </w:r>
      <w:r w:rsidR="00AA4131">
        <w:rPr>
          <w:rFonts w:cs="Arial"/>
        </w:rPr>
        <w:t>,</w:t>
      </w:r>
      <w:r w:rsidRPr="007767CD">
        <w:rPr>
          <w:rFonts w:cs="Arial"/>
        </w:rPr>
        <w:t xml:space="preserve"> zajęły piąte miejsce pod względem liczby zastosowań i wartości zamówień publicznych.</w:t>
      </w:r>
    </w:p>
    <w:p w14:paraId="531EFDDA" w14:textId="4A5CCB35" w:rsidR="000B44F1" w:rsidRDefault="000B44F1" w:rsidP="000B44F1">
      <w:pPr>
        <w:rPr>
          <w:highlight w:val="cyan"/>
        </w:rPr>
      </w:pPr>
    </w:p>
    <w:p w14:paraId="471408E8" w14:textId="30DEE769" w:rsidR="00DA1EE9" w:rsidRPr="00135705" w:rsidRDefault="00DA1EE9" w:rsidP="00DA1EE9">
      <w:pPr>
        <w:pStyle w:val="Legenda"/>
        <w:jc w:val="both"/>
      </w:pPr>
      <w:bookmarkStart w:id="168" w:name="_Toc106101550"/>
      <w:r w:rsidRPr="00AE6178">
        <w:t xml:space="preserve">Rys. </w:t>
      </w:r>
      <w:r w:rsidR="00F269B3">
        <w:fldChar w:fldCharType="begin"/>
      </w:r>
      <w:r w:rsidR="00F269B3">
        <w:instrText xml:space="preserve"> SEQ Rys. \* ARABIC </w:instrText>
      </w:r>
      <w:r w:rsidR="00F269B3">
        <w:fldChar w:fldCharType="separate"/>
      </w:r>
      <w:r w:rsidR="00A20C08">
        <w:rPr>
          <w:noProof/>
        </w:rPr>
        <w:t>20</w:t>
      </w:r>
      <w:r w:rsidR="00F269B3">
        <w:rPr>
          <w:noProof/>
        </w:rPr>
        <w:fldChar w:fldCharType="end"/>
      </w:r>
      <w:r w:rsidRPr="00AE6178">
        <w:t xml:space="preserve">. </w:t>
      </w:r>
      <w:r w:rsidRPr="00DA1EE9">
        <w:t>Liczba zamówień udzielonych przez jednostki administracji rządowej, w których zastosowano odpowiednie aspekty środowiskowe</w:t>
      </w:r>
      <w:bookmarkEnd w:id="168"/>
    </w:p>
    <w:p w14:paraId="64EC7CD4" w14:textId="77899AC8" w:rsidR="00DA1EE9" w:rsidRDefault="0066647C" w:rsidP="000B44F1">
      <w:pPr>
        <w:rPr>
          <w:highlight w:val="cyan"/>
        </w:rPr>
      </w:pPr>
      <w:r w:rsidRPr="00ED1A48">
        <w:rPr>
          <w:rFonts w:cs="Arial"/>
          <w:noProof/>
          <w:color w:val="000000"/>
        </w:rPr>
        <w:drawing>
          <wp:inline distT="0" distB="0" distL="0" distR="0" wp14:anchorId="23DD110D" wp14:editId="1C2825C3">
            <wp:extent cx="5759450" cy="5986287"/>
            <wp:effectExtent l="0" t="0" r="12700" b="14605"/>
            <wp:docPr id="37" name="Wykres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F90ECBF" w14:textId="029EEB35" w:rsidR="00DA1EE9" w:rsidRDefault="00DA1EE9" w:rsidP="000B44F1">
      <w:pPr>
        <w:rPr>
          <w:highlight w:val="cyan"/>
        </w:rPr>
      </w:pPr>
    </w:p>
    <w:p w14:paraId="25B200CF" w14:textId="2DC12A38" w:rsidR="000B2FBA" w:rsidRDefault="000B2FBA" w:rsidP="000B44F1">
      <w:pPr>
        <w:rPr>
          <w:highlight w:val="cyan"/>
        </w:rPr>
      </w:pPr>
    </w:p>
    <w:p w14:paraId="7D0ED8BD" w14:textId="726077D7" w:rsidR="000B2FBA" w:rsidRPr="00135705" w:rsidRDefault="000B2FBA" w:rsidP="000B2FBA">
      <w:pPr>
        <w:pStyle w:val="Legenda"/>
        <w:jc w:val="both"/>
      </w:pPr>
      <w:bookmarkStart w:id="169" w:name="_Toc106101551"/>
      <w:r w:rsidRPr="00AE6178">
        <w:lastRenderedPageBreak/>
        <w:t xml:space="preserve">Rys. </w:t>
      </w:r>
      <w:r w:rsidR="00F269B3">
        <w:fldChar w:fldCharType="begin"/>
      </w:r>
      <w:r w:rsidR="00F269B3">
        <w:instrText xml:space="preserve"> SE</w:instrText>
      </w:r>
      <w:r w:rsidR="00F269B3">
        <w:instrText xml:space="preserve">Q Rys. \* ARABIC </w:instrText>
      </w:r>
      <w:r w:rsidR="00F269B3">
        <w:fldChar w:fldCharType="separate"/>
      </w:r>
      <w:r w:rsidR="00A20C08">
        <w:rPr>
          <w:noProof/>
        </w:rPr>
        <w:t>21</w:t>
      </w:r>
      <w:r w:rsidR="00F269B3">
        <w:rPr>
          <w:noProof/>
        </w:rPr>
        <w:fldChar w:fldCharType="end"/>
      </w:r>
      <w:r w:rsidRPr="00AE6178">
        <w:t xml:space="preserve">. </w:t>
      </w:r>
      <w:r>
        <w:t>W</w:t>
      </w:r>
      <w:r w:rsidRPr="00DA1EE9">
        <w:t>artość zamówień udzielonych przez jednostki administracji rządowej, w których zastosowano odpowiednie aspekty środowiskowe</w:t>
      </w:r>
      <w:bookmarkEnd w:id="169"/>
    </w:p>
    <w:p w14:paraId="667D8008" w14:textId="4B460CDB" w:rsidR="000B2FBA" w:rsidRDefault="00BD6B37" w:rsidP="000B44F1">
      <w:pPr>
        <w:rPr>
          <w:highlight w:val="cyan"/>
        </w:rPr>
      </w:pPr>
      <w:r w:rsidRPr="00ED1A48">
        <w:rPr>
          <w:rFonts w:cs="Arial"/>
          <w:noProof/>
          <w:color w:val="000000"/>
        </w:rPr>
        <w:drawing>
          <wp:inline distT="0" distB="0" distL="0" distR="0" wp14:anchorId="60E9DED1" wp14:editId="6935AD4B">
            <wp:extent cx="5433695" cy="6177915"/>
            <wp:effectExtent l="0" t="0" r="0" b="0"/>
            <wp:docPr id="38" name="Wykres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EF479B3" w14:textId="58D84312" w:rsidR="00781AE3" w:rsidRDefault="00781AE3" w:rsidP="000B44F1">
      <w:pPr>
        <w:rPr>
          <w:highlight w:val="cyan"/>
        </w:rPr>
      </w:pPr>
    </w:p>
    <w:p w14:paraId="1D6AEAFA" w14:textId="77777777" w:rsidR="00DA1EE9" w:rsidRPr="00DA1EE9" w:rsidRDefault="00DA1EE9" w:rsidP="000B44F1">
      <w:pPr>
        <w:rPr>
          <w:highlight w:val="cyan"/>
        </w:rPr>
      </w:pPr>
    </w:p>
    <w:p w14:paraId="66FD6A19" w14:textId="725B8EB5" w:rsidR="000B44F1" w:rsidRDefault="000B44F1" w:rsidP="000B44F1">
      <w:pPr>
        <w:rPr>
          <w:rFonts w:cs="Arial"/>
        </w:rPr>
      </w:pPr>
      <w:r>
        <w:rPr>
          <w:rFonts w:cs="Arial"/>
        </w:rPr>
        <w:t>N</w:t>
      </w:r>
      <w:r w:rsidRPr="005A2175">
        <w:rPr>
          <w:rFonts w:cs="Arial"/>
        </w:rPr>
        <w:t xml:space="preserve">ajrzadziej stosowanym aspektem środowiskowym </w:t>
      </w:r>
      <w:r>
        <w:rPr>
          <w:rFonts w:cs="Arial"/>
        </w:rPr>
        <w:t>wśród jednostek administracji rządowej, podobnie jak w przypadku ogółu zamawiających, było</w:t>
      </w:r>
      <w:r w:rsidRPr="005A2175">
        <w:rPr>
          <w:rFonts w:cs="Arial"/>
        </w:rPr>
        <w:t xml:space="preserve"> kryterium kosztu, które pozwala na wykorzystanie rachunku kosztów cyklu życia. Jedynie w </w:t>
      </w:r>
      <w:r>
        <w:rPr>
          <w:rFonts w:cs="Arial"/>
        </w:rPr>
        <w:t>4</w:t>
      </w:r>
      <w:r w:rsidRPr="005A2175">
        <w:rPr>
          <w:rFonts w:cs="Arial"/>
        </w:rPr>
        <w:t xml:space="preserve"> </w:t>
      </w:r>
      <w:r>
        <w:rPr>
          <w:rFonts w:cs="Arial"/>
        </w:rPr>
        <w:t xml:space="preserve">przypadkach </w:t>
      </w:r>
      <w:r w:rsidRPr="005A2175">
        <w:rPr>
          <w:rFonts w:cs="Arial"/>
        </w:rPr>
        <w:t>zastosowano takie kryterium oceny ofert</w:t>
      </w:r>
      <w:r>
        <w:rPr>
          <w:rFonts w:cs="Arial"/>
        </w:rPr>
        <w:t>. Przełożyło się to również na najmniejszą wartość zamówień z</w:t>
      </w:r>
      <w:r w:rsidR="00AA4131">
        <w:rPr>
          <w:rFonts w:cs="Arial"/>
        </w:rPr>
        <w:t> </w:t>
      </w:r>
      <w:r>
        <w:rPr>
          <w:rFonts w:cs="Arial"/>
        </w:rPr>
        <w:t>określonym aspektem środowiskowym.</w:t>
      </w:r>
    </w:p>
    <w:p w14:paraId="22DC37C5" w14:textId="77777777" w:rsidR="000B44F1" w:rsidRPr="00D734C0" w:rsidRDefault="000B44F1" w:rsidP="000B44F1">
      <w:pPr>
        <w:shd w:val="clear" w:color="auto" w:fill="FFFFFF"/>
      </w:pPr>
    </w:p>
    <w:p w14:paraId="75544F9D" w14:textId="77777777" w:rsidR="000B44F1" w:rsidRPr="00D734C0" w:rsidRDefault="000B44F1" w:rsidP="000B44F1">
      <w:pPr>
        <w:shd w:val="clear" w:color="auto" w:fill="FFFFFF"/>
      </w:pPr>
    </w:p>
    <w:p w14:paraId="3E7F2C14" w14:textId="3D7E9DD4" w:rsidR="000B44F1" w:rsidRPr="00284073" w:rsidRDefault="000B44F1" w:rsidP="000B44F1">
      <w:pPr>
        <w:shd w:val="clear" w:color="auto" w:fill="FFFFFF"/>
        <w:rPr>
          <w:i/>
        </w:rPr>
      </w:pPr>
      <w:r w:rsidRPr="00284073">
        <w:rPr>
          <w:i/>
        </w:rPr>
        <w:t>Dane dotyczące zamówień</w:t>
      </w:r>
      <w:r>
        <w:rPr>
          <w:i/>
        </w:rPr>
        <w:t xml:space="preserve"> udzielonych przez jednostki administracji rządowej</w:t>
      </w:r>
      <w:r w:rsidRPr="00284073">
        <w:rPr>
          <w:i/>
        </w:rPr>
        <w:t>, w których odwołano się do odpowiednich instrumentów środowiskowych</w:t>
      </w:r>
      <w:r w:rsidR="00AA4131">
        <w:rPr>
          <w:i/>
        </w:rPr>
        <w:t>,</w:t>
      </w:r>
      <w:r w:rsidRPr="00284073">
        <w:rPr>
          <w:i/>
        </w:rPr>
        <w:t xml:space="preserve"> przedstawiono w </w:t>
      </w:r>
      <w:hyperlink w:anchor="Zał_9" w:history="1">
        <w:r w:rsidRPr="00735A32">
          <w:rPr>
            <w:rStyle w:val="Hipercze"/>
            <w:i/>
          </w:rPr>
          <w:t>załączniku nr</w:t>
        </w:r>
        <w:r w:rsidR="00AA4131">
          <w:rPr>
            <w:rStyle w:val="Hipercze"/>
            <w:i/>
          </w:rPr>
          <w:t> </w:t>
        </w:r>
        <w:r w:rsidR="00735A32" w:rsidRPr="00735A32">
          <w:rPr>
            <w:rStyle w:val="Hipercze"/>
            <w:i/>
          </w:rPr>
          <w:t>9</w:t>
        </w:r>
      </w:hyperlink>
      <w:r w:rsidRPr="00284073">
        <w:rPr>
          <w:i/>
        </w:rPr>
        <w:t xml:space="preserve"> do niniejszego Sprawozdania. </w:t>
      </w:r>
    </w:p>
    <w:p w14:paraId="53232A5D" w14:textId="7E1D379A" w:rsidR="008935C7" w:rsidRDefault="008935C7" w:rsidP="008935C7">
      <w:pPr>
        <w:pStyle w:val="StylArial11ptWyjustowany"/>
        <w:shd w:val="clear" w:color="auto" w:fill="FFFFFF"/>
        <w:jc w:val="left"/>
        <w:rPr>
          <w:rFonts w:cs="Arial"/>
          <w:iCs/>
          <w:szCs w:val="22"/>
        </w:rPr>
      </w:pPr>
    </w:p>
    <w:p w14:paraId="41EB0D33" w14:textId="77777777" w:rsidR="008935C7" w:rsidRPr="008935C7" w:rsidRDefault="008935C7" w:rsidP="008935C7">
      <w:pPr>
        <w:pStyle w:val="StylArial11ptWyjustowany"/>
        <w:shd w:val="clear" w:color="auto" w:fill="FFFFFF"/>
        <w:jc w:val="left"/>
        <w:rPr>
          <w:rFonts w:cs="Arial"/>
          <w:iCs/>
          <w:szCs w:val="22"/>
        </w:rPr>
      </w:pPr>
    </w:p>
    <w:p w14:paraId="766246A8" w14:textId="087802B8" w:rsidR="008935C7" w:rsidRDefault="008935C7" w:rsidP="008935C7">
      <w:pPr>
        <w:pStyle w:val="Akapitzlist"/>
        <w:numPr>
          <w:ilvl w:val="1"/>
          <w:numId w:val="23"/>
        </w:numPr>
        <w:rPr>
          <w:rFonts w:cs="Arial"/>
          <w:b/>
          <w:iCs/>
          <w:color w:val="0070C0"/>
          <w:sz w:val="22"/>
          <w:szCs w:val="22"/>
          <w:lang w:val="pl-PL" w:eastAsia="pl-PL"/>
        </w:rPr>
      </w:pPr>
      <w:r w:rsidRPr="008935C7">
        <w:rPr>
          <w:rFonts w:cs="Arial"/>
          <w:b/>
          <w:iCs/>
          <w:color w:val="0070C0"/>
          <w:sz w:val="22"/>
          <w:szCs w:val="22"/>
          <w:lang w:val="pl-PL" w:eastAsia="pl-PL"/>
        </w:rPr>
        <w:lastRenderedPageBreak/>
        <w:t>Innowacyjne zamówienia publiczne</w:t>
      </w:r>
      <w:r>
        <w:rPr>
          <w:rFonts w:cs="Arial"/>
          <w:b/>
          <w:iCs/>
          <w:color w:val="0070C0"/>
          <w:sz w:val="22"/>
          <w:szCs w:val="22"/>
          <w:lang w:val="pl-PL" w:eastAsia="pl-PL"/>
        </w:rPr>
        <w:t xml:space="preserve"> </w:t>
      </w:r>
      <w:r w:rsidRPr="008935C7">
        <w:rPr>
          <w:rFonts w:cs="Arial"/>
          <w:b/>
          <w:iCs/>
          <w:color w:val="0070C0"/>
          <w:sz w:val="22"/>
          <w:szCs w:val="22"/>
          <w:lang w:val="pl-PL" w:eastAsia="pl-PL"/>
        </w:rPr>
        <w:t>udzielane przez jednostki administracji rządowej</w:t>
      </w:r>
    </w:p>
    <w:p w14:paraId="71DBA010" w14:textId="77777777" w:rsidR="008935C7" w:rsidRPr="008935C7" w:rsidRDefault="008935C7" w:rsidP="00214C6F">
      <w:pPr>
        <w:rPr>
          <w:rFonts w:cs="Arial"/>
          <w:iCs/>
          <w:szCs w:val="22"/>
        </w:rPr>
      </w:pPr>
    </w:p>
    <w:p w14:paraId="3108CC16" w14:textId="4506B9FC" w:rsidR="00882F37" w:rsidRPr="00A232C4" w:rsidRDefault="00882F37" w:rsidP="00214C6F">
      <w:pPr>
        <w:shd w:val="clear" w:color="auto" w:fill="FFFFFF"/>
        <w:rPr>
          <w:b/>
          <w:szCs w:val="22"/>
        </w:rPr>
      </w:pPr>
      <w:r w:rsidRPr="00A232C4">
        <w:rPr>
          <w:rFonts w:cs="Arial"/>
          <w:szCs w:val="22"/>
        </w:rPr>
        <w:t>W 2021 r. 6 zamawiających stanowiących jednostki administracji rządowej udzieliło 14</w:t>
      </w:r>
      <w:r w:rsidR="00AA4131">
        <w:rPr>
          <w:rFonts w:cs="Arial"/>
          <w:szCs w:val="22"/>
        </w:rPr>
        <w:t> </w:t>
      </w:r>
      <w:r w:rsidRPr="00A232C4">
        <w:rPr>
          <w:rFonts w:cs="Arial"/>
          <w:szCs w:val="22"/>
        </w:rPr>
        <w:t>zamówień publicznych uwzględniających aspekty</w:t>
      </w:r>
      <w:r w:rsidR="000D28B9">
        <w:rPr>
          <w:rFonts w:cs="Arial"/>
          <w:szCs w:val="22"/>
        </w:rPr>
        <w:t xml:space="preserve"> innowacyjne o łącznej wartości 33 167 </w:t>
      </w:r>
      <w:r w:rsidRPr="00A232C4">
        <w:rPr>
          <w:rFonts w:cs="Arial"/>
          <w:szCs w:val="22"/>
        </w:rPr>
        <w:t>505,62 zł (bez podatku od towarów i usług). Zamawiający rządowi stanowią 12% ogółu zamawiających stosujących aspekty innowacyjne, a ich udział w zamówieniach o takim charakterze stanowi 12,50%. Z kolei wartość zamówień udzielonych przez jednostki administracji rządowej, w których uwzględniono aspekty innowacyjne</w:t>
      </w:r>
      <w:r w:rsidR="00AA4131">
        <w:rPr>
          <w:rFonts w:cs="Arial"/>
          <w:szCs w:val="22"/>
        </w:rPr>
        <w:t>,</w:t>
      </w:r>
      <w:r w:rsidRPr="00A232C4">
        <w:rPr>
          <w:rFonts w:cs="Arial"/>
          <w:szCs w:val="22"/>
        </w:rPr>
        <w:t xml:space="preserve"> stanowiła  3,75% wartości ogółu zamówień uwzględniających aspekty innowacyjne udzielonych przez polskich zamawiających.</w:t>
      </w:r>
    </w:p>
    <w:p w14:paraId="398A46B4" w14:textId="77777777" w:rsidR="00882F37" w:rsidRPr="00214C6F" w:rsidRDefault="00882F37" w:rsidP="00214C6F">
      <w:pPr>
        <w:shd w:val="clear" w:color="auto" w:fill="FFFFFF"/>
      </w:pPr>
    </w:p>
    <w:p w14:paraId="1296C3A2" w14:textId="79E264FE" w:rsidR="00214C6F" w:rsidRPr="00A232C4" w:rsidRDefault="00214C6F" w:rsidP="00214C6F">
      <w:pPr>
        <w:pStyle w:val="Legenda"/>
      </w:pPr>
      <w:bookmarkStart w:id="170" w:name="_Toc106101525"/>
      <w:r>
        <w:t xml:space="preserve">Tab. </w:t>
      </w:r>
      <w:r w:rsidR="00F269B3">
        <w:fldChar w:fldCharType="begin"/>
      </w:r>
      <w:r w:rsidR="00F269B3">
        <w:instrText xml:space="preserve"> SEQ Tab. \* ARABIC </w:instrText>
      </w:r>
      <w:r w:rsidR="00F269B3">
        <w:fldChar w:fldCharType="separate"/>
      </w:r>
      <w:r w:rsidR="00A20C08">
        <w:rPr>
          <w:noProof/>
        </w:rPr>
        <w:t>56</w:t>
      </w:r>
      <w:r w:rsidR="00F269B3">
        <w:rPr>
          <w:noProof/>
        </w:rPr>
        <w:fldChar w:fldCharType="end"/>
      </w:r>
      <w:r>
        <w:t>. Innowacyjne</w:t>
      </w:r>
      <w:r w:rsidRPr="0070358B">
        <w:t xml:space="preserve"> zamówienia publiczne</w:t>
      </w:r>
      <w:r>
        <w:t xml:space="preserve"> </w:t>
      </w:r>
      <w:r w:rsidRPr="000B44F1">
        <w:t xml:space="preserve">udzielane przez jednostki administracji rządowej </w:t>
      </w:r>
      <w:r>
        <w:t>w 2021 r.– dane ogólne</w:t>
      </w:r>
      <w:bookmarkEnd w:id="17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882F37" w:rsidRPr="00A232C4" w14:paraId="0E3E49F2" w14:textId="77777777" w:rsidTr="00EF57A8">
        <w:trPr>
          <w:trHeight w:val="300"/>
          <w:tblHeader/>
          <w:jc w:val="center"/>
        </w:trPr>
        <w:tc>
          <w:tcPr>
            <w:tcW w:w="9062" w:type="dxa"/>
            <w:gridSpan w:val="2"/>
            <w:shd w:val="clear" w:color="auto" w:fill="FFE599" w:themeFill="accent4" w:themeFillTint="66"/>
            <w:noWrap/>
            <w:vAlign w:val="center"/>
            <w:hideMark/>
          </w:tcPr>
          <w:p w14:paraId="5CC86101" w14:textId="77777777" w:rsidR="00882F37" w:rsidRPr="00A232C4" w:rsidRDefault="00882F37" w:rsidP="00EF57A8">
            <w:pPr>
              <w:jc w:val="center"/>
              <w:rPr>
                <w:rFonts w:cs="Arial"/>
                <w:b/>
                <w:sz w:val="20"/>
                <w:szCs w:val="20"/>
              </w:rPr>
            </w:pPr>
            <w:r w:rsidRPr="00A232C4">
              <w:rPr>
                <w:rFonts w:cs="Arial"/>
                <w:b/>
                <w:sz w:val="20"/>
                <w:szCs w:val="20"/>
              </w:rPr>
              <w:t>DANE OGÓLNE</w:t>
            </w:r>
          </w:p>
        </w:tc>
      </w:tr>
      <w:tr w:rsidR="00882F37" w:rsidRPr="00A232C4" w14:paraId="4FBE5016" w14:textId="77777777" w:rsidTr="00EF57A8">
        <w:trPr>
          <w:trHeight w:val="300"/>
          <w:jc w:val="center"/>
        </w:trPr>
        <w:tc>
          <w:tcPr>
            <w:tcW w:w="6941" w:type="dxa"/>
            <w:shd w:val="clear" w:color="auto" w:fill="auto"/>
            <w:noWrap/>
            <w:vAlign w:val="center"/>
            <w:hideMark/>
          </w:tcPr>
          <w:p w14:paraId="06A76F95" w14:textId="77777777" w:rsidR="00882F37" w:rsidRPr="00A232C4" w:rsidRDefault="00882F37" w:rsidP="00EF57A8">
            <w:pPr>
              <w:rPr>
                <w:rFonts w:cs="Arial"/>
                <w:bCs/>
                <w:sz w:val="20"/>
                <w:szCs w:val="20"/>
              </w:rPr>
            </w:pPr>
            <w:r w:rsidRPr="00A232C4">
              <w:rPr>
                <w:rFonts w:cs="Arial"/>
                <w:bCs/>
                <w:sz w:val="20"/>
                <w:szCs w:val="20"/>
              </w:rPr>
              <w:t xml:space="preserve">Liczba zamawiających, którzy udzielili zamówień publicznych o charakterze innowacyjnym </w:t>
            </w:r>
          </w:p>
        </w:tc>
        <w:tc>
          <w:tcPr>
            <w:tcW w:w="2121" w:type="dxa"/>
            <w:shd w:val="clear" w:color="auto" w:fill="auto"/>
            <w:noWrap/>
            <w:vAlign w:val="center"/>
          </w:tcPr>
          <w:p w14:paraId="6070501D" w14:textId="77777777" w:rsidR="00882F37" w:rsidRPr="00A232C4" w:rsidRDefault="00882F37" w:rsidP="00EF57A8">
            <w:pPr>
              <w:jc w:val="center"/>
              <w:rPr>
                <w:rFonts w:cs="Arial"/>
                <w:sz w:val="20"/>
                <w:szCs w:val="20"/>
              </w:rPr>
            </w:pPr>
            <w:r w:rsidRPr="00A232C4">
              <w:rPr>
                <w:rFonts w:cs="Arial"/>
                <w:sz w:val="20"/>
                <w:szCs w:val="20"/>
              </w:rPr>
              <w:t>6</w:t>
            </w:r>
          </w:p>
        </w:tc>
      </w:tr>
      <w:tr w:rsidR="00882F37" w:rsidRPr="00A232C4" w14:paraId="196CDC96" w14:textId="77777777" w:rsidTr="00EF57A8">
        <w:trPr>
          <w:trHeight w:val="300"/>
          <w:jc w:val="center"/>
        </w:trPr>
        <w:tc>
          <w:tcPr>
            <w:tcW w:w="6941" w:type="dxa"/>
            <w:shd w:val="clear" w:color="auto" w:fill="FFF2CC" w:themeFill="accent4" w:themeFillTint="33"/>
            <w:noWrap/>
            <w:vAlign w:val="center"/>
          </w:tcPr>
          <w:p w14:paraId="531336E1" w14:textId="77777777" w:rsidR="00882F37" w:rsidRPr="00A232C4" w:rsidRDefault="00882F37" w:rsidP="00EF57A8">
            <w:pPr>
              <w:rPr>
                <w:rFonts w:cs="Arial"/>
                <w:bCs/>
                <w:sz w:val="20"/>
                <w:szCs w:val="20"/>
              </w:rPr>
            </w:pPr>
            <w:r w:rsidRPr="00A232C4">
              <w:rPr>
                <w:rFonts w:cs="Arial"/>
                <w:bCs/>
                <w:sz w:val="20"/>
                <w:szCs w:val="20"/>
              </w:rPr>
              <w:t xml:space="preserve">Liczba </w:t>
            </w:r>
            <w:r w:rsidRPr="00A232C4">
              <w:rPr>
                <w:rFonts w:cs="Arial"/>
                <w:sz w:val="20"/>
                <w:szCs w:val="20"/>
              </w:rPr>
              <w:t xml:space="preserve">udzielonych zamówień uwzględniających aspekty </w:t>
            </w:r>
            <w:r w:rsidRPr="00A232C4">
              <w:rPr>
                <w:rFonts w:cs="Arial"/>
                <w:bCs/>
                <w:sz w:val="20"/>
                <w:szCs w:val="20"/>
              </w:rPr>
              <w:t>innowacyjne</w:t>
            </w:r>
          </w:p>
        </w:tc>
        <w:tc>
          <w:tcPr>
            <w:tcW w:w="2121" w:type="dxa"/>
            <w:shd w:val="clear" w:color="auto" w:fill="FFF2CC" w:themeFill="accent4" w:themeFillTint="33"/>
            <w:noWrap/>
            <w:vAlign w:val="center"/>
          </w:tcPr>
          <w:p w14:paraId="232D3C3E" w14:textId="77777777" w:rsidR="00882F37" w:rsidRPr="00A232C4" w:rsidRDefault="00882F37" w:rsidP="00EF57A8">
            <w:pPr>
              <w:jc w:val="center"/>
              <w:rPr>
                <w:rFonts w:cs="Arial"/>
                <w:sz w:val="20"/>
                <w:szCs w:val="20"/>
              </w:rPr>
            </w:pPr>
            <w:r w:rsidRPr="00A232C4">
              <w:rPr>
                <w:rFonts w:cs="Arial"/>
                <w:sz w:val="20"/>
                <w:szCs w:val="20"/>
              </w:rPr>
              <w:t>14</w:t>
            </w:r>
          </w:p>
        </w:tc>
      </w:tr>
      <w:tr w:rsidR="00882F37" w:rsidRPr="00A232C4" w14:paraId="030ADFE4" w14:textId="77777777" w:rsidTr="00EF57A8">
        <w:trPr>
          <w:trHeight w:val="300"/>
          <w:jc w:val="center"/>
        </w:trPr>
        <w:tc>
          <w:tcPr>
            <w:tcW w:w="6941" w:type="dxa"/>
            <w:shd w:val="clear" w:color="auto" w:fill="auto"/>
            <w:noWrap/>
            <w:vAlign w:val="center"/>
            <w:hideMark/>
          </w:tcPr>
          <w:p w14:paraId="0057139A" w14:textId="77777777" w:rsidR="00882F37" w:rsidRPr="00A232C4" w:rsidRDefault="00882F37" w:rsidP="00EF57A8">
            <w:pPr>
              <w:rPr>
                <w:rFonts w:cs="Arial"/>
                <w:bCs/>
                <w:sz w:val="20"/>
                <w:szCs w:val="20"/>
              </w:rPr>
            </w:pPr>
            <w:r w:rsidRPr="00A232C4">
              <w:rPr>
                <w:rFonts w:cs="Arial"/>
                <w:bCs/>
                <w:sz w:val="20"/>
                <w:szCs w:val="20"/>
              </w:rPr>
              <w:t xml:space="preserve">Wartość </w:t>
            </w:r>
            <w:r w:rsidRPr="00A232C4">
              <w:rPr>
                <w:rFonts w:cs="Arial"/>
                <w:sz w:val="20"/>
                <w:szCs w:val="20"/>
              </w:rPr>
              <w:t xml:space="preserve">udzielonych zamówień uwzględniających aspekty </w:t>
            </w:r>
            <w:r w:rsidRPr="00A232C4">
              <w:rPr>
                <w:rFonts w:cs="Arial"/>
                <w:bCs/>
                <w:sz w:val="20"/>
                <w:szCs w:val="20"/>
              </w:rPr>
              <w:t>innowacyjne</w:t>
            </w:r>
          </w:p>
        </w:tc>
        <w:tc>
          <w:tcPr>
            <w:tcW w:w="2121" w:type="dxa"/>
            <w:shd w:val="clear" w:color="auto" w:fill="auto"/>
            <w:noWrap/>
            <w:vAlign w:val="center"/>
            <w:hideMark/>
          </w:tcPr>
          <w:p w14:paraId="2797BBC3" w14:textId="77777777" w:rsidR="00882F37" w:rsidRPr="00A232C4" w:rsidRDefault="00882F37" w:rsidP="00EF57A8">
            <w:pPr>
              <w:jc w:val="center"/>
              <w:rPr>
                <w:rFonts w:cs="Arial"/>
                <w:sz w:val="20"/>
                <w:szCs w:val="20"/>
              </w:rPr>
            </w:pPr>
            <w:r w:rsidRPr="00A232C4">
              <w:rPr>
                <w:rFonts w:cs="Arial"/>
                <w:sz w:val="20"/>
                <w:szCs w:val="20"/>
              </w:rPr>
              <w:t>33 167 505,62 zł (wartość bez VAT)</w:t>
            </w:r>
          </w:p>
        </w:tc>
      </w:tr>
    </w:tbl>
    <w:p w14:paraId="533BEA98" w14:textId="77777777" w:rsidR="00882F37" w:rsidRPr="00A232C4" w:rsidRDefault="00882F37" w:rsidP="00882F37">
      <w:pPr>
        <w:shd w:val="clear" w:color="auto" w:fill="FFFFFF"/>
      </w:pPr>
    </w:p>
    <w:p w14:paraId="3CA3AEF9" w14:textId="77777777" w:rsidR="00882F37" w:rsidRPr="00214C6F" w:rsidRDefault="00882F37" w:rsidP="00882F37">
      <w:pPr>
        <w:shd w:val="clear" w:color="auto" w:fill="FFFFFF"/>
        <w:outlineLvl w:val="0"/>
      </w:pPr>
    </w:p>
    <w:p w14:paraId="6E7C6A8F" w14:textId="77777777" w:rsidR="00882F37" w:rsidRPr="00214C6F" w:rsidRDefault="00882F37" w:rsidP="00214C6F">
      <w:pPr>
        <w:rPr>
          <w:b/>
          <w:color w:val="0070C0"/>
        </w:rPr>
      </w:pPr>
      <w:r w:rsidRPr="00214C6F">
        <w:rPr>
          <w:b/>
          <w:color w:val="0070C0"/>
        </w:rPr>
        <w:t xml:space="preserve">Dane w podziale na rodzaj zastosowanych instrumentów </w:t>
      </w:r>
    </w:p>
    <w:p w14:paraId="3610E391" w14:textId="77777777" w:rsidR="00882F37" w:rsidRDefault="00882F37" w:rsidP="00882F37">
      <w:pPr>
        <w:shd w:val="clear" w:color="auto" w:fill="FFFFFF"/>
      </w:pPr>
    </w:p>
    <w:p w14:paraId="40F6EFA4" w14:textId="77777777" w:rsidR="00882F37" w:rsidRDefault="00882F37" w:rsidP="00882F37">
      <w:pPr>
        <w:shd w:val="clear" w:color="auto" w:fill="FFFFFF"/>
      </w:pPr>
      <w:r w:rsidRPr="00284073">
        <w:t xml:space="preserve">Instrumenty </w:t>
      </w:r>
      <w:r>
        <w:t>innowacyjne</w:t>
      </w:r>
      <w:r w:rsidRPr="00284073">
        <w:t xml:space="preserve"> w największej liczbie przypadków stosowano w zamówieniach na usługi. W tego rodzaju zamówieniach najczęściej </w:t>
      </w:r>
      <w:r>
        <w:t xml:space="preserve">określano wymagania związane z realizacją zamówienia </w:t>
      </w:r>
      <w:r w:rsidRPr="00284073">
        <w:rPr>
          <w:bCs/>
        </w:rPr>
        <w:t xml:space="preserve">odnoszące się aspektów </w:t>
      </w:r>
      <w:r>
        <w:rPr>
          <w:bCs/>
        </w:rPr>
        <w:t>innowacyjnych.</w:t>
      </w:r>
    </w:p>
    <w:p w14:paraId="5C5448BC" w14:textId="77777777" w:rsidR="00882F37" w:rsidRDefault="00882F37" w:rsidP="00882F37">
      <w:pPr>
        <w:shd w:val="clear" w:color="auto" w:fill="FFFFFF"/>
      </w:pPr>
    </w:p>
    <w:p w14:paraId="28772C31" w14:textId="2E19DA1B" w:rsidR="00882F37" w:rsidRPr="00284073" w:rsidRDefault="00882F37" w:rsidP="00882F37">
      <w:pPr>
        <w:shd w:val="clear" w:color="auto" w:fill="FFFFFF"/>
      </w:pPr>
      <w:r w:rsidRPr="00284073">
        <w:t>Poniższe tabele prezentują zestawienie szczegółowych danych dotyczących zarówno liczby</w:t>
      </w:r>
      <w:r w:rsidR="00AA4131">
        <w:t>,</w:t>
      </w:r>
      <w:r w:rsidRPr="00284073">
        <w:t xml:space="preserve"> jak i wartości zamówień, w których zastosowano poszczególne instrumenty, dodatkowo w</w:t>
      </w:r>
      <w:r w:rsidR="00AA4131">
        <w:t> </w:t>
      </w:r>
      <w:r w:rsidRPr="00284073">
        <w:t>podziale na rodzaj zamówienia.</w:t>
      </w:r>
    </w:p>
    <w:p w14:paraId="7EE709BF" w14:textId="77777777" w:rsidR="00882F37" w:rsidRPr="00A232C4" w:rsidRDefault="00882F37" w:rsidP="00882F37">
      <w:pPr>
        <w:shd w:val="clear" w:color="auto" w:fill="FFFFFF"/>
      </w:pPr>
    </w:p>
    <w:p w14:paraId="25B588DD" w14:textId="77777777" w:rsidR="00882F37" w:rsidRPr="00214C6F" w:rsidRDefault="00882F37" w:rsidP="00882F37">
      <w:pPr>
        <w:shd w:val="clear" w:color="auto" w:fill="FFFFFF"/>
        <w:ind w:left="709"/>
        <w:rPr>
          <w:b/>
          <w:color w:val="0070C0"/>
        </w:rPr>
      </w:pPr>
      <w:r w:rsidRPr="00214C6F">
        <w:rPr>
          <w:b/>
          <w:color w:val="0070C0"/>
        </w:rPr>
        <w:t>Określenie w kryteriach oceny ofert aspektów innowacyjnych, o których mowa w art. 242 ust. 2 ustawy Pzp</w:t>
      </w:r>
    </w:p>
    <w:p w14:paraId="405053C3" w14:textId="77777777" w:rsidR="00882F37" w:rsidRPr="00A232C4" w:rsidRDefault="00882F37" w:rsidP="00882F37">
      <w:pPr>
        <w:shd w:val="clear" w:color="auto" w:fill="FFFFFF"/>
      </w:pPr>
    </w:p>
    <w:p w14:paraId="30AA4122" w14:textId="7D496812" w:rsidR="00803EFE" w:rsidRPr="00A232C4" w:rsidRDefault="007C5537" w:rsidP="007C5537">
      <w:pPr>
        <w:pStyle w:val="Legenda"/>
      </w:pPr>
      <w:bookmarkStart w:id="171" w:name="_Toc106101526"/>
      <w:r>
        <w:t xml:space="preserve">Tab. </w:t>
      </w:r>
      <w:r w:rsidR="00F269B3">
        <w:fldChar w:fldCharType="begin"/>
      </w:r>
      <w:r w:rsidR="00F269B3">
        <w:instrText xml:space="preserve"> SEQ Tab. \* ARABIC </w:instrText>
      </w:r>
      <w:r w:rsidR="00F269B3">
        <w:fldChar w:fldCharType="separate"/>
      </w:r>
      <w:r w:rsidR="00A20C08">
        <w:rPr>
          <w:noProof/>
        </w:rPr>
        <w:t>57</w:t>
      </w:r>
      <w:r w:rsidR="00F269B3">
        <w:rPr>
          <w:noProof/>
        </w:rPr>
        <w:fldChar w:fldCharType="end"/>
      </w:r>
      <w:r>
        <w:t xml:space="preserve">. </w:t>
      </w:r>
      <w:r w:rsidRPr="007C5537">
        <w:t xml:space="preserve">Innowacyjne </w:t>
      </w:r>
      <w:r w:rsidRPr="0070358B">
        <w:t>zamówienia publiczne</w:t>
      </w:r>
      <w:r>
        <w:t xml:space="preserve"> </w:t>
      </w:r>
      <w:r w:rsidRPr="000B44F1">
        <w:t xml:space="preserve">udzielane przez jednostki administracji rządowej </w:t>
      </w:r>
      <w:r w:rsidRPr="008B59B0">
        <w:t xml:space="preserve">z zastosowaniem </w:t>
      </w:r>
      <w:r w:rsidRPr="007C5537">
        <w:t xml:space="preserve">art. 242 ust. 2 </w:t>
      </w:r>
      <w:r w:rsidRPr="008B59B0">
        <w:t>ustawy Pzp</w:t>
      </w:r>
      <w:bookmarkEnd w:id="17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25"/>
        <w:gridCol w:w="1837"/>
      </w:tblGrid>
      <w:tr w:rsidR="00882F37" w:rsidRPr="00A232C4" w14:paraId="46F4D903" w14:textId="77777777" w:rsidTr="00EF57A8">
        <w:trPr>
          <w:trHeight w:val="300"/>
          <w:jc w:val="center"/>
        </w:trPr>
        <w:tc>
          <w:tcPr>
            <w:tcW w:w="7225" w:type="dxa"/>
            <w:shd w:val="clear" w:color="auto" w:fill="FFF2CC" w:themeFill="accent4" w:themeFillTint="33"/>
            <w:noWrap/>
            <w:vAlign w:val="center"/>
          </w:tcPr>
          <w:p w14:paraId="70656609" w14:textId="77777777" w:rsidR="00882F37" w:rsidRPr="00A232C4" w:rsidRDefault="00882F37" w:rsidP="00EF57A8">
            <w:pPr>
              <w:rPr>
                <w:rFonts w:eastAsia="Calibri" w:cs="Arial"/>
                <w:sz w:val="20"/>
                <w:szCs w:val="20"/>
              </w:rPr>
            </w:pPr>
            <w:r w:rsidRPr="00A232C4">
              <w:rPr>
                <w:rFonts w:cs="Arial"/>
                <w:bCs/>
                <w:sz w:val="20"/>
                <w:szCs w:val="20"/>
              </w:rPr>
              <w:t xml:space="preserve">Liczba </w:t>
            </w:r>
            <w:r w:rsidRPr="00A232C4">
              <w:rPr>
                <w:rFonts w:cs="Arial"/>
                <w:sz w:val="20"/>
                <w:szCs w:val="20"/>
              </w:rPr>
              <w:t xml:space="preserve">zamówień </w:t>
            </w:r>
          </w:p>
        </w:tc>
        <w:tc>
          <w:tcPr>
            <w:tcW w:w="1837" w:type="dxa"/>
            <w:shd w:val="clear" w:color="auto" w:fill="FFF2CC" w:themeFill="accent4" w:themeFillTint="33"/>
            <w:noWrap/>
            <w:vAlign w:val="center"/>
          </w:tcPr>
          <w:p w14:paraId="7D086AC4" w14:textId="77777777" w:rsidR="00882F37" w:rsidRPr="00A232C4" w:rsidRDefault="00882F37" w:rsidP="00EF57A8">
            <w:pPr>
              <w:jc w:val="center"/>
              <w:rPr>
                <w:rFonts w:cs="Arial"/>
                <w:sz w:val="20"/>
                <w:szCs w:val="20"/>
              </w:rPr>
            </w:pPr>
            <w:r w:rsidRPr="00A232C4">
              <w:rPr>
                <w:rFonts w:cs="Arial"/>
                <w:sz w:val="20"/>
                <w:szCs w:val="20"/>
              </w:rPr>
              <w:t>6</w:t>
            </w:r>
          </w:p>
        </w:tc>
      </w:tr>
      <w:tr w:rsidR="00882F37" w:rsidRPr="00A232C4" w14:paraId="52DF437A" w14:textId="77777777" w:rsidTr="00EF57A8">
        <w:trPr>
          <w:trHeight w:val="300"/>
          <w:jc w:val="center"/>
        </w:trPr>
        <w:tc>
          <w:tcPr>
            <w:tcW w:w="7225" w:type="dxa"/>
            <w:shd w:val="clear" w:color="auto" w:fill="auto"/>
            <w:noWrap/>
            <w:vAlign w:val="center"/>
            <w:hideMark/>
          </w:tcPr>
          <w:p w14:paraId="3A363303" w14:textId="77777777" w:rsidR="00882F37" w:rsidRPr="00A232C4" w:rsidRDefault="00882F37" w:rsidP="00EF57A8">
            <w:pPr>
              <w:rPr>
                <w:rFonts w:eastAsia="Calibri" w:cs="Arial"/>
                <w:sz w:val="20"/>
                <w:szCs w:val="20"/>
              </w:rPr>
            </w:pPr>
            <w:r w:rsidRPr="00A232C4">
              <w:rPr>
                <w:rFonts w:cs="Arial"/>
                <w:bCs/>
                <w:sz w:val="20"/>
                <w:szCs w:val="20"/>
              </w:rPr>
              <w:t xml:space="preserve">Wartość </w:t>
            </w:r>
            <w:r w:rsidRPr="00A232C4">
              <w:rPr>
                <w:rFonts w:cs="Arial"/>
                <w:sz w:val="20"/>
                <w:szCs w:val="20"/>
              </w:rPr>
              <w:t xml:space="preserve">zamówień </w:t>
            </w:r>
          </w:p>
        </w:tc>
        <w:tc>
          <w:tcPr>
            <w:tcW w:w="1837" w:type="dxa"/>
            <w:shd w:val="clear" w:color="auto" w:fill="auto"/>
            <w:noWrap/>
            <w:vAlign w:val="center"/>
            <w:hideMark/>
          </w:tcPr>
          <w:p w14:paraId="4C4FDBA5" w14:textId="77777777" w:rsidR="00882F37" w:rsidRPr="00A232C4" w:rsidRDefault="00882F37" w:rsidP="00EF57A8">
            <w:pPr>
              <w:jc w:val="center"/>
              <w:rPr>
                <w:rFonts w:cs="Arial"/>
                <w:sz w:val="20"/>
                <w:szCs w:val="20"/>
              </w:rPr>
            </w:pPr>
            <w:r w:rsidRPr="00A232C4">
              <w:rPr>
                <w:rFonts w:cs="Arial"/>
                <w:sz w:val="20"/>
                <w:szCs w:val="20"/>
              </w:rPr>
              <w:t>2 533 170,39 zł</w:t>
            </w:r>
          </w:p>
          <w:p w14:paraId="2EAA35D0" w14:textId="77777777" w:rsidR="00882F37" w:rsidRPr="00A232C4" w:rsidRDefault="00882F37" w:rsidP="00EF57A8">
            <w:pPr>
              <w:jc w:val="center"/>
              <w:rPr>
                <w:rFonts w:cs="Arial"/>
                <w:sz w:val="20"/>
                <w:szCs w:val="20"/>
              </w:rPr>
            </w:pPr>
            <w:r w:rsidRPr="00A232C4">
              <w:rPr>
                <w:rFonts w:cs="Arial"/>
                <w:sz w:val="20"/>
                <w:szCs w:val="20"/>
              </w:rPr>
              <w:t>(wartość bez VAT)</w:t>
            </w:r>
          </w:p>
        </w:tc>
      </w:tr>
    </w:tbl>
    <w:p w14:paraId="5A2C9422" w14:textId="77777777" w:rsidR="00882F37" w:rsidRPr="00A232C4" w:rsidRDefault="00882F37" w:rsidP="00882F37">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536"/>
      </w:tblGrid>
      <w:tr w:rsidR="00882F37" w:rsidRPr="00A232C4" w14:paraId="073474E2" w14:textId="77777777" w:rsidTr="00EF57A8">
        <w:trPr>
          <w:trHeight w:val="300"/>
          <w:tblHeader/>
          <w:jc w:val="center"/>
        </w:trPr>
        <w:tc>
          <w:tcPr>
            <w:tcW w:w="2689" w:type="dxa"/>
            <w:shd w:val="clear" w:color="auto" w:fill="FFE599" w:themeFill="accent4" w:themeFillTint="66"/>
            <w:noWrap/>
            <w:vAlign w:val="center"/>
          </w:tcPr>
          <w:p w14:paraId="7B3BBD01" w14:textId="77777777" w:rsidR="00882F37" w:rsidRPr="00A232C4" w:rsidRDefault="00882F37" w:rsidP="00EF57A8">
            <w:pPr>
              <w:jc w:val="center"/>
              <w:rPr>
                <w:rFonts w:cs="Arial"/>
                <w:b/>
                <w:sz w:val="20"/>
                <w:szCs w:val="20"/>
              </w:rPr>
            </w:pPr>
            <w:r w:rsidRPr="00A232C4">
              <w:rPr>
                <w:rFonts w:cs="Arial"/>
                <w:b/>
                <w:bCs/>
                <w:sz w:val="20"/>
                <w:szCs w:val="20"/>
              </w:rPr>
              <w:t>Rodzaj zamówienia</w:t>
            </w:r>
          </w:p>
        </w:tc>
        <w:tc>
          <w:tcPr>
            <w:tcW w:w="1842" w:type="dxa"/>
            <w:shd w:val="clear" w:color="auto" w:fill="FFE599" w:themeFill="accent4" w:themeFillTint="66"/>
            <w:vAlign w:val="center"/>
          </w:tcPr>
          <w:p w14:paraId="3DCEDBB4" w14:textId="77777777" w:rsidR="00882F37" w:rsidRPr="00A232C4" w:rsidRDefault="00882F37" w:rsidP="00EF57A8">
            <w:pPr>
              <w:jc w:val="center"/>
              <w:rPr>
                <w:rFonts w:cs="Arial"/>
                <w:b/>
                <w:sz w:val="20"/>
                <w:szCs w:val="20"/>
              </w:rPr>
            </w:pPr>
            <w:r w:rsidRPr="00A232C4">
              <w:rPr>
                <w:rFonts w:cs="Arial"/>
                <w:b/>
                <w:sz w:val="20"/>
                <w:szCs w:val="20"/>
              </w:rPr>
              <w:t>Liczba</w:t>
            </w:r>
          </w:p>
        </w:tc>
        <w:tc>
          <w:tcPr>
            <w:tcW w:w="4536" w:type="dxa"/>
            <w:shd w:val="clear" w:color="auto" w:fill="FFE599" w:themeFill="accent4" w:themeFillTint="66"/>
            <w:vAlign w:val="center"/>
          </w:tcPr>
          <w:p w14:paraId="43CF6A79" w14:textId="77777777" w:rsidR="00882F37" w:rsidRPr="00A232C4" w:rsidRDefault="00882F37" w:rsidP="00EF57A8">
            <w:pPr>
              <w:jc w:val="center"/>
              <w:rPr>
                <w:rFonts w:cs="Arial"/>
                <w:b/>
                <w:sz w:val="20"/>
                <w:szCs w:val="20"/>
              </w:rPr>
            </w:pPr>
            <w:r w:rsidRPr="00A232C4">
              <w:rPr>
                <w:rFonts w:cs="Arial"/>
                <w:b/>
                <w:sz w:val="20"/>
                <w:szCs w:val="20"/>
              </w:rPr>
              <w:t>Wartość (bez VAT)</w:t>
            </w:r>
          </w:p>
        </w:tc>
      </w:tr>
      <w:tr w:rsidR="00882F37" w:rsidRPr="00A232C4" w14:paraId="4B881056" w14:textId="77777777" w:rsidTr="00EF57A8">
        <w:trPr>
          <w:trHeight w:val="300"/>
          <w:jc w:val="center"/>
        </w:trPr>
        <w:tc>
          <w:tcPr>
            <w:tcW w:w="2689" w:type="dxa"/>
            <w:shd w:val="clear" w:color="auto" w:fill="auto"/>
            <w:noWrap/>
            <w:vAlign w:val="center"/>
          </w:tcPr>
          <w:p w14:paraId="0274BC2D" w14:textId="77777777" w:rsidR="00882F37" w:rsidRPr="00BA656B" w:rsidRDefault="00882F37" w:rsidP="00EF57A8">
            <w:pPr>
              <w:jc w:val="center"/>
              <w:rPr>
                <w:rFonts w:cs="Arial"/>
                <w:bCs/>
                <w:sz w:val="20"/>
                <w:szCs w:val="20"/>
              </w:rPr>
            </w:pPr>
            <w:r w:rsidRPr="00BA656B">
              <w:rPr>
                <w:rFonts w:cs="Arial"/>
                <w:bCs/>
                <w:sz w:val="20"/>
                <w:szCs w:val="20"/>
              </w:rPr>
              <w:t>Dostawy</w:t>
            </w:r>
          </w:p>
        </w:tc>
        <w:tc>
          <w:tcPr>
            <w:tcW w:w="1842" w:type="dxa"/>
            <w:shd w:val="clear" w:color="auto" w:fill="auto"/>
            <w:noWrap/>
          </w:tcPr>
          <w:p w14:paraId="5363B50E" w14:textId="77777777" w:rsidR="00882F37" w:rsidRPr="00BA656B" w:rsidRDefault="00882F37" w:rsidP="00EF57A8">
            <w:pPr>
              <w:jc w:val="center"/>
              <w:rPr>
                <w:rFonts w:cs="Arial"/>
                <w:sz w:val="20"/>
                <w:szCs w:val="20"/>
              </w:rPr>
            </w:pPr>
            <w:r w:rsidRPr="00BA656B">
              <w:rPr>
                <w:sz w:val="20"/>
                <w:szCs w:val="20"/>
              </w:rPr>
              <w:t>3</w:t>
            </w:r>
          </w:p>
        </w:tc>
        <w:tc>
          <w:tcPr>
            <w:tcW w:w="4536" w:type="dxa"/>
            <w:shd w:val="clear" w:color="auto" w:fill="auto"/>
          </w:tcPr>
          <w:p w14:paraId="3325C875" w14:textId="77777777" w:rsidR="00882F37" w:rsidRPr="00BA656B" w:rsidRDefault="00882F37" w:rsidP="00EF57A8">
            <w:pPr>
              <w:jc w:val="center"/>
              <w:rPr>
                <w:rFonts w:cs="Arial"/>
                <w:sz w:val="20"/>
                <w:szCs w:val="20"/>
              </w:rPr>
            </w:pPr>
            <w:r w:rsidRPr="00BA656B">
              <w:rPr>
                <w:sz w:val="20"/>
                <w:szCs w:val="20"/>
              </w:rPr>
              <w:t>586 585,25 zł</w:t>
            </w:r>
          </w:p>
        </w:tc>
      </w:tr>
      <w:tr w:rsidR="00882F37" w:rsidRPr="00A232C4" w14:paraId="4FD17610" w14:textId="77777777" w:rsidTr="00EF57A8">
        <w:trPr>
          <w:trHeight w:val="300"/>
          <w:jc w:val="center"/>
        </w:trPr>
        <w:tc>
          <w:tcPr>
            <w:tcW w:w="2689" w:type="dxa"/>
            <w:shd w:val="clear" w:color="auto" w:fill="FFF2CC" w:themeFill="accent4" w:themeFillTint="33"/>
            <w:noWrap/>
            <w:vAlign w:val="center"/>
            <w:hideMark/>
          </w:tcPr>
          <w:p w14:paraId="3DE7994C" w14:textId="77777777" w:rsidR="00882F37" w:rsidRPr="00BA656B" w:rsidRDefault="00882F37" w:rsidP="00EF57A8">
            <w:pPr>
              <w:jc w:val="center"/>
              <w:rPr>
                <w:rFonts w:cs="Arial"/>
                <w:bCs/>
                <w:sz w:val="20"/>
                <w:szCs w:val="20"/>
              </w:rPr>
            </w:pPr>
            <w:r w:rsidRPr="00BA656B">
              <w:rPr>
                <w:rFonts w:cs="Arial"/>
                <w:bCs/>
                <w:sz w:val="20"/>
                <w:szCs w:val="20"/>
              </w:rPr>
              <w:t>Roboty budowlane</w:t>
            </w:r>
          </w:p>
        </w:tc>
        <w:tc>
          <w:tcPr>
            <w:tcW w:w="1842" w:type="dxa"/>
            <w:shd w:val="clear" w:color="auto" w:fill="FFF2CC" w:themeFill="accent4" w:themeFillTint="33"/>
            <w:noWrap/>
            <w:vAlign w:val="center"/>
          </w:tcPr>
          <w:p w14:paraId="78F0BB38" w14:textId="77777777" w:rsidR="00882F37" w:rsidRPr="00BA656B" w:rsidRDefault="00882F37" w:rsidP="00EF57A8">
            <w:pPr>
              <w:jc w:val="center"/>
              <w:rPr>
                <w:rFonts w:cs="Arial"/>
                <w:sz w:val="20"/>
                <w:szCs w:val="20"/>
              </w:rPr>
            </w:pPr>
            <w:r w:rsidRPr="00BA656B">
              <w:rPr>
                <w:sz w:val="20"/>
                <w:szCs w:val="20"/>
              </w:rPr>
              <w:t>0</w:t>
            </w:r>
          </w:p>
        </w:tc>
        <w:tc>
          <w:tcPr>
            <w:tcW w:w="4536" w:type="dxa"/>
            <w:shd w:val="clear" w:color="auto" w:fill="FFF2CC" w:themeFill="accent4" w:themeFillTint="33"/>
            <w:vAlign w:val="center"/>
          </w:tcPr>
          <w:p w14:paraId="464B3F8A" w14:textId="77777777" w:rsidR="00882F37" w:rsidRPr="00BA656B" w:rsidRDefault="00882F37" w:rsidP="00EF57A8">
            <w:pPr>
              <w:jc w:val="center"/>
              <w:rPr>
                <w:rFonts w:cs="Arial"/>
                <w:sz w:val="20"/>
                <w:szCs w:val="20"/>
              </w:rPr>
            </w:pPr>
            <w:r w:rsidRPr="00BA656B">
              <w:rPr>
                <w:sz w:val="20"/>
                <w:szCs w:val="20"/>
              </w:rPr>
              <w:t>0,00 zł</w:t>
            </w:r>
          </w:p>
        </w:tc>
      </w:tr>
      <w:tr w:rsidR="00882F37" w:rsidRPr="00A232C4" w14:paraId="14F35599" w14:textId="77777777" w:rsidTr="00EF57A8">
        <w:trPr>
          <w:trHeight w:val="300"/>
          <w:jc w:val="center"/>
        </w:trPr>
        <w:tc>
          <w:tcPr>
            <w:tcW w:w="2689" w:type="dxa"/>
            <w:shd w:val="clear" w:color="auto" w:fill="auto"/>
            <w:noWrap/>
            <w:vAlign w:val="center"/>
          </w:tcPr>
          <w:p w14:paraId="31AB10FD" w14:textId="77777777" w:rsidR="00882F37" w:rsidRPr="00BA656B" w:rsidRDefault="00882F37" w:rsidP="00EF57A8">
            <w:pPr>
              <w:jc w:val="center"/>
              <w:rPr>
                <w:rFonts w:cs="Arial"/>
                <w:bCs/>
                <w:sz w:val="20"/>
                <w:szCs w:val="20"/>
              </w:rPr>
            </w:pPr>
            <w:r w:rsidRPr="00BA656B">
              <w:rPr>
                <w:rFonts w:cs="Arial"/>
                <w:bCs/>
                <w:sz w:val="20"/>
                <w:szCs w:val="20"/>
              </w:rPr>
              <w:t>Usługi</w:t>
            </w:r>
          </w:p>
        </w:tc>
        <w:tc>
          <w:tcPr>
            <w:tcW w:w="1842" w:type="dxa"/>
            <w:shd w:val="clear" w:color="auto" w:fill="auto"/>
            <w:noWrap/>
          </w:tcPr>
          <w:p w14:paraId="0AB79733" w14:textId="77777777" w:rsidR="00882F37" w:rsidRPr="00BA656B" w:rsidRDefault="00882F37" w:rsidP="00EF57A8">
            <w:pPr>
              <w:jc w:val="center"/>
              <w:rPr>
                <w:rFonts w:cs="Arial"/>
                <w:sz w:val="20"/>
                <w:szCs w:val="20"/>
              </w:rPr>
            </w:pPr>
            <w:r w:rsidRPr="00BA656B">
              <w:rPr>
                <w:sz w:val="20"/>
                <w:szCs w:val="20"/>
              </w:rPr>
              <w:t>3</w:t>
            </w:r>
          </w:p>
        </w:tc>
        <w:tc>
          <w:tcPr>
            <w:tcW w:w="4536" w:type="dxa"/>
            <w:shd w:val="clear" w:color="auto" w:fill="auto"/>
          </w:tcPr>
          <w:p w14:paraId="40303879" w14:textId="77777777" w:rsidR="00882F37" w:rsidRPr="00BA656B" w:rsidRDefault="00882F37" w:rsidP="00EF57A8">
            <w:pPr>
              <w:jc w:val="center"/>
              <w:rPr>
                <w:rFonts w:cs="Arial"/>
                <w:sz w:val="20"/>
                <w:szCs w:val="20"/>
              </w:rPr>
            </w:pPr>
            <w:r w:rsidRPr="00BA656B">
              <w:rPr>
                <w:sz w:val="20"/>
                <w:szCs w:val="20"/>
              </w:rPr>
              <w:t>1 946 585,14 zł</w:t>
            </w:r>
          </w:p>
        </w:tc>
      </w:tr>
    </w:tbl>
    <w:p w14:paraId="562787AD" w14:textId="5FBF4AF1" w:rsidR="00882F37" w:rsidRDefault="00882F37" w:rsidP="00882F37">
      <w:pPr>
        <w:shd w:val="clear" w:color="auto" w:fill="FFFFFF"/>
      </w:pPr>
    </w:p>
    <w:p w14:paraId="48AADE09" w14:textId="77777777" w:rsidR="002906A2" w:rsidRPr="00A232C4" w:rsidRDefault="002906A2" w:rsidP="00882F37">
      <w:pPr>
        <w:shd w:val="clear" w:color="auto" w:fill="FFFFFF"/>
      </w:pPr>
    </w:p>
    <w:p w14:paraId="458CE16C" w14:textId="5F573A8E" w:rsidR="00882F37" w:rsidRPr="002906A2" w:rsidRDefault="00882F37" w:rsidP="00882F37">
      <w:pPr>
        <w:shd w:val="clear" w:color="auto" w:fill="FFFFFF"/>
        <w:ind w:left="709"/>
        <w:rPr>
          <w:b/>
          <w:color w:val="0070C0"/>
        </w:rPr>
      </w:pPr>
      <w:r w:rsidRPr="002906A2">
        <w:rPr>
          <w:b/>
          <w:color w:val="0070C0"/>
        </w:rPr>
        <w:t>Określenie wymagań zw</w:t>
      </w:r>
      <w:r w:rsidR="00AA4131">
        <w:rPr>
          <w:b/>
          <w:color w:val="0070C0"/>
        </w:rPr>
        <w:t>iązanych</w:t>
      </w:r>
      <w:r w:rsidRPr="002906A2">
        <w:rPr>
          <w:b/>
          <w:color w:val="0070C0"/>
        </w:rPr>
        <w:t xml:space="preserve"> z realizacją zamówienia obejmujących aspekty zw</w:t>
      </w:r>
      <w:r w:rsidR="00AA4131">
        <w:rPr>
          <w:b/>
          <w:color w:val="0070C0"/>
        </w:rPr>
        <w:t>iązane</w:t>
      </w:r>
      <w:r w:rsidRPr="002906A2">
        <w:rPr>
          <w:b/>
          <w:color w:val="0070C0"/>
        </w:rPr>
        <w:t xml:space="preserve"> z innowacyjnością, o których mowa w art. 96 ust. 1 ustawy Pzp</w:t>
      </w:r>
    </w:p>
    <w:p w14:paraId="48B0C373" w14:textId="77777777" w:rsidR="00882F37" w:rsidRPr="00A232C4" w:rsidRDefault="00882F37" w:rsidP="00882F37">
      <w:pPr>
        <w:shd w:val="clear" w:color="auto" w:fill="FFFFFF"/>
      </w:pPr>
    </w:p>
    <w:p w14:paraId="3FE83E64" w14:textId="042A67DD" w:rsidR="00F526D6" w:rsidRPr="00F526D6" w:rsidRDefault="00F526D6" w:rsidP="00F526D6">
      <w:pPr>
        <w:pStyle w:val="Legenda"/>
      </w:pPr>
      <w:bookmarkStart w:id="172" w:name="_Toc106101527"/>
      <w:r>
        <w:lastRenderedPageBreak/>
        <w:t xml:space="preserve">Tab. </w:t>
      </w:r>
      <w:r w:rsidR="00F269B3">
        <w:fldChar w:fldCharType="begin"/>
      </w:r>
      <w:r w:rsidR="00F269B3">
        <w:instrText xml:space="preserve"> SEQ Tab. \* ARABIC </w:instrText>
      </w:r>
      <w:r w:rsidR="00F269B3">
        <w:fldChar w:fldCharType="separate"/>
      </w:r>
      <w:r w:rsidR="00A20C08">
        <w:rPr>
          <w:noProof/>
        </w:rPr>
        <w:t>58</w:t>
      </w:r>
      <w:r w:rsidR="00F269B3">
        <w:rPr>
          <w:noProof/>
        </w:rPr>
        <w:fldChar w:fldCharType="end"/>
      </w:r>
      <w:r>
        <w:t xml:space="preserve">. </w:t>
      </w:r>
      <w:r w:rsidRPr="007C5537">
        <w:t xml:space="preserve">Innowacyjne </w:t>
      </w:r>
      <w:r w:rsidRPr="0070358B">
        <w:t>zamówienia publiczne</w:t>
      </w:r>
      <w:r>
        <w:t xml:space="preserve"> </w:t>
      </w:r>
      <w:r w:rsidRPr="000B44F1">
        <w:t xml:space="preserve">udzielane przez jednostki administracji rządowej </w:t>
      </w:r>
      <w:r w:rsidRPr="008B59B0">
        <w:t xml:space="preserve">z zastosowaniem </w:t>
      </w:r>
      <w:r w:rsidRPr="00F526D6">
        <w:t>art. 96 ust. 1</w:t>
      </w:r>
      <w:r>
        <w:t xml:space="preserve"> </w:t>
      </w:r>
      <w:r w:rsidRPr="008B59B0">
        <w:t>ustawy Pzp</w:t>
      </w:r>
      <w:bookmarkEnd w:id="17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2404"/>
      </w:tblGrid>
      <w:tr w:rsidR="00882F37" w:rsidRPr="00A232C4" w14:paraId="443A375F" w14:textId="77777777" w:rsidTr="00EF57A8">
        <w:trPr>
          <w:trHeight w:val="300"/>
          <w:jc w:val="center"/>
        </w:trPr>
        <w:tc>
          <w:tcPr>
            <w:tcW w:w="6658" w:type="dxa"/>
            <w:shd w:val="clear" w:color="auto" w:fill="FFF2CC" w:themeFill="accent4" w:themeFillTint="33"/>
            <w:noWrap/>
            <w:vAlign w:val="center"/>
          </w:tcPr>
          <w:p w14:paraId="7E689E9D" w14:textId="77777777" w:rsidR="00882F37" w:rsidRPr="00A232C4" w:rsidRDefault="00882F37" w:rsidP="00EF57A8">
            <w:pPr>
              <w:rPr>
                <w:rFonts w:eastAsia="Calibri" w:cs="Arial"/>
                <w:sz w:val="20"/>
                <w:szCs w:val="20"/>
              </w:rPr>
            </w:pPr>
            <w:r w:rsidRPr="00A232C4">
              <w:rPr>
                <w:rFonts w:cs="Arial"/>
                <w:bCs/>
                <w:sz w:val="20"/>
                <w:szCs w:val="20"/>
              </w:rPr>
              <w:t xml:space="preserve">Liczba </w:t>
            </w:r>
            <w:r w:rsidRPr="00A232C4">
              <w:rPr>
                <w:rFonts w:cs="Arial"/>
                <w:sz w:val="20"/>
                <w:szCs w:val="20"/>
              </w:rPr>
              <w:t xml:space="preserve">zamówień </w:t>
            </w:r>
          </w:p>
        </w:tc>
        <w:tc>
          <w:tcPr>
            <w:tcW w:w="2404" w:type="dxa"/>
            <w:shd w:val="clear" w:color="auto" w:fill="FFF2CC" w:themeFill="accent4" w:themeFillTint="33"/>
            <w:noWrap/>
            <w:vAlign w:val="center"/>
          </w:tcPr>
          <w:p w14:paraId="0E99FAE1" w14:textId="77777777" w:rsidR="00882F37" w:rsidRPr="00A232C4" w:rsidRDefault="00882F37" w:rsidP="00EF57A8">
            <w:pPr>
              <w:jc w:val="center"/>
              <w:rPr>
                <w:rFonts w:cs="Arial"/>
                <w:sz w:val="20"/>
                <w:szCs w:val="20"/>
              </w:rPr>
            </w:pPr>
            <w:r w:rsidRPr="00A232C4">
              <w:rPr>
                <w:rFonts w:cs="Arial"/>
                <w:sz w:val="20"/>
                <w:szCs w:val="20"/>
              </w:rPr>
              <w:t>8</w:t>
            </w:r>
          </w:p>
        </w:tc>
      </w:tr>
      <w:tr w:rsidR="00882F37" w:rsidRPr="00A232C4" w14:paraId="27DFCAD2" w14:textId="77777777" w:rsidTr="00EF57A8">
        <w:trPr>
          <w:trHeight w:val="300"/>
          <w:jc w:val="center"/>
        </w:trPr>
        <w:tc>
          <w:tcPr>
            <w:tcW w:w="6658" w:type="dxa"/>
            <w:shd w:val="clear" w:color="auto" w:fill="auto"/>
            <w:noWrap/>
            <w:vAlign w:val="center"/>
            <w:hideMark/>
          </w:tcPr>
          <w:p w14:paraId="086B02BE" w14:textId="77777777" w:rsidR="00882F37" w:rsidRPr="00A232C4" w:rsidRDefault="00882F37" w:rsidP="00EF57A8">
            <w:pPr>
              <w:rPr>
                <w:rFonts w:eastAsia="Calibri" w:cs="Arial"/>
                <w:sz w:val="20"/>
                <w:szCs w:val="20"/>
              </w:rPr>
            </w:pPr>
            <w:r w:rsidRPr="00A232C4">
              <w:rPr>
                <w:rFonts w:cs="Arial"/>
                <w:bCs/>
                <w:sz w:val="20"/>
                <w:szCs w:val="20"/>
              </w:rPr>
              <w:t xml:space="preserve">Wartość </w:t>
            </w:r>
            <w:r w:rsidRPr="00A232C4">
              <w:rPr>
                <w:rFonts w:cs="Arial"/>
                <w:sz w:val="20"/>
                <w:szCs w:val="20"/>
              </w:rPr>
              <w:t xml:space="preserve">zamówień </w:t>
            </w:r>
          </w:p>
        </w:tc>
        <w:tc>
          <w:tcPr>
            <w:tcW w:w="2404" w:type="dxa"/>
            <w:shd w:val="clear" w:color="auto" w:fill="auto"/>
            <w:noWrap/>
            <w:vAlign w:val="center"/>
            <w:hideMark/>
          </w:tcPr>
          <w:p w14:paraId="0C54F497" w14:textId="77777777" w:rsidR="00882F37" w:rsidRPr="00A232C4" w:rsidRDefault="00882F37" w:rsidP="00EF57A8">
            <w:pPr>
              <w:jc w:val="center"/>
              <w:rPr>
                <w:rFonts w:cs="Arial"/>
                <w:sz w:val="20"/>
                <w:szCs w:val="20"/>
              </w:rPr>
            </w:pPr>
            <w:r w:rsidRPr="00A232C4">
              <w:rPr>
                <w:rFonts w:cs="Arial"/>
                <w:sz w:val="20"/>
                <w:szCs w:val="20"/>
              </w:rPr>
              <w:t>30 634 335,23 zł</w:t>
            </w:r>
          </w:p>
          <w:p w14:paraId="3237F5DC" w14:textId="77777777" w:rsidR="00882F37" w:rsidRPr="00A232C4" w:rsidRDefault="00882F37" w:rsidP="00EF57A8">
            <w:pPr>
              <w:jc w:val="center"/>
              <w:rPr>
                <w:rFonts w:cs="Arial"/>
                <w:sz w:val="20"/>
                <w:szCs w:val="20"/>
              </w:rPr>
            </w:pPr>
            <w:r w:rsidRPr="00A232C4">
              <w:rPr>
                <w:rFonts w:cs="Arial"/>
                <w:sz w:val="20"/>
                <w:szCs w:val="20"/>
              </w:rPr>
              <w:t>(wartość bez VAT)</w:t>
            </w:r>
          </w:p>
        </w:tc>
      </w:tr>
    </w:tbl>
    <w:p w14:paraId="4F74A238" w14:textId="77777777" w:rsidR="00882F37" w:rsidRPr="00A232C4" w:rsidRDefault="00882F37" w:rsidP="00882F37">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559"/>
        <w:gridCol w:w="4961"/>
      </w:tblGrid>
      <w:tr w:rsidR="00882F37" w:rsidRPr="00A232C4" w14:paraId="6F8B9386" w14:textId="77777777" w:rsidTr="00EF57A8">
        <w:trPr>
          <w:trHeight w:val="300"/>
          <w:tblHeader/>
          <w:jc w:val="center"/>
        </w:trPr>
        <w:tc>
          <w:tcPr>
            <w:tcW w:w="2547" w:type="dxa"/>
            <w:shd w:val="clear" w:color="auto" w:fill="FFE599" w:themeFill="accent4" w:themeFillTint="66"/>
            <w:noWrap/>
            <w:vAlign w:val="center"/>
          </w:tcPr>
          <w:p w14:paraId="48802692" w14:textId="77777777" w:rsidR="00882F37" w:rsidRPr="00A232C4" w:rsidRDefault="00882F37" w:rsidP="00EF57A8">
            <w:pPr>
              <w:jc w:val="center"/>
              <w:rPr>
                <w:rFonts w:cs="Arial"/>
                <w:b/>
                <w:sz w:val="20"/>
                <w:szCs w:val="20"/>
              </w:rPr>
            </w:pPr>
            <w:r w:rsidRPr="00A232C4">
              <w:rPr>
                <w:rFonts w:cs="Arial"/>
                <w:b/>
                <w:bCs/>
                <w:sz w:val="20"/>
                <w:szCs w:val="20"/>
              </w:rPr>
              <w:t>Rodzaj zamówienia</w:t>
            </w:r>
          </w:p>
        </w:tc>
        <w:tc>
          <w:tcPr>
            <w:tcW w:w="1559" w:type="dxa"/>
            <w:shd w:val="clear" w:color="auto" w:fill="FFE599" w:themeFill="accent4" w:themeFillTint="66"/>
            <w:vAlign w:val="center"/>
          </w:tcPr>
          <w:p w14:paraId="77547BEA" w14:textId="77777777" w:rsidR="00882F37" w:rsidRPr="00A232C4" w:rsidRDefault="00882F37" w:rsidP="00EF57A8">
            <w:pPr>
              <w:jc w:val="center"/>
              <w:rPr>
                <w:rFonts w:cs="Arial"/>
                <w:b/>
                <w:sz w:val="20"/>
                <w:szCs w:val="20"/>
              </w:rPr>
            </w:pPr>
            <w:r w:rsidRPr="00A232C4">
              <w:rPr>
                <w:rFonts w:cs="Arial"/>
                <w:b/>
                <w:sz w:val="20"/>
                <w:szCs w:val="20"/>
              </w:rPr>
              <w:t>Liczba</w:t>
            </w:r>
          </w:p>
        </w:tc>
        <w:tc>
          <w:tcPr>
            <w:tcW w:w="4961" w:type="dxa"/>
            <w:shd w:val="clear" w:color="auto" w:fill="FFE599" w:themeFill="accent4" w:themeFillTint="66"/>
            <w:vAlign w:val="center"/>
          </w:tcPr>
          <w:p w14:paraId="7F22A7C8" w14:textId="77777777" w:rsidR="00882F37" w:rsidRPr="00A232C4" w:rsidRDefault="00882F37" w:rsidP="00EF57A8">
            <w:pPr>
              <w:jc w:val="center"/>
              <w:rPr>
                <w:rFonts w:cs="Arial"/>
                <w:b/>
                <w:sz w:val="20"/>
                <w:szCs w:val="20"/>
              </w:rPr>
            </w:pPr>
            <w:r w:rsidRPr="00A232C4">
              <w:rPr>
                <w:rFonts w:cs="Arial"/>
                <w:b/>
                <w:sz w:val="20"/>
                <w:szCs w:val="20"/>
              </w:rPr>
              <w:t>Wartość (bez VAT)</w:t>
            </w:r>
          </w:p>
        </w:tc>
      </w:tr>
      <w:tr w:rsidR="00882F37" w:rsidRPr="00A232C4" w14:paraId="365DECF6" w14:textId="77777777" w:rsidTr="00EF57A8">
        <w:trPr>
          <w:trHeight w:val="300"/>
          <w:jc w:val="center"/>
        </w:trPr>
        <w:tc>
          <w:tcPr>
            <w:tcW w:w="2547" w:type="dxa"/>
            <w:shd w:val="clear" w:color="auto" w:fill="auto"/>
            <w:noWrap/>
            <w:vAlign w:val="center"/>
          </w:tcPr>
          <w:p w14:paraId="58A75CDC" w14:textId="77777777" w:rsidR="00882F37" w:rsidRPr="00A232C4" w:rsidRDefault="00882F37" w:rsidP="00EF57A8">
            <w:pPr>
              <w:jc w:val="center"/>
              <w:rPr>
                <w:rFonts w:cs="Arial"/>
                <w:bCs/>
                <w:sz w:val="20"/>
                <w:szCs w:val="20"/>
              </w:rPr>
            </w:pPr>
            <w:r w:rsidRPr="00A232C4">
              <w:rPr>
                <w:rFonts w:cs="Arial"/>
                <w:bCs/>
                <w:sz w:val="20"/>
                <w:szCs w:val="20"/>
              </w:rPr>
              <w:t>Dostawy</w:t>
            </w:r>
          </w:p>
        </w:tc>
        <w:tc>
          <w:tcPr>
            <w:tcW w:w="1559" w:type="dxa"/>
            <w:shd w:val="clear" w:color="auto" w:fill="auto"/>
            <w:noWrap/>
            <w:vAlign w:val="center"/>
          </w:tcPr>
          <w:p w14:paraId="27A25464" w14:textId="77777777" w:rsidR="00882F37" w:rsidRPr="00A232C4" w:rsidRDefault="00882F37" w:rsidP="00EF57A8">
            <w:pPr>
              <w:jc w:val="center"/>
              <w:rPr>
                <w:rFonts w:cs="Arial"/>
                <w:sz w:val="20"/>
                <w:szCs w:val="20"/>
              </w:rPr>
            </w:pPr>
            <w:r w:rsidRPr="00A232C4">
              <w:rPr>
                <w:sz w:val="20"/>
                <w:szCs w:val="20"/>
              </w:rPr>
              <w:t>0</w:t>
            </w:r>
          </w:p>
        </w:tc>
        <w:tc>
          <w:tcPr>
            <w:tcW w:w="4961" w:type="dxa"/>
            <w:shd w:val="clear" w:color="auto" w:fill="auto"/>
            <w:vAlign w:val="center"/>
          </w:tcPr>
          <w:p w14:paraId="198C4C75" w14:textId="77777777" w:rsidR="00882F37" w:rsidRPr="00A232C4" w:rsidRDefault="00882F37" w:rsidP="00EF57A8">
            <w:pPr>
              <w:jc w:val="center"/>
              <w:rPr>
                <w:rFonts w:cs="Arial"/>
                <w:sz w:val="20"/>
                <w:szCs w:val="20"/>
              </w:rPr>
            </w:pPr>
            <w:r w:rsidRPr="00A232C4">
              <w:rPr>
                <w:sz w:val="20"/>
                <w:szCs w:val="20"/>
              </w:rPr>
              <w:t>0,00 zł</w:t>
            </w:r>
          </w:p>
        </w:tc>
      </w:tr>
      <w:tr w:rsidR="00882F37" w:rsidRPr="00A232C4" w14:paraId="09A32EF0" w14:textId="77777777" w:rsidTr="00EF57A8">
        <w:trPr>
          <w:trHeight w:val="300"/>
          <w:jc w:val="center"/>
        </w:trPr>
        <w:tc>
          <w:tcPr>
            <w:tcW w:w="2547" w:type="dxa"/>
            <w:shd w:val="clear" w:color="auto" w:fill="FFF2CC" w:themeFill="accent4" w:themeFillTint="33"/>
            <w:noWrap/>
            <w:vAlign w:val="center"/>
            <w:hideMark/>
          </w:tcPr>
          <w:p w14:paraId="4C5865A5" w14:textId="77777777" w:rsidR="00882F37" w:rsidRPr="00A232C4" w:rsidRDefault="00882F37" w:rsidP="00EF57A8">
            <w:pPr>
              <w:jc w:val="center"/>
              <w:rPr>
                <w:rFonts w:cs="Arial"/>
                <w:bCs/>
                <w:sz w:val="20"/>
                <w:szCs w:val="20"/>
              </w:rPr>
            </w:pPr>
            <w:r w:rsidRPr="00A232C4">
              <w:rPr>
                <w:rFonts w:cs="Arial"/>
                <w:bCs/>
                <w:sz w:val="20"/>
                <w:szCs w:val="20"/>
              </w:rPr>
              <w:t>Roboty budowlane</w:t>
            </w:r>
          </w:p>
        </w:tc>
        <w:tc>
          <w:tcPr>
            <w:tcW w:w="1559" w:type="dxa"/>
            <w:shd w:val="clear" w:color="auto" w:fill="FFF2CC" w:themeFill="accent4" w:themeFillTint="33"/>
            <w:noWrap/>
            <w:vAlign w:val="center"/>
          </w:tcPr>
          <w:p w14:paraId="76404155" w14:textId="77777777" w:rsidR="00882F37" w:rsidRPr="00A232C4" w:rsidRDefault="00882F37" w:rsidP="00EF57A8">
            <w:pPr>
              <w:jc w:val="center"/>
              <w:rPr>
                <w:rFonts w:cs="Arial"/>
                <w:sz w:val="20"/>
                <w:szCs w:val="20"/>
              </w:rPr>
            </w:pPr>
            <w:r w:rsidRPr="00A232C4">
              <w:rPr>
                <w:sz w:val="20"/>
                <w:szCs w:val="20"/>
              </w:rPr>
              <w:t>0</w:t>
            </w:r>
          </w:p>
        </w:tc>
        <w:tc>
          <w:tcPr>
            <w:tcW w:w="4961" w:type="dxa"/>
            <w:shd w:val="clear" w:color="auto" w:fill="FFF2CC" w:themeFill="accent4" w:themeFillTint="33"/>
            <w:vAlign w:val="center"/>
          </w:tcPr>
          <w:p w14:paraId="1A174448" w14:textId="77777777" w:rsidR="00882F37" w:rsidRPr="00A232C4" w:rsidRDefault="00882F37" w:rsidP="00EF57A8">
            <w:pPr>
              <w:jc w:val="center"/>
              <w:rPr>
                <w:rFonts w:cs="Arial"/>
                <w:sz w:val="20"/>
                <w:szCs w:val="20"/>
              </w:rPr>
            </w:pPr>
            <w:r w:rsidRPr="00A232C4">
              <w:rPr>
                <w:sz w:val="20"/>
                <w:szCs w:val="20"/>
              </w:rPr>
              <w:t>0,00 zł</w:t>
            </w:r>
          </w:p>
        </w:tc>
      </w:tr>
      <w:tr w:rsidR="00882F37" w:rsidRPr="00A232C4" w14:paraId="6E29B8AB" w14:textId="77777777" w:rsidTr="00EF57A8">
        <w:trPr>
          <w:trHeight w:val="300"/>
          <w:jc w:val="center"/>
        </w:trPr>
        <w:tc>
          <w:tcPr>
            <w:tcW w:w="2547" w:type="dxa"/>
            <w:shd w:val="clear" w:color="auto" w:fill="auto"/>
            <w:noWrap/>
            <w:vAlign w:val="center"/>
          </w:tcPr>
          <w:p w14:paraId="544C6A2E" w14:textId="77777777" w:rsidR="00882F37" w:rsidRPr="00A232C4" w:rsidRDefault="00882F37" w:rsidP="00EF57A8">
            <w:pPr>
              <w:jc w:val="center"/>
              <w:rPr>
                <w:rFonts w:cs="Arial"/>
                <w:bCs/>
                <w:sz w:val="20"/>
                <w:szCs w:val="20"/>
              </w:rPr>
            </w:pPr>
            <w:r w:rsidRPr="00A232C4">
              <w:rPr>
                <w:rFonts w:cs="Arial"/>
                <w:bCs/>
                <w:sz w:val="20"/>
                <w:szCs w:val="20"/>
              </w:rPr>
              <w:t>Usługi</w:t>
            </w:r>
          </w:p>
        </w:tc>
        <w:tc>
          <w:tcPr>
            <w:tcW w:w="1559" w:type="dxa"/>
            <w:shd w:val="clear" w:color="auto" w:fill="auto"/>
            <w:noWrap/>
            <w:vAlign w:val="center"/>
          </w:tcPr>
          <w:p w14:paraId="12923B02" w14:textId="77777777" w:rsidR="00882F37" w:rsidRPr="00A232C4" w:rsidRDefault="00882F37" w:rsidP="00EF57A8">
            <w:pPr>
              <w:jc w:val="center"/>
              <w:rPr>
                <w:rFonts w:cs="Arial"/>
                <w:sz w:val="20"/>
                <w:szCs w:val="20"/>
              </w:rPr>
            </w:pPr>
            <w:r w:rsidRPr="00A232C4">
              <w:rPr>
                <w:sz w:val="20"/>
                <w:szCs w:val="20"/>
              </w:rPr>
              <w:t>8</w:t>
            </w:r>
          </w:p>
        </w:tc>
        <w:tc>
          <w:tcPr>
            <w:tcW w:w="4961" w:type="dxa"/>
            <w:shd w:val="clear" w:color="auto" w:fill="auto"/>
            <w:vAlign w:val="center"/>
          </w:tcPr>
          <w:p w14:paraId="0EEE7C78" w14:textId="77777777" w:rsidR="00882F37" w:rsidRPr="00A232C4" w:rsidRDefault="00882F37" w:rsidP="00EF57A8">
            <w:pPr>
              <w:jc w:val="center"/>
              <w:rPr>
                <w:rFonts w:cs="Arial"/>
                <w:sz w:val="20"/>
                <w:szCs w:val="20"/>
              </w:rPr>
            </w:pPr>
            <w:r w:rsidRPr="00A232C4">
              <w:rPr>
                <w:sz w:val="20"/>
                <w:szCs w:val="20"/>
              </w:rPr>
              <w:t>30 634 335,23 zł</w:t>
            </w:r>
          </w:p>
        </w:tc>
      </w:tr>
    </w:tbl>
    <w:p w14:paraId="519E7759" w14:textId="77777777" w:rsidR="00882F37" w:rsidRDefault="00882F37" w:rsidP="00882F37">
      <w:pPr>
        <w:shd w:val="clear" w:color="auto" w:fill="FFFFFF"/>
      </w:pPr>
    </w:p>
    <w:p w14:paraId="47557BA8" w14:textId="77777777" w:rsidR="00882F37" w:rsidRDefault="00882F37" w:rsidP="00882F37">
      <w:pPr>
        <w:shd w:val="clear" w:color="auto" w:fill="FFFFFF"/>
      </w:pPr>
    </w:p>
    <w:p w14:paraId="3575AC35" w14:textId="306E3DB1" w:rsidR="00882F37" w:rsidRPr="00FF2BF8" w:rsidRDefault="00882F37" w:rsidP="00882F37">
      <w:pPr>
        <w:shd w:val="clear" w:color="auto" w:fill="FFFFFF"/>
        <w:rPr>
          <w:szCs w:val="22"/>
        </w:rPr>
      </w:pPr>
      <w:r w:rsidRPr="00FF2BF8">
        <w:rPr>
          <w:szCs w:val="22"/>
        </w:rPr>
        <w:t>Zamawiający należący do jednostek administracji rządowej stosowali aspekty innowacyjne niezwykle rzadko. Najwięcej przypadków</w:t>
      </w:r>
      <w:r w:rsidRPr="00FF2BF8">
        <w:rPr>
          <w:rFonts w:cs="Arial"/>
          <w:szCs w:val="22"/>
        </w:rPr>
        <w:t xml:space="preserve"> dotyczyło określenia wymagań związanych z</w:t>
      </w:r>
      <w:r w:rsidR="00AA4131">
        <w:rPr>
          <w:rFonts w:cs="Arial"/>
          <w:szCs w:val="22"/>
        </w:rPr>
        <w:t> </w:t>
      </w:r>
      <w:r w:rsidRPr="00FF2BF8">
        <w:rPr>
          <w:rFonts w:cs="Arial"/>
          <w:szCs w:val="22"/>
        </w:rPr>
        <w:t>realizacją zamówienia obejmujących aspekty innowacyjne. To również przełożyło się na największą w</w:t>
      </w:r>
      <w:r w:rsidRPr="00FF2BF8">
        <w:rPr>
          <w:rFonts w:cs="Arial"/>
          <w:bCs/>
          <w:szCs w:val="22"/>
        </w:rPr>
        <w:t xml:space="preserve">artość </w:t>
      </w:r>
      <w:r w:rsidRPr="00FF2BF8">
        <w:rPr>
          <w:rFonts w:cs="Arial"/>
          <w:szCs w:val="22"/>
        </w:rPr>
        <w:t xml:space="preserve">zamówień uwzględniających aspekty </w:t>
      </w:r>
      <w:r w:rsidRPr="00FF2BF8">
        <w:rPr>
          <w:rFonts w:cs="Arial"/>
          <w:bCs/>
          <w:szCs w:val="22"/>
        </w:rPr>
        <w:t xml:space="preserve">innowacyjne. </w:t>
      </w:r>
    </w:p>
    <w:p w14:paraId="7E5C2E5D" w14:textId="25FBAF0D" w:rsidR="00882F37" w:rsidRPr="00521D7D" w:rsidRDefault="00882F37" w:rsidP="00882F37">
      <w:pPr>
        <w:shd w:val="clear" w:color="auto" w:fill="FFFFFF"/>
      </w:pPr>
    </w:p>
    <w:p w14:paraId="437753F3" w14:textId="69DF3D5C" w:rsidR="00521D7D" w:rsidRPr="00521D7D" w:rsidRDefault="00521D7D" w:rsidP="00521D7D">
      <w:pPr>
        <w:pStyle w:val="Legenda"/>
        <w:jc w:val="both"/>
      </w:pPr>
      <w:bookmarkStart w:id="173" w:name="_Toc106101552"/>
      <w:r w:rsidRPr="00AE6178">
        <w:t xml:space="preserve">Rys. </w:t>
      </w:r>
      <w:r w:rsidR="00F269B3">
        <w:fldChar w:fldCharType="begin"/>
      </w:r>
      <w:r w:rsidR="00F269B3">
        <w:instrText xml:space="preserve"> SEQ Rys. \* ARABIC </w:instrText>
      </w:r>
      <w:r w:rsidR="00F269B3">
        <w:fldChar w:fldCharType="separate"/>
      </w:r>
      <w:r w:rsidR="00A20C08">
        <w:rPr>
          <w:noProof/>
        </w:rPr>
        <w:t>22</w:t>
      </w:r>
      <w:r w:rsidR="00F269B3">
        <w:rPr>
          <w:noProof/>
        </w:rPr>
        <w:fldChar w:fldCharType="end"/>
      </w:r>
      <w:r w:rsidRPr="00AE6178">
        <w:t xml:space="preserve">. </w:t>
      </w:r>
      <w:r w:rsidRPr="00DA1EE9">
        <w:t xml:space="preserve">Liczba zamówień udzielonych przez jednostki administracji rządowej, w których zastosowano odpowiednie aspekty </w:t>
      </w:r>
      <w:r>
        <w:t>innowacyjne</w:t>
      </w:r>
      <w:bookmarkEnd w:id="173"/>
    </w:p>
    <w:p w14:paraId="20600572" w14:textId="3EDB6F72" w:rsidR="00521D7D" w:rsidRPr="00521D7D" w:rsidRDefault="00521D7D" w:rsidP="00882F37">
      <w:pPr>
        <w:shd w:val="clear" w:color="auto" w:fill="FFFFFF"/>
      </w:pPr>
      <w:r w:rsidRPr="00521D7D">
        <w:rPr>
          <w:noProof/>
        </w:rPr>
        <w:drawing>
          <wp:inline distT="0" distB="0" distL="0" distR="0" wp14:anchorId="7459E608" wp14:editId="7CF35F2D">
            <wp:extent cx="5759450" cy="3428073"/>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59450" cy="3428073"/>
                    </a:xfrm>
                    <a:prstGeom prst="rect">
                      <a:avLst/>
                    </a:prstGeom>
                    <a:noFill/>
                    <a:ln>
                      <a:noFill/>
                    </a:ln>
                  </pic:spPr>
                </pic:pic>
              </a:graphicData>
            </a:graphic>
          </wp:inline>
        </w:drawing>
      </w:r>
    </w:p>
    <w:p w14:paraId="6AD1B131" w14:textId="32EB7231" w:rsidR="00521D7D" w:rsidRPr="00521D7D" w:rsidRDefault="00521D7D" w:rsidP="00882F37">
      <w:pPr>
        <w:shd w:val="clear" w:color="auto" w:fill="FFFFFF"/>
      </w:pPr>
    </w:p>
    <w:p w14:paraId="0D88A2D6" w14:textId="4205D7A3" w:rsidR="00521D7D" w:rsidRDefault="00521D7D" w:rsidP="00882F37">
      <w:pPr>
        <w:shd w:val="clear" w:color="auto" w:fill="FFFFFF"/>
      </w:pPr>
    </w:p>
    <w:p w14:paraId="752E5936" w14:textId="3441D57A" w:rsidR="00BA291C" w:rsidRDefault="00BA291C" w:rsidP="00965390">
      <w:pPr>
        <w:pStyle w:val="Legenda"/>
        <w:jc w:val="both"/>
      </w:pPr>
      <w:bookmarkStart w:id="174" w:name="_Toc106101553"/>
      <w:r w:rsidRPr="00AE6178">
        <w:lastRenderedPageBreak/>
        <w:t xml:space="preserve">Rys. </w:t>
      </w:r>
      <w:r w:rsidR="00F269B3">
        <w:fldChar w:fldCharType="begin"/>
      </w:r>
      <w:r w:rsidR="00F269B3">
        <w:instrText xml:space="preserve"> SEQ Rys. \* ARABIC </w:instrText>
      </w:r>
      <w:r w:rsidR="00F269B3">
        <w:fldChar w:fldCharType="separate"/>
      </w:r>
      <w:r w:rsidR="00A20C08">
        <w:rPr>
          <w:noProof/>
        </w:rPr>
        <w:t>23</w:t>
      </w:r>
      <w:r w:rsidR="00F269B3">
        <w:rPr>
          <w:noProof/>
        </w:rPr>
        <w:fldChar w:fldCharType="end"/>
      </w:r>
      <w:r w:rsidRPr="00AE6178">
        <w:t xml:space="preserve">. </w:t>
      </w:r>
      <w:r>
        <w:t>Wartość</w:t>
      </w:r>
      <w:r w:rsidRPr="00DA1EE9">
        <w:t xml:space="preserve"> zamówień udzielonych przez jednostki administracji rządowej, w których zastosowano odpowiednie aspekty </w:t>
      </w:r>
      <w:r>
        <w:t>innowacyjne</w:t>
      </w:r>
      <w:bookmarkEnd w:id="174"/>
    </w:p>
    <w:p w14:paraId="5E239091" w14:textId="27EA2B8E" w:rsidR="00BA291C" w:rsidRDefault="00BA291C" w:rsidP="00882F37">
      <w:pPr>
        <w:shd w:val="clear" w:color="auto" w:fill="FFFFFF"/>
      </w:pPr>
      <w:r w:rsidRPr="00BA291C">
        <w:rPr>
          <w:noProof/>
        </w:rPr>
        <w:drawing>
          <wp:inline distT="0" distB="0" distL="0" distR="0" wp14:anchorId="13624977" wp14:editId="59B965B6">
            <wp:extent cx="5759450" cy="3036008"/>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59450" cy="3036008"/>
                    </a:xfrm>
                    <a:prstGeom prst="rect">
                      <a:avLst/>
                    </a:prstGeom>
                    <a:noFill/>
                    <a:ln>
                      <a:noFill/>
                    </a:ln>
                  </pic:spPr>
                </pic:pic>
              </a:graphicData>
            </a:graphic>
          </wp:inline>
        </w:drawing>
      </w:r>
    </w:p>
    <w:p w14:paraId="2F948762" w14:textId="77777777" w:rsidR="00BA291C" w:rsidRPr="00521D7D" w:rsidRDefault="00BA291C" w:rsidP="00882F37">
      <w:pPr>
        <w:shd w:val="clear" w:color="auto" w:fill="FFFFFF"/>
      </w:pPr>
    </w:p>
    <w:p w14:paraId="6E092DB0" w14:textId="77777777" w:rsidR="00521D7D" w:rsidRPr="00521D7D" w:rsidRDefault="00521D7D" w:rsidP="00882F37">
      <w:pPr>
        <w:shd w:val="clear" w:color="auto" w:fill="FFFFFF"/>
      </w:pPr>
    </w:p>
    <w:p w14:paraId="316BA012" w14:textId="10417C8E" w:rsidR="00882F37" w:rsidRDefault="00882F37" w:rsidP="00882F37">
      <w:pPr>
        <w:shd w:val="clear" w:color="auto" w:fill="FFFFFF"/>
        <w:rPr>
          <w:i/>
        </w:rPr>
      </w:pPr>
      <w:r w:rsidRPr="00284073">
        <w:rPr>
          <w:i/>
        </w:rPr>
        <w:t>Dane dotyczące zamówień</w:t>
      </w:r>
      <w:r>
        <w:rPr>
          <w:i/>
        </w:rPr>
        <w:t xml:space="preserve"> udzielonych przez jednostki administracji rządowej</w:t>
      </w:r>
      <w:r w:rsidRPr="00284073">
        <w:rPr>
          <w:i/>
        </w:rPr>
        <w:t xml:space="preserve">, w których odwołano się do odpowiednich instrumentów </w:t>
      </w:r>
      <w:r>
        <w:rPr>
          <w:i/>
        </w:rPr>
        <w:t>innowacyjnych</w:t>
      </w:r>
      <w:r w:rsidR="00FC0E7D">
        <w:rPr>
          <w:i/>
        </w:rPr>
        <w:t>,</w:t>
      </w:r>
      <w:r w:rsidRPr="00284073">
        <w:rPr>
          <w:i/>
        </w:rPr>
        <w:t xml:space="preserve"> przedstawiono w </w:t>
      </w:r>
      <w:hyperlink w:anchor="Zał_10" w:history="1">
        <w:r w:rsidRPr="00227EE5">
          <w:rPr>
            <w:rStyle w:val="Hipercze"/>
            <w:i/>
          </w:rPr>
          <w:t>załączniku nr</w:t>
        </w:r>
        <w:r w:rsidR="00FC0E7D">
          <w:rPr>
            <w:rStyle w:val="Hipercze"/>
            <w:i/>
          </w:rPr>
          <w:t> </w:t>
        </w:r>
        <w:r w:rsidR="00227EE5" w:rsidRPr="00227EE5">
          <w:rPr>
            <w:rStyle w:val="Hipercze"/>
            <w:i/>
          </w:rPr>
          <w:t>10</w:t>
        </w:r>
      </w:hyperlink>
      <w:r w:rsidRPr="00284073">
        <w:rPr>
          <w:i/>
        </w:rPr>
        <w:t xml:space="preserve"> do niniejszego Sprawozdania. </w:t>
      </w:r>
    </w:p>
    <w:p w14:paraId="08E896CD" w14:textId="77777777" w:rsidR="00882F37" w:rsidRPr="00A232C4" w:rsidRDefault="00882F37" w:rsidP="00882F37">
      <w:pPr>
        <w:shd w:val="clear" w:color="auto" w:fill="FFFFFF"/>
      </w:pPr>
    </w:p>
    <w:p w14:paraId="76D11F64" w14:textId="77777777" w:rsidR="00185E21" w:rsidRPr="00EA4A33" w:rsidRDefault="00185E21" w:rsidP="00EA4A33">
      <w:pPr>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F3C4D" w14:paraId="46D902AF" w14:textId="77777777" w:rsidTr="008C3B34">
        <w:trPr>
          <w:cantSplit/>
        </w:trPr>
        <w:tc>
          <w:tcPr>
            <w:tcW w:w="236" w:type="dxa"/>
            <w:shd w:val="clear" w:color="auto" w:fill="95B3D7"/>
          </w:tcPr>
          <w:p w14:paraId="4FAE2AC6" w14:textId="77777777" w:rsidR="005F3C4D" w:rsidRDefault="005F3C4D" w:rsidP="00F058DB"/>
        </w:tc>
        <w:tc>
          <w:tcPr>
            <w:tcW w:w="8960" w:type="dxa"/>
          </w:tcPr>
          <w:p w14:paraId="67ABDA0D" w14:textId="77777777" w:rsidR="005F3C4D" w:rsidRPr="00692D1A" w:rsidRDefault="00967BD0" w:rsidP="00F058DB">
            <w:pPr>
              <w:pStyle w:val="Nagwek2"/>
              <w:shd w:val="clear" w:color="auto" w:fill="FFFFFF"/>
              <w:spacing w:after="120"/>
              <w:rPr>
                <w:noProof/>
                <w:color w:val="0070C0"/>
                <w:sz w:val="28"/>
              </w:rPr>
            </w:pPr>
            <w:bookmarkStart w:id="175" w:name="_Toc64451867"/>
            <w:bookmarkStart w:id="176" w:name="_Toc106109956"/>
            <w:r w:rsidRPr="00692D1A">
              <w:rPr>
                <w:noProof/>
                <w:color w:val="0070C0"/>
                <w:sz w:val="28"/>
              </w:rPr>
              <w:t>II.3.</w:t>
            </w:r>
            <w:r w:rsidR="00750B05" w:rsidRPr="00692D1A">
              <w:rPr>
                <w:noProof/>
                <w:color w:val="0070C0"/>
                <w:sz w:val="28"/>
              </w:rPr>
              <w:t xml:space="preserve"> </w:t>
            </w:r>
            <w:r w:rsidR="00D17C92" w:rsidRPr="00692D1A">
              <w:rPr>
                <w:noProof/>
                <w:color w:val="0070C0"/>
                <w:sz w:val="28"/>
              </w:rPr>
              <w:t>Inne dane dotyczące rynku zamówień publicznych</w:t>
            </w:r>
            <w:bookmarkEnd w:id="175"/>
            <w:bookmarkEnd w:id="176"/>
          </w:p>
        </w:tc>
      </w:tr>
    </w:tbl>
    <w:p w14:paraId="0E48C4E0" w14:textId="77777777" w:rsidR="005F3C4D" w:rsidRDefault="005F3C4D" w:rsidP="007D4DEB">
      <w:pPr>
        <w:shd w:val="clear" w:color="auto" w:fill="FFFFFF"/>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E63700" w:rsidRPr="001E7D51" w14:paraId="4C76578E" w14:textId="77777777" w:rsidTr="00132888">
        <w:trPr>
          <w:cantSplit/>
        </w:trPr>
        <w:tc>
          <w:tcPr>
            <w:tcW w:w="236" w:type="dxa"/>
            <w:shd w:val="clear" w:color="auto" w:fill="B8CCE4"/>
          </w:tcPr>
          <w:p w14:paraId="18B57BED" w14:textId="77777777" w:rsidR="00E63700" w:rsidRPr="001E7D51" w:rsidRDefault="00E63700" w:rsidP="007D4DEB">
            <w:pPr>
              <w:rPr>
                <w:sz w:val="24"/>
              </w:rPr>
            </w:pPr>
          </w:p>
        </w:tc>
        <w:tc>
          <w:tcPr>
            <w:tcW w:w="8676" w:type="dxa"/>
          </w:tcPr>
          <w:p w14:paraId="055FEF92" w14:textId="77777777" w:rsidR="00E63700" w:rsidRPr="00692D1A" w:rsidRDefault="00967BD0" w:rsidP="00F058DB">
            <w:pPr>
              <w:pStyle w:val="Nagwek3"/>
              <w:shd w:val="clear" w:color="auto" w:fill="FFFFFF"/>
              <w:spacing w:after="120"/>
              <w:ind w:left="0"/>
              <w:rPr>
                <w:color w:val="0070C0"/>
                <w:sz w:val="24"/>
                <w:szCs w:val="24"/>
              </w:rPr>
            </w:pPr>
            <w:bookmarkStart w:id="177" w:name="_Toc64451868"/>
            <w:bookmarkStart w:id="178" w:name="_Toc106109957"/>
            <w:r w:rsidRPr="00692D1A">
              <w:rPr>
                <w:color w:val="0070C0"/>
                <w:sz w:val="24"/>
                <w:szCs w:val="24"/>
              </w:rPr>
              <w:t>II.3.1.</w:t>
            </w:r>
            <w:r w:rsidR="00750B05" w:rsidRPr="00692D1A">
              <w:rPr>
                <w:color w:val="0070C0"/>
                <w:sz w:val="24"/>
                <w:szCs w:val="24"/>
              </w:rPr>
              <w:t xml:space="preserve"> </w:t>
            </w:r>
            <w:r w:rsidR="00132888" w:rsidRPr="00692D1A">
              <w:rPr>
                <w:color w:val="0070C0"/>
                <w:sz w:val="24"/>
                <w:szCs w:val="24"/>
              </w:rPr>
              <w:t>Ogłoszenia o zamiarze zawarcia umowy</w:t>
            </w:r>
            <w:bookmarkEnd w:id="177"/>
            <w:bookmarkEnd w:id="178"/>
          </w:p>
        </w:tc>
      </w:tr>
    </w:tbl>
    <w:p w14:paraId="49313E6D" w14:textId="0134BAE9" w:rsidR="00A05542" w:rsidRDefault="00A05542" w:rsidP="007D4DEB">
      <w:pPr>
        <w:shd w:val="clear" w:color="auto" w:fill="FFFFFF"/>
        <w:rPr>
          <w:rFonts w:cs="Arial"/>
          <w:szCs w:val="22"/>
        </w:rPr>
      </w:pPr>
    </w:p>
    <w:p w14:paraId="1B8D869E" w14:textId="3B54117A" w:rsidR="004C0E6D" w:rsidRDefault="00832305" w:rsidP="00F058DB">
      <w:pPr>
        <w:shd w:val="clear" w:color="auto" w:fill="FFFFFF"/>
      </w:pPr>
      <w:r>
        <w:t>Przekazanie do publikacji ogłoszenia o zamiarze zawarcia umowy (na gruncie dyrektyw: o</w:t>
      </w:r>
      <w:r w:rsidR="00FC0E7D">
        <w:t> </w:t>
      </w:r>
      <w:r>
        <w:t xml:space="preserve">dobrowolnej przejrzystości </w:t>
      </w:r>
      <w:r w:rsidRPr="00832305">
        <w:rPr>
          <w:i/>
        </w:rPr>
        <w:t>ex ante</w:t>
      </w:r>
      <w:r>
        <w:t>) ma charakter fakultatywny i dotyczy zamówień udzielanych w trybach negocjacji bez ogłoszenia oraz zamówienia z wolnej ręki.</w:t>
      </w:r>
    </w:p>
    <w:p w14:paraId="4068423D" w14:textId="09BB0141" w:rsidR="004E37D3" w:rsidRDefault="004E37D3" w:rsidP="004E37D3">
      <w:pPr>
        <w:shd w:val="clear" w:color="auto" w:fill="FFFFFF"/>
      </w:pPr>
      <w:r>
        <w:t xml:space="preserve">Zgodnie z art. 208 ust. 2 Pzp </w:t>
      </w:r>
      <w:r w:rsidR="001E5298">
        <w:t xml:space="preserve">i art. 302 Pzp </w:t>
      </w:r>
      <w:r>
        <w:t xml:space="preserve">(w przypadku negocjacji bez ogłoszenia) oraz art. 213 ust. 2 Pzp </w:t>
      </w:r>
      <w:r w:rsidR="001E5298">
        <w:t xml:space="preserve">i art. 306 Pzp </w:t>
      </w:r>
      <w:r>
        <w:t xml:space="preserve">(w przypadku zamówienia z wolnej ręki) zamawiający, po wszczęciu postępowania, </w:t>
      </w:r>
      <w:r w:rsidR="001E5298">
        <w:t xml:space="preserve">w zależności od wartości zamówienia, </w:t>
      </w:r>
      <w:r>
        <w:t>może przekazać do publikacji w Dz</w:t>
      </w:r>
      <w:r w:rsidR="00C10CCB">
        <w:t xml:space="preserve">ienniku </w:t>
      </w:r>
      <w:r>
        <w:t>Urz</w:t>
      </w:r>
      <w:r w:rsidR="00C10CCB">
        <w:t>ędowym</w:t>
      </w:r>
      <w:r>
        <w:t xml:space="preserve"> UE </w:t>
      </w:r>
      <w:r w:rsidR="001E5298">
        <w:t xml:space="preserve">albo może zamieścić w BZP </w:t>
      </w:r>
      <w:r>
        <w:t xml:space="preserve">ogłoszenie o zamiarze zawarcia umowy. </w:t>
      </w:r>
    </w:p>
    <w:p w14:paraId="2E3948F3" w14:textId="77777777" w:rsidR="00212433" w:rsidRDefault="004E37D3" w:rsidP="004E37D3">
      <w:pPr>
        <w:shd w:val="clear" w:color="auto" w:fill="FFFFFF"/>
      </w:pPr>
      <w:r>
        <w:t xml:space="preserve">Z kolei zgodnie z art. 216 ust. 1 Pzp zamawiający, przed udzieleniem zamówienia w trybie zamówienia z wolnej ręki na podstawie art. 214 </w:t>
      </w:r>
      <w:r w:rsidR="001C2E7C">
        <w:t>ust. 1 pkt 11–14 Pzp (zamówienie</w:t>
      </w:r>
      <w:r>
        <w:t xml:space="preserve"> </w:t>
      </w:r>
      <w:r w:rsidRPr="004E37D3">
        <w:rPr>
          <w:i/>
        </w:rPr>
        <w:t>in house</w:t>
      </w:r>
      <w:r>
        <w:t>), zamieszcza w BZP ogłoszenie o zamiarze zawarcia umowy.</w:t>
      </w:r>
    </w:p>
    <w:p w14:paraId="39EAA971" w14:textId="77777777" w:rsidR="005E13F8" w:rsidRDefault="005E13F8" w:rsidP="00ED715D">
      <w:pPr>
        <w:shd w:val="clear" w:color="auto" w:fill="FFFFFF"/>
      </w:pPr>
    </w:p>
    <w:p w14:paraId="2769A439" w14:textId="232F5083" w:rsidR="00ED715D" w:rsidRDefault="00B13C92" w:rsidP="00ED715D">
      <w:pPr>
        <w:shd w:val="clear" w:color="auto" w:fill="FFFFFF"/>
      </w:pPr>
      <w:r>
        <w:t xml:space="preserve">W 2021 r. </w:t>
      </w:r>
      <w:r w:rsidR="00C10CCB">
        <w:t xml:space="preserve">w obydwu publikatorach </w:t>
      </w:r>
      <w:r w:rsidR="00B1452B">
        <w:t xml:space="preserve">zamieszczono </w:t>
      </w:r>
      <w:r w:rsidR="00C10CCB">
        <w:t xml:space="preserve">łącznie </w:t>
      </w:r>
      <w:r w:rsidR="00CA1083">
        <w:t>5</w:t>
      </w:r>
      <w:r w:rsidR="00C10CCB">
        <w:t> </w:t>
      </w:r>
      <w:r w:rsidR="00CA1083">
        <w:t>0</w:t>
      </w:r>
      <w:r w:rsidR="00C10CCB">
        <w:t>8</w:t>
      </w:r>
      <w:r w:rsidR="00CA1083">
        <w:t>4</w:t>
      </w:r>
      <w:r w:rsidR="00C10CCB">
        <w:t xml:space="preserve"> ogłoszenia o zamiarze zawarcia umowy (dobrowolnej przejrzystości </w:t>
      </w:r>
      <w:r w:rsidR="00C10CCB" w:rsidRPr="00832305">
        <w:rPr>
          <w:i/>
        </w:rPr>
        <w:t>ex ante</w:t>
      </w:r>
      <w:r w:rsidR="00C10CCB">
        <w:t>)</w:t>
      </w:r>
      <w:r w:rsidR="00781AB0">
        <w:t xml:space="preserve">. </w:t>
      </w:r>
    </w:p>
    <w:p w14:paraId="7AD45839" w14:textId="209DB9DB" w:rsidR="00781AB0" w:rsidRDefault="00781AB0" w:rsidP="00F058DB">
      <w:pPr>
        <w:shd w:val="clear" w:color="auto" w:fill="FFFFFF"/>
      </w:pPr>
    </w:p>
    <w:p w14:paraId="2D3B97F4" w14:textId="5CA7881A" w:rsidR="005B32DB" w:rsidRDefault="005B32DB" w:rsidP="005B32DB">
      <w:pPr>
        <w:pStyle w:val="Legenda"/>
        <w:jc w:val="both"/>
      </w:pPr>
      <w:bookmarkStart w:id="179" w:name="_Toc99523549"/>
      <w:bookmarkStart w:id="180" w:name="_Toc99523682"/>
      <w:bookmarkStart w:id="181" w:name="_Toc99523750"/>
      <w:bookmarkStart w:id="182" w:name="_Toc99524198"/>
      <w:bookmarkStart w:id="183" w:name="_Toc106101554"/>
      <w:r>
        <w:lastRenderedPageBreak/>
        <w:t xml:space="preserve">Rys. </w:t>
      </w:r>
      <w:r w:rsidR="00F269B3">
        <w:fldChar w:fldCharType="begin"/>
      </w:r>
      <w:r w:rsidR="00F269B3">
        <w:instrText xml:space="preserve"> SEQ Rys. \* ARABIC </w:instrText>
      </w:r>
      <w:r w:rsidR="00F269B3">
        <w:fldChar w:fldCharType="separate"/>
      </w:r>
      <w:r w:rsidR="00A20C08">
        <w:rPr>
          <w:noProof/>
        </w:rPr>
        <w:t>24</w:t>
      </w:r>
      <w:r w:rsidR="00F269B3">
        <w:rPr>
          <w:noProof/>
        </w:rPr>
        <w:fldChar w:fldCharType="end"/>
      </w:r>
      <w:r>
        <w:t>. Liczba ogłoszeń o zamiarze zawarcia umowy</w:t>
      </w:r>
      <w:bookmarkEnd w:id="179"/>
      <w:bookmarkEnd w:id="180"/>
      <w:bookmarkEnd w:id="181"/>
      <w:bookmarkEnd w:id="182"/>
      <w:bookmarkEnd w:id="183"/>
    </w:p>
    <w:p w14:paraId="6B97C63A" w14:textId="1BCF7D9F" w:rsidR="00CA1083" w:rsidRDefault="005B32DB" w:rsidP="00F058DB">
      <w:pPr>
        <w:shd w:val="clear" w:color="auto" w:fill="FFFFFF"/>
      </w:pPr>
      <w:r>
        <w:rPr>
          <w:noProof/>
        </w:rPr>
        <w:drawing>
          <wp:inline distT="0" distB="0" distL="0" distR="0" wp14:anchorId="02130AC4" wp14:editId="0A6C9A95">
            <wp:extent cx="4572000" cy="2743200"/>
            <wp:effectExtent l="0" t="0" r="0" b="0"/>
            <wp:docPr id="16" name="Wykres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115B59F" w14:textId="5F4CCA57" w:rsidR="00D20775" w:rsidRDefault="00D20775" w:rsidP="00F058DB">
      <w:pPr>
        <w:shd w:val="clear" w:color="auto" w:fill="FFFFFF"/>
      </w:pPr>
    </w:p>
    <w:p w14:paraId="1FFB4EE3" w14:textId="77777777" w:rsidR="00A671AD" w:rsidRDefault="00A671AD"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E63700" w:rsidRPr="001E7D51" w14:paraId="521CFDAB" w14:textId="77777777" w:rsidTr="00710B82">
        <w:trPr>
          <w:cantSplit/>
        </w:trPr>
        <w:tc>
          <w:tcPr>
            <w:tcW w:w="236" w:type="dxa"/>
            <w:shd w:val="clear" w:color="auto" w:fill="B8CCE4"/>
          </w:tcPr>
          <w:p w14:paraId="1F720B81" w14:textId="77777777" w:rsidR="00E63700" w:rsidRPr="001E7D51" w:rsidRDefault="00E63700" w:rsidP="00F058DB">
            <w:pPr>
              <w:rPr>
                <w:sz w:val="24"/>
              </w:rPr>
            </w:pPr>
          </w:p>
        </w:tc>
        <w:tc>
          <w:tcPr>
            <w:tcW w:w="8676" w:type="dxa"/>
          </w:tcPr>
          <w:p w14:paraId="75301EDD" w14:textId="77777777" w:rsidR="00E63700" w:rsidRPr="00386FD9" w:rsidRDefault="00D33AF2" w:rsidP="00F058DB">
            <w:pPr>
              <w:pStyle w:val="Nagwek3"/>
              <w:shd w:val="clear" w:color="auto" w:fill="FFFFFF"/>
              <w:spacing w:after="120"/>
              <w:ind w:left="0"/>
              <w:rPr>
                <w:color w:val="0070C0"/>
                <w:sz w:val="24"/>
                <w:szCs w:val="24"/>
              </w:rPr>
            </w:pPr>
            <w:bookmarkStart w:id="184" w:name="_Toc64451869"/>
            <w:bookmarkStart w:id="185" w:name="_Toc106109958"/>
            <w:r w:rsidRPr="00386FD9">
              <w:rPr>
                <w:color w:val="0070C0"/>
                <w:sz w:val="24"/>
                <w:szCs w:val="24"/>
              </w:rPr>
              <w:t>II.3.2.</w:t>
            </w:r>
            <w:r w:rsidR="00750B05" w:rsidRPr="00386FD9">
              <w:rPr>
                <w:color w:val="0070C0"/>
                <w:sz w:val="24"/>
                <w:szCs w:val="24"/>
              </w:rPr>
              <w:t xml:space="preserve"> </w:t>
            </w:r>
            <w:r w:rsidR="00710B82" w:rsidRPr="00386FD9">
              <w:rPr>
                <w:color w:val="0070C0"/>
                <w:sz w:val="24"/>
                <w:szCs w:val="24"/>
              </w:rPr>
              <w:t>Postępowania, w których przewidziano zaliczkowanie</w:t>
            </w:r>
            <w:bookmarkEnd w:id="184"/>
            <w:bookmarkEnd w:id="185"/>
          </w:p>
        </w:tc>
      </w:tr>
    </w:tbl>
    <w:p w14:paraId="74DEBA65" w14:textId="3E019ADA" w:rsidR="00732C9A" w:rsidRDefault="00732C9A" w:rsidP="00F058DB">
      <w:pPr>
        <w:shd w:val="clear" w:color="auto" w:fill="FFFFFF"/>
        <w:rPr>
          <w:rFonts w:cs="Arial"/>
          <w:szCs w:val="22"/>
        </w:rPr>
      </w:pPr>
    </w:p>
    <w:p w14:paraId="7063376A" w14:textId="6930673C" w:rsidR="00285B63" w:rsidRPr="00B34190" w:rsidRDefault="00285B63" w:rsidP="00285B63">
      <w:pPr>
        <w:rPr>
          <w:szCs w:val="22"/>
        </w:rPr>
      </w:pPr>
      <w:r w:rsidRPr="00B34190">
        <w:rPr>
          <w:szCs w:val="22"/>
        </w:rPr>
        <w:t>W ogólnej liczbie ogłoszeń opublikowanych w BZP</w:t>
      </w:r>
      <w:r w:rsidRPr="00B34190">
        <w:rPr>
          <w:rStyle w:val="Odwoanieprzypisudolnego"/>
          <w:szCs w:val="22"/>
        </w:rPr>
        <w:footnoteReference w:id="14"/>
      </w:r>
      <w:r w:rsidRPr="00B34190">
        <w:rPr>
          <w:szCs w:val="22"/>
        </w:rPr>
        <w:t xml:space="preserve"> zamawiający poinformowali o</w:t>
      </w:r>
      <w:r w:rsidR="0061197A">
        <w:rPr>
          <w:szCs w:val="22"/>
        </w:rPr>
        <w:t> </w:t>
      </w:r>
      <w:r w:rsidRPr="00B34190">
        <w:rPr>
          <w:szCs w:val="22"/>
        </w:rPr>
        <w:t>planowanym udzieleniu zaliczki na poczet wykonania zamówienia w 966 postępowaniach, co stanowiło 0,89% ogółu ogłoszonych postępowań. W 2020 r. opublikowano 642 (0,57%) takie ogłoszenia.</w:t>
      </w:r>
    </w:p>
    <w:p w14:paraId="2951C210" w14:textId="77777777" w:rsidR="00285B63" w:rsidRPr="00B34190" w:rsidRDefault="00285B63" w:rsidP="00285B63">
      <w:pPr>
        <w:rPr>
          <w:szCs w:val="22"/>
        </w:rPr>
      </w:pPr>
    </w:p>
    <w:p w14:paraId="408EB0A9" w14:textId="00F56B1A" w:rsidR="00285B63" w:rsidRDefault="00285B63" w:rsidP="00285B63">
      <w:pPr>
        <w:rPr>
          <w:szCs w:val="22"/>
        </w:rPr>
      </w:pPr>
      <w:r w:rsidRPr="00B34190">
        <w:rPr>
          <w:szCs w:val="22"/>
        </w:rPr>
        <w:t>Najwięcej postępowań w 2021 r. o wartości poniżej progów unijnych, w których przewidziano udzielanie zaliczek – 590, tj. 1,47% ogółu ogłoszeń na ten rodzaj zamówienia, dotyczyło zamówień na roboty budowlane. W przypadku dostaw możliwość zaliczkowania wskazano w</w:t>
      </w:r>
      <w:r w:rsidR="0061197A">
        <w:rPr>
          <w:szCs w:val="22"/>
        </w:rPr>
        <w:t> </w:t>
      </w:r>
      <w:r w:rsidRPr="00B34190">
        <w:rPr>
          <w:szCs w:val="22"/>
        </w:rPr>
        <w:t>231 postępowaniach (0,65%), a w przypadku usług – w 145 zamówieniach (0,45%).</w:t>
      </w:r>
    </w:p>
    <w:p w14:paraId="728DEDE3" w14:textId="77777777" w:rsidR="00FE4A58" w:rsidRDefault="00FE4A58" w:rsidP="00F058DB">
      <w:pPr>
        <w:shd w:val="clear" w:color="auto" w:fill="FFFFFF"/>
        <w:rPr>
          <w:rFonts w:cs="Arial"/>
          <w:szCs w:val="22"/>
        </w:rPr>
      </w:pPr>
    </w:p>
    <w:p w14:paraId="258AF2EF" w14:textId="77777777" w:rsidR="00D20775" w:rsidRDefault="00D20775" w:rsidP="00F058DB">
      <w:pPr>
        <w:shd w:val="clear" w:color="auto" w:fill="FFFFFF"/>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E63700" w:rsidRPr="001E7D51" w14:paraId="64620AE1" w14:textId="77777777" w:rsidTr="00D33AF2">
        <w:trPr>
          <w:cantSplit/>
        </w:trPr>
        <w:tc>
          <w:tcPr>
            <w:tcW w:w="236" w:type="dxa"/>
            <w:shd w:val="clear" w:color="auto" w:fill="B8CCE4"/>
          </w:tcPr>
          <w:p w14:paraId="1FA1BDAA" w14:textId="77777777" w:rsidR="00E63700" w:rsidRPr="001E7D51" w:rsidRDefault="00E63700" w:rsidP="00F058DB">
            <w:pPr>
              <w:rPr>
                <w:sz w:val="24"/>
              </w:rPr>
            </w:pPr>
          </w:p>
        </w:tc>
        <w:tc>
          <w:tcPr>
            <w:tcW w:w="8676" w:type="dxa"/>
          </w:tcPr>
          <w:p w14:paraId="1AF5D7BC" w14:textId="69D23EBC" w:rsidR="00E63700" w:rsidRPr="00285B63" w:rsidRDefault="00D33AF2" w:rsidP="00F058DB">
            <w:pPr>
              <w:pStyle w:val="Nagwek3"/>
              <w:shd w:val="clear" w:color="auto" w:fill="FFFFFF"/>
              <w:spacing w:after="120"/>
              <w:ind w:left="666" w:hanging="666"/>
              <w:rPr>
                <w:color w:val="0070C0"/>
                <w:sz w:val="24"/>
                <w:szCs w:val="24"/>
              </w:rPr>
            </w:pPr>
            <w:bookmarkStart w:id="186" w:name="_Toc64451870"/>
            <w:bookmarkStart w:id="187" w:name="_Toc106109959"/>
            <w:r w:rsidRPr="00285B63">
              <w:rPr>
                <w:color w:val="0070C0"/>
                <w:sz w:val="24"/>
                <w:szCs w:val="24"/>
              </w:rPr>
              <w:t>II.3.3.</w:t>
            </w:r>
            <w:r w:rsidR="00750B05" w:rsidRPr="00285B63">
              <w:rPr>
                <w:color w:val="0070C0"/>
                <w:sz w:val="24"/>
                <w:szCs w:val="24"/>
              </w:rPr>
              <w:t xml:space="preserve"> </w:t>
            </w:r>
            <w:r w:rsidR="00FE4A58" w:rsidRPr="00285B63">
              <w:rPr>
                <w:color w:val="0070C0"/>
                <w:sz w:val="24"/>
                <w:szCs w:val="24"/>
              </w:rPr>
              <w:t>Postępowania, w których zamawiający zastrzegł,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bookmarkEnd w:id="186"/>
            <w:bookmarkEnd w:id="187"/>
          </w:p>
        </w:tc>
      </w:tr>
    </w:tbl>
    <w:p w14:paraId="46B0B732" w14:textId="4C5B40D9" w:rsidR="00A54C53" w:rsidRDefault="00A54C53" w:rsidP="00F058DB">
      <w:pPr>
        <w:shd w:val="clear" w:color="auto" w:fill="FFFFFF"/>
        <w:rPr>
          <w:rFonts w:cs="Arial"/>
          <w:szCs w:val="22"/>
        </w:rPr>
      </w:pPr>
    </w:p>
    <w:p w14:paraId="655526CA" w14:textId="621A730D" w:rsidR="00285B63" w:rsidRPr="009C62A0" w:rsidRDefault="00285B63" w:rsidP="00285B63">
      <w:pPr>
        <w:rPr>
          <w:szCs w:val="22"/>
        </w:rPr>
      </w:pPr>
      <w:r w:rsidRPr="009C62A0">
        <w:rPr>
          <w:szCs w:val="22"/>
        </w:rPr>
        <w:t>W celu aktywizacji osób defaworyzowanych, w przepisach ustawy – Prawo zamówień publicznych umożliwiono zamawiającym zastrzeżenie w ogłoszeniu o zamówieniu uprawnieni</w:t>
      </w:r>
      <w:r w:rsidR="0061197A">
        <w:rPr>
          <w:szCs w:val="22"/>
        </w:rPr>
        <w:t>a</w:t>
      </w:r>
      <w:r w:rsidRPr="009C62A0">
        <w:rPr>
          <w:szCs w:val="22"/>
        </w:rPr>
        <w:t xml:space="preserve"> do złożenia oferty wyłącznie zakładom pracy chronionej, spółdzielniom socjalnym oraz innym wykonawcom, których głównym celem lub głównym celem działalności ich wyodrębnionych organizacyjnie jednostek, które będą realizowały zamówienie, jest społeczna i zawodowa integracja osób społecznie marginalizowanych.</w:t>
      </w:r>
    </w:p>
    <w:p w14:paraId="0EBE1251" w14:textId="77777777" w:rsidR="00285B63" w:rsidRPr="009C62A0" w:rsidRDefault="00285B63" w:rsidP="00285B63">
      <w:pPr>
        <w:rPr>
          <w:szCs w:val="22"/>
        </w:rPr>
      </w:pPr>
    </w:p>
    <w:p w14:paraId="2CD1555D" w14:textId="77777777" w:rsidR="00285B63" w:rsidRPr="009C62A0" w:rsidRDefault="00285B63" w:rsidP="00285B63">
      <w:pPr>
        <w:rPr>
          <w:szCs w:val="22"/>
        </w:rPr>
      </w:pPr>
      <w:r w:rsidRPr="009C62A0">
        <w:rPr>
          <w:szCs w:val="22"/>
        </w:rPr>
        <w:lastRenderedPageBreak/>
        <w:t>W 2021 r. zastrzeżenie takie zamawiający umieścili w 265 ogłoszeniach o zamówieniu opublikowanych w BZP</w:t>
      </w:r>
      <w:r w:rsidRPr="009C62A0">
        <w:rPr>
          <w:rStyle w:val="Odwoanieprzypisudolnego"/>
          <w:szCs w:val="22"/>
        </w:rPr>
        <w:footnoteReference w:id="15"/>
      </w:r>
      <w:r w:rsidRPr="009C62A0">
        <w:rPr>
          <w:szCs w:val="22"/>
        </w:rPr>
        <w:t>, co stanowiło 0,24% ogólnej liczby ogłoszeń. W 2020 r. odnotowano 350 postępowań z tym zastrzeżeniem (0,31%).</w:t>
      </w:r>
    </w:p>
    <w:p w14:paraId="75C4A381" w14:textId="77777777" w:rsidR="00285B63" w:rsidRPr="009C62A0" w:rsidRDefault="00285B63" w:rsidP="00285B63">
      <w:pPr>
        <w:rPr>
          <w:szCs w:val="22"/>
        </w:rPr>
      </w:pPr>
    </w:p>
    <w:p w14:paraId="13C17A16" w14:textId="77777777" w:rsidR="00285B63" w:rsidRDefault="00285B63" w:rsidP="00285B63">
      <w:pPr>
        <w:rPr>
          <w:szCs w:val="22"/>
        </w:rPr>
      </w:pPr>
      <w:r w:rsidRPr="009C62A0">
        <w:rPr>
          <w:szCs w:val="22"/>
        </w:rPr>
        <w:t>Najczęściej zastrzeżenie, że o udzielenie zamówienia mogą ubiegać się wyłącznie zakłady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dotyczyło zamówień na usługi – 191 ogłoszeń (0,59% ogłoszeń dotyczących zamówień na usługi), a następnie zamówień na roboty budowlane – 41 ogłoszeń (0,10%). W przypadku dostaw zastrzeżenie to wskazano w 33 ogłoszeniach (0,09%).</w:t>
      </w:r>
    </w:p>
    <w:p w14:paraId="41104822" w14:textId="5D690D01" w:rsidR="00E55515" w:rsidRDefault="00E55515">
      <w:pPr>
        <w:jc w:val="left"/>
        <w:rPr>
          <w:rFonts w:cs="Arial"/>
          <w:szCs w:val="22"/>
        </w:rPr>
      </w:pPr>
    </w:p>
    <w:p w14:paraId="2224D215" w14:textId="77777777" w:rsidR="00E55515" w:rsidRDefault="00E55515">
      <w:pPr>
        <w:jc w:val="left"/>
        <w:rPr>
          <w:rFonts w:cs="Arial"/>
          <w:szCs w:val="22"/>
        </w:rPr>
      </w:pPr>
    </w:p>
    <w:tbl>
      <w:tblPr>
        <w:tblW w:w="8912" w:type="dxa"/>
        <w:tblInd w:w="374" w:type="dxa"/>
        <w:tblLayout w:type="fixed"/>
        <w:tblLook w:val="04A0" w:firstRow="1" w:lastRow="0" w:firstColumn="1" w:lastColumn="0" w:noHBand="0" w:noVBand="1"/>
      </w:tblPr>
      <w:tblGrid>
        <w:gridCol w:w="236"/>
        <w:gridCol w:w="8676"/>
      </w:tblGrid>
      <w:tr w:rsidR="00E63700" w:rsidRPr="001E7D51" w14:paraId="6D7611B7" w14:textId="77777777" w:rsidTr="0079132F">
        <w:trPr>
          <w:cantSplit/>
        </w:trPr>
        <w:tc>
          <w:tcPr>
            <w:tcW w:w="236" w:type="dxa"/>
            <w:shd w:val="clear" w:color="auto" w:fill="B8CCE4"/>
          </w:tcPr>
          <w:p w14:paraId="7587141D" w14:textId="77777777" w:rsidR="00E63700" w:rsidRPr="001E7D51" w:rsidRDefault="00E63700" w:rsidP="00F058DB">
            <w:pPr>
              <w:rPr>
                <w:sz w:val="24"/>
              </w:rPr>
            </w:pPr>
          </w:p>
        </w:tc>
        <w:tc>
          <w:tcPr>
            <w:tcW w:w="8676" w:type="dxa"/>
          </w:tcPr>
          <w:p w14:paraId="5A1B897B" w14:textId="77777777" w:rsidR="00E63700" w:rsidRPr="00BB7780" w:rsidRDefault="00A62728" w:rsidP="00F058DB">
            <w:pPr>
              <w:pStyle w:val="Nagwek3"/>
              <w:shd w:val="clear" w:color="auto" w:fill="FFFFFF"/>
              <w:spacing w:after="120"/>
              <w:ind w:left="666" w:hanging="666"/>
              <w:rPr>
                <w:color w:val="0070C0"/>
                <w:sz w:val="24"/>
                <w:szCs w:val="24"/>
              </w:rPr>
            </w:pPr>
            <w:bookmarkStart w:id="188" w:name="_Toc64451871"/>
            <w:bookmarkStart w:id="189" w:name="_Toc106109960"/>
            <w:r w:rsidRPr="00BB7780">
              <w:rPr>
                <w:color w:val="0070C0"/>
                <w:sz w:val="24"/>
                <w:szCs w:val="24"/>
              </w:rPr>
              <w:t>II.3.</w:t>
            </w:r>
            <w:r w:rsidR="000A7F21" w:rsidRPr="00BB7780">
              <w:rPr>
                <w:color w:val="0070C0"/>
                <w:sz w:val="24"/>
                <w:szCs w:val="24"/>
              </w:rPr>
              <w:t>4</w:t>
            </w:r>
            <w:r w:rsidRPr="00BB7780">
              <w:rPr>
                <w:color w:val="0070C0"/>
                <w:sz w:val="24"/>
                <w:szCs w:val="24"/>
              </w:rPr>
              <w:t>.</w:t>
            </w:r>
            <w:r w:rsidR="00750B05" w:rsidRPr="00BB7780">
              <w:rPr>
                <w:color w:val="0070C0"/>
                <w:sz w:val="24"/>
                <w:szCs w:val="24"/>
              </w:rPr>
              <w:t xml:space="preserve"> </w:t>
            </w:r>
            <w:r w:rsidR="00B5251C" w:rsidRPr="00BB7780">
              <w:rPr>
                <w:color w:val="0070C0"/>
                <w:sz w:val="24"/>
                <w:szCs w:val="24"/>
              </w:rPr>
              <w:t>Z</w:t>
            </w:r>
            <w:r w:rsidRPr="00BB7780">
              <w:rPr>
                <w:color w:val="0070C0"/>
                <w:sz w:val="24"/>
                <w:szCs w:val="24"/>
              </w:rPr>
              <w:t>miany postanowień zawartej umowy w stosunku do treści oferty</w:t>
            </w:r>
            <w:bookmarkEnd w:id="188"/>
            <w:bookmarkEnd w:id="189"/>
          </w:p>
        </w:tc>
      </w:tr>
    </w:tbl>
    <w:p w14:paraId="197AA94E" w14:textId="24D01C27" w:rsidR="00A05542" w:rsidRDefault="00A05542" w:rsidP="007D4DEB">
      <w:pPr>
        <w:shd w:val="clear" w:color="auto" w:fill="FFFFFF"/>
        <w:rPr>
          <w:rFonts w:cs="Arial"/>
          <w:szCs w:val="22"/>
        </w:rPr>
      </w:pPr>
    </w:p>
    <w:p w14:paraId="36B37EEE" w14:textId="2BBC92D1" w:rsidR="00BB7780" w:rsidRPr="0075069E" w:rsidRDefault="00BB7780" w:rsidP="00BB7780">
      <w:pPr>
        <w:pStyle w:val="StylArial11ptWyjustowany"/>
        <w:numPr>
          <w:ilvl w:val="0"/>
          <w:numId w:val="71"/>
        </w:numPr>
        <w:shd w:val="clear" w:color="auto" w:fill="FFFFFF"/>
        <w:jc w:val="left"/>
        <w:rPr>
          <w:rFonts w:cs="Arial"/>
          <w:b/>
          <w:iCs/>
          <w:color w:val="0070C0"/>
          <w:szCs w:val="22"/>
        </w:rPr>
      </w:pPr>
      <w:r w:rsidRPr="0075069E">
        <w:rPr>
          <w:rFonts w:cs="Arial"/>
          <w:b/>
          <w:iCs/>
          <w:color w:val="0070C0"/>
          <w:szCs w:val="22"/>
        </w:rPr>
        <w:t>Postępowania, w których przewidziano zmiany postanowień zawartej umowy w</w:t>
      </w:r>
      <w:r w:rsidR="0061197A">
        <w:rPr>
          <w:rFonts w:cs="Arial"/>
          <w:b/>
          <w:iCs/>
          <w:color w:val="0070C0"/>
          <w:szCs w:val="22"/>
        </w:rPr>
        <w:t> </w:t>
      </w:r>
      <w:r w:rsidRPr="0075069E">
        <w:rPr>
          <w:rFonts w:cs="Arial"/>
          <w:b/>
          <w:iCs/>
          <w:color w:val="0070C0"/>
          <w:szCs w:val="22"/>
        </w:rPr>
        <w:t>stosunku do treści oferty</w:t>
      </w:r>
    </w:p>
    <w:p w14:paraId="1F193D7D" w14:textId="77777777" w:rsidR="00BB7780" w:rsidRPr="0075069E" w:rsidRDefault="00BB7780" w:rsidP="00BB7780">
      <w:pPr>
        <w:rPr>
          <w:szCs w:val="22"/>
        </w:rPr>
      </w:pPr>
    </w:p>
    <w:p w14:paraId="2658B3C3" w14:textId="7C5919BD" w:rsidR="00BB7780" w:rsidRPr="0075069E" w:rsidRDefault="00BB7780" w:rsidP="00BB7780">
      <w:pPr>
        <w:rPr>
          <w:szCs w:val="22"/>
        </w:rPr>
      </w:pPr>
      <w:r w:rsidRPr="0075069E">
        <w:rPr>
          <w:szCs w:val="22"/>
        </w:rPr>
        <w:t>W 2021 r. zamawiający przewidzieli możliwość dokonania zmiany umowy w 99 208 ogłoszeniach o zamówieniu opublikowanych w BZP</w:t>
      </w:r>
      <w:r w:rsidRPr="0075069E">
        <w:rPr>
          <w:rStyle w:val="Odwoanieprzypisudolnego"/>
          <w:szCs w:val="22"/>
        </w:rPr>
        <w:footnoteReference w:id="16"/>
      </w:r>
      <w:r w:rsidRPr="0075069E">
        <w:rPr>
          <w:szCs w:val="22"/>
        </w:rPr>
        <w:t>, co stanowiło ponad 91% ogółu ogłoszeń w</w:t>
      </w:r>
      <w:r w:rsidR="0061197A">
        <w:rPr>
          <w:szCs w:val="22"/>
        </w:rPr>
        <w:t> </w:t>
      </w:r>
      <w:r w:rsidRPr="0075069E">
        <w:rPr>
          <w:szCs w:val="22"/>
        </w:rPr>
        <w:t>BZP. W 2020 r. możliwość zmian postanowień zawartej umowy wskazano w 97 425 przypadkach (86%).</w:t>
      </w:r>
    </w:p>
    <w:p w14:paraId="33F50107" w14:textId="77777777" w:rsidR="00BB7780" w:rsidRPr="0075069E" w:rsidRDefault="00BB7780" w:rsidP="00BB7780">
      <w:pPr>
        <w:rPr>
          <w:szCs w:val="22"/>
        </w:rPr>
      </w:pPr>
      <w:r w:rsidRPr="0075069E">
        <w:rPr>
          <w:szCs w:val="22"/>
        </w:rPr>
        <w:t>Najwięcej tego rodzaju ogłoszeń dotyczyło postępowań na roboty budowlane – 39 115 ogłoszeń (97% ogółu ogłoszeń na roboty budowlane). W przypadku dostaw było to w 30 796 ogłoszeniach (86%), a w zamówieniach na usługi – w 29 297 ogłoszeniach (90%).</w:t>
      </w:r>
    </w:p>
    <w:p w14:paraId="5935446E" w14:textId="77777777" w:rsidR="00BB7780" w:rsidRPr="0075069E" w:rsidRDefault="00BB7780" w:rsidP="00BB7780">
      <w:pPr>
        <w:rPr>
          <w:szCs w:val="22"/>
        </w:rPr>
      </w:pPr>
    </w:p>
    <w:p w14:paraId="6B8F1676" w14:textId="77777777" w:rsidR="00BB7780" w:rsidRPr="0075069E" w:rsidRDefault="00BB7780" w:rsidP="00BB7780">
      <w:pPr>
        <w:rPr>
          <w:szCs w:val="22"/>
        </w:rPr>
      </w:pPr>
    </w:p>
    <w:p w14:paraId="6B5D9949" w14:textId="77777777" w:rsidR="00BB7780" w:rsidRPr="0075069E" w:rsidRDefault="00BB7780" w:rsidP="001464C3">
      <w:pPr>
        <w:pStyle w:val="StylArial11ptWyjustowany"/>
        <w:numPr>
          <w:ilvl w:val="0"/>
          <w:numId w:val="71"/>
        </w:numPr>
        <w:shd w:val="clear" w:color="auto" w:fill="FFFFFF"/>
        <w:jc w:val="left"/>
        <w:rPr>
          <w:rFonts w:cs="Arial"/>
          <w:b/>
          <w:iCs/>
          <w:color w:val="0070C0"/>
          <w:szCs w:val="22"/>
        </w:rPr>
      </w:pPr>
      <w:r w:rsidRPr="0075069E">
        <w:rPr>
          <w:rFonts w:cs="Arial"/>
          <w:b/>
          <w:iCs/>
          <w:color w:val="0070C0"/>
          <w:szCs w:val="22"/>
        </w:rPr>
        <w:t>Ogłoszenia o zmianie umowy</w:t>
      </w:r>
    </w:p>
    <w:p w14:paraId="00CE7F6F" w14:textId="77777777" w:rsidR="00BB7780" w:rsidRPr="0075069E" w:rsidRDefault="00BB7780" w:rsidP="00BB7780">
      <w:pPr>
        <w:rPr>
          <w:szCs w:val="22"/>
        </w:rPr>
      </w:pPr>
    </w:p>
    <w:p w14:paraId="0CFB66D2" w14:textId="24FB3C99" w:rsidR="00BB7780" w:rsidRDefault="00BB7780" w:rsidP="00BB7780">
      <w:pPr>
        <w:rPr>
          <w:szCs w:val="22"/>
        </w:rPr>
      </w:pPr>
      <w:r w:rsidRPr="0075069E">
        <w:rPr>
          <w:szCs w:val="22"/>
        </w:rPr>
        <w:t>W 2021 r. opublikowano łącznie (w BZP i Dz. Urz. UE) 8 613 ogłoszeń o zmianie umowy, w</w:t>
      </w:r>
      <w:r w:rsidR="0061197A">
        <w:rPr>
          <w:szCs w:val="22"/>
        </w:rPr>
        <w:t> </w:t>
      </w:r>
      <w:r w:rsidRPr="0075069E">
        <w:rPr>
          <w:szCs w:val="22"/>
        </w:rPr>
        <w:t>2020 r. – 7 085. Najczęściej ogłoszenia o zmianie umowy dotyczyły postępowań na roboty budowlane – 4 622 (54% ogłoszeń o zmianie umowy), następnie na usługi – 2 483 (29%), a</w:t>
      </w:r>
      <w:r w:rsidR="0061197A">
        <w:rPr>
          <w:szCs w:val="22"/>
        </w:rPr>
        <w:t> </w:t>
      </w:r>
      <w:r w:rsidRPr="0075069E">
        <w:rPr>
          <w:szCs w:val="22"/>
        </w:rPr>
        <w:t>w</w:t>
      </w:r>
      <w:r w:rsidR="0061197A">
        <w:rPr>
          <w:szCs w:val="22"/>
        </w:rPr>
        <w:t> </w:t>
      </w:r>
      <w:r w:rsidRPr="0075069E">
        <w:rPr>
          <w:szCs w:val="22"/>
        </w:rPr>
        <w:t>przypadku dostaw ogłoszeń takich opublikowano 1 508 (18%).</w:t>
      </w:r>
    </w:p>
    <w:p w14:paraId="739E01FB" w14:textId="77777777" w:rsidR="00E55515" w:rsidRDefault="00E55515" w:rsidP="007D4DEB">
      <w:pPr>
        <w:shd w:val="clear" w:color="auto" w:fill="FFFFFF"/>
        <w:rPr>
          <w:rFonts w:cs="Arial"/>
          <w:szCs w:val="22"/>
        </w:rPr>
      </w:pPr>
    </w:p>
    <w:p w14:paraId="479491F8" w14:textId="01970F59" w:rsidR="0079132F" w:rsidRDefault="0079132F">
      <w:pPr>
        <w:jc w:val="left"/>
        <w:rPr>
          <w:rFonts w:eastAsia="Calibri"/>
          <w:szCs w:val="22"/>
          <w:lang w:eastAsia="en-US"/>
        </w:rPr>
      </w:pPr>
    </w:p>
    <w:tbl>
      <w:tblPr>
        <w:tblW w:w="8912" w:type="dxa"/>
        <w:tblInd w:w="374" w:type="dxa"/>
        <w:tblLayout w:type="fixed"/>
        <w:tblLook w:val="04A0" w:firstRow="1" w:lastRow="0" w:firstColumn="1" w:lastColumn="0" w:noHBand="0" w:noVBand="1"/>
      </w:tblPr>
      <w:tblGrid>
        <w:gridCol w:w="236"/>
        <w:gridCol w:w="8676"/>
      </w:tblGrid>
      <w:tr w:rsidR="00E63700" w:rsidRPr="001E7D51" w14:paraId="593E544D" w14:textId="77777777" w:rsidTr="0079132F">
        <w:trPr>
          <w:cantSplit/>
        </w:trPr>
        <w:tc>
          <w:tcPr>
            <w:tcW w:w="236" w:type="dxa"/>
            <w:shd w:val="clear" w:color="auto" w:fill="B8CCE4"/>
          </w:tcPr>
          <w:p w14:paraId="29B0A2B3" w14:textId="77777777" w:rsidR="00E63700" w:rsidRPr="001E7D51" w:rsidRDefault="00E63700" w:rsidP="00F058DB">
            <w:pPr>
              <w:rPr>
                <w:sz w:val="24"/>
              </w:rPr>
            </w:pPr>
          </w:p>
        </w:tc>
        <w:tc>
          <w:tcPr>
            <w:tcW w:w="8676" w:type="dxa"/>
          </w:tcPr>
          <w:p w14:paraId="785E6B11" w14:textId="4ADFFB3B" w:rsidR="00E63700" w:rsidRPr="00263CE5" w:rsidRDefault="00A62728" w:rsidP="00F058DB">
            <w:pPr>
              <w:pStyle w:val="Nagwek3"/>
              <w:shd w:val="clear" w:color="auto" w:fill="FFFFFF"/>
              <w:spacing w:after="120"/>
              <w:ind w:left="666" w:hanging="666"/>
              <w:rPr>
                <w:color w:val="0070C0"/>
                <w:sz w:val="24"/>
                <w:szCs w:val="24"/>
              </w:rPr>
            </w:pPr>
            <w:bookmarkStart w:id="190" w:name="_Toc64451872"/>
            <w:bookmarkStart w:id="191" w:name="_Toc106109961"/>
            <w:r w:rsidRPr="00263CE5">
              <w:rPr>
                <w:color w:val="0070C0"/>
                <w:sz w:val="24"/>
                <w:szCs w:val="24"/>
              </w:rPr>
              <w:t>II.3.</w:t>
            </w:r>
            <w:r w:rsidR="00C2424E" w:rsidRPr="00263CE5">
              <w:rPr>
                <w:color w:val="0070C0"/>
                <w:sz w:val="24"/>
                <w:szCs w:val="24"/>
              </w:rPr>
              <w:t>5</w:t>
            </w:r>
            <w:r w:rsidRPr="00263CE5">
              <w:rPr>
                <w:color w:val="0070C0"/>
                <w:sz w:val="24"/>
                <w:szCs w:val="24"/>
              </w:rPr>
              <w:t>.</w:t>
            </w:r>
            <w:r w:rsidR="00750B05" w:rsidRPr="00263CE5">
              <w:rPr>
                <w:color w:val="0070C0"/>
                <w:sz w:val="24"/>
                <w:szCs w:val="24"/>
              </w:rPr>
              <w:t xml:space="preserve"> </w:t>
            </w:r>
            <w:r w:rsidR="00E55515" w:rsidRPr="00263CE5">
              <w:rPr>
                <w:color w:val="0070C0"/>
                <w:sz w:val="24"/>
                <w:szCs w:val="24"/>
              </w:rPr>
              <w:t>Postępowania, w których przed wszczęciem postępowania o udzielenie zamówienia przeprowadzono wstępne konsultacje rynkowe</w:t>
            </w:r>
            <w:bookmarkEnd w:id="190"/>
            <w:bookmarkEnd w:id="191"/>
          </w:p>
        </w:tc>
      </w:tr>
    </w:tbl>
    <w:p w14:paraId="4734E1D1" w14:textId="29BBE2D3" w:rsidR="00E63700" w:rsidRDefault="00E63700" w:rsidP="007D4DEB">
      <w:pPr>
        <w:rPr>
          <w:rFonts w:eastAsia="Calibri"/>
          <w:szCs w:val="22"/>
          <w:lang w:eastAsia="en-US"/>
        </w:rPr>
      </w:pPr>
    </w:p>
    <w:p w14:paraId="0A34F5B4" w14:textId="55507736" w:rsidR="00263CE5" w:rsidRPr="0075069E" w:rsidRDefault="00263CE5" w:rsidP="00263CE5">
      <w:pPr>
        <w:rPr>
          <w:szCs w:val="22"/>
        </w:rPr>
      </w:pPr>
      <w:r w:rsidRPr="0075069E">
        <w:rPr>
          <w:szCs w:val="22"/>
        </w:rPr>
        <w:t>W 2021 r. zamawiający poinformowali o zastosowaniu wstępnych konsultacji rynkowych w 818 ogłoszeniach o zamówieniu opublikowanych w BZP</w:t>
      </w:r>
      <w:r w:rsidRPr="0075069E">
        <w:rPr>
          <w:rStyle w:val="Odwoanieprzypisudolnego"/>
          <w:szCs w:val="22"/>
        </w:rPr>
        <w:footnoteReference w:id="17"/>
      </w:r>
      <w:r w:rsidRPr="0075069E">
        <w:rPr>
          <w:szCs w:val="22"/>
        </w:rPr>
        <w:t>, co stanowiło 0,75% ogółu ogłoszeń. W</w:t>
      </w:r>
      <w:r w:rsidR="0061197A">
        <w:rPr>
          <w:szCs w:val="22"/>
        </w:rPr>
        <w:t> </w:t>
      </w:r>
      <w:r w:rsidRPr="0075069E">
        <w:rPr>
          <w:szCs w:val="22"/>
        </w:rPr>
        <w:t>2020 r. odnotowano 170 takich postępowań (0,15%).</w:t>
      </w:r>
    </w:p>
    <w:p w14:paraId="2CC2A4E0" w14:textId="77777777" w:rsidR="00263CE5" w:rsidRPr="0075069E" w:rsidRDefault="00263CE5" w:rsidP="00263CE5">
      <w:pPr>
        <w:rPr>
          <w:szCs w:val="22"/>
        </w:rPr>
      </w:pPr>
    </w:p>
    <w:p w14:paraId="423BFED7" w14:textId="020B3ABC" w:rsidR="00263CE5" w:rsidRDefault="00263CE5" w:rsidP="00263CE5">
      <w:pPr>
        <w:rPr>
          <w:szCs w:val="22"/>
        </w:rPr>
      </w:pPr>
      <w:r w:rsidRPr="0075069E">
        <w:rPr>
          <w:szCs w:val="22"/>
        </w:rPr>
        <w:t xml:space="preserve">Najczęściej </w:t>
      </w:r>
      <w:r w:rsidR="002C22CE">
        <w:rPr>
          <w:szCs w:val="22"/>
        </w:rPr>
        <w:t>wstępne konsultacje rynkowe</w:t>
      </w:r>
      <w:r w:rsidR="002C22CE" w:rsidRPr="0075069E">
        <w:rPr>
          <w:szCs w:val="22"/>
        </w:rPr>
        <w:t xml:space="preserve"> </w:t>
      </w:r>
      <w:r w:rsidRPr="0075069E">
        <w:rPr>
          <w:szCs w:val="22"/>
        </w:rPr>
        <w:t>poprzedzał</w:t>
      </w:r>
      <w:r w:rsidR="002C22CE">
        <w:rPr>
          <w:szCs w:val="22"/>
        </w:rPr>
        <w:t>y</w:t>
      </w:r>
      <w:r w:rsidRPr="0075069E">
        <w:rPr>
          <w:szCs w:val="22"/>
        </w:rPr>
        <w:t xml:space="preserve"> dostawy – 450 ogłoszeń (1,26% ogłoszeń o zamówieniu na dostawy). Stosowano </w:t>
      </w:r>
      <w:r w:rsidR="002C22CE">
        <w:rPr>
          <w:szCs w:val="22"/>
        </w:rPr>
        <w:t>je</w:t>
      </w:r>
      <w:r w:rsidRPr="0075069E">
        <w:rPr>
          <w:szCs w:val="22"/>
        </w:rPr>
        <w:t xml:space="preserve"> również w przypadku zamówień na usługi – w 276 postępowaniach (0,85%) oraz na roboty budowlane – w 92 postępowaniach (0,23%).</w:t>
      </w:r>
    </w:p>
    <w:p w14:paraId="4B7E9691" w14:textId="77777777" w:rsidR="00E55515" w:rsidRDefault="00E55515" w:rsidP="007D4DEB">
      <w:pPr>
        <w:rPr>
          <w:rFonts w:eastAsia="Calibri"/>
          <w:szCs w:val="22"/>
          <w:lang w:eastAsia="en-US"/>
        </w:rPr>
      </w:pPr>
    </w:p>
    <w:p w14:paraId="54EA9F33" w14:textId="77777777" w:rsidR="00F32951" w:rsidRDefault="00F32951" w:rsidP="00F058DB">
      <w:pPr>
        <w:shd w:val="clear" w:color="auto" w:fill="FFFFFF"/>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D846B7" w:rsidRPr="001E7D51" w14:paraId="49D71F35" w14:textId="77777777" w:rsidTr="0083309C">
        <w:trPr>
          <w:cantSplit/>
        </w:trPr>
        <w:tc>
          <w:tcPr>
            <w:tcW w:w="236" w:type="dxa"/>
            <w:shd w:val="clear" w:color="auto" w:fill="B8CCE4"/>
          </w:tcPr>
          <w:p w14:paraId="47EA579F" w14:textId="77777777" w:rsidR="00D846B7" w:rsidRPr="001E7D51" w:rsidRDefault="00D846B7" w:rsidP="00F058DB">
            <w:pPr>
              <w:rPr>
                <w:sz w:val="24"/>
              </w:rPr>
            </w:pPr>
          </w:p>
        </w:tc>
        <w:tc>
          <w:tcPr>
            <w:tcW w:w="8676" w:type="dxa"/>
          </w:tcPr>
          <w:p w14:paraId="04303E6A" w14:textId="77777777" w:rsidR="00D846B7" w:rsidRPr="00692D1A" w:rsidRDefault="00D846B7" w:rsidP="00F058DB">
            <w:pPr>
              <w:pStyle w:val="Nagwek3"/>
              <w:shd w:val="clear" w:color="auto" w:fill="FFFFFF"/>
              <w:spacing w:after="120"/>
              <w:ind w:left="666" w:hanging="666"/>
              <w:rPr>
                <w:color w:val="0070C0"/>
                <w:sz w:val="24"/>
                <w:szCs w:val="24"/>
              </w:rPr>
            </w:pPr>
            <w:bookmarkStart w:id="192" w:name="_Toc36025451"/>
            <w:bookmarkStart w:id="193" w:name="_Toc64451873"/>
            <w:bookmarkStart w:id="194" w:name="_Toc106109962"/>
            <w:r w:rsidRPr="00692D1A">
              <w:rPr>
                <w:color w:val="0070C0"/>
                <w:sz w:val="24"/>
                <w:szCs w:val="24"/>
              </w:rPr>
              <w:t xml:space="preserve">II.3.6. Postępowania </w:t>
            </w:r>
            <w:r w:rsidR="00A35CCE" w:rsidRPr="00692D1A">
              <w:rPr>
                <w:color w:val="0070C0"/>
                <w:sz w:val="24"/>
                <w:szCs w:val="24"/>
              </w:rPr>
              <w:t xml:space="preserve">prowadzone </w:t>
            </w:r>
            <w:r w:rsidRPr="00692D1A">
              <w:rPr>
                <w:color w:val="0070C0"/>
                <w:sz w:val="24"/>
                <w:szCs w:val="24"/>
              </w:rPr>
              <w:t>elektroniczn</w:t>
            </w:r>
            <w:r w:rsidR="00A35CCE" w:rsidRPr="00692D1A">
              <w:rPr>
                <w:color w:val="0070C0"/>
                <w:sz w:val="24"/>
                <w:szCs w:val="24"/>
              </w:rPr>
              <w:t xml:space="preserve">ie zgodnie z </w:t>
            </w:r>
            <w:r w:rsidRPr="00692D1A">
              <w:rPr>
                <w:color w:val="0070C0"/>
                <w:sz w:val="24"/>
                <w:szCs w:val="24"/>
              </w:rPr>
              <w:t>wymagan</w:t>
            </w:r>
            <w:r w:rsidR="00A35CCE" w:rsidRPr="00692D1A">
              <w:rPr>
                <w:color w:val="0070C0"/>
                <w:sz w:val="24"/>
                <w:szCs w:val="24"/>
              </w:rPr>
              <w:t>iami</w:t>
            </w:r>
            <w:r w:rsidR="00FC5E79" w:rsidRPr="00692D1A">
              <w:rPr>
                <w:color w:val="0070C0"/>
                <w:sz w:val="24"/>
                <w:szCs w:val="24"/>
              </w:rPr>
              <w:t xml:space="preserve"> </w:t>
            </w:r>
            <w:r w:rsidRPr="00692D1A">
              <w:rPr>
                <w:color w:val="0070C0"/>
                <w:sz w:val="24"/>
                <w:szCs w:val="24"/>
              </w:rPr>
              <w:t>dyrektywy UE</w:t>
            </w:r>
            <w:bookmarkEnd w:id="192"/>
            <w:bookmarkEnd w:id="193"/>
            <w:bookmarkEnd w:id="194"/>
          </w:p>
        </w:tc>
      </w:tr>
    </w:tbl>
    <w:p w14:paraId="004C1627" w14:textId="77777777" w:rsidR="00D92266" w:rsidRDefault="00D92266" w:rsidP="007D4DEB">
      <w:pPr>
        <w:shd w:val="clear" w:color="auto" w:fill="FFFFFF"/>
        <w:rPr>
          <w:rFonts w:cs="Arial"/>
          <w:szCs w:val="22"/>
        </w:rPr>
      </w:pPr>
    </w:p>
    <w:p w14:paraId="76B9C6A9" w14:textId="77777777" w:rsidR="009F6D1D" w:rsidRPr="009F6D1D" w:rsidRDefault="009F6D1D" w:rsidP="00245B26">
      <w:pPr>
        <w:pStyle w:val="StylArial11ptWyjustowany"/>
        <w:numPr>
          <w:ilvl w:val="0"/>
          <w:numId w:val="73"/>
        </w:numPr>
        <w:shd w:val="clear" w:color="auto" w:fill="FFFFFF"/>
        <w:jc w:val="left"/>
        <w:rPr>
          <w:rFonts w:cs="Arial"/>
          <w:b/>
          <w:iCs/>
          <w:color w:val="0070C0"/>
          <w:szCs w:val="22"/>
        </w:rPr>
      </w:pPr>
      <w:r w:rsidRPr="009F6D1D">
        <w:rPr>
          <w:rFonts w:cs="Arial"/>
          <w:b/>
          <w:iCs/>
          <w:color w:val="0070C0"/>
          <w:szCs w:val="22"/>
        </w:rPr>
        <w:t xml:space="preserve">miniPortal </w:t>
      </w:r>
    </w:p>
    <w:p w14:paraId="500744F8" w14:textId="77777777" w:rsidR="009F6D1D" w:rsidRPr="009F6D1D" w:rsidRDefault="009F6D1D" w:rsidP="009F6D1D">
      <w:pPr>
        <w:rPr>
          <w:rFonts w:cs="Arial"/>
          <w:b/>
          <w:szCs w:val="22"/>
        </w:rPr>
      </w:pPr>
    </w:p>
    <w:p w14:paraId="41EDB66F" w14:textId="39F44CCD" w:rsidR="009F6D1D" w:rsidRPr="009F6D1D" w:rsidRDefault="009F6D1D" w:rsidP="009F6D1D">
      <w:pPr>
        <w:rPr>
          <w:rFonts w:cs="Arial"/>
          <w:szCs w:val="22"/>
        </w:rPr>
      </w:pPr>
      <w:r w:rsidRPr="009F6D1D">
        <w:rPr>
          <w:rFonts w:cs="Arial"/>
          <w:szCs w:val="22"/>
        </w:rPr>
        <w:t xml:space="preserve">W </w:t>
      </w:r>
      <w:r w:rsidR="006A00B0">
        <w:rPr>
          <w:rFonts w:cs="Arial"/>
          <w:szCs w:val="22"/>
        </w:rPr>
        <w:t>celu wsparcia zamawiających</w:t>
      </w:r>
      <w:r w:rsidR="0079389D">
        <w:rPr>
          <w:rFonts w:cs="Arial"/>
          <w:szCs w:val="22"/>
        </w:rPr>
        <w:t>, dla</w:t>
      </w:r>
      <w:r w:rsidRPr="009F6D1D">
        <w:rPr>
          <w:rFonts w:cs="Arial"/>
          <w:szCs w:val="22"/>
        </w:rPr>
        <w:t xml:space="preserve"> zamówień publicznych o wartości równej lub przewyższającej progi unijne</w:t>
      </w:r>
      <w:r w:rsidR="00F31AF1">
        <w:rPr>
          <w:rFonts w:cs="Arial"/>
          <w:szCs w:val="22"/>
        </w:rPr>
        <w:t>,</w:t>
      </w:r>
      <w:r w:rsidRPr="009F6D1D">
        <w:rPr>
          <w:rFonts w:cs="Arial"/>
          <w:szCs w:val="22"/>
        </w:rPr>
        <w:t xml:space="preserve"> Urząd Zamówień Publicznych  udostępnia system miniPortal</w:t>
      </w:r>
      <w:r w:rsidR="00E107B8">
        <w:rPr>
          <w:rFonts w:cs="Arial"/>
          <w:szCs w:val="22"/>
        </w:rPr>
        <w:t>.</w:t>
      </w:r>
      <w:r w:rsidRPr="009F6D1D">
        <w:rPr>
          <w:rFonts w:cs="Arial"/>
          <w:szCs w:val="22"/>
        </w:rPr>
        <w:t xml:space="preserve"> </w:t>
      </w:r>
      <w:r w:rsidR="005327F8">
        <w:rPr>
          <w:rFonts w:cs="Arial"/>
          <w:szCs w:val="22"/>
        </w:rPr>
        <w:t xml:space="preserve">Ten </w:t>
      </w:r>
      <w:r w:rsidRPr="009F6D1D">
        <w:rPr>
          <w:rFonts w:cs="Arial"/>
          <w:szCs w:val="22"/>
        </w:rPr>
        <w:t>nieodpłatny system do elektronicznej komunikacji pomiędzy zamawiającymi a</w:t>
      </w:r>
      <w:r w:rsidR="0061197A">
        <w:rPr>
          <w:rFonts w:cs="Arial"/>
          <w:szCs w:val="22"/>
        </w:rPr>
        <w:t> </w:t>
      </w:r>
      <w:r w:rsidRPr="009F6D1D">
        <w:rPr>
          <w:rFonts w:cs="Arial"/>
          <w:szCs w:val="22"/>
        </w:rPr>
        <w:t>wykonawcami w procesie udzielenia zamówienia publicznego oparty jest na efektywnym wykorzystaniu narzędzi elektronicznych i publicznych usług funkcjonujących w państwowych zasobach, tj. Biuletynu Zamówień Publicznych i usług e-PUAP. Zamawiający po opublikowaniu ogłoszenia o zamówieniu w Biuletynie Zamówień Publicznych lub Dzienniku Urzędowym Unii Europejskiej publikują na miniPortalu formularz postępowania, który generuje unikalny numer ID postępowania oraz umożliwia zaszyfrowanie ofert</w:t>
      </w:r>
      <w:r w:rsidR="00665B40">
        <w:rPr>
          <w:rFonts w:cs="Arial"/>
          <w:szCs w:val="22"/>
        </w:rPr>
        <w:t xml:space="preserve"> </w:t>
      </w:r>
      <w:r w:rsidRPr="009F6D1D">
        <w:rPr>
          <w:rFonts w:cs="Arial"/>
          <w:szCs w:val="22"/>
        </w:rPr>
        <w:t>/ wniosków.</w:t>
      </w:r>
      <w:r w:rsidR="005373BB">
        <w:rPr>
          <w:rFonts w:cs="Arial"/>
          <w:szCs w:val="22"/>
        </w:rPr>
        <w:t xml:space="preserve"> </w:t>
      </w:r>
      <w:r w:rsidRPr="009F6D1D">
        <w:rPr>
          <w:rFonts w:cs="Arial"/>
          <w:szCs w:val="22"/>
        </w:rPr>
        <w:t xml:space="preserve">Za </w:t>
      </w:r>
      <w:r w:rsidR="00E373E1">
        <w:rPr>
          <w:rFonts w:cs="Arial"/>
          <w:szCs w:val="22"/>
        </w:rPr>
        <w:t xml:space="preserve">jego </w:t>
      </w:r>
      <w:r w:rsidRPr="009F6D1D">
        <w:rPr>
          <w:rFonts w:cs="Arial"/>
          <w:szCs w:val="22"/>
        </w:rPr>
        <w:t>pośrednictwem  w 2021 r. opublikowanych zostało 54</w:t>
      </w:r>
      <w:r>
        <w:rPr>
          <w:rFonts w:cs="Arial"/>
          <w:szCs w:val="22"/>
        </w:rPr>
        <w:t> </w:t>
      </w:r>
      <w:r w:rsidRPr="009F6D1D">
        <w:rPr>
          <w:rFonts w:cs="Arial"/>
          <w:szCs w:val="22"/>
        </w:rPr>
        <w:t>337 postępowań</w:t>
      </w:r>
      <w:r w:rsidR="00D1193C">
        <w:rPr>
          <w:rFonts w:cs="Arial"/>
          <w:szCs w:val="22"/>
        </w:rPr>
        <w:t xml:space="preserve"> przez </w:t>
      </w:r>
      <w:r w:rsidRPr="009F6D1D">
        <w:rPr>
          <w:rFonts w:cs="Arial"/>
          <w:szCs w:val="22"/>
        </w:rPr>
        <w:t xml:space="preserve"> 7</w:t>
      </w:r>
      <w:r w:rsidR="00423011">
        <w:rPr>
          <w:rFonts w:cs="Arial"/>
          <w:szCs w:val="22"/>
        </w:rPr>
        <w:t> </w:t>
      </w:r>
      <w:r w:rsidRPr="009F6D1D">
        <w:rPr>
          <w:rFonts w:cs="Arial"/>
          <w:szCs w:val="22"/>
        </w:rPr>
        <w:t xml:space="preserve">081 zamawiających. </w:t>
      </w:r>
    </w:p>
    <w:p w14:paraId="399EB5AD" w14:textId="2FB31AF7" w:rsidR="00B93A01" w:rsidRDefault="00B93A01" w:rsidP="00B93A01">
      <w:pPr>
        <w:rPr>
          <w:rFonts w:cs="Arial"/>
          <w:szCs w:val="22"/>
        </w:rPr>
      </w:pPr>
    </w:p>
    <w:p w14:paraId="00F02429" w14:textId="221D4508" w:rsidR="008A5928" w:rsidRDefault="008A5928" w:rsidP="008A5928">
      <w:pPr>
        <w:pStyle w:val="Legenda"/>
      </w:pPr>
      <w:bookmarkStart w:id="195" w:name="_Toc99523987"/>
      <w:bookmarkStart w:id="196" w:name="_Toc99524030"/>
      <w:bookmarkStart w:id="197" w:name="_Toc106101528"/>
      <w:r>
        <w:t xml:space="preserve">Tab. </w:t>
      </w:r>
      <w:r w:rsidR="00F269B3">
        <w:fldChar w:fldCharType="begin"/>
      </w:r>
      <w:r w:rsidR="00F269B3">
        <w:instrText xml:space="preserve"> SEQ Tab. \* ARABIC </w:instrText>
      </w:r>
      <w:r w:rsidR="00F269B3">
        <w:fldChar w:fldCharType="separate"/>
      </w:r>
      <w:r w:rsidR="00A20C08">
        <w:rPr>
          <w:noProof/>
        </w:rPr>
        <w:t>59</w:t>
      </w:r>
      <w:r w:rsidR="00F269B3">
        <w:rPr>
          <w:noProof/>
        </w:rPr>
        <w:fldChar w:fldCharType="end"/>
      </w:r>
      <w:r>
        <w:t xml:space="preserve">. </w:t>
      </w:r>
      <w:r w:rsidR="00FA05BF">
        <w:t>Liczba op</w:t>
      </w:r>
      <w:r>
        <w:t>ublik</w:t>
      </w:r>
      <w:r w:rsidR="00FA05BF">
        <w:t>owanych</w:t>
      </w:r>
      <w:r>
        <w:t xml:space="preserve"> postępowań na miniPortalu w </w:t>
      </w:r>
      <w:r w:rsidR="00C6131A">
        <w:t>rozbiciu</w:t>
      </w:r>
      <w:r>
        <w:t xml:space="preserve"> na miesiące</w:t>
      </w:r>
      <w:r w:rsidR="00A629F7">
        <w:br/>
      </w:r>
      <w:r>
        <w:t>danego roku</w:t>
      </w:r>
      <w:bookmarkEnd w:id="195"/>
      <w:bookmarkEnd w:id="196"/>
      <w:bookmarkEnd w:id="197"/>
    </w:p>
    <w:tbl>
      <w:tblPr>
        <w:tblStyle w:val="Tabela-Siatk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3"/>
        <w:gridCol w:w="1311"/>
        <w:gridCol w:w="1311"/>
        <w:gridCol w:w="1311"/>
        <w:gridCol w:w="1312"/>
      </w:tblGrid>
      <w:tr w:rsidR="00535EFB" w:rsidRPr="00535EFB" w14:paraId="226A7F7E" w14:textId="65025B34" w:rsidTr="00C22E59">
        <w:trPr>
          <w:tblHeader/>
        </w:trPr>
        <w:tc>
          <w:tcPr>
            <w:tcW w:w="1423" w:type="dxa"/>
            <w:tcBorders>
              <w:right w:val="single" w:sz="4" w:space="0" w:color="FFFFFF" w:themeColor="background1"/>
            </w:tcBorders>
            <w:shd w:val="clear" w:color="auto" w:fill="002060"/>
            <w:vAlign w:val="center"/>
          </w:tcPr>
          <w:p w14:paraId="19A6711E" w14:textId="24F0D378" w:rsidR="00C22E59" w:rsidRPr="00535EFB" w:rsidRDefault="00C22E59" w:rsidP="009F6D1D">
            <w:pPr>
              <w:spacing w:before="60" w:after="60"/>
              <w:jc w:val="center"/>
              <w:rPr>
                <w:b/>
                <w:sz w:val="18"/>
                <w:szCs w:val="18"/>
              </w:rPr>
            </w:pPr>
            <w:r w:rsidRPr="00535EFB">
              <w:rPr>
                <w:b/>
                <w:sz w:val="18"/>
                <w:szCs w:val="18"/>
              </w:rPr>
              <w:t>Miesiąc</w:t>
            </w:r>
          </w:p>
        </w:tc>
        <w:tc>
          <w:tcPr>
            <w:tcW w:w="1311" w:type="dxa"/>
            <w:tcBorders>
              <w:left w:val="single" w:sz="4" w:space="0" w:color="FFFFFF" w:themeColor="background1"/>
            </w:tcBorders>
            <w:shd w:val="clear" w:color="auto" w:fill="002060"/>
            <w:vAlign w:val="center"/>
          </w:tcPr>
          <w:p w14:paraId="214E4E49" w14:textId="52B33A62" w:rsidR="00C22E59" w:rsidRPr="00535EFB" w:rsidRDefault="00C22E59" w:rsidP="009F6D1D">
            <w:pPr>
              <w:spacing w:before="60" w:after="60"/>
              <w:jc w:val="center"/>
              <w:rPr>
                <w:b/>
                <w:sz w:val="18"/>
                <w:szCs w:val="18"/>
              </w:rPr>
            </w:pPr>
            <w:r w:rsidRPr="00535EFB">
              <w:rPr>
                <w:b/>
                <w:sz w:val="18"/>
                <w:szCs w:val="18"/>
              </w:rPr>
              <w:t>2018</w:t>
            </w:r>
          </w:p>
        </w:tc>
        <w:tc>
          <w:tcPr>
            <w:tcW w:w="1311" w:type="dxa"/>
            <w:tcBorders>
              <w:left w:val="single" w:sz="4" w:space="0" w:color="FFFFFF" w:themeColor="background1"/>
            </w:tcBorders>
            <w:shd w:val="clear" w:color="auto" w:fill="002060"/>
            <w:vAlign w:val="center"/>
          </w:tcPr>
          <w:p w14:paraId="541E1DCF" w14:textId="23E2EF79" w:rsidR="00C22E59" w:rsidRPr="00535EFB" w:rsidRDefault="00C22E59" w:rsidP="009F6D1D">
            <w:pPr>
              <w:spacing w:before="60" w:after="60"/>
              <w:jc w:val="center"/>
              <w:rPr>
                <w:b/>
                <w:sz w:val="18"/>
                <w:szCs w:val="18"/>
              </w:rPr>
            </w:pPr>
            <w:r w:rsidRPr="00535EFB">
              <w:rPr>
                <w:b/>
                <w:sz w:val="18"/>
                <w:szCs w:val="18"/>
              </w:rPr>
              <w:t>2019</w:t>
            </w:r>
          </w:p>
        </w:tc>
        <w:tc>
          <w:tcPr>
            <w:tcW w:w="1311" w:type="dxa"/>
            <w:tcBorders>
              <w:left w:val="single" w:sz="4" w:space="0" w:color="FFFFFF" w:themeColor="background1"/>
            </w:tcBorders>
            <w:shd w:val="clear" w:color="auto" w:fill="002060"/>
          </w:tcPr>
          <w:p w14:paraId="4D7E0375" w14:textId="65DFFC26" w:rsidR="00C22E59" w:rsidRPr="00535EFB" w:rsidRDefault="00C22E59" w:rsidP="009F6D1D">
            <w:pPr>
              <w:spacing w:before="60" w:after="60"/>
              <w:jc w:val="center"/>
              <w:rPr>
                <w:b/>
                <w:sz w:val="18"/>
                <w:szCs w:val="18"/>
              </w:rPr>
            </w:pPr>
            <w:r w:rsidRPr="00535EFB">
              <w:rPr>
                <w:b/>
                <w:sz w:val="18"/>
                <w:szCs w:val="18"/>
              </w:rPr>
              <w:t>2020</w:t>
            </w:r>
          </w:p>
        </w:tc>
        <w:tc>
          <w:tcPr>
            <w:tcW w:w="1312" w:type="dxa"/>
            <w:tcBorders>
              <w:left w:val="single" w:sz="4" w:space="0" w:color="FFFFFF" w:themeColor="background1"/>
            </w:tcBorders>
            <w:shd w:val="clear" w:color="auto" w:fill="002060"/>
          </w:tcPr>
          <w:p w14:paraId="2671D1C7" w14:textId="23653CF8" w:rsidR="00C22E59" w:rsidRPr="00535EFB" w:rsidRDefault="00C22E59" w:rsidP="009F6D1D">
            <w:pPr>
              <w:spacing w:before="60" w:after="60"/>
              <w:jc w:val="center"/>
              <w:rPr>
                <w:b/>
                <w:sz w:val="18"/>
                <w:szCs w:val="18"/>
              </w:rPr>
            </w:pPr>
            <w:r w:rsidRPr="00535EFB">
              <w:rPr>
                <w:b/>
                <w:sz w:val="18"/>
                <w:szCs w:val="18"/>
              </w:rPr>
              <w:t>2021</w:t>
            </w:r>
          </w:p>
        </w:tc>
      </w:tr>
      <w:tr w:rsidR="00535EFB" w:rsidRPr="00535EFB" w14:paraId="19F6975C" w14:textId="77898ABE" w:rsidTr="008A5928">
        <w:tc>
          <w:tcPr>
            <w:tcW w:w="1423" w:type="dxa"/>
            <w:tcBorders>
              <w:right w:val="single" w:sz="4" w:space="0" w:color="FFFFFF" w:themeColor="background1"/>
            </w:tcBorders>
            <w:vAlign w:val="center"/>
          </w:tcPr>
          <w:p w14:paraId="6AA9D0D3" w14:textId="4465D7FC" w:rsidR="009A2DB1" w:rsidRPr="00535EFB" w:rsidRDefault="009A2DB1" w:rsidP="008A5928">
            <w:pPr>
              <w:spacing w:before="60" w:after="60"/>
              <w:jc w:val="center"/>
              <w:rPr>
                <w:rFonts w:cs="Arial"/>
                <w:sz w:val="18"/>
                <w:szCs w:val="18"/>
              </w:rPr>
            </w:pPr>
            <w:r w:rsidRPr="00535EFB">
              <w:rPr>
                <w:rFonts w:cs="Arial"/>
                <w:sz w:val="18"/>
                <w:szCs w:val="18"/>
              </w:rPr>
              <w:t>styczeń</w:t>
            </w:r>
          </w:p>
        </w:tc>
        <w:tc>
          <w:tcPr>
            <w:tcW w:w="1311" w:type="dxa"/>
            <w:tcBorders>
              <w:left w:val="single" w:sz="4" w:space="0" w:color="FFFFFF" w:themeColor="background1"/>
            </w:tcBorders>
            <w:vAlign w:val="center"/>
          </w:tcPr>
          <w:p w14:paraId="0FBD1682" w14:textId="38E3347D" w:rsidR="009A2DB1" w:rsidRPr="00535EFB" w:rsidRDefault="009A2DB1" w:rsidP="008A5928">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vAlign w:val="center"/>
          </w:tcPr>
          <w:p w14:paraId="64152342" w14:textId="7F618130" w:rsidR="009A2DB1" w:rsidRPr="00535EFB" w:rsidRDefault="009A2DB1" w:rsidP="008A5928">
            <w:pPr>
              <w:spacing w:before="60" w:after="60"/>
              <w:jc w:val="right"/>
              <w:rPr>
                <w:rFonts w:cs="Arial"/>
                <w:sz w:val="18"/>
                <w:szCs w:val="18"/>
              </w:rPr>
            </w:pPr>
            <w:r w:rsidRPr="00535EFB">
              <w:rPr>
                <w:rFonts w:cs="Arial"/>
                <w:iCs/>
                <w:sz w:val="18"/>
                <w:szCs w:val="18"/>
              </w:rPr>
              <w:t>869</w:t>
            </w:r>
          </w:p>
        </w:tc>
        <w:tc>
          <w:tcPr>
            <w:tcW w:w="1311" w:type="dxa"/>
            <w:tcBorders>
              <w:left w:val="single" w:sz="4" w:space="0" w:color="FFFFFF" w:themeColor="background1"/>
            </w:tcBorders>
            <w:vAlign w:val="center"/>
          </w:tcPr>
          <w:p w14:paraId="14B75811" w14:textId="5AA61036" w:rsidR="009A2DB1" w:rsidRPr="00535EFB" w:rsidRDefault="009A2DB1" w:rsidP="008A5928">
            <w:pPr>
              <w:spacing w:before="60" w:after="60"/>
              <w:jc w:val="right"/>
              <w:rPr>
                <w:rFonts w:cs="Arial"/>
                <w:sz w:val="18"/>
                <w:szCs w:val="18"/>
              </w:rPr>
            </w:pPr>
            <w:r w:rsidRPr="00535EFB">
              <w:rPr>
                <w:rFonts w:cs="Arial"/>
                <w:iCs/>
                <w:sz w:val="18"/>
                <w:szCs w:val="18"/>
              </w:rPr>
              <w:t>720</w:t>
            </w:r>
          </w:p>
        </w:tc>
        <w:tc>
          <w:tcPr>
            <w:tcW w:w="1312" w:type="dxa"/>
            <w:tcBorders>
              <w:left w:val="single" w:sz="4" w:space="0" w:color="FFFFFF" w:themeColor="background1"/>
            </w:tcBorders>
            <w:vAlign w:val="center"/>
          </w:tcPr>
          <w:p w14:paraId="729C97DA" w14:textId="2FC8D889" w:rsidR="009A2DB1" w:rsidRPr="00535EFB" w:rsidRDefault="009A2DB1" w:rsidP="008A5928">
            <w:pPr>
              <w:spacing w:before="60" w:after="60"/>
              <w:jc w:val="right"/>
              <w:rPr>
                <w:rFonts w:cs="Arial"/>
                <w:sz w:val="18"/>
                <w:szCs w:val="18"/>
              </w:rPr>
            </w:pPr>
            <w:r w:rsidRPr="00535EFB">
              <w:rPr>
                <w:rFonts w:cs="Arial"/>
                <w:iCs/>
                <w:sz w:val="18"/>
                <w:szCs w:val="18"/>
              </w:rPr>
              <w:t>561</w:t>
            </w:r>
          </w:p>
        </w:tc>
      </w:tr>
      <w:tr w:rsidR="00535EFB" w:rsidRPr="00535EFB" w14:paraId="05CD9983" w14:textId="7C7A77B5" w:rsidTr="008A5928">
        <w:tc>
          <w:tcPr>
            <w:tcW w:w="1423" w:type="dxa"/>
            <w:tcBorders>
              <w:right w:val="single" w:sz="4" w:space="0" w:color="FFFFFF" w:themeColor="background1"/>
            </w:tcBorders>
            <w:shd w:val="clear" w:color="auto" w:fill="00B0F0"/>
            <w:vAlign w:val="center"/>
          </w:tcPr>
          <w:p w14:paraId="24196BFB" w14:textId="1A7E9AB3" w:rsidR="009A2DB1" w:rsidRPr="00535EFB" w:rsidRDefault="009A2DB1" w:rsidP="008A5928">
            <w:pPr>
              <w:spacing w:before="60" w:after="60"/>
              <w:jc w:val="center"/>
              <w:rPr>
                <w:rFonts w:cs="Arial"/>
                <w:sz w:val="18"/>
                <w:szCs w:val="18"/>
              </w:rPr>
            </w:pPr>
            <w:r w:rsidRPr="00535EFB">
              <w:rPr>
                <w:rFonts w:cs="Arial"/>
                <w:sz w:val="18"/>
                <w:szCs w:val="18"/>
              </w:rPr>
              <w:t>luty</w:t>
            </w:r>
          </w:p>
        </w:tc>
        <w:tc>
          <w:tcPr>
            <w:tcW w:w="1311" w:type="dxa"/>
            <w:tcBorders>
              <w:left w:val="single" w:sz="4" w:space="0" w:color="FFFFFF" w:themeColor="background1"/>
            </w:tcBorders>
            <w:shd w:val="clear" w:color="auto" w:fill="00B0F0"/>
            <w:vAlign w:val="center"/>
          </w:tcPr>
          <w:p w14:paraId="7E504190" w14:textId="4727CF58" w:rsidR="009A2DB1" w:rsidRPr="00535EFB" w:rsidRDefault="009A2DB1" w:rsidP="008A5928">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shd w:val="clear" w:color="auto" w:fill="00B0F0"/>
            <w:vAlign w:val="center"/>
          </w:tcPr>
          <w:p w14:paraId="67F03928" w14:textId="5D4A390F" w:rsidR="009A2DB1" w:rsidRPr="00535EFB" w:rsidRDefault="009A2DB1" w:rsidP="008A5928">
            <w:pPr>
              <w:spacing w:before="60" w:after="60"/>
              <w:jc w:val="right"/>
              <w:rPr>
                <w:rFonts w:cs="Arial"/>
                <w:sz w:val="18"/>
                <w:szCs w:val="18"/>
              </w:rPr>
            </w:pPr>
            <w:r w:rsidRPr="00535EFB">
              <w:rPr>
                <w:rFonts w:cs="Arial"/>
                <w:iCs/>
                <w:sz w:val="18"/>
                <w:szCs w:val="18"/>
              </w:rPr>
              <w:t>830</w:t>
            </w:r>
          </w:p>
        </w:tc>
        <w:tc>
          <w:tcPr>
            <w:tcW w:w="1311" w:type="dxa"/>
            <w:tcBorders>
              <w:left w:val="single" w:sz="4" w:space="0" w:color="FFFFFF" w:themeColor="background1"/>
            </w:tcBorders>
            <w:shd w:val="clear" w:color="auto" w:fill="00B0F0"/>
            <w:vAlign w:val="center"/>
          </w:tcPr>
          <w:p w14:paraId="7BF2C7F5" w14:textId="037BE957" w:rsidR="009A2DB1" w:rsidRPr="00535EFB" w:rsidRDefault="009A2DB1" w:rsidP="008A5928">
            <w:pPr>
              <w:spacing w:before="60" w:after="60"/>
              <w:jc w:val="right"/>
              <w:rPr>
                <w:rFonts w:cs="Arial"/>
                <w:sz w:val="18"/>
                <w:szCs w:val="18"/>
              </w:rPr>
            </w:pPr>
            <w:r w:rsidRPr="00535EFB">
              <w:rPr>
                <w:rFonts w:cs="Arial"/>
                <w:iCs/>
                <w:sz w:val="18"/>
                <w:szCs w:val="18"/>
              </w:rPr>
              <w:t>741</w:t>
            </w:r>
          </w:p>
        </w:tc>
        <w:tc>
          <w:tcPr>
            <w:tcW w:w="1312" w:type="dxa"/>
            <w:tcBorders>
              <w:left w:val="single" w:sz="4" w:space="0" w:color="FFFFFF" w:themeColor="background1"/>
            </w:tcBorders>
            <w:shd w:val="clear" w:color="auto" w:fill="00B0F0"/>
            <w:vAlign w:val="center"/>
          </w:tcPr>
          <w:p w14:paraId="014F6227" w14:textId="77C296D0" w:rsidR="009A2DB1" w:rsidRPr="00535EFB" w:rsidRDefault="009A2DB1" w:rsidP="008A5928">
            <w:pPr>
              <w:spacing w:before="60" w:after="60"/>
              <w:jc w:val="right"/>
              <w:rPr>
                <w:rFonts w:cs="Arial"/>
                <w:sz w:val="18"/>
                <w:szCs w:val="18"/>
              </w:rPr>
            </w:pPr>
            <w:r w:rsidRPr="00535EFB">
              <w:rPr>
                <w:rFonts w:cs="Arial"/>
                <w:iCs/>
                <w:sz w:val="18"/>
                <w:szCs w:val="18"/>
              </w:rPr>
              <w:t>1</w:t>
            </w:r>
            <w:r w:rsidR="000E4EB3" w:rsidRPr="00535EFB">
              <w:rPr>
                <w:rFonts w:cs="Arial"/>
                <w:iCs/>
                <w:sz w:val="18"/>
                <w:szCs w:val="18"/>
              </w:rPr>
              <w:t xml:space="preserve"> </w:t>
            </w:r>
            <w:r w:rsidRPr="00535EFB">
              <w:rPr>
                <w:rFonts w:cs="Arial"/>
                <w:iCs/>
                <w:sz w:val="18"/>
                <w:szCs w:val="18"/>
              </w:rPr>
              <w:t>987</w:t>
            </w:r>
          </w:p>
        </w:tc>
      </w:tr>
      <w:tr w:rsidR="00535EFB" w:rsidRPr="00535EFB" w14:paraId="062E3C0A" w14:textId="5D752E55" w:rsidTr="008A5928">
        <w:tc>
          <w:tcPr>
            <w:tcW w:w="1423" w:type="dxa"/>
            <w:tcBorders>
              <w:right w:val="single" w:sz="4" w:space="0" w:color="FFFFFF" w:themeColor="background1"/>
            </w:tcBorders>
            <w:vAlign w:val="center"/>
          </w:tcPr>
          <w:p w14:paraId="3B86F23C" w14:textId="03917EFA" w:rsidR="009A2DB1" w:rsidRPr="00535EFB" w:rsidRDefault="009A2DB1" w:rsidP="008A5928">
            <w:pPr>
              <w:spacing w:before="60" w:after="60"/>
              <w:jc w:val="center"/>
              <w:rPr>
                <w:rFonts w:cs="Arial"/>
                <w:sz w:val="18"/>
                <w:szCs w:val="18"/>
              </w:rPr>
            </w:pPr>
            <w:r w:rsidRPr="00535EFB">
              <w:rPr>
                <w:rFonts w:cs="Arial"/>
                <w:sz w:val="18"/>
                <w:szCs w:val="18"/>
              </w:rPr>
              <w:t>marzec</w:t>
            </w:r>
          </w:p>
        </w:tc>
        <w:tc>
          <w:tcPr>
            <w:tcW w:w="1311" w:type="dxa"/>
            <w:tcBorders>
              <w:left w:val="single" w:sz="4" w:space="0" w:color="FFFFFF" w:themeColor="background1"/>
            </w:tcBorders>
            <w:vAlign w:val="center"/>
          </w:tcPr>
          <w:p w14:paraId="4307B1C0" w14:textId="55D77981" w:rsidR="009A2DB1" w:rsidRPr="00535EFB" w:rsidRDefault="009A2DB1" w:rsidP="008A5928">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vAlign w:val="center"/>
          </w:tcPr>
          <w:p w14:paraId="193AF74E" w14:textId="6DC7B83F" w:rsidR="009A2DB1" w:rsidRPr="00535EFB" w:rsidRDefault="009A2DB1" w:rsidP="008A5928">
            <w:pPr>
              <w:spacing w:before="60" w:after="60"/>
              <w:jc w:val="right"/>
              <w:rPr>
                <w:rFonts w:cs="Arial"/>
                <w:sz w:val="18"/>
                <w:szCs w:val="18"/>
              </w:rPr>
            </w:pPr>
            <w:r w:rsidRPr="00535EFB">
              <w:rPr>
                <w:rFonts w:cs="Arial"/>
                <w:iCs/>
                <w:sz w:val="18"/>
                <w:szCs w:val="18"/>
              </w:rPr>
              <w:t>1</w:t>
            </w:r>
            <w:r w:rsidR="000E4EB3" w:rsidRPr="00535EFB">
              <w:rPr>
                <w:rFonts w:cs="Arial"/>
                <w:iCs/>
                <w:sz w:val="18"/>
                <w:szCs w:val="18"/>
              </w:rPr>
              <w:t xml:space="preserve"> </w:t>
            </w:r>
            <w:r w:rsidRPr="00535EFB">
              <w:rPr>
                <w:rFonts w:cs="Arial"/>
                <w:iCs/>
                <w:sz w:val="18"/>
                <w:szCs w:val="18"/>
              </w:rPr>
              <w:t>121</w:t>
            </w:r>
          </w:p>
        </w:tc>
        <w:tc>
          <w:tcPr>
            <w:tcW w:w="1311" w:type="dxa"/>
            <w:tcBorders>
              <w:left w:val="single" w:sz="4" w:space="0" w:color="FFFFFF" w:themeColor="background1"/>
            </w:tcBorders>
            <w:vAlign w:val="center"/>
          </w:tcPr>
          <w:p w14:paraId="622B5BC7" w14:textId="6E6EBD83" w:rsidR="009A2DB1" w:rsidRPr="00535EFB" w:rsidRDefault="009A2DB1" w:rsidP="008A5928">
            <w:pPr>
              <w:spacing w:before="60" w:after="60"/>
              <w:jc w:val="right"/>
              <w:rPr>
                <w:rFonts w:cs="Arial"/>
                <w:sz w:val="18"/>
                <w:szCs w:val="18"/>
              </w:rPr>
            </w:pPr>
            <w:r w:rsidRPr="00535EFB">
              <w:rPr>
                <w:rFonts w:cs="Arial"/>
                <w:iCs/>
                <w:sz w:val="18"/>
                <w:szCs w:val="18"/>
              </w:rPr>
              <w:t>1</w:t>
            </w:r>
            <w:r w:rsidR="000E4EB3" w:rsidRPr="00535EFB">
              <w:rPr>
                <w:rFonts w:cs="Arial"/>
                <w:iCs/>
                <w:sz w:val="18"/>
                <w:szCs w:val="18"/>
              </w:rPr>
              <w:t xml:space="preserve"> </w:t>
            </w:r>
            <w:r w:rsidRPr="00535EFB">
              <w:rPr>
                <w:rFonts w:cs="Arial"/>
                <w:iCs/>
                <w:sz w:val="18"/>
                <w:szCs w:val="18"/>
              </w:rPr>
              <w:t>051</w:t>
            </w:r>
          </w:p>
        </w:tc>
        <w:tc>
          <w:tcPr>
            <w:tcW w:w="1312" w:type="dxa"/>
            <w:tcBorders>
              <w:left w:val="single" w:sz="4" w:space="0" w:color="FFFFFF" w:themeColor="background1"/>
            </w:tcBorders>
            <w:vAlign w:val="center"/>
          </w:tcPr>
          <w:p w14:paraId="737F6D9C" w14:textId="04A3F7BF" w:rsidR="009A2DB1" w:rsidRPr="00535EFB" w:rsidRDefault="009A2DB1" w:rsidP="008A5928">
            <w:pPr>
              <w:spacing w:before="60" w:after="60"/>
              <w:jc w:val="right"/>
              <w:rPr>
                <w:rFonts w:cs="Arial"/>
                <w:sz w:val="18"/>
                <w:szCs w:val="18"/>
              </w:rPr>
            </w:pPr>
            <w:r w:rsidRPr="00535EFB">
              <w:rPr>
                <w:rFonts w:cs="Arial"/>
                <w:iCs/>
                <w:sz w:val="18"/>
                <w:szCs w:val="18"/>
              </w:rPr>
              <w:t>3</w:t>
            </w:r>
            <w:r w:rsidR="000E4EB3" w:rsidRPr="00535EFB">
              <w:rPr>
                <w:rFonts w:cs="Arial"/>
                <w:iCs/>
                <w:sz w:val="18"/>
                <w:szCs w:val="18"/>
              </w:rPr>
              <w:t xml:space="preserve"> </w:t>
            </w:r>
            <w:r w:rsidRPr="00535EFB">
              <w:rPr>
                <w:rFonts w:cs="Arial"/>
                <w:iCs/>
                <w:sz w:val="18"/>
                <w:szCs w:val="18"/>
              </w:rPr>
              <w:t>618</w:t>
            </w:r>
          </w:p>
        </w:tc>
      </w:tr>
      <w:tr w:rsidR="00535EFB" w:rsidRPr="00535EFB" w14:paraId="1569406C" w14:textId="7A9CF334" w:rsidTr="008A5928">
        <w:tc>
          <w:tcPr>
            <w:tcW w:w="1423" w:type="dxa"/>
            <w:tcBorders>
              <w:right w:val="single" w:sz="4" w:space="0" w:color="FFFFFF" w:themeColor="background1"/>
            </w:tcBorders>
            <w:shd w:val="clear" w:color="auto" w:fill="00B0F0"/>
            <w:vAlign w:val="center"/>
          </w:tcPr>
          <w:p w14:paraId="36C1F0CC" w14:textId="3192905D" w:rsidR="009A2DB1" w:rsidRPr="00535EFB" w:rsidRDefault="009A2DB1" w:rsidP="008A5928">
            <w:pPr>
              <w:spacing w:before="60" w:after="60"/>
              <w:jc w:val="center"/>
              <w:rPr>
                <w:rFonts w:cs="Arial"/>
                <w:sz w:val="18"/>
                <w:szCs w:val="18"/>
              </w:rPr>
            </w:pPr>
            <w:r w:rsidRPr="00535EFB">
              <w:rPr>
                <w:rFonts w:cs="Arial"/>
                <w:sz w:val="18"/>
                <w:szCs w:val="18"/>
              </w:rPr>
              <w:t>kwiecień</w:t>
            </w:r>
          </w:p>
        </w:tc>
        <w:tc>
          <w:tcPr>
            <w:tcW w:w="1311" w:type="dxa"/>
            <w:tcBorders>
              <w:left w:val="single" w:sz="4" w:space="0" w:color="FFFFFF" w:themeColor="background1"/>
            </w:tcBorders>
            <w:shd w:val="clear" w:color="auto" w:fill="00B0F0"/>
            <w:vAlign w:val="center"/>
          </w:tcPr>
          <w:p w14:paraId="493F9F8B" w14:textId="4F3B454E" w:rsidR="009A2DB1" w:rsidRPr="00535EFB" w:rsidRDefault="009A2DB1" w:rsidP="008A5928">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shd w:val="clear" w:color="auto" w:fill="00B0F0"/>
            <w:vAlign w:val="center"/>
          </w:tcPr>
          <w:p w14:paraId="28D884BE" w14:textId="5B0F5A1F" w:rsidR="009A2DB1" w:rsidRPr="00535EFB" w:rsidRDefault="009A2DB1" w:rsidP="008A5928">
            <w:pPr>
              <w:spacing w:before="60" w:after="60"/>
              <w:jc w:val="right"/>
              <w:rPr>
                <w:rFonts w:cs="Arial"/>
                <w:sz w:val="18"/>
                <w:szCs w:val="18"/>
              </w:rPr>
            </w:pPr>
            <w:r w:rsidRPr="00535EFB">
              <w:rPr>
                <w:rFonts w:cs="Arial"/>
                <w:iCs/>
                <w:sz w:val="18"/>
                <w:szCs w:val="18"/>
              </w:rPr>
              <w:t>1</w:t>
            </w:r>
            <w:r w:rsidR="000E4EB3" w:rsidRPr="00535EFB">
              <w:rPr>
                <w:rFonts w:cs="Arial"/>
                <w:iCs/>
                <w:sz w:val="18"/>
                <w:szCs w:val="18"/>
              </w:rPr>
              <w:t xml:space="preserve"> </w:t>
            </w:r>
            <w:r w:rsidRPr="00535EFB">
              <w:rPr>
                <w:rFonts w:cs="Arial"/>
                <w:iCs/>
                <w:sz w:val="18"/>
                <w:szCs w:val="18"/>
              </w:rPr>
              <w:t>126</w:t>
            </w:r>
          </w:p>
        </w:tc>
        <w:tc>
          <w:tcPr>
            <w:tcW w:w="1311" w:type="dxa"/>
            <w:tcBorders>
              <w:left w:val="single" w:sz="4" w:space="0" w:color="FFFFFF" w:themeColor="background1"/>
            </w:tcBorders>
            <w:shd w:val="clear" w:color="auto" w:fill="00B0F0"/>
            <w:vAlign w:val="center"/>
          </w:tcPr>
          <w:p w14:paraId="4E8F8844" w14:textId="5DC8748C" w:rsidR="009A2DB1" w:rsidRPr="00535EFB" w:rsidRDefault="009A2DB1" w:rsidP="008A5928">
            <w:pPr>
              <w:spacing w:before="60" w:after="60"/>
              <w:jc w:val="right"/>
              <w:rPr>
                <w:rFonts w:cs="Arial"/>
                <w:sz w:val="18"/>
                <w:szCs w:val="18"/>
              </w:rPr>
            </w:pPr>
            <w:r w:rsidRPr="00535EFB">
              <w:rPr>
                <w:rFonts w:cs="Arial"/>
                <w:iCs/>
                <w:sz w:val="18"/>
                <w:szCs w:val="18"/>
              </w:rPr>
              <w:t>1</w:t>
            </w:r>
            <w:r w:rsidR="000E4EB3" w:rsidRPr="00535EFB">
              <w:rPr>
                <w:rFonts w:cs="Arial"/>
                <w:iCs/>
                <w:sz w:val="18"/>
                <w:szCs w:val="18"/>
              </w:rPr>
              <w:t xml:space="preserve"> </w:t>
            </w:r>
            <w:r w:rsidRPr="00535EFB">
              <w:rPr>
                <w:rFonts w:cs="Arial"/>
                <w:iCs/>
                <w:sz w:val="18"/>
                <w:szCs w:val="18"/>
              </w:rPr>
              <w:t>332</w:t>
            </w:r>
          </w:p>
        </w:tc>
        <w:tc>
          <w:tcPr>
            <w:tcW w:w="1312" w:type="dxa"/>
            <w:tcBorders>
              <w:left w:val="single" w:sz="4" w:space="0" w:color="FFFFFF" w:themeColor="background1"/>
            </w:tcBorders>
            <w:shd w:val="clear" w:color="auto" w:fill="00B0F0"/>
            <w:vAlign w:val="center"/>
          </w:tcPr>
          <w:p w14:paraId="722B03B4" w14:textId="58D15FC6" w:rsidR="009A2DB1" w:rsidRPr="00535EFB" w:rsidRDefault="009A2DB1" w:rsidP="008A5928">
            <w:pPr>
              <w:spacing w:before="60" w:after="60"/>
              <w:jc w:val="right"/>
              <w:rPr>
                <w:rFonts w:cs="Arial"/>
                <w:sz w:val="18"/>
                <w:szCs w:val="18"/>
              </w:rPr>
            </w:pPr>
            <w:r w:rsidRPr="00535EFB">
              <w:rPr>
                <w:rFonts w:cs="Arial"/>
                <w:iCs/>
                <w:sz w:val="18"/>
                <w:szCs w:val="18"/>
              </w:rPr>
              <w:t>4</w:t>
            </w:r>
            <w:r w:rsidR="000E4EB3" w:rsidRPr="00535EFB">
              <w:rPr>
                <w:rFonts w:cs="Arial"/>
                <w:iCs/>
                <w:sz w:val="18"/>
                <w:szCs w:val="18"/>
              </w:rPr>
              <w:t xml:space="preserve"> </w:t>
            </w:r>
            <w:r w:rsidRPr="00535EFB">
              <w:rPr>
                <w:rFonts w:cs="Arial"/>
                <w:iCs/>
                <w:sz w:val="18"/>
                <w:szCs w:val="18"/>
              </w:rPr>
              <w:t>008</w:t>
            </w:r>
          </w:p>
        </w:tc>
      </w:tr>
      <w:tr w:rsidR="00535EFB" w:rsidRPr="00535EFB" w14:paraId="3EE1D163" w14:textId="773A0D4B" w:rsidTr="008A5928">
        <w:tc>
          <w:tcPr>
            <w:tcW w:w="1423" w:type="dxa"/>
            <w:tcBorders>
              <w:right w:val="single" w:sz="4" w:space="0" w:color="FFFFFF" w:themeColor="background1"/>
            </w:tcBorders>
            <w:vAlign w:val="center"/>
          </w:tcPr>
          <w:p w14:paraId="01D92915" w14:textId="0FF469BD" w:rsidR="009A2DB1" w:rsidRPr="00535EFB" w:rsidRDefault="009A2DB1" w:rsidP="008A5928">
            <w:pPr>
              <w:spacing w:before="60" w:after="60"/>
              <w:jc w:val="center"/>
              <w:rPr>
                <w:rFonts w:cs="Arial"/>
                <w:sz w:val="18"/>
                <w:szCs w:val="18"/>
              </w:rPr>
            </w:pPr>
            <w:r w:rsidRPr="00535EFB">
              <w:rPr>
                <w:rFonts w:cs="Arial"/>
                <w:sz w:val="18"/>
                <w:szCs w:val="18"/>
              </w:rPr>
              <w:t>maj</w:t>
            </w:r>
          </w:p>
        </w:tc>
        <w:tc>
          <w:tcPr>
            <w:tcW w:w="1311" w:type="dxa"/>
            <w:tcBorders>
              <w:left w:val="single" w:sz="4" w:space="0" w:color="FFFFFF" w:themeColor="background1"/>
            </w:tcBorders>
            <w:vAlign w:val="center"/>
          </w:tcPr>
          <w:p w14:paraId="0309C6CD" w14:textId="7F347FC5" w:rsidR="009A2DB1" w:rsidRPr="00535EFB" w:rsidRDefault="009A2DB1" w:rsidP="008A5928">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vAlign w:val="center"/>
          </w:tcPr>
          <w:p w14:paraId="291C547C" w14:textId="1C16B07D" w:rsidR="009A2DB1" w:rsidRPr="00535EFB" w:rsidRDefault="009A2DB1" w:rsidP="008A5928">
            <w:pPr>
              <w:spacing w:before="60" w:after="60"/>
              <w:jc w:val="right"/>
              <w:rPr>
                <w:rFonts w:cs="Arial"/>
                <w:sz w:val="18"/>
                <w:szCs w:val="18"/>
              </w:rPr>
            </w:pPr>
            <w:r w:rsidRPr="00535EFB">
              <w:rPr>
                <w:rFonts w:cs="Arial"/>
                <w:iCs/>
                <w:sz w:val="18"/>
                <w:szCs w:val="18"/>
              </w:rPr>
              <w:t>978</w:t>
            </w:r>
          </w:p>
        </w:tc>
        <w:tc>
          <w:tcPr>
            <w:tcW w:w="1311" w:type="dxa"/>
            <w:tcBorders>
              <w:left w:val="single" w:sz="4" w:space="0" w:color="FFFFFF" w:themeColor="background1"/>
            </w:tcBorders>
            <w:vAlign w:val="center"/>
          </w:tcPr>
          <w:p w14:paraId="7EE78FB4" w14:textId="73BABCE5" w:rsidR="009A2DB1" w:rsidRPr="00535EFB" w:rsidRDefault="009A2DB1" w:rsidP="008A5928">
            <w:pPr>
              <w:spacing w:before="60" w:after="60"/>
              <w:jc w:val="right"/>
              <w:rPr>
                <w:rFonts w:cs="Arial"/>
                <w:sz w:val="18"/>
                <w:szCs w:val="18"/>
              </w:rPr>
            </w:pPr>
            <w:r w:rsidRPr="00535EFB">
              <w:rPr>
                <w:rFonts w:cs="Arial"/>
                <w:iCs/>
                <w:sz w:val="18"/>
                <w:szCs w:val="18"/>
              </w:rPr>
              <w:t>1</w:t>
            </w:r>
            <w:r w:rsidR="000E4EB3" w:rsidRPr="00535EFB">
              <w:rPr>
                <w:rFonts w:cs="Arial"/>
                <w:iCs/>
                <w:sz w:val="18"/>
                <w:szCs w:val="18"/>
              </w:rPr>
              <w:t xml:space="preserve"> </w:t>
            </w:r>
            <w:r w:rsidRPr="00535EFB">
              <w:rPr>
                <w:rFonts w:cs="Arial"/>
                <w:iCs/>
                <w:sz w:val="18"/>
                <w:szCs w:val="18"/>
              </w:rPr>
              <w:t>296</w:t>
            </w:r>
          </w:p>
        </w:tc>
        <w:tc>
          <w:tcPr>
            <w:tcW w:w="1312" w:type="dxa"/>
            <w:tcBorders>
              <w:left w:val="single" w:sz="4" w:space="0" w:color="FFFFFF" w:themeColor="background1"/>
            </w:tcBorders>
            <w:vAlign w:val="center"/>
          </w:tcPr>
          <w:p w14:paraId="091CEEA9" w14:textId="67CAD933" w:rsidR="009A2DB1" w:rsidRPr="00535EFB" w:rsidRDefault="009A2DB1" w:rsidP="008A5928">
            <w:pPr>
              <w:spacing w:before="60" w:after="60"/>
              <w:jc w:val="right"/>
              <w:rPr>
                <w:rFonts w:cs="Arial"/>
                <w:sz w:val="18"/>
                <w:szCs w:val="18"/>
              </w:rPr>
            </w:pPr>
            <w:r w:rsidRPr="00535EFB">
              <w:rPr>
                <w:rFonts w:cs="Arial"/>
                <w:iCs/>
                <w:sz w:val="18"/>
                <w:szCs w:val="18"/>
              </w:rPr>
              <w:t>4</w:t>
            </w:r>
            <w:r w:rsidR="000E4EB3" w:rsidRPr="00535EFB">
              <w:rPr>
                <w:rFonts w:cs="Arial"/>
                <w:iCs/>
                <w:sz w:val="18"/>
                <w:szCs w:val="18"/>
              </w:rPr>
              <w:t xml:space="preserve"> </w:t>
            </w:r>
            <w:r w:rsidRPr="00535EFB">
              <w:rPr>
                <w:rFonts w:cs="Arial"/>
                <w:iCs/>
                <w:sz w:val="18"/>
                <w:szCs w:val="18"/>
              </w:rPr>
              <w:t>815</w:t>
            </w:r>
          </w:p>
        </w:tc>
      </w:tr>
      <w:tr w:rsidR="00535EFB" w:rsidRPr="00535EFB" w14:paraId="79848494" w14:textId="35FC78FA" w:rsidTr="008A5928">
        <w:tc>
          <w:tcPr>
            <w:tcW w:w="1423" w:type="dxa"/>
            <w:tcBorders>
              <w:right w:val="single" w:sz="4" w:space="0" w:color="FFFFFF" w:themeColor="background1"/>
            </w:tcBorders>
            <w:shd w:val="clear" w:color="auto" w:fill="00B0F0"/>
            <w:vAlign w:val="center"/>
          </w:tcPr>
          <w:p w14:paraId="782AABF0" w14:textId="570B336E" w:rsidR="009A2DB1" w:rsidRPr="00535EFB" w:rsidRDefault="009A2DB1" w:rsidP="008A5928">
            <w:pPr>
              <w:spacing w:before="60" w:after="60"/>
              <w:jc w:val="center"/>
              <w:rPr>
                <w:rFonts w:cs="Arial"/>
                <w:sz w:val="18"/>
                <w:szCs w:val="18"/>
              </w:rPr>
            </w:pPr>
            <w:r w:rsidRPr="00535EFB">
              <w:rPr>
                <w:rFonts w:cs="Arial"/>
                <w:sz w:val="18"/>
                <w:szCs w:val="18"/>
              </w:rPr>
              <w:t>czerwiec</w:t>
            </w:r>
          </w:p>
        </w:tc>
        <w:tc>
          <w:tcPr>
            <w:tcW w:w="1311" w:type="dxa"/>
            <w:tcBorders>
              <w:left w:val="single" w:sz="4" w:space="0" w:color="FFFFFF" w:themeColor="background1"/>
            </w:tcBorders>
            <w:shd w:val="clear" w:color="auto" w:fill="00B0F0"/>
            <w:vAlign w:val="center"/>
          </w:tcPr>
          <w:p w14:paraId="18130263" w14:textId="1D18881E" w:rsidR="009A2DB1" w:rsidRPr="00535EFB" w:rsidRDefault="009A2DB1" w:rsidP="008A5928">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shd w:val="clear" w:color="auto" w:fill="00B0F0"/>
            <w:vAlign w:val="center"/>
          </w:tcPr>
          <w:p w14:paraId="2C4F4E88" w14:textId="4C4FE885" w:rsidR="009A2DB1" w:rsidRPr="00535EFB" w:rsidRDefault="009A2DB1" w:rsidP="008A5928">
            <w:pPr>
              <w:spacing w:before="60" w:after="60"/>
              <w:jc w:val="right"/>
              <w:rPr>
                <w:rFonts w:cs="Arial"/>
                <w:sz w:val="18"/>
                <w:szCs w:val="18"/>
              </w:rPr>
            </w:pPr>
            <w:r w:rsidRPr="00535EFB">
              <w:rPr>
                <w:rFonts w:cs="Arial"/>
                <w:iCs/>
                <w:sz w:val="18"/>
                <w:szCs w:val="18"/>
              </w:rPr>
              <w:t>1</w:t>
            </w:r>
            <w:r w:rsidR="000E4EB3" w:rsidRPr="00535EFB">
              <w:rPr>
                <w:rFonts w:cs="Arial"/>
                <w:iCs/>
                <w:sz w:val="18"/>
                <w:szCs w:val="18"/>
              </w:rPr>
              <w:t xml:space="preserve"> </w:t>
            </w:r>
            <w:r w:rsidRPr="00535EFB">
              <w:rPr>
                <w:rFonts w:cs="Arial"/>
                <w:iCs/>
                <w:sz w:val="18"/>
                <w:szCs w:val="18"/>
              </w:rPr>
              <w:t>051</w:t>
            </w:r>
          </w:p>
        </w:tc>
        <w:tc>
          <w:tcPr>
            <w:tcW w:w="1311" w:type="dxa"/>
            <w:tcBorders>
              <w:left w:val="single" w:sz="4" w:space="0" w:color="FFFFFF" w:themeColor="background1"/>
            </w:tcBorders>
            <w:shd w:val="clear" w:color="auto" w:fill="00B0F0"/>
            <w:vAlign w:val="center"/>
          </w:tcPr>
          <w:p w14:paraId="31299328" w14:textId="35F4A0B6" w:rsidR="009A2DB1" w:rsidRPr="00535EFB" w:rsidRDefault="009A2DB1" w:rsidP="008A5928">
            <w:pPr>
              <w:spacing w:before="60" w:after="60"/>
              <w:jc w:val="right"/>
              <w:rPr>
                <w:rFonts w:cs="Arial"/>
                <w:sz w:val="18"/>
                <w:szCs w:val="18"/>
              </w:rPr>
            </w:pPr>
            <w:r w:rsidRPr="00535EFB">
              <w:rPr>
                <w:rFonts w:cs="Arial"/>
                <w:iCs/>
                <w:sz w:val="18"/>
                <w:szCs w:val="18"/>
              </w:rPr>
              <w:t>1</w:t>
            </w:r>
            <w:r w:rsidR="000E4EB3" w:rsidRPr="00535EFB">
              <w:rPr>
                <w:rFonts w:cs="Arial"/>
                <w:iCs/>
                <w:sz w:val="18"/>
                <w:szCs w:val="18"/>
              </w:rPr>
              <w:t xml:space="preserve"> </w:t>
            </w:r>
            <w:r w:rsidRPr="00535EFB">
              <w:rPr>
                <w:rFonts w:cs="Arial"/>
                <w:iCs/>
                <w:sz w:val="18"/>
                <w:szCs w:val="18"/>
              </w:rPr>
              <w:t>296</w:t>
            </w:r>
          </w:p>
        </w:tc>
        <w:tc>
          <w:tcPr>
            <w:tcW w:w="1312" w:type="dxa"/>
            <w:tcBorders>
              <w:left w:val="single" w:sz="4" w:space="0" w:color="FFFFFF" w:themeColor="background1"/>
            </w:tcBorders>
            <w:shd w:val="clear" w:color="auto" w:fill="00B0F0"/>
            <w:vAlign w:val="center"/>
          </w:tcPr>
          <w:p w14:paraId="31B9CF69" w14:textId="2BAF7778" w:rsidR="009A2DB1" w:rsidRPr="00535EFB" w:rsidRDefault="009A2DB1" w:rsidP="008A5928">
            <w:pPr>
              <w:spacing w:before="60" w:after="60"/>
              <w:jc w:val="right"/>
              <w:rPr>
                <w:rFonts w:cs="Arial"/>
                <w:sz w:val="18"/>
                <w:szCs w:val="18"/>
              </w:rPr>
            </w:pPr>
            <w:r w:rsidRPr="00535EFB">
              <w:rPr>
                <w:rFonts w:cs="Arial"/>
                <w:iCs/>
                <w:sz w:val="18"/>
                <w:szCs w:val="18"/>
              </w:rPr>
              <w:t>5</w:t>
            </w:r>
            <w:r w:rsidR="000E4EB3" w:rsidRPr="00535EFB">
              <w:rPr>
                <w:rFonts w:cs="Arial"/>
                <w:iCs/>
                <w:sz w:val="18"/>
                <w:szCs w:val="18"/>
              </w:rPr>
              <w:t xml:space="preserve"> </w:t>
            </w:r>
            <w:r w:rsidRPr="00535EFB">
              <w:rPr>
                <w:rFonts w:cs="Arial"/>
                <w:iCs/>
                <w:sz w:val="18"/>
                <w:szCs w:val="18"/>
              </w:rPr>
              <w:t>367</w:t>
            </w:r>
          </w:p>
        </w:tc>
      </w:tr>
      <w:tr w:rsidR="00535EFB" w:rsidRPr="00535EFB" w14:paraId="697A5888" w14:textId="4056B8A6" w:rsidTr="008A5928">
        <w:tc>
          <w:tcPr>
            <w:tcW w:w="1423" w:type="dxa"/>
            <w:tcBorders>
              <w:right w:val="single" w:sz="4" w:space="0" w:color="FFFFFF" w:themeColor="background1"/>
            </w:tcBorders>
            <w:vAlign w:val="center"/>
          </w:tcPr>
          <w:p w14:paraId="6BDF256A" w14:textId="3D22274E" w:rsidR="009A2DB1" w:rsidRPr="00535EFB" w:rsidRDefault="009A2DB1" w:rsidP="008A5928">
            <w:pPr>
              <w:spacing w:before="60" w:after="60"/>
              <w:jc w:val="center"/>
              <w:rPr>
                <w:rFonts w:cs="Arial"/>
                <w:sz w:val="18"/>
                <w:szCs w:val="18"/>
              </w:rPr>
            </w:pPr>
            <w:r w:rsidRPr="00535EFB">
              <w:rPr>
                <w:rFonts w:cs="Arial"/>
                <w:sz w:val="18"/>
                <w:szCs w:val="18"/>
              </w:rPr>
              <w:t>lipiec</w:t>
            </w:r>
          </w:p>
        </w:tc>
        <w:tc>
          <w:tcPr>
            <w:tcW w:w="1311" w:type="dxa"/>
            <w:tcBorders>
              <w:left w:val="single" w:sz="4" w:space="0" w:color="FFFFFF" w:themeColor="background1"/>
            </w:tcBorders>
            <w:vAlign w:val="center"/>
          </w:tcPr>
          <w:p w14:paraId="6AAB32E4" w14:textId="3ED8E41B" w:rsidR="009A2DB1" w:rsidRPr="00535EFB" w:rsidRDefault="009A2DB1" w:rsidP="008A5928">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vAlign w:val="center"/>
          </w:tcPr>
          <w:p w14:paraId="44CC3782" w14:textId="24DA582F" w:rsidR="009A2DB1" w:rsidRPr="00535EFB" w:rsidRDefault="009A2DB1" w:rsidP="008A5928">
            <w:pPr>
              <w:spacing w:before="60" w:after="60"/>
              <w:jc w:val="right"/>
              <w:rPr>
                <w:rFonts w:cs="Arial"/>
                <w:sz w:val="18"/>
                <w:szCs w:val="18"/>
              </w:rPr>
            </w:pPr>
            <w:r w:rsidRPr="00535EFB">
              <w:rPr>
                <w:rFonts w:cs="Arial"/>
                <w:iCs/>
                <w:sz w:val="18"/>
                <w:szCs w:val="18"/>
              </w:rPr>
              <w:t>1</w:t>
            </w:r>
            <w:r w:rsidR="000E4EB3" w:rsidRPr="00535EFB">
              <w:rPr>
                <w:rFonts w:cs="Arial"/>
                <w:iCs/>
                <w:sz w:val="18"/>
                <w:szCs w:val="18"/>
              </w:rPr>
              <w:t xml:space="preserve"> </w:t>
            </w:r>
            <w:r w:rsidRPr="00535EFB">
              <w:rPr>
                <w:rFonts w:cs="Arial"/>
                <w:iCs/>
                <w:sz w:val="18"/>
                <w:szCs w:val="18"/>
              </w:rPr>
              <w:t>192</w:t>
            </w:r>
          </w:p>
        </w:tc>
        <w:tc>
          <w:tcPr>
            <w:tcW w:w="1311" w:type="dxa"/>
            <w:tcBorders>
              <w:left w:val="single" w:sz="4" w:space="0" w:color="FFFFFF" w:themeColor="background1"/>
            </w:tcBorders>
            <w:vAlign w:val="center"/>
          </w:tcPr>
          <w:p w14:paraId="3343674D" w14:textId="399244FA" w:rsidR="009A2DB1" w:rsidRPr="00535EFB" w:rsidRDefault="009A2DB1" w:rsidP="008A5928">
            <w:pPr>
              <w:spacing w:before="60" w:after="60"/>
              <w:jc w:val="right"/>
              <w:rPr>
                <w:rFonts w:cs="Arial"/>
                <w:sz w:val="18"/>
                <w:szCs w:val="18"/>
              </w:rPr>
            </w:pPr>
            <w:r w:rsidRPr="00535EFB">
              <w:rPr>
                <w:rFonts w:cs="Arial"/>
                <w:iCs/>
                <w:sz w:val="18"/>
                <w:szCs w:val="18"/>
              </w:rPr>
              <w:t>1</w:t>
            </w:r>
            <w:r w:rsidR="000E4EB3" w:rsidRPr="00535EFB">
              <w:rPr>
                <w:rFonts w:cs="Arial"/>
                <w:iCs/>
                <w:sz w:val="18"/>
                <w:szCs w:val="18"/>
              </w:rPr>
              <w:t xml:space="preserve"> </w:t>
            </w:r>
            <w:r w:rsidRPr="00535EFB">
              <w:rPr>
                <w:rFonts w:cs="Arial"/>
                <w:iCs/>
                <w:sz w:val="18"/>
                <w:szCs w:val="18"/>
              </w:rPr>
              <w:t>370</w:t>
            </w:r>
          </w:p>
        </w:tc>
        <w:tc>
          <w:tcPr>
            <w:tcW w:w="1312" w:type="dxa"/>
            <w:tcBorders>
              <w:left w:val="single" w:sz="4" w:space="0" w:color="FFFFFF" w:themeColor="background1"/>
            </w:tcBorders>
            <w:vAlign w:val="center"/>
          </w:tcPr>
          <w:p w14:paraId="59F69969" w14:textId="2456B28A" w:rsidR="009A2DB1" w:rsidRPr="00535EFB" w:rsidRDefault="009A2DB1" w:rsidP="008A5928">
            <w:pPr>
              <w:spacing w:before="60" w:after="60"/>
              <w:jc w:val="right"/>
              <w:rPr>
                <w:rFonts w:cs="Arial"/>
                <w:sz w:val="18"/>
                <w:szCs w:val="18"/>
              </w:rPr>
            </w:pPr>
            <w:r w:rsidRPr="00535EFB">
              <w:rPr>
                <w:rFonts w:cs="Arial"/>
                <w:iCs/>
                <w:sz w:val="18"/>
                <w:szCs w:val="18"/>
              </w:rPr>
              <w:t>5</w:t>
            </w:r>
            <w:r w:rsidR="000E4EB3" w:rsidRPr="00535EFB">
              <w:rPr>
                <w:rFonts w:cs="Arial"/>
                <w:iCs/>
                <w:sz w:val="18"/>
                <w:szCs w:val="18"/>
              </w:rPr>
              <w:t xml:space="preserve"> </w:t>
            </w:r>
            <w:r w:rsidRPr="00535EFB">
              <w:rPr>
                <w:rFonts w:cs="Arial"/>
                <w:iCs/>
                <w:sz w:val="18"/>
                <w:szCs w:val="18"/>
              </w:rPr>
              <w:t>747</w:t>
            </w:r>
          </w:p>
        </w:tc>
      </w:tr>
      <w:tr w:rsidR="00535EFB" w:rsidRPr="00535EFB" w14:paraId="03059447" w14:textId="64683A91" w:rsidTr="008A5928">
        <w:tc>
          <w:tcPr>
            <w:tcW w:w="1423" w:type="dxa"/>
            <w:tcBorders>
              <w:right w:val="single" w:sz="4" w:space="0" w:color="FFFFFF" w:themeColor="background1"/>
            </w:tcBorders>
            <w:shd w:val="clear" w:color="auto" w:fill="00B0F0"/>
            <w:vAlign w:val="center"/>
          </w:tcPr>
          <w:p w14:paraId="15A33F3D" w14:textId="5F45E3C3" w:rsidR="009A2DB1" w:rsidRPr="00535EFB" w:rsidRDefault="009A2DB1" w:rsidP="008A5928">
            <w:pPr>
              <w:spacing w:before="60" w:after="60"/>
              <w:jc w:val="center"/>
              <w:rPr>
                <w:rFonts w:cs="Arial"/>
                <w:sz w:val="18"/>
                <w:szCs w:val="18"/>
              </w:rPr>
            </w:pPr>
            <w:r w:rsidRPr="00535EFB">
              <w:rPr>
                <w:rFonts w:cs="Arial"/>
                <w:sz w:val="18"/>
                <w:szCs w:val="18"/>
              </w:rPr>
              <w:t>sierpień</w:t>
            </w:r>
          </w:p>
        </w:tc>
        <w:tc>
          <w:tcPr>
            <w:tcW w:w="1311" w:type="dxa"/>
            <w:tcBorders>
              <w:left w:val="single" w:sz="4" w:space="0" w:color="FFFFFF" w:themeColor="background1"/>
            </w:tcBorders>
            <w:shd w:val="clear" w:color="auto" w:fill="00B0F0"/>
            <w:vAlign w:val="center"/>
          </w:tcPr>
          <w:p w14:paraId="32BDB4DE" w14:textId="62835F40" w:rsidR="009A2DB1" w:rsidRPr="00535EFB" w:rsidRDefault="009A2DB1" w:rsidP="008A5928">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shd w:val="clear" w:color="auto" w:fill="00B0F0"/>
            <w:vAlign w:val="center"/>
          </w:tcPr>
          <w:p w14:paraId="32D07AD9" w14:textId="64EA0A31" w:rsidR="009A2DB1" w:rsidRPr="00535EFB" w:rsidRDefault="009A2DB1" w:rsidP="008A5928">
            <w:pPr>
              <w:spacing w:before="60" w:after="60"/>
              <w:jc w:val="right"/>
              <w:rPr>
                <w:rFonts w:cs="Arial"/>
                <w:sz w:val="18"/>
                <w:szCs w:val="18"/>
              </w:rPr>
            </w:pPr>
            <w:r w:rsidRPr="00535EFB">
              <w:rPr>
                <w:rFonts w:cs="Arial"/>
                <w:iCs/>
                <w:sz w:val="18"/>
                <w:szCs w:val="18"/>
              </w:rPr>
              <w:t>931</w:t>
            </w:r>
          </w:p>
        </w:tc>
        <w:tc>
          <w:tcPr>
            <w:tcW w:w="1311" w:type="dxa"/>
            <w:tcBorders>
              <w:left w:val="single" w:sz="4" w:space="0" w:color="FFFFFF" w:themeColor="background1"/>
            </w:tcBorders>
            <w:shd w:val="clear" w:color="auto" w:fill="00B0F0"/>
            <w:vAlign w:val="center"/>
          </w:tcPr>
          <w:p w14:paraId="69FF1DC8" w14:textId="45626C10" w:rsidR="009A2DB1" w:rsidRPr="00535EFB" w:rsidRDefault="009A2DB1" w:rsidP="008A5928">
            <w:pPr>
              <w:spacing w:before="60" w:after="60"/>
              <w:jc w:val="right"/>
              <w:rPr>
                <w:rFonts w:cs="Arial"/>
                <w:sz w:val="18"/>
                <w:szCs w:val="18"/>
              </w:rPr>
            </w:pPr>
            <w:r w:rsidRPr="00535EFB">
              <w:rPr>
                <w:rFonts w:cs="Arial"/>
                <w:iCs/>
                <w:sz w:val="18"/>
                <w:szCs w:val="18"/>
              </w:rPr>
              <w:t>1</w:t>
            </w:r>
            <w:r w:rsidR="000E4EB3" w:rsidRPr="00535EFB">
              <w:rPr>
                <w:rFonts w:cs="Arial"/>
                <w:iCs/>
                <w:sz w:val="18"/>
                <w:szCs w:val="18"/>
              </w:rPr>
              <w:t xml:space="preserve"> </w:t>
            </w:r>
            <w:r w:rsidRPr="00535EFB">
              <w:rPr>
                <w:rFonts w:cs="Arial"/>
                <w:iCs/>
                <w:sz w:val="18"/>
                <w:szCs w:val="18"/>
              </w:rPr>
              <w:t>118</w:t>
            </w:r>
          </w:p>
        </w:tc>
        <w:tc>
          <w:tcPr>
            <w:tcW w:w="1312" w:type="dxa"/>
            <w:tcBorders>
              <w:left w:val="single" w:sz="4" w:space="0" w:color="FFFFFF" w:themeColor="background1"/>
            </w:tcBorders>
            <w:shd w:val="clear" w:color="auto" w:fill="00B0F0"/>
            <w:vAlign w:val="center"/>
          </w:tcPr>
          <w:p w14:paraId="0D9BBC53" w14:textId="0ADCA049" w:rsidR="009A2DB1" w:rsidRPr="00535EFB" w:rsidRDefault="009A2DB1" w:rsidP="008A5928">
            <w:pPr>
              <w:spacing w:before="60" w:after="60"/>
              <w:jc w:val="right"/>
              <w:rPr>
                <w:rFonts w:cs="Arial"/>
                <w:sz w:val="18"/>
                <w:szCs w:val="18"/>
              </w:rPr>
            </w:pPr>
            <w:r w:rsidRPr="00535EFB">
              <w:rPr>
                <w:rFonts w:cs="Arial"/>
                <w:iCs/>
                <w:sz w:val="18"/>
                <w:szCs w:val="18"/>
              </w:rPr>
              <w:t>5</w:t>
            </w:r>
            <w:r w:rsidR="000E4EB3" w:rsidRPr="00535EFB">
              <w:rPr>
                <w:rFonts w:cs="Arial"/>
                <w:iCs/>
                <w:sz w:val="18"/>
                <w:szCs w:val="18"/>
              </w:rPr>
              <w:t xml:space="preserve"> </w:t>
            </w:r>
            <w:r w:rsidRPr="00535EFB">
              <w:rPr>
                <w:rFonts w:cs="Arial"/>
                <w:iCs/>
                <w:sz w:val="18"/>
                <w:szCs w:val="18"/>
              </w:rPr>
              <w:t>018</w:t>
            </w:r>
          </w:p>
        </w:tc>
      </w:tr>
      <w:tr w:rsidR="00535EFB" w:rsidRPr="00535EFB" w14:paraId="20E2028F" w14:textId="2A9461FE" w:rsidTr="008A5928">
        <w:tc>
          <w:tcPr>
            <w:tcW w:w="1423" w:type="dxa"/>
            <w:tcBorders>
              <w:right w:val="single" w:sz="4" w:space="0" w:color="FFFFFF" w:themeColor="background1"/>
            </w:tcBorders>
            <w:vAlign w:val="center"/>
          </w:tcPr>
          <w:p w14:paraId="0816192D" w14:textId="345CC79F" w:rsidR="009A2DB1" w:rsidRPr="00535EFB" w:rsidRDefault="009A2DB1" w:rsidP="008A5928">
            <w:pPr>
              <w:spacing w:before="60" w:after="60"/>
              <w:jc w:val="center"/>
              <w:rPr>
                <w:rFonts w:cs="Arial"/>
                <w:sz w:val="18"/>
                <w:szCs w:val="18"/>
              </w:rPr>
            </w:pPr>
            <w:r w:rsidRPr="00535EFB">
              <w:rPr>
                <w:rFonts w:cs="Arial"/>
                <w:sz w:val="18"/>
                <w:szCs w:val="18"/>
              </w:rPr>
              <w:t>wrzesień</w:t>
            </w:r>
          </w:p>
        </w:tc>
        <w:tc>
          <w:tcPr>
            <w:tcW w:w="1311" w:type="dxa"/>
            <w:tcBorders>
              <w:left w:val="single" w:sz="4" w:space="0" w:color="FFFFFF" w:themeColor="background1"/>
            </w:tcBorders>
            <w:vAlign w:val="center"/>
          </w:tcPr>
          <w:p w14:paraId="52D07B5C" w14:textId="0B65ABF9" w:rsidR="009A2DB1" w:rsidRPr="00535EFB" w:rsidRDefault="009A2DB1" w:rsidP="008A5928">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vAlign w:val="center"/>
          </w:tcPr>
          <w:p w14:paraId="2319691B" w14:textId="6A498ECE" w:rsidR="009A2DB1" w:rsidRPr="00535EFB" w:rsidRDefault="009A2DB1" w:rsidP="008A5928">
            <w:pPr>
              <w:spacing w:before="60" w:after="60"/>
              <w:jc w:val="right"/>
              <w:rPr>
                <w:rFonts w:cs="Arial"/>
                <w:sz w:val="18"/>
                <w:szCs w:val="18"/>
              </w:rPr>
            </w:pPr>
            <w:r w:rsidRPr="00535EFB">
              <w:rPr>
                <w:rFonts w:cs="Arial"/>
                <w:iCs/>
                <w:sz w:val="18"/>
                <w:szCs w:val="18"/>
              </w:rPr>
              <w:t>1</w:t>
            </w:r>
            <w:r w:rsidR="000E4EB3" w:rsidRPr="00535EFB">
              <w:rPr>
                <w:rFonts w:cs="Arial"/>
                <w:iCs/>
                <w:sz w:val="18"/>
                <w:szCs w:val="18"/>
              </w:rPr>
              <w:t xml:space="preserve"> </w:t>
            </w:r>
            <w:r w:rsidRPr="00535EFB">
              <w:rPr>
                <w:rFonts w:cs="Arial"/>
                <w:iCs/>
                <w:sz w:val="18"/>
                <w:szCs w:val="18"/>
              </w:rPr>
              <w:t>096</w:t>
            </w:r>
          </w:p>
        </w:tc>
        <w:tc>
          <w:tcPr>
            <w:tcW w:w="1311" w:type="dxa"/>
            <w:tcBorders>
              <w:left w:val="single" w:sz="4" w:space="0" w:color="FFFFFF" w:themeColor="background1"/>
            </w:tcBorders>
            <w:vAlign w:val="center"/>
          </w:tcPr>
          <w:p w14:paraId="0B76B2F5" w14:textId="27BB7A59" w:rsidR="009A2DB1" w:rsidRPr="00535EFB" w:rsidRDefault="009A2DB1" w:rsidP="008A5928">
            <w:pPr>
              <w:spacing w:before="60" w:after="60"/>
              <w:jc w:val="right"/>
              <w:rPr>
                <w:rFonts w:cs="Arial"/>
                <w:sz w:val="18"/>
                <w:szCs w:val="18"/>
              </w:rPr>
            </w:pPr>
            <w:r w:rsidRPr="00535EFB">
              <w:rPr>
                <w:rFonts w:cs="Arial"/>
                <w:iCs/>
                <w:sz w:val="18"/>
                <w:szCs w:val="18"/>
              </w:rPr>
              <w:t>1</w:t>
            </w:r>
            <w:r w:rsidR="000E4EB3" w:rsidRPr="00535EFB">
              <w:rPr>
                <w:rFonts w:cs="Arial"/>
                <w:iCs/>
                <w:sz w:val="18"/>
                <w:szCs w:val="18"/>
              </w:rPr>
              <w:t xml:space="preserve"> </w:t>
            </w:r>
            <w:r w:rsidRPr="00535EFB">
              <w:rPr>
                <w:rFonts w:cs="Arial"/>
                <w:iCs/>
                <w:sz w:val="18"/>
                <w:szCs w:val="18"/>
              </w:rPr>
              <w:t>316</w:t>
            </w:r>
          </w:p>
        </w:tc>
        <w:tc>
          <w:tcPr>
            <w:tcW w:w="1312" w:type="dxa"/>
            <w:tcBorders>
              <w:left w:val="single" w:sz="4" w:space="0" w:color="FFFFFF" w:themeColor="background1"/>
            </w:tcBorders>
            <w:vAlign w:val="center"/>
          </w:tcPr>
          <w:p w14:paraId="19801CB3" w14:textId="3ACDC5E2" w:rsidR="009A2DB1" w:rsidRPr="00535EFB" w:rsidRDefault="009A2DB1" w:rsidP="008A5928">
            <w:pPr>
              <w:spacing w:before="60" w:after="60"/>
              <w:jc w:val="right"/>
              <w:rPr>
                <w:rFonts w:cs="Arial"/>
                <w:sz w:val="18"/>
                <w:szCs w:val="18"/>
              </w:rPr>
            </w:pPr>
            <w:r w:rsidRPr="00535EFB">
              <w:rPr>
                <w:rFonts w:cs="Arial"/>
                <w:iCs/>
                <w:sz w:val="18"/>
                <w:szCs w:val="18"/>
              </w:rPr>
              <w:t>5</w:t>
            </w:r>
            <w:r w:rsidR="000E4EB3" w:rsidRPr="00535EFB">
              <w:rPr>
                <w:rFonts w:cs="Arial"/>
                <w:iCs/>
                <w:sz w:val="18"/>
                <w:szCs w:val="18"/>
              </w:rPr>
              <w:t xml:space="preserve"> </w:t>
            </w:r>
            <w:r w:rsidRPr="00535EFB">
              <w:rPr>
                <w:rFonts w:cs="Arial"/>
                <w:iCs/>
                <w:sz w:val="18"/>
                <w:szCs w:val="18"/>
              </w:rPr>
              <w:t>219</w:t>
            </w:r>
          </w:p>
        </w:tc>
      </w:tr>
      <w:tr w:rsidR="00535EFB" w:rsidRPr="00535EFB" w14:paraId="570CEE5E" w14:textId="62D9C72E" w:rsidTr="008A5928">
        <w:tc>
          <w:tcPr>
            <w:tcW w:w="1423" w:type="dxa"/>
            <w:tcBorders>
              <w:right w:val="single" w:sz="4" w:space="0" w:color="FFFFFF" w:themeColor="background1"/>
            </w:tcBorders>
            <w:shd w:val="clear" w:color="auto" w:fill="00B0F0"/>
            <w:vAlign w:val="center"/>
          </w:tcPr>
          <w:p w14:paraId="1988E1F2" w14:textId="1AFD9519" w:rsidR="009A2DB1" w:rsidRPr="00535EFB" w:rsidRDefault="009A2DB1" w:rsidP="008A5928">
            <w:pPr>
              <w:spacing w:before="60" w:after="60"/>
              <w:jc w:val="center"/>
              <w:rPr>
                <w:rFonts w:cs="Arial"/>
                <w:sz w:val="18"/>
                <w:szCs w:val="18"/>
              </w:rPr>
            </w:pPr>
            <w:r w:rsidRPr="00535EFB">
              <w:rPr>
                <w:rFonts w:cs="Arial"/>
                <w:sz w:val="18"/>
                <w:szCs w:val="18"/>
              </w:rPr>
              <w:t>październik</w:t>
            </w:r>
          </w:p>
        </w:tc>
        <w:tc>
          <w:tcPr>
            <w:tcW w:w="1311" w:type="dxa"/>
            <w:tcBorders>
              <w:left w:val="single" w:sz="4" w:space="0" w:color="FFFFFF" w:themeColor="background1"/>
            </w:tcBorders>
            <w:shd w:val="clear" w:color="auto" w:fill="00B0F0"/>
            <w:vAlign w:val="center"/>
          </w:tcPr>
          <w:p w14:paraId="3350CB05" w14:textId="0CF9BC3A" w:rsidR="009A2DB1" w:rsidRPr="00535EFB" w:rsidRDefault="009A2DB1" w:rsidP="008A5928">
            <w:pPr>
              <w:spacing w:before="60" w:after="60"/>
              <w:jc w:val="right"/>
              <w:rPr>
                <w:rFonts w:cs="Arial"/>
                <w:sz w:val="18"/>
                <w:szCs w:val="18"/>
              </w:rPr>
            </w:pPr>
            <w:r w:rsidRPr="00535EFB">
              <w:rPr>
                <w:rFonts w:cs="Arial"/>
                <w:iCs/>
                <w:sz w:val="18"/>
                <w:szCs w:val="18"/>
              </w:rPr>
              <w:t>423</w:t>
            </w:r>
          </w:p>
        </w:tc>
        <w:tc>
          <w:tcPr>
            <w:tcW w:w="1311" w:type="dxa"/>
            <w:tcBorders>
              <w:left w:val="single" w:sz="4" w:space="0" w:color="FFFFFF" w:themeColor="background1"/>
            </w:tcBorders>
            <w:shd w:val="clear" w:color="auto" w:fill="00B0F0"/>
            <w:vAlign w:val="center"/>
          </w:tcPr>
          <w:p w14:paraId="3D894AF2" w14:textId="0B68CFF4" w:rsidR="009A2DB1" w:rsidRPr="00535EFB" w:rsidRDefault="009A2DB1" w:rsidP="008A5928">
            <w:pPr>
              <w:spacing w:before="60" w:after="60"/>
              <w:jc w:val="right"/>
              <w:rPr>
                <w:rFonts w:cs="Arial"/>
                <w:sz w:val="18"/>
                <w:szCs w:val="18"/>
              </w:rPr>
            </w:pPr>
            <w:r w:rsidRPr="00535EFB">
              <w:rPr>
                <w:rFonts w:cs="Arial"/>
                <w:iCs/>
                <w:sz w:val="18"/>
                <w:szCs w:val="18"/>
              </w:rPr>
              <w:t>1</w:t>
            </w:r>
            <w:r w:rsidR="000E4EB3" w:rsidRPr="00535EFB">
              <w:rPr>
                <w:rFonts w:cs="Arial"/>
                <w:iCs/>
                <w:sz w:val="18"/>
                <w:szCs w:val="18"/>
              </w:rPr>
              <w:t xml:space="preserve"> </w:t>
            </w:r>
            <w:r w:rsidRPr="00535EFB">
              <w:rPr>
                <w:rFonts w:cs="Arial"/>
                <w:iCs/>
                <w:sz w:val="18"/>
                <w:szCs w:val="18"/>
              </w:rPr>
              <w:t>494</w:t>
            </w:r>
          </w:p>
        </w:tc>
        <w:tc>
          <w:tcPr>
            <w:tcW w:w="1311" w:type="dxa"/>
            <w:tcBorders>
              <w:left w:val="single" w:sz="4" w:space="0" w:color="FFFFFF" w:themeColor="background1"/>
            </w:tcBorders>
            <w:shd w:val="clear" w:color="auto" w:fill="00B0F0"/>
            <w:vAlign w:val="center"/>
          </w:tcPr>
          <w:p w14:paraId="40790F38" w14:textId="25A90FD8" w:rsidR="009A2DB1" w:rsidRPr="00535EFB" w:rsidRDefault="009A2DB1" w:rsidP="008A5928">
            <w:pPr>
              <w:spacing w:before="60" w:after="60"/>
              <w:jc w:val="right"/>
              <w:rPr>
                <w:rFonts w:cs="Arial"/>
                <w:sz w:val="18"/>
                <w:szCs w:val="18"/>
              </w:rPr>
            </w:pPr>
            <w:r w:rsidRPr="00535EFB">
              <w:rPr>
                <w:rFonts w:cs="Arial"/>
                <w:iCs/>
                <w:sz w:val="18"/>
                <w:szCs w:val="18"/>
              </w:rPr>
              <w:t>1</w:t>
            </w:r>
            <w:r w:rsidR="000E4EB3" w:rsidRPr="00535EFB">
              <w:rPr>
                <w:rFonts w:cs="Arial"/>
                <w:iCs/>
                <w:sz w:val="18"/>
                <w:szCs w:val="18"/>
              </w:rPr>
              <w:t xml:space="preserve"> </w:t>
            </w:r>
            <w:r w:rsidRPr="00535EFB">
              <w:rPr>
                <w:rFonts w:cs="Arial"/>
                <w:iCs/>
                <w:sz w:val="18"/>
                <w:szCs w:val="18"/>
              </w:rPr>
              <w:t>722</w:t>
            </w:r>
          </w:p>
        </w:tc>
        <w:tc>
          <w:tcPr>
            <w:tcW w:w="1312" w:type="dxa"/>
            <w:tcBorders>
              <w:left w:val="single" w:sz="4" w:space="0" w:color="FFFFFF" w:themeColor="background1"/>
            </w:tcBorders>
            <w:shd w:val="clear" w:color="auto" w:fill="00B0F0"/>
            <w:vAlign w:val="center"/>
          </w:tcPr>
          <w:p w14:paraId="57BB2CD7" w14:textId="2ABC2AF1" w:rsidR="009A2DB1" w:rsidRPr="00535EFB" w:rsidRDefault="009A2DB1" w:rsidP="008A5928">
            <w:pPr>
              <w:spacing w:before="60" w:after="60"/>
              <w:jc w:val="right"/>
              <w:rPr>
                <w:rFonts w:cs="Arial"/>
                <w:sz w:val="18"/>
                <w:szCs w:val="18"/>
              </w:rPr>
            </w:pPr>
            <w:r w:rsidRPr="00535EFB">
              <w:rPr>
                <w:rFonts w:cs="Arial"/>
                <w:iCs/>
                <w:sz w:val="18"/>
                <w:szCs w:val="18"/>
              </w:rPr>
              <w:t>5</w:t>
            </w:r>
            <w:r w:rsidR="000E4EB3" w:rsidRPr="00535EFB">
              <w:rPr>
                <w:rFonts w:cs="Arial"/>
                <w:iCs/>
                <w:sz w:val="18"/>
                <w:szCs w:val="18"/>
              </w:rPr>
              <w:t xml:space="preserve"> </w:t>
            </w:r>
            <w:r w:rsidRPr="00535EFB">
              <w:rPr>
                <w:rFonts w:cs="Arial"/>
                <w:iCs/>
                <w:sz w:val="18"/>
                <w:szCs w:val="18"/>
              </w:rPr>
              <w:t>759</w:t>
            </w:r>
          </w:p>
        </w:tc>
      </w:tr>
      <w:tr w:rsidR="00535EFB" w:rsidRPr="00535EFB" w14:paraId="5BB494A8" w14:textId="42B41AFB" w:rsidTr="008A5928">
        <w:tc>
          <w:tcPr>
            <w:tcW w:w="1423" w:type="dxa"/>
            <w:tcBorders>
              <w:right w:val="single" w:sz="4" w:space="0" w:color="FFFFFF" w:themeColor="background1"/>
            </w:tcBorders>
            <w:vAlign w:val="center"/>
          </w:tcPr>
          <w:p w14:paraId="26217ECA" w14:textId="5274D98D" w:rsidR="009A2DB1" w:rsidRPr="00535EFB" w:rsidRDefault="009A2DB1" w:rsidP="008A5928">
            <w:pPr>
              <w:spacing w:before="60" w:after="60"/>
              <w:jc w:val="center"/>
              <w:rPr>
                <w:rFonts w:cs="Arial"/>
                <w:sz w:val="18"/>
                <w:szCs w:val="18"/>
              </w:rPr>
            </w:pPr>
            <w:r w:rsidRPr="00535EFB">
              <w:rPr>
                <w:rFonts w:cs="Arial"/>
                <w:sz w:val="18"/>
                <w:szCs w:val="18"/>
              </w:rPr>
              <w:t>listopad</w:t>
            </w:r>
          </w:p>
        </w:tc>
        <w:tc>
          <w:tcPr>
            <w:tcW w:w="1311" w:type="dxa"/>
            <w:tcBorders>
              <w:left w:val="single" w:sz="4" w:space="0" w:color="FFFFFF" w:themeColor="background1"/>
            </w:tcBorders>
            <w:vAlign w:val="center"/>
          </w:tcPr>
          <w:p w14:paraId="6E09E1C6" w14:textId="1017A5FD" w:rsidR="009A2DB1" w:rsidRPr="00535EFB" w:rsidRDefault="009A2DB1" w:rsidP="008A5928">
            <w:pPr>
              <w:spacing w:before="60" w:after="60"/>
              <w:jc w:val="right"/>
              <w:rPr>
                <w:rFonts w:cs="Arial"/>
                <w:sz w:val="18"/>
                <w:szCs w:val="18"/>
              </w:rPr>
            </w:pPr>
            <w:r w:rsidRPr="00535EFB">
              <w:rPr>
                <w:rFonts w:cs="Arial"/>
                <w:iCs/>
                <w:sz w:val="18"/>
                <w:szCs w:val="18"/>
              </w:rPr>
              <w:t>640</w:t>
            </w:r>
          </w:p>
        </w:tc>
        <w:tc>
          <w:tcPr>
            <w:tcW w:w="1311" w:type="dxa"/>
            <w:tcBorders>
              <w:left w:val="single" w:sz="4" w:space="0" w:color="FFFFFF" w:themeColor="background1"/>
            </w:tcBorders>
            <w:vAlign w:val="center"/>
          </w:tcPr>
          <w:p w14:paraId="0C275355" w14:textId="7647A563" w:rsidR="009A2DB1" w:rsidRPr="00535EFB" w:rsidRDefault="009A2DB1" w:rsidP="008A5928">
            <w:pPr>
              <w:spacing w:before="60" w:after="60"/>
              <w:jc w:val="right"/>
              <w:rPr>
                <w:rFonts w:cs="Arial"/>
                <w:sz w:val="18"/>
                <w:szCs w:val="18"/>
              </w:rPr>
            </w:pPr>
            <w:r w:rsidRPr="00535EFB">
              <w:rPr>
                <w:rFonts w:cs="Arial"/>
                <w:iCs/>
                <w:sz w:val="18"/>
                <w:szCs w:val="18"/>
              </w:rPr>
              <w:t>926</w:t>
            </w:r>
          </w:p>
        </w:tc>
        <w:tc>
          <w:tcPr>
            <w:tcW w:w="1311" w:type="dxa"/>
            <w:tcBorders>
              <w:left w:val="single" w:sz="4" w:space="0" w:color="FFFFFF" w:themeColor="background1"/>
            </w:tcBorders>
            <w:vAlign w:val="center"/>
          </w:tcPr>
          <w:p w14:paraId="493068F8" w14:textId="576F2183" w:rsidR="009A2DB1" w:rsidRPr="00535EFB" w:rsidRDefault="009A2DB1" w:rsidP="008A5928">
            <w:pPr>
              <w:spacing w:before="60" w:after="60"/>
              <w:jc w:val="right"/>
              <w:rPr>
                <w:rFonts w:cs="Arial"/>
                <w:sz w:val="18"/>
                <w:szCs w:val="18"/>
              </w:rPr>
            </w:pPr>
            <w:r w:rsidRPr="00535EFB">
              <w:rPr>
                <w:rFonts w:cs="Arial"/>
                <w:iCs/>
                <w:sz w:val="18"/>
                <w:szCs w:val="18"/>
              </w:rPr>
              <w:t>1</w:t>
            </w:r>
            <w:r w:rsidR="000E4EB3" w:rsidRPr="00535EFB">
              <w:rPr>
                <w:rFonts w:cs="Arial"/>
                <w:iCs/>
                <w:sz w:val="18"/>
                <w:szCs w:val="18"/>
              </w:rPr>
              <w:t xml:space="preserve"> </w:t>
            </w:r>
            <w:r w:rsidRPr="00535EFB">
              <w:rPr>
                <w:rFonts w:cs="Arial"/>
                <w:iCs/>
                <w:sz w:val="18"/>
                <w:szCs w:val="18"/>
              </w:rPr>
              <w:t>452</w:t>
            </w:r>
          </w:p>
        </w:tc>
        <w:tc>
          <w:tcPr>
            <w:tcW w:w="1312" w:type="dxa"/>
            <w:tcBorders>
              <w:left w:val="single" w:sz="4" w:space="0" w:color="FFFFFF" w:themeColor="background1"/>
            </w:tcBorders>
            <w:vAlign w:val="center"/>
          </w:tcPr>
          <w:p w14:paraId="127BF816" w14:textId="2A0ECEFB" w:rsidR="009A2DB1" w:rsidRPr="00535EFB" w:rsidRDefault="009A2DB1" w:rsidP="008A5928">
            <w:pPr>
              <w:spacing w:before="60" w:after="60"/>
              <w:jc w:val="right"/>
              <w:rPr>
                <w:rFonts w:cs="Arial"/>
                <w:sz w:val="18"/>
                <w:szCs w:val="18"/>
              </w:rPr>
            </w:pPr>
            <w:r w:rsidRPr="00535EFB">
              <w:rPr>
                <w:rFonts w:cs="Arial"/>
                <w:iCs/>
                <w:sz w:val="18"/>
                <w:szCs w:val="18"/>
              </w:rPr>
              <w:t>6</w:t>
            </w:r>
            <w:r w:rsidR="000E4EB3" w:rsidRPr="00535EFB">
              <w:rPr>
                <w:rFonts w:cs="Arial"/>
                <w:iCs/>
                <w:sz w:val="18"/>
                <w:szCs w:val="18"/>
              </w:rPr>
              <w:t xml:space="preserve"> </w:t>
            </w:r>
            <w:r w:rsidRPr="00535EFB">
              <w:rPr>
                <w:rFonts w:cs="Arial"/>
                <w:iCs/>
                <w:sz w:val="18"/>
                <w:szCs w:val="18"/>
              </w:rPr>
              <w:t>077</w:t>
            </w:r>
          </w:p>
        </w:tc>
      </w:tr>
      <w:tr w:rsidR="00535EFB" w:rsidRPr="00535EFB" w14:paraId="59EB33B5" w14:textId="38E922DC" w:rsidTr="008A5928">
        <w:tc>
          <w:tcPr>
            <w:tcW w:w="1423" w:type="dxa"/>
            <w:tcBorders>
              <w:right w:val="single" w:sz="4" w:space="0" w:color="FFFFFF" w:themeColor="background1"/>
            </w:tcBorders>
            <w:shd w:val="clear" w:color="auto" w:fill="00B0F0"/>
            <w:vAlign w:val="center"/>
          </w:tcPr>
          <w:p w14:paraId="39B7D463" w14:textId="07878FA1" w:rsidR="009A2DB1" w:rsidRPr="00535EFB" w:rsidRDefault="009A2DB1" w:rsidP="008A5928">
            <w:pPr>
              <w:spacing w:before="60" w:after="60"/>
              <w:jc w:val="center"/>
              <w:rPr>
                <w:rFonts w:cs="Arial"/>
                <w:sz w:val="18"/>
                <w:szCs w:val="18"/>
              </w:rPr>
            </w:pPr>
            <w:r w:rsidRPr="00535EFB">
              <w:rPr>
                <w:rFonts w:cs="Arial"/>
                <w:sz w:val="18"/>
                <w:szCs w:val="18"/>
              </w:rPr>
              <w:t>grudzień</w:t>
            </w:r>
          </w:p>
        </w:tc>
        <w:tc>
          <w:tcPr>
            <w:tcW w:w="1311" w:type="dxa"/>
            <w:tcBorders>
              <w:left w:val="single" w:sz="4" w:space="0" w:color="FFFFFF" w:themeColor="background1"/>
            </w:tcBorders>
            <w:shd w:val="clear" w:color="auto" w:fill="00B0F0"/>
            <w:vAlign w:val="center"/>
          </w:tcPr>
          <w:p w14:paraId="5C5BAE42" w14:textId="00F069A8" w:rsidR="009A2DB1" w:rsidRPr="00535EFB" w:rsidRDefault="009A2DB1" w:rsidP="008A5928">
            <w:pPr>
              <w:spacing w:before="60" w:after="60"/>
              <w:jc w:val="right"/>
              <w:rPr>
                <w:rFonts w:cs="Arial"/>
                <w:sz w:val="18"/>
                <w:szCs w:val="18"/>
              </w:rPr>
            </w:pPr>
            <w:r w:rsidRPr="00535EFB">
              <w:rPr>
                <w:rFonts w:cs="Arial"/>
                <w:iCs/>
                <w:sz w:val="18"/>
                <w:szCs w:val="18"/>
              </w:rPr>
              <w:t>752</w:t>
            </w:r>
          </w:p>
        </w:tc>
        <w:tc>
          <w:tcPr>
            <w:tcW w:w="1311" w:type="dxa"/>
            <w:tcBorders>
              <w:left w:val="single" w:sz="4" w:space="0" w:color="FFFFFF" w:themeColor="background1"/>
            </w:tcBorders>
            <w:shd w:val="clear" w:color="auto" w:fill="00B0F0"/>
            <w:vAlign w:val="center"/>
          </w:tcPr>
          <w:p w14:paraId="44390114" w14:textId="221212B2" w:rsidR="009A2DB1" w:rsidRPr="00535EFB" w:rsidRDefault="009A2DB1" w:rsidP="008A5928">
            <w:pPr>
              <w:spacing w:before="60" w:after="60"/>
              <w:jc w:val="right"/>
              <w:rPr>
                <w:rFonts w:cs="Arial"/>
                <w:sz w:val="18"/>
                <w:szCs w:val="18"/>
              </w:rPr>
            </w:pPr>
            <w:r w:rsidRPr="00535EFB">
              <w:rPr>
                <w:rFonts w:cs="Arial"/>
                <w:iCs/>
                <w:sz w:val="18"/>
                <w:szCs w:val="18"/>
              </w:rPr>
              <w:t>924</w:t>
            </w:r>
          </w:p>
        </w:tc>
        <w:tc>
          <w:tcPr>
            <w:tcW w:w="1311" w:type="dxa"/>
            <w:tcBorders>
              <w:left w:val="single" w:sz="4" w:space="0" w:color="FFFFFF" w:themeColor="background1"/>
            </w:tcBorders>
            <w:shd w:val="clear" w:color="auto" w:fill="00B0F0"/>
            <w:vAlign w:val="center"/>
          </w:tcPr>
          <w:p w14:paraId="36914ABC" w14:textId="29C578BF" w:rsidR="009A2DB1" w:rsidRPr="00535EFB" w:rsidRDefault="009A2DB1" w:rsidP="008A5928">
            <w:pPr>
              <w:spacing w:before="60" w:after="60"/>
              <w:jc w:val="right"/>
              <w:rPr>
                <w:rFonts w:cs="Arial"/>
                <w:sz w:val="18"/>
                <w:szCs w:val="18"/>
              </w:rPr>
            </w:pPr>
            <w:r w:rsidRPr="00535EFB">
              <w:rPr>
                <w:rFonts w:cs="Arial"/>
                <w:iCs/>
                <w:sz w:val="18"/>
                <w:szCs w:val="18"/>
              </w:rPr>
              <w:t>2</w:t>
            </w:r>
            <w:r w:rsidR="000E4EB3" w:rsidRPr="00535EFB">
              <w:rPr>
                <w:rFonts w:cs="Arial"/>
                <w:iCs/>
                <w:sz w:val="18"/>
                <w:szCs w:val="18"/>
              </w:rPr>
              <w:t xml:space="preserve"> </w:t>
            </w:r>
            <w:r w:rsidRPr="00535EFB">
              <w:rPr>
                <w:rFonts w:cs="Arial"/>
                <w:iCs/>
                <w:sz w:val="18"/>
                <w:szCs w:val="18"/>
              </w:rPr>
              <w:t>543</w:t>
            </w:r>
          </w:p>
        </w:tc>
        <w:tc>
          <w:tcPr>
            <w:tcW w:w="1312" w:type="dxa"/>
            <w:tcBorders>
              <w:left w:val="single" w:sz="4" w:space="0" w:color="FFFFFF" w:themeColor="background1"/>
            </w:tcBorders>
            <w:shd w:val="clear" w:color="auto" w:fill="00B0F0"/>
            <w:vAlign w:val="center"/>
          </w:tcPr>
          <w:p w14:paraId="62EB149B" w14:textId="40CDFB72" w:rsidR="009A2DB1" w:rsidRPr="00535EFB" w:rsidRDefault="009A2DB1" w:rsidP="008A5928">
            <w:pPr>
              <w:spacing w:before="60" w:after="60"/>
              <w:jc w:val="right"/>
              <w:rPr>
                <w:rFonts w:cs="Arial"/>
                <w:sz w:val="18"/>
                <w:szCs w:val="18"/>
              </w:rPr>
            </w:pPr>
            <w:r w:rsidRPr="00535EFB">
              <w:rPr>
                <w:rFonts w:cs="Arial"/>
                <w:iCs/>
                <w:sz w:val="18"/>
                <w:szCs w:val="18"/>
              </w:rPr>
              <w:t>6</w:t>
            </w:r>
            <w:r w:rsidR="000E4EB3" w:rsidRPr="00535EFB">
              <w:rPr>
                <w:rFonts w:cs="Arial"/>
                <w:iCs/>
                <w:sz w:val="18"/>
                <w:szCs w:val="18"/>
              </w:rPr>
              <w:t xml:space="preserve"> </w:t>
            </w:r>
            <w:r w:rsidRPr="00535EFB">
              <w:rPr>
                <w:rFonts w:cs="Arial"/>
                <w:iCs/>
                <w:sz w:val="18"/>
                <w:szCs w:val="18"/>
              </w:rPr>
              <w:t>161</w:t>
            </w:r>
          </w:p>
        </w:tc>
      </w:tr>
      <w:tr w:rsidR="00535EFB" w:rsidRPr="00535EFB" w14:paraId="3F16465A" w14:textId="77777777" w:rsidTr="008A5928">
        <w:tc>
          <w:tcPr>
            <w:tcW w:w="1423" w:type="dxa"/>
            <w:tcBorders>
              <w:right w:val="single" w:sz="4" w:space="0" w:color="FFFFFF" w:themeColor="background1"/>
            </w:tcBorders>
            <w:vAlign w:val="center"/>
          </w:tcPr>
          <w:p w14:paraId="7289AE2B" w14:textId="06EBAE62" w:rsidR="009A2DB1" w:rsidRPr="00535EFB" w:rsidRDefault="009A2DB1" w:rsidP="008A5928">
            <w:pPr>
              <w:spacing w:before="60" w:after="60"/>
              <w:jc w:val="center"/>
              <w:rPr>
                <w:rFonts w:cs="Arial"/>
                <w:b/>
                <w:sz w:val="18"/>
                <w:szCs w:val="18"/>
              </w:rPr>
            </w:pPr>
            <w:r w:rsidRPr="00535EFB">
              <w:rPr>
                <w:rFonts w:cs="Arial"/>
                <w:b/>
                <w:sz w:val="18"/>
                <w:szCs w:val="18"/>
              </w:rPr>
              <w:t>Łącznie</w:t>
            </w:r>
          </w:p>
        </w:tc>
        <w:tc>
          <w:tcPr>
            <w:tcW w:w="1311" w:type="dxa"/>
            <w:tcBorders>
              <w:left w:val="single" w:sz="4" w:space="0" w:color="FFFFFF" w:themeColor="background1"/>
            </w:tcBorders>
            <w:vAlign w:val="center"/>
          </w:tcPr>
          <w:p w14:paraId="26EBABB9" w14:textId="5874907D" w:rsidR="009A2DB1" w:rsidRPr="00535EFB" w:rsidRDefault="009A2DB1" w:rsidP="008A5928">
            <w:pPr>
              <w:spacing w:before="60" w:after="60"/>
              <w:jc w:val="right"/>
              <w:rPr>
                <w:rFonts w:cs="Arial"/>
                <w:b/>
                <w:sz w:val="18"/>
                <w:szCs w:val="18"/>
              </w:rPr>
            </w:pPr>
            <w:r w:rsidRPr="00535EFB">
              <w:rPr>
                <w:b/>
                <w:sz w:val="18"/>
                <w:szCs w:val="18"/>
              </w:rPr>
              <w:t>1 815</w:t>
            </w:r>
          </w:p>
        </w:tc>
        <w:tc>
          <w:tcPr>
            <w:tcW w:w="1311" w:type="dxa"/>
            <w:tcBorders>
              <w:left w:val="single" w:sz="4" w:space="0" w:color="FFFFFF" w:themeColor="background1"/>
            </w:tcBorders>
            <w:vAlign w:val="center"/>
          </w:tcPr>
          <w:p w14:paraId="3A2794AD" w14:textId="67331857" w:rsidR="009A2DB1" w:rsidRPr="00535EFB" w:rsidRDefault="009A2DB1" w:rsidP="008A5928">
            <w:pPr>
              <w:spacing w:before="60" w:after="60"/>
              <w:jc w:val="right"/>
              <w:rPr>
                <w:rFonts w:cs="Arial"/>
                <w:b/>
                <w:sz w:val="18"/>
                <w:szCs w:val="18"/>
              </w:rPr>
            </w:pPr>
            <w:r w:rsidRPr="00535EFB">
              <w:rPr>
                <w:b/>
                <w:sz w:val="18"/>
                <w:szCs w:val="18"/>
              </w:rPr>
              <w:t>12 538</w:t>
            </w:r>
          </w:p>
        </w:tc>
        <w:tc>
          <w:tcPr>
            <w:tcW w:w="1311" w:type="dxa"/>
            <w:tcBorders>
              <w:left w:val="single" w:sz="4" w:space="0" w:color="FFFFFF" w:themeColor="background1"/>
            </w:tcBorders>
            <w:vAlign w:val="center"/>
          </w:tcPr>
          <w:p w14:paraId="1B7F7ABB" w14:textId="341F39B1" w:rsidR="009A2DB1" w:rsidRPr="00535EFB" w:rsidRDefault="009A2DB1" w:rsidP="008A5928">
            <w:pPr>
              <w:spacing w:before="60" w:after="60"/>
              <w:jc w:val="right"/>
              <w:rPr>
                <w:rFonts w:cs="Arial"/>
                <w:b/>
                <w:sz w:val="18"/>
                <w:szCs w:val="18"/>
              </w:rPr>
            </w:pPr>
            <w:r w:rsidRPr="00535EFB">
              <w:rPr>
                <w:b/>
                <w:sz w:val="18"/>
                <w:szCs w:val="18"/>
              </w:rPr>
              <w:t>15 957</w:t>
            </w:r>
          </w:p>
        </w:tc>
        <w:tc>
          <w:tcPr>
            <w:tcW w:w="1312" w:type="dxa"/>
            <w:tcBorders>
              <w:left w:val="single" w:sz="4" w:space="0" w:color="FFFFFF" w:themeColor="background1"/>
            </w:tcBorders>
            <w:vAlign w:val="center"/>
          </w:tcPr>
          <w:p w14:paraId="04940F29" w14:textId="0D31F124" w:rsidR="009A2DB1" w:rsidRPr="00535EFB" w:rsidRDefault="009A2DB1" w:rsidP="008A5928">
            <w:pPr>
              <w:spacing w:before="60" w:after="60"/>
              <w:jc w:val="right"/>
              <w:rPr>
                <w:rFonts w:cs="Arial"/>
                <w:b/>
                <w:sz w:val="18"/>
                <w:szCs w:val="18"/>
              </w:rPr>
            </w:pPr>
            <w:r w:rsidRPr="00535EFB">
              <w:rPr>
                <w:b/>
                <w:sz w:val="18"/>
                <w:szCs w:val="18"/>
              </w:rPr>
              <w:t>54 337</w:t>
            </w:r>
          </w:p>
        </w:tc>
      </w:tr>
    </w:tbl>
    <w:p w14:paraId="52141544" w14:textId="2D2433DD" w:rsidR="00CD07ED" w:rsidRDefault="00CD07ED" w:rsidP="00B93A01">
      <w:pPr>
        <w:rPr>
          <w:rFonts w:cs="Arial"/>
          <w:szCs w:val="22"/>
        </w:rPr>
      </w:pPr>
    </w:p>
    <w:p w14:paraId="66DB179C" w14:textId="57EE19D9" w:rsidR="00FA05BF" w:rsidRDefault="00FA05BF" w:rsidP="00FA05BF">
      <w:pPr>
        <w:pStyle w:val="Legenda"/>
      </w:pPr>
      <w:bookmarkStart w:id="198" w:name="_Toc99523988"/>
      <w:bookmarkStart w:id="199" w:name="_Toc99524031"/>
      <w:bookmarkStart w:id="200" w:name="_Toc106101529"/>
      <w:r>
        <w:t xml:space="preserve">Tab. </w:t>
      </w:r>
      <w:r w:rsidR="00F269B3">
        <w:fldChar w:fldCharType="begin"/>
      </w:r>
      <w:r w:rsidR="00F269B3">
        <w:instrText xml:space="preserve"> SEQ Tab. \* ARABIC </w:instrText>
      </w:r>
      <w:r w:rsidR="00F269B3">
        <w:fldChar w:fldCharType="separate"/>
      </w:r>
      <w:r w:rsidR="00A20C08">
        <w:rPr>
          <w:noProof/>
        </w:rPr>
        <w:t>60</w:t>
      </w:r>
      <w:r w:rsidR="00F269B3">
        <w:rPr>
          <w:noProof/>
        </w:rPr>
        <w:fldChar w:fldCharType="end"/>
      </w:r>
      <w:r>
        <w:t>. Liczba zamawiających, którzy skorzystali z miniPortalu</w:t>
      </w:r>
      <w:r w:rsidR="007D6C55">
        <w:t xml:space="preserve"> w rozbiciu na miesiące</w:t>
      </w:r>
      <w:r w:rsidR="00A629F7">
        <w:br/>
      </w:r>
      <w:r w:rsidR="007D6C55">
        <w:t>danego roku*</w:t>
      </w:r>
      <w:bookmarkEnd w:id="198"/>
      <w:bookmarkEnd w:id="199"/>
      <w:bookmarkEnd w:id="200"/>
    </w:p>
    <w:tbl>
      <w:tblPr>
        <w:tblStyle w:val="Tabela-Siatk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3"/>
        <w:gridCol w:w="1311"/>
        <w:gridCol w:w="1311"/>
        <w:gridCol w:w="1311"/>
        <w:gridCol w:w="1312"/>
      </w:tblGrid>
      <w:tr w:rsidR="00535EFB" w:rsidRPr="00535EFB" w14:paraId="1FEB23B5" w14:textId="77777777" w:rsidTr="00BA236C">
        <w:trPr>
          <w:tblHeader/>
        </w:trPr>
        <w:tc>
          <w:tcPr>
            <w:tcW w:w="1423" w:type="dxa"/>
            <w:tcBorders>
              <w:right w:val="single" w:sz="4" w:space="0" w:color="FFFFFF" w:themeColor="background1"/>
            </w:tcBorders>
            <w:shd w:val="clear" w:color="auto" w:fill="002060"/>
            <w:vAlign w:val="center"/>
          </w:tcPr>
          <w:p w14:paraId="2AA8479B" w14:textId="77777777" w:rsidR="00665B40" w:rsidRPr="00535EFB" w:rsidRDefault="00665B40" w:rsidP="00BA236C">
            <w:pPr>
              <w:spacing w:before="60" w:after="60"/>
              <w:jc w:val="center"/>
              <w:rPr>
                <w:b/>
                <w:sz w:val="18"/>
                <w:szCs w:val="18"/>
              </w:rPr>
            </w:pPr>
            <w:r w:rsidRPr="00535EFB">
              <w:rPr>
                <w:b/>
                <w:sz w:val="18"/>
                <w:szCs w:val="18"/>
              </w:rPr>
              <w:t>Miesiąc</w:t>
            </w:r>
          </w:p>
        </w:tc>
        <w:tc>
          <w:tcPr>
            <w:tcW w:w="1311" w:type="dxa"/>
            <w:tcBorders>
              <w:left w:val="single" w:sz="4" w:space="0" w:color="FFFFFF" w:themeColor="background1"/>
            </w:tcBorders>
            <w:shd w:val="clear" w:color="auto" w:fill="002060"/>
            <w:vAlign w:val="center"/>
          </w:tcPr>
          <w:p w14:paraId="14CFD602" w14:textId="77777777" w:rsidR="00665B40" w:rsidRPr="00535EFB" w:rsidRDefault="00665B40" w:rsidP="00BA236C">
            <w:pPr>
              <w:spacing w:before="60" w:after="60"/>
              <w:jc w:val="center"/>
              <w:rPr>
                <w:b/>
                <w:sz w:val="18"/>
                <w:szCs w:val="18"/>
              </w:rPr>
            </w:pPr>
            <w:r w:rsidRPr="00535EFB">
              <w:rPr>
                <w:b/>
                <w:sz w:val="18"/>
                <w:szCs w:val="18"/>
              </w:rPr>
              <w:t>2018</w:t>
            </w:r>
          </w:p>
        </w:tc>
        <w:tc>
          <w:tcPr>
            <w:tcW w:w="1311" w:type="dxa"/>
            <w:tcBorders>
              <w:left w:val="single" w:sz="4" w:space="0" w:color="FFFFFF" w:themeColor="background1"/>
            </w:tcBorders>
            <w:shd w:val="clear" w:color="auto" w:fill="002060"/>
            <w:vAlign w:val="center"/>
          </w:tcPr>
          <w:p w14:paraId="0451D642" w14:textId="77777777" w:rsidR="00665B40" w:rsidRPr="00535EFB" w:rsidRDefault="00665B40" w:rsidP="00BA236C">
            <w:pPr>
              <w:spacing w:before="60" w:after="60"/>
              <w:jc w:val="center"/>
              <w:rPr>
                <w:b/>
                <w:sz w:val="18"/>
                <w:szCs w:val="18"/>
              </w:rPr>
            </w:pPr>
            <w:r w:rsidRPr="00535EFB">
              <w:rPr>
                <w:b/>
                <w:sz w:val="18"/>
                <w:szCs w:val="18"/>
              </w:rPr>
              <w:t>2019</w:t>
            </w:r>
          </w:p>
        </w:tc>
        <w:tc>
          <w:tcPr>
            <w:tcW w:w="1311" w:type="dxa"/>
            <w:tcBorders>
              <w:left w:val="single" w:sz="4" w:space="0" w:color="FFFFFF" w:themeColor="background1"/>
            </w:tcBorders>
            <w:shd w:val="clear" w:color="auto" w:fill="002060"/>
          </w:tcPr>
          <w:p w14:paraId="5295590C" w14:textId="77777777" w:rsidR="00665B40" w:rsidRPr="00535EFB" w:rsidRDefault="00665B40" w:rsidP="00BA236C">
            <w:pPr>
              <w:spacing w:before="60" w:after="60"/>
              <w:jc w:val="center"/>
              <w:rPr>
                <w:b/>
                <w:sz w:val="18"/>
                <w:szCs w:val="18"/>
              </w:rPr>
            </w:pPr>
            <w:r w:rsidRPr="00535EFB">
              <w:rPr>
                <w:b/>
                <w:sz w:val="18"/>
                <w:szCs w:val="18"/>
              </w:rPr>
              <w:t>2020</w:t>
            </w:r>
          </w:p>
        </w:tc>
        <w:tc>
          <w:tcPr>
            <w:tcW w:w="1312" w:type="dxa"/>
            <w:tcBorders>
              <w:left w:val="single" w:sz="4" w:space="0" w:color="FFFFFF" w:themeColor="background1"/>
            </w:tcBorders>
            <w:shd w:val="clear" w:color="auto" w:fill="002060"/>
          </w:tcPr>
          <w:p w14:paraId="46860E9B" w14:textId="77777777" w:rsidR="00665B40" w:rsidRPr="00535EFB" w:rsidRDefault="00665B40" w:rsidP="00BA236C">
            <w:pPr>
              <w:spacing w:before="60" w:after="60"/>
              <w:jc w:val="center"/>
              <w:rPr>
                <w:b/>
                <w:sz w:val="18"/>
                <w:szCs w:val="18"/>
              </w:rPr>
            </w:pPr>
            <w:r w:rsidRPr="00535EFB">
              <w:rPr>
                <w:b/>
                <w:sz w:val="18"/>
                <w:szCs w:val="18"/>
              </w:rPr>
              <w:t>2021</w:t>
            </w:r>
          </w:p>
        </w:tc>
      </w:tr>
      <w:tr w:rsidR="00535EFB" w:rsidRPr="00535EFB" w14:paraId="30CE78AD" w14:textId="77777777" w:rsidTr="00665B40">
        <w:tc>
          <w:tcPr>
            <w:tcW w:w="1423" w:type="dxa"/>
            <w:tcBorders>
              <w:right w:val="single" w:sz="4" w:space="0" w:color="FFFFFF" w:themeColor="background1"/>
            </w:tcBorders>
            <w:vAlign w:val="center"/>
          </w:tcPr>
          <w:p w14:paraId="1AC5909A" w14:textId="77777777" w:rsidR="00665B40" w:rsidRPr="00535EFB" w:rsidRDefault="00665B40" w:rsidP="00665B40">
            <w:pPr>
              <w:spacing w:before="60" w:after="60"/>
              <w:jc w:val="center"/>
              <w:rPr>
                <w:rFonts w:cs="Arial"/>
                <w:sz w:val="18"/>
                <w:szCs w:val="18"/>
              </w:rPr>
            </w:pPr>
            <w:r w:rsidRPr="00535EFB">
              <w:rPr>
                <w:rFonts w:cs="Arial"/>
                <w:sz w:val="18"/>
                <w:szCs w:val="18"/>
              </w:rPr>
              <w:t>styczeń</w:t>
            </w:r>
          </w:p>
        </w:tc>
        <w:tc>
          <w:tcPr>
            <w:tcW w:w="1311" w:type="dxa"/>
            <w:tcBorders>
              <w:left w:val="single" w:sz="4" w:space="0" w:color="FFFFFF" w:themeColor="background1"/>
            </w:tcBorders>
            <w:vAlign w:val="center"/>
          </w:tcPr>
          <w:p w14:paraId="2849201D" w14:textId="1F717896" w:rsidR="00665B40" w:rsidRPr="00535EFB" w:rsidRDefault="00665B40" w:rsidP="00665B40">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vAlign w:val="center"/>
          </w:tcPr>
          <w:p w14:paraId="1861CCE8" w14:textId="2E704018" w:rsidR="00665B40" w:rsidRPr="00535EFB" w:rsidRDefault="00665B40" w:rsidP="00665B40">
            <w:pPr>
              <w:spacing w:before="60" w:after="60"/>
              <w:jc w:val="right"/>
              <w:rPr>
                <w:rFonts w:cs="Arial"/>
                <w:sz w:val="18"/>
                <w:szCs w:val="18"/>
              </w:rPr>
            </w:pPr>
            <w:r w:rsidRPr="00535EFB">
              <w:rPr>
                <w:rFonts w:cs="Arial"/>
                <w:iCs/>
                <w:sz w:val="18"/>
                <w:szCs w:val="18"/>
              </w:rPr>
              <w:t>515</w:t>
            </w:r>
          </w:p>
        </w:tc>
        <w:tc>
          <w:tcPr>
            <w:tcW w:w="1311" w:type="dxa"/>
            <w:tcBorders>
              <w:left w:val="single" w:sz="4" w:space="0" w:color="FFFFFF" w:themeColor="background1"/>
            </w:tcBorders>
            <w:vAlign w:val="center"/>
          </w:tcPr>
          <w:p w14:paraId="7AFEA7FC" w14:textId="73508D50" w:rsidR="00665B40" w:rsidRPr="00535EFB" w:rsidRDefault="00665B40" w:rsidP="00665B40">
            <w:pPr>
              <w:spacing w:before="60" w:after="60"/>
              <w:jc w:val="right"/>
              <w:rPr>
                <w:rFonts w:cs="Arial"/>
                <w:sz w:val="18"/>
                <w:szCs w:val="18"/>
              </w:rPr>
            </w:pPr>
            <w:r w:rsidRPr="00535EFB">
              <w:rPr>
                <w:rFonts w:cs="Arial"/>
                <w:iCs/>
                <w:sz w:val="18"/>
                <w:szCs w:val="18"/>
              </w:rPr>
              <w:t>454</w:t>
            </w:r>
          </w:p>
        </w:tc>
        <w:tc>
          <w:tcPr>
            <w:tcW w:w="1312" w:type="dxa"/>
            <w:tcBorders>
              <w:left w:val="single" w:sz="4" w:space="0" w:color="FFFFFF" w:themeColor="background1"/>
            </w:tcBorders>
            <w:vAlign w:val="center"/>
          </w:tcPr>
          <w:p w14:paraId="167F683C" w14:textId="5BF9F881" w:rsidR="00665B40" w:rsidRPr="00535EFB" w:rsidRDefault="00665B40" w:rsidP="00665B40">
            <w:pPr>
              <w:spacing w:before="60" w:after="60"/>
              <w:jc w:val="right"/>
              <w:rPr>
                <w:rFonts w:cs="Arial"/>
                <w:sz w:val="18"/>
                <w:szCs w:val="18"/>
              </w:rPr>
            </w:pPr>
            <w:r w:rsidRPr="00535EFB">
              <w:rPr>
                <w:rFonts w:cs="Arial"/>
                <w:iCs/>
                <w:sz w:val="18"/>
                <w:szCs w:val="18"/>
              </w:rPr>
              <w:t>338</w:t>
            </w:r>
          </w:p>
        </w:tc>
      </w:tr>
      <w:tr w:rsidR="00535EFB" w:rsidRPr="00535EFB" w14:paraId="14D078F1" w14:textId="77777777" w:rsidTr="00665B40">
        <w:tc>
          <w:tcPr>
            <w:tcW w:w="1423" w:type="dxa"/>
            <w:tcBorders>
              <w:right w:val="single" w:sz="4" w:space="0" w:color="FFFFFF" w:themeColor="background1"/>
            </w:tcBorders>
            <w:shd w:val="clear" w:color="auto" w:fill="00B0F0"/>
            <w:vAlign w:val="center"/>
          </w:tcPr>
          <w:p w14:paraId="7BF84522" w14:textId="77777777" w:rsidR="00665B40" w:rsidRPr="00535EFB" w:rsidRDefault="00665B40" w:rsidP="00665B40">
            <w:pPr>
              <w:spacing w:before="60" w:after="60"/>
              <w:jc w:val="center"/>
              <w:rPr>
                <w:rFonts w:cs="Arial"/>
                <w:sz w:val="18"/>
                <w:szCs w:val="18"/>
              </w:rPr>
            </w:pPr>
            <w:r w:rsidRPr="00535EFB">
              <w:rPr>
                <w:rFonts w:cs="Arial"/>
                <w:sz w:val="18"/>
                <w:szCs w:val="18"/>
              </w:rPr>
              <w:t>luty</w:t>
            </w:r>
          </w:p>
        </w:tc>
        <w:tc>
          <w:tcPr>
            <w:tcW w:w="1311" w:type="dxa"/>
            <w:tcBorders>
              <w:left w:val="single" w:sz="4" w:space="0" w:color="FFFFFF" w:themeColor="background1"/>
            </w:tcBorders>
            <w:shd w:val="clear" w:color="auto" w:fill="00B0F0"/>
            <w:vAlign w:val="center"/>
          </w:tcPr>
          <w:p w14:paraId="7E8123B5" w14:textId="08E86EFB" w:rsidR="00665B40" w:rsidRPr="00535EFB" w:rsidRDefault="00665B40" w:rsidP="00665B40">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shd w:val="clear" w:color="auto" w:fill="00B0F0"/>
            <w:vAlign w:val="center"/>
          </w:tcPr>
          <w:p w14:paraId="3B43C86C" w14:textId="1BC2ACEF" w:rsidR="00665B40" w:rsidRPr="00535EFB" w:rsidRDefault="00665B40" w:rsidP="00665B40">
            <w:pPr>
              <w:spacing w:before="60" w:after="60"/>
              <w:jc w:val="right"/>
              <w:rPr>
                <w:rFonts w:cs="Arial"/>
                <w:sz w:val="18"/>
                <w:szCs w:val="18"/>
              </w:rPr>
            </w:pPr>
            <w:r w:rsidRPr="00535EFB">
              <w:rPr>
                <w:rFonts w:cs="Arial"/>
                <w:iCs/>
                <w:sz w:val="18"/>
                <w:szCs w:val="18"/>
              </w:rPr>
              <w:t>502</w:t>
            </w:r>
          </w:p>
        </w:tc>
        <w:tc>
          <w:tcPr>
            <w:tcW w:w="1311" w:type="dxa"/>
            <w:tcBorders>
              <w:left w:val="single" w:sz="4" w:space="0" w:color="FFFFFF" w:themeColor="background1"/>
            </w:tcBorders>
            <w:shd w:val="clear" w:color="auto" w:fill="00B0F0"/>
            <w:vAlign w:val="center"/>
          </w:tcPr>
          <w:p w14:paraId="326C9FD7" w14:textId="0ADCFC5A" w:rsidR="00665B40" w:rsidRPr="00535EFB" w:rsidRDefault="00665B40" w:rsidP="00665B40">
            <w:pPr>
              <w:spacing w:before="60" w:after="60"/>
              <w:jc w:val="right"/>
              <w:rPr>
                <w:rFonts w:cs="Arial"/>
                <w:sz w:val="18"/>
                <w:szCs w:val="18"/>
              </w:rPr>
            </w:pPr>
            <w:r w:rsidRPr="00535EFB">
              <w:rPr>
                <w:rFonts w:cs="Arial"/>
                <w:iCs/>
                <w:sz w:val="18"/>
                <w:szCs w:val="18"/>
              </w:rPr>
              <w:t>453</w:t>
            </w:r>
          </w:p>
        </w:tc>
        <w:tc>
          <w:tcPr>
            <w:tcW w:w="1312" w:type="dxa"/>
            <w:tcBorders>
              <w:left w:val="single" w:sz="4" w:space="0" w:color="FFFFFF" w:themeColor="background1"/>
            </w:tcBorders>
            <w:shd w:val="clear" w:color="auto" w:fill="00B0F0"/>
            <w:vAlign w:val="center"/>
          </w:tcPr>
          <w:p w14:paraId="0C3CD553" w14:textId="0839362D" w:rsidR="00665B40" w:rsidRPr="00535EFB" w:rsidRDefault="00665B40" w:rsidP="00665B40">
            <w:pPr>
              <w:spacing w:before="60" w:after="60"/>
              <w:jc w:val="right"/>
              <w:rPr>
                <w:rFonts w:cs="Arial"/>
                <w:sz w:val="18"/>
                <w:szCs w:val="18"/>
              </w:rPr>
            </w:pPr>
            <w:r w:rsidRPr="00535EFB">
              <w:rPr>
                <w:rFonts w:cs="Arial"/>
                <w:iCs/>
                <w:sz w:val="18"/>
                <w:szCs w:val="18"/>
              </w:rPr>
              <w:t>968</w:t>
            </w:r>
          </w:p>
        </w:tc>
      </w:tr>
      <w:tr w:rsidR="00535EFB" w:rsidRPr="00535EFB" w14:paraId="52F2C1A9" w14:textId="77777777" w:rsidTr="00665B40">
        <w:tc>
          <w:tcPr>
            <w:tcW w:w="1423" w:type="dxa"/>
            <w:tcBorders>
              <w:right w:val="single" w:sz="4" w:space="0" w:color="FFFFFF" w:themeColor="background1"/>
            </w:tcBorders>
            <w:vAlign w:val="center"/>
          </w:tcPr>
          <w:p w14:paraId="1CBC7A56" w14:textId="77777777" w:rsidR="00665B40" w:rsidRPr="00535EFB" w:rsidRDefault="00665B40" w:rsidP="00665B40">
            <w:pPr>
              <w:spacing w:before="60" w:after="60"/>
              <w:jc w:val="center"/>
              <w:rPr>
                <w:rFonts w:cs="Arial"/>
                <w:sz w:val="18"/>
                <w:szCs w:val="18"/>
              </w:rPr>
            </w:pPr>
            <w:r w:rsidRPr="00535EFB">
              <w:rPr>
                <w:rFonts w:cs="Arial"/>
                <w:sz w:val="18"/>
                <w:szCs w:val="18"/>
              </w:rPr>
              <w:t>marzec</w:t>
            </w:r>
          </w:p>
        </w:tc>
        <w:tc>
          <w:tcPr>
            <w:tcW w:w="1311" w:type="dxa"/>
            <w:tcBorders>
              <w:left w:val="single" w:sz="4" w:space="0" w:color="FFFFFF" w:themeColor="background1"/>
            </w:tcBorders>
            <w:vAlign w:val="center"/>
          </w:tcPr>
          <w:p w14:paraId="05AE0558" w14:textId="523307A6" w:rsidR="00665B40" w:rsidRPr="00535EFB" w:rsidRDefault="00665B40" w:rsidP="00665B40">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vAlign w:val="center"/>
          </w:tcPr>
          <w:p w14:paraId="000FBB1E" w14:textId="009E6E1E" w:rsidR="00665B40" w:rsidRPr="00535EFB" w:rsidRDefault="00665B40" w:rsidP="00665B40">
            <w:pPr>
              <w:spacing w:before="60" w:after="60"/>
              <w:jc w:val="right"/>
              <w:rPr>
                <w:rFonts w:cs="Arial"/>
                <w:sz w:val="18"/>
                <w:szCs w:val="18"/>
              </w:rPr>
            </w:pPr>
            <w:r w:rsidRPr="00535EFB">
              <w:rPr>
                <w:rFonts w:cs="Arial"/>
                <w:iCs/>
                <w:sz w:val="18"/>
                <w:szCs w:val="18"/>
              </w:rPr>
              <w:t>615</w:t>
            </w:r>
          </w:p>
        </w:tc>
        <w:tc>
          <w:tcPr>
            <w:tcW w:w="1311" w:type="dxa"/>
            <w:tcBorders>
              <w:left w:val="single" w:sz="4" w:space="0" w:color="FFFFFF" w:themeColor="background1"/>
            </w:tcBorders>
            <w:vAlign w:val="center"/>
          </w:tcPr>
          <w:p w14:paraId="768A1F93" w14:textId="034F7D54" w:rsidR="00665B40" w:rsidRPr="00535EFB" w:rsidRDefault="00665B40" w:rsidP="00665B40">
            <w:pPr>
              <w:spacing w:before="60" w:after="60"/>
              <w:jc w:val="right"/>
              <w:rPr>
                <w:rFonts w:cs="Arial"/>
                <w:sz w:val="18"/>
                <w:szCs w:val="18"/>
              </w:rPr>
            </w:pPr>
            <w:r w:rsidRPr="00535EFB">
              <w:rPr>
                <w:rFonts w:cs="Arial"/>
                <w:iCs/>
                <w:sz w:val="18"/>
                <w:szCs w:val="18"/>
              </w:rPr>
              <w:t>573</w:t>
            </w:r>
          </w:p>
        </w:tc>
        <w:tc>
          <w:tcPr>
            <w:tcW w:w="1312" w:type="dxa"/>
            <w:tcBorders>
              <w:left w:val="single" w:sz="4" w:space="0" w:color="FFFFFF" w:themeColor="background1"/>
            </w:tcBorders>
            <w:vAlign w:val="center"/>
          </w:tcPr>
          <w:p w14:paraId="2BEA34A7" w14:textId="34655291" w:rsidR="00665B40" w:rsidRPr="00535EFB" w:rsidRDefault="00665B40" w:rsidP="00665B40">
            <w:pPr>
              <w:spacing w:before="60" w:after="60"/>
              <w:jc w:val="right"/>
              <w:rPr>
                <w:rFonts w:cs="Arial"/>
                <w:sz w:val="18"/>
                <w:szCs w:val="18"/>
              </w:rPr>
            </w:pPr>
            <w:r w:rsidRPr="00535EFB">
              <w:rPr>
                <w:rFonts w:cs="Arial"/>
                <w:iCs/>
                <w:sz w:val="18"/>
                <w:szCs w:val="18"/>
              </w:rPr>
              <w:t>1</w:t>
            </w:r>
            <w:r w:rsidR="00711767" w:rsidRPr="00535EFB">
              <w:rPr>
                <w:rFonts w:cs="Arial"/>
                <w:iCs/>
                <w:sz w:val="18"/>
                <w:szCs w:val="18"/>
              </w:rPr>
              <w:t xml:space="preserve"> </w:t>
            </w:r>
            <w:r w:rsidRPr="00535EFB">
              <w:rPr>
                <w:rFonts w:cs="Arial"/>
                <w:iCs/>
                <w:sz w:val="18"/>
                <w:szCs w:val="18"/>
              </w:rPr>
              <w:t>597</w:t>
            </w:r>
          </w:p>
        </w:tc>
      </w:tr>
      <w:tr w:rsidR="00535EFB" w:rsidRPr="00535EFB" w14:paraId="4C3426DA" w14:textId="77777777" w:rsidTr="00665B40">
        <w:tc>
          <w:tcPr>
            <w:tcW w:w="1423" w:type="dxa"/>
            <w:tcBorders>
              <w:right w:val="single" w:sz="4" w:space="0" w:color="FFFFFF" w:themeColor="background1"/>
            </w:tcBorders>
            <w:shd w:val="clear" w:color="auto" w:fill="00B0F0"/>
            <w:vAlign w:val="center"/>
          </w:tcPr>
          <w:p w14:paraId="45FC45D0" w14:textId="77777777" w:rsidR="00665B40" w:rsidRPr="00535EFB" w:rsidRDefault="00665B40" w:rsidP="00665B40">
            <w:pPr>
              <w:spacing w:before="60" w:after="60"/>
              <w:jc w:val="center"/>
              <w:rPr>
                <w:rFonts w:cs="Arial"/>
                <w:sz w:val="18"/>
                <w:szCs w:val="18"/>
              </w:rPr>
            </w:pPr>
            <w:r w:rsidRPr="00535EFB">
              <w:rPr>
                <w:rFonts w:cs="Arial"/>
                <w:sz w:val="18"/>
                <w:szCs w:val="18"/>
              </w:rPr>
              <w:t>kwiecień</w:t>
            </w:r>
          </w:p>
        </w:tc>
        <w:tc>
          <w:tcPr>
            <w:tcW w:w="1311" w:type="dxa"/>
            <w:tcBorders>
              <w:left w:val="single" w:sz="4" w:space="0" w:color="FFFFFF" w:themeColor="background1"/>
            </w:tcBorders>
            <w:shd w:val="clear" w:color="auto" w:fill="00B0F0"/>
            <w:vAlign w:val="center"/>
          </w:tcPr>
          <w:p w14:paraId="7A0F1919" w14:textId="6307ABC2" w:rsidR="00665B40" w:rsidRPr="00535EFB" w:rsidRDefault="00665B40" w:rsidP="00665B40">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shd w:val="clear" w:color="auto" w:fill="00B0F0"/>
            <w:vAlign w:val="center"/>
          </w:tcPr>
          <w:p w14:paraId="3042BA6F" w14:textId="369C3AAE" w:rsidR="00665B40" w:rsidRPr="00535EFB" w:rsidRDefault="00665B40" w:rsidP="00665B40">
            <w:pPr>
              <w:spacing w:before="60" w:after="60"/>
              <w:jc w:val="right"/>
              <w:rPr>
                <w:rFonts w:cs="Arial"/>
                <w:sz w:val="18"/>
                <w:szCs w:val="18"/>
              </w:rPr>
            </w:pPr>
            <w:r w:rsidRPr="00535EFB">
              <w:rPr>
                <w:rFonts w:cs="Arial"/>
                <w:iCs/>
                <w:sz w:val="18"/>
                <w:szCs w:val="18"/>
              </w:rPr>
              <w:t>598</w:t>
            </w:r>
          </w:p>
        </w:tc>
        <w:tc>
          <w:tcPr>
            <w:tcW w:w="1311" w:type="dxa"/>
            <w:tcBorders>
              <w:left w:val="single" w:sz="4" w:space="0" w:color="FFFFFF" w:themeColor="background1"/>
            </w:tcBorders>
            <w:shd w:val="clear" w:color="auto" w:fill="00B0F0"/>
            <w:vAlign w:val="center"/>
          </w:tcPr>
          <w:p w14:paraId="0AF712F6" w14:textId="38CBD636" w:rsidR="00665B40" w:rsidRPr="00535EFB" w:rsidRDefault="00665B40" w:rsidP="00665B40">
            <w:pPr>
              <w:spacing w:before="60" w:after="60"/>
              <w:jc w:val="right"/>
              <w:rPr>
                <w:rFonts w:cs="Arial"/>
                <w:sz w:val="18"/>
                <w:szCs w:val="18"/>
              </w:rPr>
            </w:pPr>
            <w:r w:rsidRPr="00535EFB">
              <w:rPr>
                <w:rFonts w:cs="Arial"/>
                <w:iCs/>
                <w:sz w:val="18"/>
                <w:szCs w:val="18"/>
              </w:rPr>
              <w:t>581</w:t>
            </w:r>
          </w:p>
        </w:tc>
        <w:tc>
          <w:tcPr>
            <w:tcW w:w="1312" w:type="dxa"/>
            <w:tcBorders>
              <w:left w:val="single" w:sz="4" w:space="0" w:color="FFFFFF" w:themeColor="background1"/>
            </w:tcBorders>
            <w:shd w:val="clear" w:color="auto" w:fill="00B0F0"/>
            <w:vAlign w:val="center"/>
          </w:tcPr>
          <w:p w14:paraId="439F2AA7" w14:textId="7FC73014" w:rsidR="00665B40" w:rsidRPr="00535EFB" w:rsidRDefault="00665B40" w:rsidP="00665B40">
            <w:pPr>
              <w:spacing w:before="60" w:after="60"/>
              <w:jc w:val="right"/>
              <w:rPr>
                <w:rFonts w:cs="Arial"/>
                <w:sz w:val="18"/>
                <w:szCs w:val="18"/>
              </w:rPr>
            </w:pPr>
            <w:r w:rsidRPr="00535EFB">
              <w:rPr>
                <w:rFonts w:cs="Arial"/>
                <w:iCs/>
                <w:sz w:val="18"/>
                <w:szCs w:val="18"/>
              </w:rPr>
              <w:t>1</w:t>
            </w:r>
            <w:r w:rsidR="00711767" w:rsidRPr="00535EFB">
              <w:rPr>
                <w:rFonts w:cs="Arial"/>
                <w:iCs/>
                <w:sz w:val="18"/>
                <w:szCs w:val="18"/>
              </w:rPr>
              <w:t xml:space="preserve"> </w:t>
            </w:r>
            <w:r w:rsidRPr="00535EFB">
              <w:rPr>
                <w:rFonts w:cs="Arial"/>
                <w:iCs/>
                <w:sz w:val="18"/>
                <w:szCs w:val="18"/>
              </w:rPr>
              <w:t>814</w:t>
            </w:r>
          </w:p>
        </w:tc>
      </w:tr>
      <w:tr w:rsidR="00535EFB" w:rsidRPr="00535EFB" w14:paraId="3DBE63AE" w14:textId="77777777" w:rsidTr="00665B40">
        <w:tc>
          <w:tcPr>
            <w:tcW w:w="1423" w:type="dxa"/>
            <w:tcBorders>
              <w:right w:val="single" w:sz="4" w:space="0" w:color="FFFFFF" w:themeColor="background1"/>
            </w:tcBorders>
            <w:vAlign w:val="center"/>
          </w:tcPr>
          <w:p w14:paraId="07C35F67" w14:textId="77777777" w:rsidR="00665B40" w:rsidRPr="00535EFB" w:rsidRDefault="00665B40" w:rsidP="00665B40">
            <w:pPr>
              <w:spacing w:before="60" w:after="60"/>
              <w:jc w:val="center"/>
              <w:rPr>
                <w:rFonts w:cs="Arial"/>
                <w:sz w:val="18"/>
                <w:szCs w:val="18"/>
              </w:rPr>
            </w:pPr>
            <w:r w:rsidRPr="00535EFB">
              <w:rPr>
                <w:rFonts w:cs="Arial"/>
                <w:sz w:val="18"/>
                <w:szCs w:val="18"/>
              </w:rPr>
              <w:t>maj</w:t>
            </w:r>
          </w:p>
        </w:tc>
        <w:tc>
          <w:tcPr>
            <w:tcW w:w="1311" w:type="dxa"/>
            <w:tcBorders>
              <w:left w:val="single" w:sz="4" w:space="0" w:color="FFFFFF" w:themeColor="background1"/>
            </w:tcBorders>
            <w:vAlign w:val="center"/>
          </w:tcPr>
          <w:p w14:paraId="6D2F9C9A" w14:textId="081DC3A7" w:rsidR="00665B40" w:rsidRPr="00535EFB" w:rsidRDefault="00665B40" w:rsidP="00665B40">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vAlign w:val="center"/>
          </w:tcPr>
          <w:p w14:paraId="5697A3E6" w14:textId="686736B6" w:rsidR="00665B40" w:rsidRPr="00535EFB" w:rsidRDefault="00665B40" w:rsidP="00665B40">
            <w:pPr>
              <w:spacing w:before="60" w:after="60"/>
              <w:jc w:val="right"/>
              <w:rPr>
                <w:rFonts w:cs="Arial"/>
                <w:sz w:val="18"/>
                <w:szCs w:val="18"/>
              </w:rPr>
            </w:pPr>
            <w:r w:rsidRPr="00535EFB">
              <w:rPr>
                <w:rFonts w:cs="Arial"/>
                <w:iCs/>
                <w:sz w:val="18"/>
                <w:szCs w:val="18"/>
              </w:rPr>
              <w:t>561</w:t>
            </w:r>
          </w:p>
        </w:tc>
        <w:tc>
          <w:tcPr>
            <w:tcW w:w="1311" w:type="dxa"/>
            <w:tcBorders>
              <w:left w:val="single" w:sz="4" w:space="0" w:color="FFFFFF" w:themeColor="background1"/>
            </w:tcBorders>
            <w:vAlign w:val="center"/>
          </w:tcPr>
          <w:p w14:paraId="12779463" w14:textId="684DF7BC" w:rsidR="00665B40" w:rsidRPr="00535EFB" w:rsidRDefault="00665B40" w:rsidP="00665B40">
            <w:pPr>
              <w:spacing w:before="60" w:after="60"/>
              <w:jc w:val="right"/>
              <w:rPr>
                <w:rFonts w:cs="Arial"/>
                <w:sz w:val="18"/>
                <w:szCs w:val="18"/>
              </w:rPr>
            </w:pPr>
            <w:r w:rsidRPr="00535EFB">
              <w:rPr>
                <w:rFonts w:cs="Arial"/>
                <w:iCs/>
                <w:sz w:val="18"/>
                <w:szCs w:val="18"/>
              </w:rPr>
              <w:t>586</w:t>
            </w:r>
          </w:p>
        </w:tc>
        <w:tc>
          <w:tcPr>
            <w:tcW w:w="1312" w:type="dxa"/>
            <w:tcBorders>
              <w:left w:val="single" w:sz="4" w:space="0" w:color="FFFFFF" w:themeColor="background1"/>
            </w:tcBorders>
            <w:vAlign w:val="center"/>
          </w:tcPr>
          <w:p w14:paraId="108447AD" w14:textId="144B2FA8" w:rsidR="00665B40" w:rsidRPr="00535EFB" w:rsidRDefault="00665B40" w:rsidP="00665B40">
            <w:pPr>
              <w:spacing w:before="60" w:after="60"/>
              <w:jc w:val="right"/>
              <w:rPr>
                <w:rFonts w:cs="Arial"/>
                <w:sz w:val="18"/>
                <w:szCs w:val="18"/>
              </w:rPr>
            </w:pPr>
            <w:r w:rsidRPr="00535EFB">
              <w:rPr>
                <w:rFonts w:cs="Arial"/>
                <w:iCs/>
                <w:sz w:val="18"/>
                <w:szCs w:val="18"/>
              </w:rPr>
              <w:t>2</w:t>
            </w:r>
            <w:r w:rsidR="00711767" w:rsidRPr="00535EFB">
              <w:rPr>
                <w:rFonts w:cs="Arial"/>
                <w:iCs/>
                <w:sz w:val="18"/>
                <w:szCs w:val="18"/>
              </w:rPr>
              <w:t xml:space="preserve"> </w:t>
            </w:r>
            <w:r w:rsidRPr="00535EFB">
              <w:rPr>
                <w:rFonts w:cs="Arial"/>
                <w:iCs/>
                <w:sz w:val="18"/>
                <w:szCs w:val="18"/>
              </w:rPr>
              <w:t>168</w:t>
            </w:r>
          </w:p>
        </w:tc>
      </w:tr>
      <w:tr w:rsidR="00535EFB" w:rsidRPr="00535EFB" w14:paraId="46796399" w14:textId="77777777" w:rsidTr="00665B40">
        <w:tc>
          <w:tcPr>
            <w:tcW w:w="1423" w:type="dxa"/>
            <w:tcBorders>
              <w:right w:val="single" w:sz="4" w:space="0" w:color="FFFFFF" w:themeColor="background1"/>
            </w:tcBorders>
            <w:shd w:val="clear" w:color="auto" w:fill="00B0F0"/>
            <w:vAlign w:val="center"/>
          </w:tcPr>
          <w:p w14:paraId="4C02EE04" w14:textId="77777777" w:rsidR="00665B40" w:rsidRPr="00535EFB" w:rsidRDefault="00665B40" w:rsidP="00665B40">
            <w:pPr>
              <w:spacing w:before="60" w:after="60"/>
              <w:jc w:val="center"/>
              <w:rPr>
                <w:rFonts w:cs="Arial"/>
                <w:sz w:val="18"/>
                <w:szCs w:val="18"/>
              </w:rPr>
            </w:pPr>
            <w:r w:rsidRPr="00535EFB">
              <w:rPr>
                <w:rFonts w:cs="Arial"/>
                <w:sz w:val="18"/>
                <w:szCs w:val="18"/>
              </w:rPr>
              <w:t>czerwiec</w:t>
            </w:r>
          </w:p>
        </w:tc>
        <w:tc>
          <w:tcPr>
            <w:tcW w:w="1311" w:type="dxa"/>
            <w:tcBorders>
              <w:left w:val="single" w:sz="4" w:space="0" w:color="FFFFFF" w:themeColor="background1"/>
            </w:tcBorders>
            <w:shd w:val="clear" w:color="auto" w:fill="00B0F0"/>
            <w:vAlign w:val="center"/>
          </w:tcPr>
          <w:p w14:paraId="2771E732" w14:textId="3568D2E8" w:rsidR="00665B40" w:rsidRPr="00535EFB" w:rsidRDefault="00665B40" w:rsidP="00665B40">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shd w:val="clear" w:color="auto" w:fill="00B0F0"/>
            <w:vAlign w:val="center"/>
          </w:tcPr>
          <w:p w14:paraId="57BF378A" w14:textId="0D7EFB0F" w:rsidR="00665B40" w:rsidRPr="00535EFB" w:rsidRDefault="00665B40" w:rsidP="00665B40">
            <w:pPr>
              <w:spacing w:before="60" w:after="60"/>
              <w:jc w:val="right"/>
              <w:rPr>
                <w:rFonts w:cs="Arial"/>
                <w:sz w:val="18"/>
                <w:szCs w:val="18"/>
              </w:rPr>
            </w:pPr>
            <w:r w:rsidRPr="00535EFB">
              <w:rPr>
                <w:rFonts w:cs="Arial"/>
                <w:iCs/>
                <w:sz w:val="18"/>
                <w:szCs w:val="18"/>
              </w:rPr>
              <w:t>563</w:t>
            </w:r>
          </w:p>
        </w:tc>
        <w:tc>
          <w:tcPr>
            <w:tcW w:w="1311" w:type="dxa"/>
            <w:tcBorders>
              <w:left w:val="single" w:sz="4" w:space="0" w:color="FFFFFF" w:themeColor="background1"/>
            </w:tcBorders>
            <w:shd w:val="clear" w:color="auto" w:fill="00B0F0"/>
            <w:vAlign w:val="center"/>
          </w:tcPr>
          <w:p w14:paraId="5DC282D2" w14:textId="4333624A" w:rsidR="00665B40" w:rsidRPr="00535EFB" w:rsidRDefault="00665B40" w:rsidP="00665B40">
            <w:pPr>
              <w:spacing w:before="60" w:after="60"/>
              <w:jc w:val="right"/>
              <w:rPr>
                <w:rFonts w:cs="Arial"/>
                <w:sz w:val="18"/>
                <w:szCs w:val="18"/>
              </w:rPr>
            </w:pPr>
            <w:r w:rsidRPr="00535EFB">
              <w:rPr>
                <w:rFonts w:cs="Arial"/>
                <w:iCs/>
                <w:sz w:val="18"/>
                <w:szCs w:val="18"/>
              </w:rPr>
              <w:t>591</w:t>
            </w:r>
          </w:p>
        </w:tc>
        <w:tc>
          <w:tcPr>
            <w:tcW w:w="1312" w:type="dxa"/>
            <w:tcBorders>
              <w:left w:val="single" w:sz="4" w:space="0" w:color="FFFFFF" w:themeColor="background1"/>
            </w:tcBorders>
            <w:shd w:val="clear" w:color="auto" w:fill="00B0F0"/>
            <w:vAlign w:val="center"/>
          </w:tcPr>
          <w:p w14:paraId="0A219C64" w14:textId="6B41A8CE" w:rsidR="00665B40" w:rsidRPr="00535EFB" w:rsidRDefault="00665B40" w:rsidP="00665B40">
            <w:pPr>
              <w:spacing w:before="60" w:after="60"/>
              <w:jc w:val="right"/>
              <w:rPr>
                <w:rFonts w:cs="Arial"/>
                <w:sz w:val="18"/>
                <w:szCs w:val="18"/>
              </w:rPr>
            </w:pPr>
            <w:r w:rsidRPr="00535EFB">
              <w:rPr>
                <w:rFonts w:cs="Arial"/>
                <w:iCs/>
                <w:sz w:val="18"/>
                <w:szCs w:val="18"/>
              </w:rPr>
              <w:t>2</w:t>
            </w:r>
            <w:r w:rsidR="00711767" w:rsidRPr="00535EFB">
              <w:rPr>
                <w:rFonts w:cs="Arial"/>
                <w:iCs/>
                <w:sz w:val="18"/>
                <w:szCs w:val="18"/>
              </w:rPr>
              <w:t xml:space="preserve"> </w:t>
            </w:r>
            <w:r w:rsidRPr="00535EFB">
              <w:rPr>
                <w:rFonts w:cs="Arial"/>
                <w:iCs/>
                <w:sz w:val="18"/>
                <w:szCs w:val="18"/>
              </w:rPr>
              <w:t>381</w:t>
            </w:r>
          </w:p>
        </w:tc>
      </w:tr>
      <w:tr w:rsidR="00535EFB" w:rsidRPr="00535EFB" w14:paraId="02B86F6E" w14:textId="77777777" w:rsidTr="00665B40">
        <w:tc>
          <w:tcPr>
            <w:tcW w:w="1423" w:type="dxa"/>
            <w:tcBorders>
              <w:right w:val="single" w:sz="4" w:space="0" w:color="FFFFFF" w:themeColor="background1"/>
            </w:tcBorders>
            <w:vAlign w:val="center"/>
          </w:tcPr>
          <w:p w14:paraId="39EEB20F" w14:textId="77777777" w:rsidR="00665B40" w:rsidRPr="00535EFB" w:rsidRDefault="00665B40" w:rsidP="00665B40">
            <w:pPr>
              <w:spacing w:before="60" w:after="60"/>
              <w:jc w:val="center"/>
              <w:rPr>
                <w:rFonts w:cs="Arial"/>
                <w:sz w:val="18"/>
                <w:szCs w:val="18"/>
              </w:rPr>
            </w:pPr>
            <w:r w:rsidRPr="00535EFB">
              <w:rPr>
                <w:rFonts w:cs="Arial"/>
                <w:sz w:val="18"/>
                <w:szCs w:val="18"/>
              </w:rPr>
              <w:t>lipiec</w:t>
            </w:r>
          </w:p>
        </w:tc>
        <w:tc>
          <w:tcPr>
            <w:tcW w:w="1311" w:type="dxa"/>
            <w:tcBorders>
              <w:left w:val="single" w:sz="4" w:space="0" w:color="FFFFFF" w:themeColor="background1"/>
            </w:tcBorders>
            <w:vAlign w:val="center"/>
          </w:tcPr>
          <w:p w14:paraId="1531BC3F" w14:textId="23160CA5" w:rsidR="00665B40" w:rsidRPr="00535EFB" w:rsidRDefault="00665B40" w:rsidP="00665B40">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vAlign w:val="center"/>
          </w:tcPr>
          <w:p w14:paraId="300F8BB6" w14:textId="4EEC0A13" w:rsidR="00665B40" w:rsidRPr="00535EFB" w:rsidRDefault="00665B40" w:rsidP="00665B40">
            <w:pPr>
              <w:spacing w:before="60" w:after="60"/>
              <w:jc w:val="right"/>
              <w:rPr>
                <w:rFonts w:cs="Arial"/>
                <w:sz w:val="18"/>
                <w:szCs w:val="18"/>
              </w:rPr>
            </w:pPr>
            <w:r w:rsidRPr="00535EFB">
              <w:rPr>
                <w:rFonts w:cs="Arial"/>
                <w:iCs/>
                <w:sz w:val="18"/>
                <w:szCs w:val="18"/>
              </w:rPr>
              <w:t>655</w:t>
            </w:r>
          </w:p>
        </w:tc>
        <w:tc>
          <w:tcPr>
            <w:tcW w:w="1311" w:type="dxa"/>
            <w:tcBorders>
              <w:left w:val="single" w:sz="4" w:space="0" w:color="FFFFFF" w:themeColor="background1"/>
            </w:tcBorders>
            <w:vAlign w:val="center"/>
          </w:tcPr>
          <w:p w14:paraId="5F6FA240" w14:textId="75E4C459" w:rsidR="00665B40" w:rsidRPr="00535EFB" w:rsidRDefault="00665B40" w:rsidP="00665B40">
            <w:pPr>
              <w:spacing w:before="60" w:after="60"/>
              <w:jc w:val="right"/>
              <w:rPr>
                <w:rFonts w:cs="Arial"/>
                <w:sz w:val="18"/>
                <w:szCs w:val="18"/>
              </w:rPr>
            </w:pPr>
            <w:r w:rsidRPr="00535EFB">
              <w:rPr>
                <w:rFonts w:cs="Arial"/>
                <w:iCs/>
                <w:sz w:val="18"/>
                <w:szCs w:val="18"/>
              </w:rPr>
              <w:t>618</w:t>
            </w:r>
          </w:p>
        </w:tc>
        <w:tc>
          <w:tcPr>
            <w:tcW w:w="1312" w:type="dxa"/>
            <w:tcBorders>
              <w:left w:val="single" w:sz="4" w:space="0" w:color="FFFFFF" w:themeColor="background1"/>
            </w:tcBorders>
            <w:vAlign w:val="center"/>
          </w:tcPr>
          <w:p w14:paraId="58B068FC" w14:textId="18E377BF" w:rsidR="00665B40" w:rsidRPr="00535EFB" w:rsidRDefault="00665B40" w:rsidP="00665B40">
            <w:pPr>
              <w:spacing w:before="60" w:after="60"/>
              <w:jc w:val="right"/>
              <w:rPr>
                <w:rFonts w:cs="Arial"/>
                <w:sz w:val="18"/>
                <w:szCs w:val="18"/>
              </w:rPr>
            </w:pPr>
            <w:r w:rsidRPr="00535EFB">
              <w:rPr>
                <w:rFonts w:cs="Arial"/>
                <w:iCs/>
                <w:sz w:val="18"/>
                <w:szCs w:val="18"/>
              </w:rPr>
              <w:t>2</w:t>
            </w:r>
            <w:r w:rsidR="00711767" w:rsidRPr="00535EFB">
              <w:rPr>
                <w:rFonts w:cs="Arial"/>
                <w:iCs/>
                <w:sz w:val="18"/>
                <w:szCs w:val="18"/>
              </w:rPr>
              <w:t xml:space="preserve"> </w:t>
            </w:r>
            <w:r w:rsidRPr="00535EFB">
              <w:rPr>
                <w:rFonts w:cs="Arial"/>
                <w:iCs/>
                <w:sz w:val="18"/>
                <w:szCs w:val="18"/>
              </w:rPr>
              <w:t>443</w:t>
            </w:r>
          </w:p>
        </w:tc>
      </w:tr>
      <w:tr w:rsidR="00535EFB" w:rsidRPr="00535EFB" w14:paraId="340521DC" w14:textId="77777777" w:rsidTr="00665B40">
        <w:tc>
          <w:tcPr>
            <w:tcW w:w="1423" w:type="dxa"/>
            <w:tcBorders>
              <w:right w:val="single" w:sz="4" w:space="0" w:color="FFFFFF" w:themeColor="background1"/>
            </w:tcBorders>
            <w:shd w:val="clear" w:color="auto" w:fill="00B0F0"/>
            <w:vAlign w:val="center"/>
          </w:tcPr>
          <w:p w14:paraId="7897874E" w14:textId="77777777" w:rsidR="00665B40" w:rsidRPr="00535EFB" w:rsidRDefault="00665B40" w:rsidP="00665B40">
            <w:pPr>
              <w:spacing w:before="60" w:after="60"/>
              <w:jc w:val="center"/>
              <w:rPr>
                <w:rFonts w:cs="Arial"/>
                <w:sz w:val="18"/>
                <w:szCs w:val="18"/>
              </w:rPr>
            </w:pPr>
            <w:r w:rsidRPr="00535EFB">
              <w:rPr>
                <w:rFonts w:cs="Arial"/>
                <w:sz w:val="18"/>
                <w:szCs w:val="18"/>
              </w:rPr>
              <w:t>sierpień</w:t>
            </w:r>
          </w:p>
        </w:tc>
        <w:tc>
          <w:tcPr>
            <w:tcW w:w="1311" w:type="dxa"/>
            <w:tcBorders>
              <w:left w:val="single" w:sz="4" w:space="0" w:color="FFFFFF" w:themeColor="background1"/>
            </w:tcBorders>
            <w:shd w:val="clear" w:color="auto" w:fill="00B0F0"/>
            <w:vAlign w:val="center"/>
          </w:tcPr>
          <w:p w14:paraId="682EABF4" w14:textId="6AB4434F" w:rsidR="00665B40" w:rsidRPr="00535EFB" w:rsidRDefault="00665B40" w:rsidP="00665B40">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shd w:val="clear" w:color="auto" w:fill="00B0F0"/>
            <w:vAlign w:val="center"/>
          </w:tcPr>
          <w:p w14:paraId="6187A0B5" w14:textId="77CBA435" w:rsidR="00665B40" w:rsidRPr="00535EFB" w:rsidRDefault="00665B40" w:rsidP="00665B40">
            <w:pPr>
              <w:spacing w:before="60" w:after="60"/>
              <w:jc w:val="right"/>
              <w:rPr>
                <w:rFonts w:cs="Arial"/>
                <w:sz w:val="18"/>
                <w:szCs w:val="18"/>
              </w:rPr>
            </w:pPr>
            <w:r w:rsidRPr="00535EFB">
              <w:rPr>
                <w:rFonts w:cs="Arial"/>
                <w:iCs/>
                <w:sz w:val="18"/>
                <w:szCs w:val="18"/>
              </w:rPr>
              <w:t>545</w:t>
            </w:r>
          </w:p>
        </w:tc>
        <w:tc>
          <w:tcPr>
            <w:tcW w:w="1311" w:type="dxa"/>
            <w:tcBorders>
              <w:left w:val="single" w:sz="4" w:space="0" w:color="FFFFFF" w:themeColor="background1"/>
            </w:tcBorders>
            <w:shd w:val="clear" w:color="auto" w:fill="00B0F0"/>
            <w:vAlign w:val="center"/>
          </w:tcPr>
          <w:p w14:paraId="2B2D1D44" w14:textId="4DA62BA3" w:rsidR="00665B40" w:rsidRPr="00535EFB" w:rsidRDefault="00665B40" w:rsidP="00665B40">
            <w:pPr>
              <w:spacing w:before="60" w:after="60"/>
              <w:jc w:val="right"/>
              <w:rPr>
                <w:rFonts w:cs="Arial"/>
                <w:sz w:val="18"/>
                <w:szCs w:val="18"/>
              </w:rPr>
            </w:pPr>
            <w:r w:rsidRPr="00535EFB">
              <w:rPr>
                <w:rFonts w:cs="Arial"/>
                <w:iCs/>
                <w:sz w:val="18"/>
                <w:szCs w:val="18"/>
              </w:rPr>
              <w:t>510</w:t>
            </w:r>
          </w:p>
        </w:tc>
        <w:tc>
          <w:tcPr>
            <w:tcW w:w="1312" w:type="dxa"/>
            <w:tcBorders>
              <w:left w:val="single" w:sz="4" w:space="0" w:color="FFFFFF" w:themeColor="background1"/>
            </w:tcBorders>
            <w:shd w:val="clear" w:color="auto" w:fill="00B0F0"/>
            <w:vAlign w:val="center"/>
          </w:tcPr>
          <w:p w14:paraId="7CC8878D" w14:textId="0AE49EBA" w:rsidR="00665B40" w:rsidRPr="00535EFB" w:rsidRDefault="00665B40" w:rsidP="00665B40">
            <w:pPr>
              <w:spacing w:before="60" w:after="60"/>
              <w:jc w:val="right"/>
              <w:rPr>
                <w:rFonts w:cs="Arial"/>
                <w:sz w:val="18"/>
                <w:szCs w:val="18"/>
              </w:rPr>
            </w:pPr>
            <w:r w:rsidRPr="00535EFB">
              <w:rPr>
                <w:rFonts w:cs="Arial"/>
                <w:iCs/>
                <w:sz w:val="18"/>
                <w:szCs w:val="18"/>
              </w:rPr>
              <w:t>2</w:t>
            </w:r>
            <w:r w:rsidR="00711767" w:rsidRPr="00535EFB">
              <w:rPr>
                <w:rFonts w:cs="Arial"/>
                <w:iCs/>
                <w:sz w:val="18"/>
                <w:szCs w:val="18"/>
              </w:rPr>
              <w:t xml:space="preserve"> </w:t>
            </w:r>
            <w:r w:rsidRPr="00535EFB">
              <w:rPr>
                <w:rFonts w:cs="Arial"/>
                <w:iCs/>
                <w:sz w:val="18"/>
                <w:szCs w:val="18"/>
              </w:rPr>
              <w:t>250</w:t>
            </w:r>
          </w:p>
        </w:tc>
      </w:tr>
      <w:tr w:rsidR="00535EFB" w:rsidRPr="00535EFB" w14:paraId="2B6C9EED" w14:textId="77777777" w:rsidTr="00665B40">
        <w:tc>
          <w:tcPr>
            <w:tcW w:w="1423" w:type="dxa"/>
            <w:tcBorders>
              <w:right w:val="single" w:sz="4" w:space="0" w:color="FFFFFF" w:themeColor="background1"/>
            </w:tcBorders>
            <w:vAlign w:val="center"/>
          </w:tcPr>
          <w:p w14:paraId="43F0D5A8" w14:textId="77777777" w:rsidR="00665B40" w:rsidRPr="00535EFB" w:rsidRDefault="00665B40" w:rsidP="00665B40">
            <w:pPr>
              <w:spacing w:before="60" w:after="60"/>
              <w:jc w:val="center"/>
              <w:rPr>
                <w:rFonts w:cs="Arial"/>
                <w:sz w:val="18"/>
                <w:szCs w:val="18"/>
              </w:rPr>
            </w:pPr>
            <w:r w:rsidRPr="00535EFB">
              <w:rPr>
                <w:rFonts w:cs="Arial"/>
                <w:sz w:val="18"/>
                <w:szCs w:val="18"/>
              </w:rPr>
              <w:lastRenderedPageBreak/>
              <w:t>wrzesień</w:t>
            </w:r>
          </w:p>
        </w:tc>
        <w:tc>
          <w:tcPr>
            <w:tcW w:w="1311" w:type="dxa"/>
            <w:tcBorders>
              <w:left w:val="single" w:sz="4" w:space="0" w:color="FFFFFF" w:themeColor="background1"/>
            </w:tcBorders>
            <w:vAlign w:val="center"/>
          </w:tcPr>
          <w:p w14:paraId="0941549E" w14:textId="0379B4AE" w:rsidR="00665B40" w:rsidRPr="00535EFB" w:rsidRDefault="00665B40" w:rsidP="00665B40">
            <w:pPr>
              <w:spacing w:before="60" w:after="60"/>
              <w:jc w:val="right"/>
              <w:rPr>
                <w:rFonts w:cs="Arial"/>
                <w:sz w:val="18"/>
                <w:szCs w:val="18"/>
              </w:rPr>
            </w:pPr>
            <w:r w:rsidRPr="00535EFB">
              <w:rPr>
                <w:rFonts w:cs="Arial"/>
                <w:iCs/>
                <w:sz w:val="18"/>
                <w:szCs w:val="18"/>
              </w:rPr>
              <w:t> </w:t>
            </w:r>
          </w:p>
        </w:tc>
        <w:tc>
          <w:tcPr>
            <w:tcW w:w="1311" w:type="dxa"/>
            <w:tcBorders>
              <w:left w:val="single" w:sz="4" w:space="0" w:color="FFFFFF" w:themeColor="background1"/>
            </w:tcBorders>
            <w:vAlign w:val="center"/>
          </w:tcPr>
          <w:p w14:paraId="2A57E8EC" w14:textId="190AFF83" w:rsidR="00665B40" w:rsidRPr="00535EFB" w:rsidRDefault="00665B40" w:rsidP="00665B40">
            <w:pPr>
              <w:spacing w:before="60" w:after="60"/>
              <w:jc w:val="right"/>
              <w:rPr>
                <w:rFonts w:cs="Arial"/>
                <w:sz w:val="18"/>
                <w:szCs w:val="18"/>
              </w:rPr>
            </w:pPr>
            <w:r w:rsidRPr="00535EFB">
              <w:rPr>
                <w:rFonts w:cs="Arial"/>
                <w:iCs/>
                <w:sz w:val="18"/>
                <w:szCs w:val="18"/>
              </w:rPr>
              <w:t>634</w:t>
            </w:r>
          </w:p>
        </w:tc>
        <w:tc>
          <w:tcPr>
            <w:tcW w:w="1311" w:type="dxa"/>
            <w:tcBorders>
              <w:left w:val="single" w:sz="4" w:space="0" w:color="FFFFFF" w:themeColor="background1"/>
            </w:tcBorders>
            <w:vAlign w:val="center"/>
          </w:tcPr>
          <w:p w14:paraId="098F7011" w14:textId="4A997E20" w:rsidR="00665B40" w:rsidRPr="00535EFB" w:rsidRDefault="00665B40" w:rsidP="00665B40">
            <w:pPr>
              <w:spacing w:before="60" w:after="60"/>
              <w:jc w:val="right"/>
              <w:rPr>
                <w:rFonts w:cs="Arial"/>
                <w:sz w:val="18"/>
                <w:szCs w:val="18"/>
              </w:rPr>
            </w:pPr>
            <w:r w:rsidRPr="00535EFB">
              <w:rPr>
                <w:rFonts w:cs="Arial"/>
                <w:iCs/>
                <w:sz w:val="18"/>
                <w:szCs w:val="18"/>
              </w:rPr>
              <w:t>648</w:t>
            </w:r>
          </w:p>
        </w:tc>
        <w:tc>
          <w:tcPr>
            <w:tcW w:w="1312" w:type="dxa"/>
            <w:tcBorders>
              <w:left w:val="single" w:sz="4" w:space="0" w:color="FFFFFF" w:themeColor="background1"/>
            </w:tcBorders>
            <w:vAlign w:val="center"/>
          </w:tcPr>
          <w:p w14:paraId="5ECAF6D8" w14:textId="267FA744" w:rsidR="00665B40" w:rsidRPr="00535EFB" w:rsidRDefault="00665B40" w:rsidP="00665B40">
            <w:pPr>
              <w:spacing w:before="60" w:after="60"/>
              <w:jc w:val="right"/>
              <w:rPr>
                <w:rFonts w:cs="Arial"/>
                <w:sz w:val="18"/>
                <w:szCs w:val="18"/>
              </w:rPr>
            </w:pPr>
            <w:r w:rsidRPr="00535EFB">
              <w:rPr>
                <w:rFonts w:cs="Arial"/>
                <w:iCs/>
                <w:sz w:val="18"/>
                <w:szCs w:val="18"/>
              </w:rPr>
              <w:t>2</w:t>
            </w:r>
            <w:r w:rsidR="00711767" w:rsidRPr="00535EFB">
              <w:rPr>
                <w:rFonts w:cs="Arial"/>
                <w:iCs/>
                <w:sz w:val="18"/>
                <w:szCs w:val="18"/>
              </w:rPr>
              <w:t xml:space="preserve"> </w:t>
            </w:r>
            <w:r w:rsidRPr="00535EFB">
              <w:rPr>
                <w:rFonts w:cs="Arial"/>
                <w:iCs/>
                <w:sz w:val="18"/>
                <w:szCs w:val="18"/>
              </w:rPr>
              <w:t>326</w:t>
            </w:r>
          </w:p>
        </w:tc>
      </w:tr>
      <w:tr w:rsidR="00535EFB" w:rsidRPr="00535EFB" w14:paraId="610080FE" w14:textId="77777777" w:rsidTr="00665B40">
        <w:tc>
          <w:tcPr>
            <w:tcW w:w="1423" w:type="dxa"/>
            <w:tcBorders>
              <w:right w:val="single" w:sz="4" w:space="0" w:color="FFFFFF" w:themeColor="background1"/>
            </w:tcBorders>
            <w:shd w:val="clear" w:color="auto" w:fill="00B0F0"/>
            <w:vAlign w:val="center"/>
          </w:tcPr>
          <w:p w14:paraId="0119B781" w14:textId="77777777" w:rsidR="00665B40" w:rsidRPr="00535EFB" w:rsidRDefault="00665B40" w:rsidP="00665B40">
            <w:pPr>
              <w:spacing w:before="60" w:after="60"/>
              <w:jc w:val="center"/>
              <w:rPr>
                <w:rFonts w:cs="Arial"/>
                <w:sz w:val="18"/>
                <w:szCs w:val="18"/>
              </w:rPr>
            </w:pPr>
            <w:r w:rsidRPr="00535EFB">
              <w:rPr>
                <w:rFonts w:cs="Arial"/>
                <w:sz w:val="18"/>
                <w:szCs w:val="18"/>
              </w:rPr>
              <w:t>październik</w:t>
            </w:r>
          </w:p>
        </w:tc>
        <w:tc>
          <w:tcPr>
            <w:tcW w:w="1311" w:type="dxa"/>
            <w:tcBorders>
              <w:left w:val="single" w:sz="4" w:space="0" w:color="FFFFFF" w:themeColor="background1"/>
            </w:tcBorders>
            <w:shd w:val="clear" w:color="auto" w:fill="00B0F0"/>
            <w:vAlign w:val="center"/>
          </w:tcPr>
          <w:p w14:paraId="52A17554" w14:textId="1E035ECF" w:rsidR="00665B40" w:rsidRPr="00535EFB" w:rsidRDefault="00665B40" w:rsidP="00665B40">
            <w:pPr>
              <w:spacing w:before="60" w:after="60"/>
              <w:jc w:val="right"/>
              <w:rPr>
                <w:rFonts w:cs="Arial"/>
                <w:sz w:val="18"/>
                <w:szCs w:val="18"/>
              </w:rPr>
            </w:pPr>
            <w:r w:rsidRPr="00535EFB">
              <w:rPr>
                <w:rFonts w:cs="Arial"/>
                <w:iCs/>
                <w:sz w:val="18"/>
                <w:szCs w:val="18"/>
              </w:rPr>
              <w:t>213</w:t>
            </w:r>
          </w:p>
        </w:tc>
        <w:tc>
          <w:tcPr>
            <w:tcW w:w="1311" w:type="dxa"/>
            <w:tcBorders>
              <w:left w:val="single" w:sz="4" w:space="0" w:color="FFFFFF" w:themeColor="background1"/>
            </w:tcBorders>
            <w:shd w:val="clear" w:color="auto" w:fill="00B0F0"/>
            <w:vAlign w:val="center"/>
          </w:tcPr>
          <w:p w14:paraId="171EEA77" w14:textId="27C7D47C" w:rsidR="00665B40" w:rsidRPr="00535EFB" w:rsidRDefault="00665B40" w:rsidP="00665B40">
            <w:pPr>
              <w:spacing w:before="60" w:after="60"/>
              <w:jc w:val="right"/>
              <w:rPr>
                <w:rFonts w:cs="Arial"/>
                <w:sz w:val="18"/>
                <w:szCs w:val="18"/>
              </w:rPr>
            </w:pPr>
            <w:r w:rsidRPr="00535EFB">
              <w:rPr>
                <w:rFonts w:cs="Arial"/>
                <w:iCs/>
                <w:sz w:val="18"/>
                <w:szCs w:val="18"/>
              </w:rPr>
              <w:t>908</w:t>
            </w:r>
          </w:p>
        </w:tc>
        <w:tc>
          <w:tcPr>
            <w:tcW w:w="1311" w:type="dxa"/>
            <w:tcBorders>
              <w:left w:val="single" w:sz="4" w:space="0" w:color="FFFFFF" w:themeColor="background1"/>
            </w:tcBorders>
            <w:shd w:val="clear" w:color="auto" w:fill="00B0F0"/>
            <w:vAlign w:val="center"/>
          </w:tcPr>
          <w:p w14:paraId="18159918" w14:textId="0D6EAD21" w:rsidR="00665B40" w:rsidRPr="00535EFB" w:rsidRDefault="00665B40" w:rsidP="00665B40">
            <w:pPr>
              <w:spacing w:before="60" w:after="60"/>
              <w:jc w:val="right"/>
              <w:rPr>
                <w:rFonts w:cs="Arial"/>
                <w:sz w:val="18"/>
                <w:szCs w:val="18"/>
              </w:rPr>
            </w:pPr>
            <w:r w:rsidRPr="00535EFB">
              <w:rPr>
                <w:rFonts w:cs="Arial"/>
                <w:iCs/>
                <w:sz w:val="18"/>
                <w:szCs w:val="18"/>
              </w:rPr>
              <w:t>920</w:t>
            </w:r>
          </w:p>
        </w:tc>
        <w:tc>
          <w:tcPr>
            <w:tcW w:w="1312" w:type="dxa"/>
            <w:tcBorders>
              <w:left w:val="single" w:sz="4" w:space="0" w:color="FFFFFF" w:themeColor="background1"/>
            </w:tcBorders>
            <w:shd w:val="clear" w:color="auto" w:fill="00B0F0"/>
            <w:vAlign w:val="center"/>
          </w:tcPr>
          <w:p w14:paraId="0F9EFA99" w14:textId="3FE25729" w:rsidR="00665B40" w:rsidRPr="00535EFB" w:rsidRDefault="00665B40" w:rsidP="00665B40">
            <w:pPr>
              <w:spacing w:before="60" w:after="60"/>
              <w:jc w:val="right"/>
              <w:rPr>
                <w:rFonts w:cs="Arial"/>
                <w:sz w:val="18"/>
                <w:szCs w:val="18"/>
              </w:rPr>
            </w:pPr>
            <w:r w:rsidRPr="00535EFB">
              <w:rPr>
                <w:rFonts w:cs="Arial"/>
                <w:iCs/>
                <w:sz w:val="18"/>
                <w:szCs w:val="18"/>
              </w:rPr>
              <w:t>2</w:t>
            </w:r>
            <w:r w:rsidR="00711767" w:rsidRPr="00535EFB">
              <w:rPr>
                <w:rFonts w:cs="Arial"/>
                <w:iCs/>
                <w:sz w:val="18"/>
                <w:szCs w:val="18"/>
              </w:rPr>
              <w:t xml:space="preserve"> </w:t>
            </w:r>
            <w:r w:rsidRPr="00535EFB">
              <w:rPr>
                <w:rFonts w:cs="Arial"/>
                <w:iCs/>
                <w:sz w:val="18"/>
                <w:szCs w:val="18"/>
              </w:rPr>
              <w:t>514</w:t>
            </w:r>
          </w:p>
        </w:tc>
      </w:tr>
      <w:tr w:rsidR="00535EFB" w:rsidRPr="00535EFB" w14:paraId="2D8561A5" w14:textId="77777777" w:rsidTr="00665B40">
        <w:tc>
          <w:tcPr>
            <w:tcW w:w="1423" w:type="dxa"/>
            <w:tcBorders>
              <w:right w:val="single" w:sz="4" w:space="0" w:color="FFFFFF" w:themeColor="background1"/>
            </w:tcBorders>
            <w:vAlign w:val="center"/>
          </w:tcPr>
          <w:p w14:paraId="6B618010" w14:textId="77777777" w:rsidR="00665B40" w:rsidRPr="00535EFB" w:rsidRDefault="00665B40" w:rsidP="00665B40">
            <w:pPr>
              <w:spacing w:before="60" w:after="60"/>
              <w:jc w:val="center"/>
              <w:rPr>
                <w:rFonts w:cs="Arial"/>
                <w:sz w:val="18"/>
                <w:szCs w:val="18"/>
              </w:rPr>
            </w:pPr>
            <w:r w:rsidRPr="00535EFB">
              <w:rPr>
                <w:rFonts w:cs="Arial"/>
                <w:sz w:val="18"/>
                <w:szCs w:val="18"/>
              </w:rPr>
              <w:t>listopad</w:t>
            </w:r>
          </w:p>
        </w:tc>
        <w:tc>
          <w:tcPr>
            <w:tcW w:w="1311" w:type="dxa"/>
            <w:tcBorders>
              <w:left w:val="single" w:sz="4" w:space="0" w:color="FFFFFF" w:themeColor="background1"/>
            </w:tcBorders>
            <w:vAlign w:val="center"/>
          </w:tcPr>
          <w:p w14:paraId="167AE651" w14:textId="51EBDD58" w:rsidR="00665B40" w:rsidRPr="00535EFB" w:rsidRDefault="00665B40" w:rsidP="00665B40">
            <w:pPr>
              <w:spacing w:before="60" w:after="60"/>
              <w:jc w:val="right"/>
              <w:rPr>
                <w:rFonts w:cs="Arial"/>
                <w:sz w:val="18"/>
                <w:szCs w:val="18"/>
              </w:rPr>
            </w:pPr>
            <w:r w:rsidRPr="00535EFB">
              <w:rPr>
                <w:rFonts w:cs="Arial"/>
                <w:iCs/>
                <w:sz w:val="18"/>
                <w:szCs w:val="18"/>
              </w:rPr>
              <w:t>367</w:t>
            </w:r>
          </w:p>
        </w:tc>
        <w:tc>
          <w:tcPr>
            <w:tcW w:w="1311" w:type="dxa"/>
            <w:tcBorders>
              <w:left w:val="single" w:sz="4" w:space="0" w:color="FFFFFF" w:themeColor="background1"/>
            </w:tcBorders>
            <w:vAlign w:val="center"/>
          </w:tcPr>
          <w:p w14:paraId="03E278B0" w14:textId="28424185" w:rsidR="00665B40" w:rsidRPr="00535EFB" w:rsidRDefault="00665B40" w:rsidP="00665B40">
            <w:pPr>
              <w:spacing w:before="60" w:after="60"/>
              <w:jc w:val="right"/>
              <w:rPr>
                <w:rFonts w:cs="Arial"/>
                <w:sz w:val="18"/>
                <w:szCs w:val="18"/>
              </w:rPr>
            </w:pPr>
            <w:r w:rsidRPr="00535EFB">
              <w:rPr>
                <w:rFonts w:cs="Arial"/>
                <w:iCs/>
                <w:sz w:val="18"/>
                <w:szCs w:val="18"/>
              </w:rPr>
              <w:t>594</w:t>
            </w:r>
          </w:p>
        </w:tc>
        <w:tc>
          <w:tcPr>
            <w:tcW w:w="1311" w:type="dxa"/>
            <w:tcBorders>
              <w:left w:val="single" w:sz="4" w:space="0" w:color="FFFFFF" w:themeColor="background1"/>
            </w:tcBorders>
            <w:vAlign w:val="center"/>
          </w:tcPr>
          <w:p w14:paraId="223CA173" w14:textId="55F300A1" w:rsidR="00665B40" w:rsidRPr="00535EFB" w:rsidRDefault="00665B40" w:rsidP="00665B40">
            <w:pPr>
              <w:spacing w:before="60" w:after="60"/>
              <w:jc w:val="right"/>
              <w:rPr>
                <w:rFonts w:cs="Arial"/>
                <w:sz w:val="18"/>
                <w:szCs w:val="18"/>
              </w:rPr>
            </w:pPr>
            <w:r w:rsidRPr="00535EFB">
              <w:rPr>
                <w:rFonts w:cs="Arial"/>
                <w:iCs/>
                <w:sz w:val="18"/>
                <w:szCs w:val="18"/>
              </w:rPr>
              <w:t>678</w:t>
            </w:r>
          </w:p>
        </w:tc>
        <w:tc>
          <w:tcPr>
            <w:tcW w:w="1312" w:type="dxa"/>
            <w:tcBorders>
              <w:left w:val="single" w:sz="4" w:space="0" w:color="FFFFFF" w:themeColor="background1"/>
            </w:tcBorders>
            <w:vAlign w:val="center"/>
          </w:tcPr>
          <w:p w14:paraId="0B0A8462" w14:textId="68B1863C" w:rsidR="00665B40" w:rsidRPr="00535EFB" w:rsidRDefault="00665B40" w:rsidP="00665B40">
            <w:pPr>
              <w:spacing w:before="60" w:after="60"/>
              <w:jc w:val="right"/>
              <w:rPr>
                <w:rFonts w:cs="Arial"/>
                <w:sz w:val="18"/>
                <w:szCs w:val="18"/>
              </w:rPr>
            </w:pPr>
            <w:r w:rsidRPr="00535EFB">
              <w:rPr>
                <w:rFonts w:cs="Arial"/>
                <w:iCs/>
                <w:sz w:val="18"/>
                <w:szCs w:val="18"/>
              </w:rPr>
              <w:t>3</w:t>
            </w:r>
            <w:r w:rsidR="00711767" w:rsidRPr="00535EFB">
              <w:rPr>
                <w:rFonts w:cs="Arial"/>
                <w:iCs/>
                <w:sz w:val="18"/>
                <w:szCs w:val="18"/>
              </w:rPr>
              <w:t xml:space="preserve"> </w:t>
            </w:r>
            <w:r w:rsidRPr="00535EFB">
              <w:rPr>
                <w:rFonts w:cs="Arial"/>
                <w:iCs/>
                <w:sz w:val="18"/>
                <w:szCs w:val="18"/>
              </w:rPr>
              <w:t>000</w:t>
            </w:r>
          </w:p>
        </w:tc>
      </w:tr>
      <w:tr w:rsidR="00535EFB" w:rsidRPr="00535EFB" w14:paraId="7308FF1F" w14:textId="77777777" w:rsidTr="00665B40">
        <w:tc>
          <w:tcPr>
            <w:tcW w:w="1423" w:type="dxa"/>
            <w:tcBorders>
              <w:right w:val="single" w:sz="4" w:space="0" w:color="FFFFFF" w:themeColor="background1"/>
            </w:tcBorders>
            <w:shd w:val="clear" w:color="auto" w:fill="00B0F0"/>
            <w:vAlign w:val="center"/>
          </w:tcPr>
          <w:p w14:paraId="70FFB9B3" w14:textId="77777777" w:rsidR="00665B40" w:rsidRPr="00535EFB" w:rsidRDefault="00665B40" w:rsidP="00665B40">
            <w:pPr>
              <w:spacing w:before="60" w:after="60"/>
              <w:jc w:val="center"/>
              <w:rPr>
                <w:rFonts w:cs="Arial"/>
                <w:sz w:val="18"/>
                <w:szCs w:val="18"/>
              </w:rPr>
            </w:pPr>
            <w:r w:rsidRPr="00535EFB">
              <w:rPr>
                <w:rFonts w:cs="Arial"/>
                <w:sz w:val="18"/>
                <w:szCs w:val="18"/>
              </w:rPr>
              <w:t>grudzień</w:t>
            </w:r>
          </w:p>
        </w:tc>
        <w:tc>
          <w:tcPr>
            <w:tcW w:w="1311" w:type="dxa"/>
            <w:tcBorders>
              <w:left w:val="single" w:sz="4" w:space="0" w:color="FFFFFF" w:themeColor="background1"/>
            </w:tcBorders>
            <w:shd w:val="clear" w:color="auto" w:fill="00B0F0"/>
            <w:vAlign w:val="center"/>
          </w:tcPr>
          <w:p w14:paraId="1D84022A" w14:textId="101978C6" w:rsidR="00665B40" w:rsidRPr="00535EFB" w:rsidRDefault="00665B40" w:rsidP="00665B40">
            <w:pPr>
              <w:spacing w:before="60" w:after="60"/>
              <w:jc w:val="right"/>
              <w:rPr>
                <w:rFonts w:cs="Arial"/>
                <w:sz w:val="18"/>
                <w:szCs w:val="18"/>
              </w:rPr>
            </w:pPr>
            <w:r w:rsidRPr="00535EFB">
              <w:rPr>
                <w:rFonts w:cs="Arial"/>
                <w:iCs/>
                <w:sz w:val="18"/>
                <w:szCs w:val="18"/>
              </w:rPr>
              <w:t>463</w:t>
            </w:r>
          </w:p>
        </w:tc>
        <w:tc>
          <w:tcPr>
            <w:tcW w:w="1311" w:type="dxa"/>
            <w:tcBorders>
              <w:left w:val="single" w:sz="4" w:space="0" w:color="FFFFFF" w:themeColor="background1"/>
            </w:tcBorders>
            <w:shd w:val="clear" w:color="auto" w:fill="00B0F0"/>
            <w:vAlign w:val="center"/>
          </w:tcPr>
          <w:p w14:paraId="6C53BBBA" w14:textId="3F06AD60" w:rsidR="00665B40" w:rsidRPr="00535EFB" w:rsidRDefault="00665B40" w:rsidP="00665B40">
            <w:pPr>
              <w:spacing w:before="60" w:after="60"/>
              <w:jc w:val="right"/>
              <w:rPr>
                <w:rFonts w:cs="Arial"/>
                <w:sz w:val="18"/>
                <w:szCs w:val="18"/>
              </w:rPr>
            </w:pPr>
            <w:r w:rsidRPr="00535EFB">
              <w:rPr>
                <w:rFonts w:cs="Arial"/>
                <w:iCs/>
                <w:sz w:val="18"/>
                <w:szCs w:val="18"/>
              </w:rPr>
              <w:t>565</w:t>
            </w:r>
          </w:p>
        </w:tc>
        <w:tc>
          <w:tcPr>
            <w:tcW w:w="1311" w:type="dxa"/>
            <w:tcBorders>
              <w:left w:val="single" w:sz="4" w:space="0" w:color="FFFFFF" w:themeColor="background1"/>
            </w:tcBorders>
            <w:shd w:val="clear" w:color="auto" w:fill="00B0F0"/>
            <w:vAlign w:val="center"/>
          </w:tcPr>
          <w:p w14:paraId="6355D0CB" w14:textId="78EC61AE" w:rsidR="00665B40" w:rsidRPr="00535EFB" w:rsidRDefault="00665B40" w:rsidP="00665B40">
            <w:pPr>
              <w:spacing w:before="60" w:after="60"/>
              <w:jc w:val="right"/>
              <w:rPr>
                <w:rFonts w:cs="Arial"/>
                <w:sz w:val="18"/>
                <w:szCs w:val="18"/>
              </w:rPr>
            </w:pPr>
            <w:r w:rsidRPr="00535EFB">
              <w:rPr>
                <w:rFonts w:cs="Arial"/>
                <w:iCs/>
                <w:sz w:val="18"/>
                <w:szCs w:val="18"/>
              </w:rPr>
              <w:t>831</w:t>
            </w:r>
          </w:p>
        </w:tc>
        <w:tc>
          <w:tcPr>
            <w:tcW w:w="1312" w:type="dxa"/>
            <w:tcBorders>
              <w:left w:val="single" w:sz="4" w:space="0" w:color="FFFFFF" w:themeColor="background1"/>
            </w:tcBorders>
            <w:shd w:val="clear" w:color="auto" w:fill="00B0F0"/>
            <w:vAlign w:val="center"/>
          </w:tcPr>
          <w:p w14:paraId="6E37F042" w14:textId="047C4DB2" w:rsidR="00665B40" w:rsidRPr="00535EFB" w:rsidRDefault="00665B40" w:rsidP="00665B40">
            <w:pPr>
              <w:spacing w:before="60" w:after="60"/>
              <w:jc w:val="right"/>
              <w:rPr>
                <w:rFonts w:cs="Arial"/>
                <w:sz w:val="18"/>
                <w:szCs w:val="18"/>
              </w:rPr>
            </w:pPr>
            <w:r w:rsidRPr="00535EFB">
              <w:rPr>
                <w:rFonts w:cs="Arial"/>
                <w:iCs/>
                <w:sz w:val="18"/>
                <w:szCs w:val="18"/>
              </w:rPr>
              <w:t>3</w:t>
            </w:r>
            <w:r w:rsidR="00711767" w:rsidRPr="00535EFB">
              <w:rPr>
                <w:rFonts w:cs="Arial"/>
                <w:iCs/>
                <w:sz w:val="18"/>
                <w:szCs w:val="18"/>
              </w:rPr>
              <w:t xml:space="preserve"> </w:t>
            </w:r>
            <w:r w:rsidRPr="00535EFB">
              <w:rPr>
                <w:rFonts w:cs="Arial"/>
                <w:iCs/>
                <w:sz w:val="18"/>
                <w:szCs w:val="18"/>
              </w:rPr>
              <w:t>009</w:t>
            </w:r>
          </w:p>
        </w:tc>
      </w:tr>
      <w:tr w:rsidR="00535EFB" w:rsidRPr="00535EFB" w14:paraId="69A7D284" w14:textId="77777777" w:rsidTr="00665B40">
        <w:tc>
          <w:tcPr>
            <w:tcW w:w="1423" w:type="dxa"/>
            <w:tcBorders>
              <w:right w:val="single" w:sz="4" w:space="0" w:color="FFFFFF" w:themeColor="background1"/>
            </w:tcBorders>
            <w:vAlign w:val="center"/>
          </w:tcPr>
          <w:p w14:paraId="3B303EE0" w14:textId="77777777" w:rsidR="00665B40" w:rsidRPr="00535EFB" w:rsidRDefault="00665B40" w:rsidP="00665B40">
            <w:pPr>
              <w:spacing w:before="60" w:after="60"/>
              <w:jc w:val="center"/>
              <w:rPr>
                <w:rFonts w:cs="Arial"/>
                <w:b/>
                <w:sz w:val="18"/>
                <w:szCs w:val="18"/>
              </w:rPr>
            </w:pPr>
            <w:r w:rsidRPr="00535EFB">
              <w:rPr>
                <w:rFonts w:cs="Arial"/>
                <w:b/>
                <w:sz w:val="18"/>
                <w:szCs w:val="18"/>
              </w:rPr>
              <w:t>Łącznie</w:t>
            </w:r>
          </w:p>
        </w:tc>
        <w:tc>
          <w:tcPr>
            <w:tcW w:w="1311" w:type="dxa"/>
            <w:tcBorders>
              <w:left w:val="single" w:sz="4" w:space="0" w:color="FFFFFF" w:themeColor="background1"/>
            </w:tcBorders>
            <w:vAlign w:val="center"/>
          </w:tcPr>
          <w:p w14:paraId="44E8DF88" w14:textId="78914651" w:rsidR="00665B40" w:rsidRPr="00535EFB" w:rsidRDefault="00665B40" w:rsidP="00665B40">
            <w:pPr>
              <w:spacing w:before="60" w:after="60"/>
              <w:jc w:val="right"/>
              <w:rPr>
                <w:rFonts w:cs="Arial"/>
                <w:b/>
                <w:sz w:val="18"/>
                <w:szCs w:val="18"/>
              </w:rPr>
            </w:pPr>
            <w:r w:rsidRPr="00535EFB">
              <w:rPr>
                <w:rFonts w:cs="Arial"/>
                <w:b/>
                <w:bCs/>
                <w:iCs/>
                <w:sz w:val="18"/>
                <w:szCs w:val="18"/>
              </w:rPr>
              <w:t>1 043</w:t>
            </w:r>
          </w:p>
        </w:tc>
        <w:tc>
          <w:tcPr>
            <w:tcW w:w="1311" w:type="dxa"/>
            <w:tcBorders>
              <w:left w:val="single" w:sz="4" w:space="0" w:color="FFFFFF" w:themeColor="background1"/>
            </w:tcBorders>
            <w:vAlign w:val="center"/>
          </w:tcPr>
          <w:p w14:paraId="34D43B2D" w14:textId="17523FBA" w:rsidR="00665B40" w:rsidRPr="00535EFB" w:rsidRDefault="00665B40" w:rsidP="00665B40">
            <w:pPr>
              <w:spacing w:before="60" w:after="60"/>
              <w:jc w:val="right"/>
              <w:rPr>
                <w:rFonts w:cs="Arial"/>
                <w:b/>
                <w:sz w:val="18"/>
                <w:szCs w:val="18"/>
              </w:rPr>
            </w:pPr>
            <w:r w:rsidRPr="00535EFB">
              <w:rPr>
                <w:rFonts w:cs="Arial"/>
                <w:b/>
                <w:bCs/>
                <w:iCs/>
                <w:sz w:val="18"/>
                <w:szCs w:val="18"/>
              </w:rPr>
              <w:t>7 255</w:t>
            </w:r>
          </w:p>
        </w:tc>
        <w:tc>
          <w:tcPr>
            <w:tcW w:w="1311" w:type="dxa"/>
            <w:tcBorders>
              <w:left w:val="single" w:sz="4" w:space="0" w:color="FFFFFF" w:themeColor="background1"/>
            </w:tcBorders>
            <w:vAlign w:val="center"/>
          </w:tcPr>
          <w:p w14:paraId="4CEEEDDC" w14:textId="02F479BC" w:rsidR="00665B40" w:rsidRPr="00535EFB" w:rsidRDefault="00665B40" w:rsidP="00665B40">
            <w:pPr>
              <w:spacing w:before="60" w:after="60"/>
              <w:jc w:val="right"/>
              <w:rPr>
                <w:rFonts w:cs="Arial"/>
                <w:b/>
                <w:sz w:val="18"/>
                <w:szCs w:val="18"/>
              </w:rPr>
            </w:pPr>
            <w:r w:rsidRPr="00535EFB">
              <w:rPr>
                <w:rFonts w:cs="Arial"/>
                <w:b/>
                <w:bCs/>
                <w:iCs/>
                <w:sz w:val="18"/>
                <w:szCs w:val="18"/>
              </w:rPr>
              <w:t>7 443</w:t>
            </w:r>
          </w:p>
        </w:tc>
        <w:tc>
          <w:tcPr>
            <w:tcW w:w="1312" w:type="dxa"/>
            <w:tcBorders>
              <w:left w:val="single" w:sz="4" w:space="0" w:color="FFFFFF" w:themeColor="background1"/>
            </w:tcBorders>
            <w:vAlign w:val="center"/>
          </w:tcPr>
          <w:p w14:paraId="0527F9D3" w14:textId="619C3485" w:rsidR="00665B40" w:rsidRPr="00535EFB" w:rsidRDefault="00665B40" w:rsidP="00665B40">
            <w:pPr>
              <w:spacing w:before="60" w:after="60"/>
              <w:jc w:val="right"/>
              <w:rPr>
                <w:rFonts w:cs="Arial"/>
                <w:b/>
                <w:sz w:val="18"/>
                <w:szCs w:val="18"/>
              </w:rPr>
            </w:pPr>
            <w:r w:rsidRPr="00535EFB">
              <w:rPr>
                <w:rFonts w:cs="Arial"/>
                <w:b/>
                <w:bCs/>
                <w:iCs/>
                <w:sz w:val="18"/>
                <w:szCs w:val="18"/>
              </w:rPr>
              <w:t>24 808</w:t>
            </w:r>
          </w:p>
        </w:tc>
      </w:tr>
    </w:tbl>
    <w:p w14:paraId="60E66E43" w14:textId="159B8A53" w:rsidR="00101B54" w:rsidRPr="007D6C55" w:rsidRDefault="007D6C55" w:rsidP="007D6C55">
      <w:pPr>
        <w:spacing w:before="60" w:after="60"/>
        <w:rPr>
          <w:rFonts w:cs="Arial"/>
          <w:color w:val="44546A" w:themeColor="text2"/>
          <w:sz w:val="18"/>
          <w:szCs w:val="18"/>
        </w:rPr>
      </w:pPr>
      <w:r w:rsidRPr="007D6C55">
        <w:rPr>
          <w:rFonts w:cs="Arial"/>
          <w:color w:val="44546A" w:themeColor="text2"/>
          <w:sz w:val="18"/>
          <w:szCs w:val="18"/>
        </w:rPr>
        <w:t>* - jeden Zamawiający mógł prowadzić w danym czasie kilka postępowań</w:t>
      </w:r>
    </w:p>
    <w:p w14:paraId="06738C0E" w14:textId="3D9839FC" w:rsidR="00101B54" w:rsidRDefault="00101B54" w:rsidP="00B93A01">
      <w:pPr>
        <w:rPr>
          <w:rFonts w:cs="Arial"/>
          <w:szCs w:val="22"/>
        </w:rPr>
      </w:pPr>
    </w:p>
    <w:p w14:paraId="13F5450D" w14:textId="00EA9CFD" w:rsidR="00101B54" w:rsidRDefault="00101B54" w:rsidP="00B93A01">
      <w:pPr>
        <w:rPr>
          <w:rFonts w:cs="Arial"/>
          <w:szCs w:val="22"/>
        </w:rPr>
      </w:pPr>
    </w:p>
    <w:p w14:paraId="43954F3B" w14:textId="03E3D509" w:rsidR="00244AAB" w:rsidRPr="00244AAB" w:rsidRDefault="00244AAB" w:rsidP="00245B26">
      <w:pPr>
        <w:pStyle w:val="StylArial11ptWyjustowany"/>
        <w:numPr>
          <w:ilvl w:val="0"/>
          <w:numId w:val="73"/>
        </w:numPr>
        <w:shd w:val="clear" w:color="auto" w:fill="FFFFFF"/>
        <w:jc w:val="left"/>
        <w:rPr>
          <w:rFonts w:cs="Arial"/>
          <w:b/>
          <w:iCs/>
          <w:color w:val="0070C0"/>
          <w:szCs w:val="22"/>
        </w:rPr>
      </w:pPr>
      <w:r w:rsidRPr="00244AAB">
        <w:rPr>
          <w:rFonts w:cs="Arial"/>
          <w:b/>
          <w:iCs/>
          <w:color w:val="0070C0"/>
          <w:szCs w:val="22"/>
        </w:rPr>
        <w:t>Platforma e-Zamówienia</w:t>
      </w:r>
    </w:p>
    <w:p w14:paraId="5670626E" w14:textId="568A5BF5" w:rsidR="00244AAB" w:rsidRDefault="00244AAB" w:rsidP="00B93A01">
      <w:pPr>
        <w:rPr>
          <w:rFonts w:cs="Arial"/>
          <w:szCs w:val="22"/>
        </w:rPr>
      </w:pPr>
    </w:p>
    <w:p w14:paraId="32415D52" w14:textId="6C33186E" w:rsidR="00244AAB" w:rsidRPr="00244AAB" w:rsidRDefault="00244AAB" w:rsidP="00244AAB">
      <w:pPr>
        <w:rPr>
          <w:rFonts w:cs="Arial"/>
          <w:bCs/>
          <w:szCs w:val="22"/>
        </w:rPr>
      </w:pPr>
      <w:r w:rsidRPr="00244AAB">
        <w:rPr>
          <w:rFonts w:cs="Arial"/>
          <w:szCs w:val="22"/>
        </w:rPr>
        <w:t>Urząd Zamówień Publicznych w 2021 r. wraz z Ministerstwem Cyfryzacji w ramach podpisanego w dniu 19 września 2019 r. Porozumienia o dofinansowanie projektu „e</w:t>
      </w:r>
      <w:r w:rsidR="00BF6F0E">
        <w:rPr>
          <w:rFonts w:cs="Arial"/>
          <w:szCs w:val="22"/>
        </w:rPr>
        <w:noBreakHyphen/>
      </w:r>
      <w:r w:rsidRPr="00244AAB">
        <w:rPr>
          <w:rFonts w:cs="Arial"/>
          <w:szCs w:val="22"/>
        </w:rPr>
        <w:t xml:space="preserve">Zamówienia – elektroniczne zamówienia publiczne” </w:t>
      </w:r>
      <w:r w:rsidR="00A52834">
        <w:rPr>
          <w:rFonts w:cs="Arial"/>
          <w:szCs w:val="22"/>
        </w:rPr>
        <w:t xml:space="preserve">w </w:t>
      </w:r>
      <w:r w:rsidRPr="00244AAB">
        <w:rPr>
          <w:rFonts w:cs="Arial"/>
          <w:bCs/>
          <w:szCs w:val="22"/>
        </w:rPr>
        <w:t xml:space="preserve">ramach Programu Operacyjnego Polska Cyfrowa na lata 2014-2020, Oś priorytetowa nr 2 „E-administracja i otwarty rząd”, Działanie nr 2.1 „Wysoka dostępność i jakość e-usług publicznych” </w:t>
      </w:r>
      <w:r w:rsidR="00BD175B">
        <w:rPr>
          <w:rFonts w:cs="Arial"/>
          <w:bCs/>
          <w:szCs w:val="22"/>
        </w:rPr>
        <w:t xml:space="preserve">kontynuował </w:t>
      </w:r>
      <w:r w:rsidRPr="00244AAB">
        <w:rPr>
          <w:rFonts w:cs="Arial"/>
          <w:bCs/>
          <w:szCs w:val="22"/>
        </w:rPr>
        <w:t xml:space="preserve"> projekt e-Zamówienia. </w:t>
      </w:r>
    </w:p>
    <w:p w14:paraId="2B833765" w14:textId="77777777" w:rsidR="00244AAB" w:rsidRDefault="00244AAB" w:rsidP="00244AAB">
      <w:pPr>
        <w:rPr>
          <w:rFonts w:cs="Arial"/>
          <w:szCs w:val="22"/>
        </w:rPr>
      </w:pPr>
    </w:p>
    <w:p w14:paraId="10A5D5EE" w14:textId="7F3D2A7E" w:rsidR="00244AAB" w:rsidRPr="00244AAB" w:rsidRDefault="00244AAB" w:rsidP="00244AAB">
      <w:pPr>
        <w:rPr>
          <w:rFonts w:cs="Arial"/>
          <w:szCs w:val="22"/>
        </w:rPr>
      </w:pPr>
      <w:r w:rsidRPr="00244AAB">
        <w:rPr>
          <w:rFonts w:cs="Arial"/>
          <w:szCs w:val="22"/>
        </w:rPr>
        <w:t xml:space="preserve">18 października 2021 roku </w:t>
      </w:r>
      <w:r w:rsidR="00AB20AD">
        <w:rPr>
          <w:rFonts w:cs="Arial"/>
          <w:szCs w:val="22"/>
        </w:rPr>
        <w:t xml:space="preserve">Urząd Zamówień Publicznych </w:t>
      </w:r>
      <w:r w:rsidRPr="00244AAB">
        <w:rPr>
          <w:rFonts w:cs="Arial"/>
          <w:szCs w:val="22"/>
        </w:rPr>
        <w:t>udostępnił Moduł ofert i wniosków</w:t>
      </w:r>
      <w:r w:rsidR="00732ACD">
        <w:rPr>
          <w:rFonts w:cs="Arial"/>
          <w:szCs w:val="22"/>
        </w:rPr>
        <w:t>, z</w:t>
      </w:r>
      <w:r w:rsidR="00BF6F0E">
        <w:rPr>
          <w:rFonts w:cs="Arial"/>
          <w:szCs w:val="22"/>
        </w:rPr>
        <w:t> </w:t>
      </w:r>
      <w:r w:rsidR="00732ACD">
        <w:rPr>
          <w:rFonts w:cs="Arial"/>
          <w:szCs w:val="22"/>
        </w:rPr>
        <w:t xml:space="preserve">którego </w:t>
      </w:r>
      <w:r w:rsidRPr="00244AAB">
        <w:rPr>
          <w:rFonts w:cs="Arial"/>
          <w:szCs w:val="22"/>
        </w:rPr>
        <w:t xml:space="preserve"> mogą korzystać </w:t>
      </w:r>
      <w:r w:rsidR="00732ACD">
        <w:rPr>
          <w:rFonts w:cs="Arial"/>
          <w:szCs w:val="22"/>
        </w:rPr>
        <w:t>z</w:t>
      </w:r>
      <w:r w:rsidRPr="00244AAB">
        <w:rPr>
          <w:rFonts w:cs="Arial"/>
          <w:szCs w:val="22"/>
        </w:rPr>
        <w:t>amawiający należą</w:t>
      </w:r>
      <w:r w:rsidR="00732ACD">
        <w:rPr>
          <w:rFonts w:cs="Arial"/>
          <w:szCs w:val="22"/>
        </w:rPr>
        <w:t>cy</w:t>
      </w:r>
      <w:r w:rsidRPr="00244AAB">
        <w:rPr>
          <w:rFonts w:cs="Arial"/>
          <w:szCs w:val="22"/>
        </w:rPr>
        <w:t xml:space="preserve"> do grupy pilotażowej. Dla wykonawców Platforma e-Zamówienia udostępnia m.in. usługi w procesie przygotowania oraz bezpiecznego składania ofert/wniosków/prac konkursowych </w:t>
      </w:r>
      <w:r w:rsidRPr="00244AAB">
        <w:rPr>
          <w:rFonts w:cs="Arial"/>
          <w:bCs/>
          <w:szCs w:val="22"/>
        </w:rPr>
        <w:t>w postaci elektronicznej</w:t>
      </w:r>
      <w:r w:rsidRPr="00244AAB">
        <w:rPr>
          <w:rFonts w:cs="Arial"/>
          <w:szCs w:val="22"/>
        </w:rPr>
        <w:t xml:space="preserve"> w ramach poszczególnych pilotażowych postępowań. </w:t>
      </w:r>
    </w:p>
    <w:p w14:paraId="4CB89017" w14:textId="77777777" w:rsidR="00244AAB" w:rsidRDefault="00244AAB" w:rsidP="00244AAB">
      <w:pPr>
        <w:rPr>
          <w:rFonts w:cs="Arial"/>
          <w:szCs w:val="22"/>
        </w:rPr>
      </w:pPr>
    </w:p>
    <w:p w14:paraId="0270DB94" w14:textId="13A637EF" w:rsidR="00583128" w:rsidRPr="00583128" w:rsidRDefault="00244AAB" w:rsidP="00574AC9">
      <w:pPr>
        <w:rPr>
          <w:rFonts w:cs="Arial"/>
          <w:szCs w:val="22"/>
        </w:rPr>
      </w:pPr>
      <w:r w:rsidRPr="00244AAB">
        <w:rPr>
          <w:rFonts w:cs="Arial"/>
          <w:szCs w:val="22"/>
        </w:rPr>
        <w:t>Zamawiający biorący udział w produkcyjnym pilotażu Platformy e-Zamówienia publikują na Platformie e-Zamówienia formularz postępowania</w:t>
      </w:r>
      <w:r w:rsidR="00BF6F0E">
        <w:rPr>
          <w:rFonts w:cs="Arial"/>
          <w:szCs w:val="22"/>
        </w:rPr>
        <w:t>,</w:t>
      </w:r>
      <w:r w:rsidRPr="00244AAB">
        <w:rPr>
          <w:rFonts w:cs="Arial"/>
          <w:szCs w:val="22"/>
        </w:rPr>
        <w:t xml:space="preserve"> generuj</w:t>
      </w:r>
      <w:r w:rsidR="00ED58AA">
        <w:rPr>
          <w:rFonts w:cs="Arial"/>
          <w:szCs w:val="22"/>
        </w:rPr>
        <w:t>ący</w:t>
      </w:r>
      <w:r w:rsidRPr="00244AAB">
        <w:rPr>
          <w:rFonts w:cs="Arial"/>
          <w:szCs w:val="22"/>
        </w:rPr>
        <w:t xml:space="preserve"> unikalny numer ID postępowania (ocds)</w:t>
      </w:r>
      <w:r w:rsidR="00742FD1">
        <w:rPr>
          <w:rFonts w:cs="Arial"/>
          <w:szCs w:val="22"/>
        </w:rPr>
        <w:t>. N</w:t>
      </w:r>
      <w:r w:rsidRPr="00244AAB">
        <w:rPr>
          <w:rFonts w:cs="Arial"/>
          <w:szCs w:val="22"/>
        </w:rPr>
        <w:t>astępnie publikują ogłoszenie o zamówieniu w Biuletynie Zamówień Publicznych lub Dzienniku Urzędowym Unii Europejskiej. Z poziomu założonego postępowania zamawiający ma możliwość przygotowania formularza ofertowego, załączenia dokumentów zamówienia oraz udostępnienia tych dokumentów</w:t>
      </w:r>
      <w:r w:rsidR="001A7027">
        <w:rPr>
          <w:rFonts w:cs="Arial"/>
          <w:szCs w:val="22"/>
        </w:rPr>
        <w:t xml:space="preserve"> w sposób umożliwiający</w:t>
      </w:r>
      <w:r w:rsidR="00883FC4">
        <w:rPr>
          <w:rFonts w:cs="Arial"/>
          <w:szCs w:val="22"/>
        </w:rPr>
        <w:t xml:space="preserve"> wykonawcom udział </w:t>
      </w:r>
      <w:r w:rsidRPr="00244AAB">
        <w:rPr>
          <w:rFonts w:cs="Arial"/>
          <w:szCs w:val="22"/>
        </w:rPr>
        <w:t xml:space="preserve"> w postępowaniu. </w:t>
      </w:r>
      <w:r w:rsidR="00883FC4">
        <w:rPr>
          <w:rFonts w:cs="Arial"/>
          <w:szCs w:val="22"/>
        </w:rPr>
        <w:t xml:space="preserve">Mogą oni </w:t>
      </w:r>
      <w:r w:rsidRPr="00244AAB">
        <w:rPr>
          <w:rFonts w:cs="Arial"/>
          <w:szCs w:val="22"/>
        </w:rPr>
        <w:t xml:space="preserve"> skorzysta</w:t>
      </w:r>
      <w:r w:rsidR="00BE2B61">
        <w:rPr>
          <w:rFonts w:cs="Arial"/>
          <w:szCs w:val="22"/>
        </w:rPr>
        <w:t>ć</w:t>
      </w:r>
      <w:r w:rsidRPr="00244AAB">
        <w:rPr>
          <w:rFonts w:cs="Arial"/>
          <w:szCs w:val="22"/>
        </w:rPr>
        <w:t xml:space="preserve"> z udostępnionego przez zamawiających formularza ofertowego oraz dokumentów zamówienia. </w:t>
      </w:r>
    </w:p>
    <w:p w14:paraId="01F28210" w14:textId="070CAC4A" w:rsidR="00244AAB" w:rsidRDefault="001A1F7A" w:rsidP="00583128">
      <w:pPr>
        <w:rPr>
          <w:rFonts w:cs="Arial"/>
          <w:szCs w:val="22"/>
        </w:rPr>
      </w:pPr>
      <w:r>
        <w:rPr>
          <w:rFonts w:cs="Arial"/>
          <w:szCs w:val="22"/>
        </w:rPr>
        <w:t xml:space="preserve">Do udziału w pilotażu </w:t>
      </w:r>
      <w:r w:rsidR="0035294B">
        <w:rPr>
          <w:rFonts w:cs="Arial"/>
          <w:szCs w:val="22"/>
        </w:rPr>
        <w:t xml:space="preserve">Modułu Ofert i Wniosków </w:t>
      </w:r>
      <w:r>
        <w:rPr>
          <w:rFonts w:cs="Arial"/>
          <w:szCs w:val="22"/>
        </w:rPr>
        <w:t xml:space="preserve">zgłosiło się </w:t>
      </w:r>
      <w:r w:rsidR="00583128" w:rsidRPr="00583128">
        <w:rPr>
          <w:rFonts w:cs="Arial"/>
          <w:szCs w:val="22"/>
        </w:rPr>
        <w:t xml:space="preserve"> 98</w:t>
      </w:r>
      <w:r w:rsidR="0035294B">
        <w:rPr>
          <w:rFonts w:cs="Arial"/>
          <w:szCs w:val="22"/>
        </w:rPr>
        <w:t xml:space="preserve"> zamawiających</w:t>
      </w:r>
      <w:r w:rsidR="00583128" w:rsidRPr="00583128">
        <w:rPr>
          <w:rFonts w:cs="Arial"/>
          <w:szCs w:val="22"/>
        </w:rPr>
        <w:t xml:space="preserve">, </w:t>
      </w:r>
      <w:r w:rsidR="009145D0">
        <w:rPr>
          <w:rFonts w:cs="Arial"/>
          <w:szCs w:val="22"/>
        </w:rPr>
        <w:t xml:space="preserve">którzy za pośrednictwem Platformy wszczęli </w:t>
      </w:r>
      <w:r w:rsidR="00583128" w:rsidRPr="00583128">
        <w:rPr>
          <w:rFonts w:cs="Arial"/>
          <w:szCs w:val="22"/>
        </w:rPr>
        <w:t xml:space="preserve"> 113</w:t>
      </w:r>
      <w:r w:rsidR="00DB313C">
        <w:rPr>
          <w:rFonts w:cs="Arial"/>
          <w:szCs w:val="22"/>
        </w:rPr>
        <w:t xml:space="preserve"> po</w:t>
      </w:r>
      <w:r w:rsidR="00F7600E">
        <w:rPr>
          <w:rFonts w:cs="Arial"/>
          <w:szCs w:val="22"/>
        </w:rPr>
        <w:t>s</w:t>
      </w:r>
      <w:r w:rsidR="00DB313C">
        <w:rPr>
          <w:rFonts w:cs="Arial"/>
          <w:szCs w:val="22"/>
        </w:rPr>
        <w:t>tępowań</w:t>
      </w:r>
      <w:r w:rsidR="00583128" w:rsidRPr="00583128">
        <w:rPr>
          <w:rFonts w:cs="Arial"/>
          <w:szCs w:val="22"/>
        </w:rPr>
        <w:t>.</w:t>
      </w:r>
    </w:p>
    <w:p w14:paraId="055028D7" w14:textId="77777777" w:rsidR="00244AAB" w:rsidRDefault="00244AAB" w:rsidP="00B93A01">
      <w:pPr>
        <w:rPr>
          <w:rFonts w:cs="Arial"/>
          <w:szCs w:val="22"/>
        </w:rPr>
      </w:pPr>
    </w:p>
    <w:p w14:paraId="423C289B" w14:textId="03F5F5DF" w:rsidR="00CD07ED" w:rsidRDefault="00CD07ED" w:rsidP="00B93A01">
      <w:pPr>
        <w:rPr>
          <w:rFonts w:cs="Arial"/>
          <w:szCs w:val="22"/>
        </w:rPr>
      </w:pPr>
    </w:p>
    <w:p w14:paraId="47BAA262" w14:textId="77777777" w:rsidR="00CD07ED" w:rsidRDefault="00CD07ED" w:rsidP="00B93A01">
      <w:pPr>
        <w:rPr>
          <w:rFonts w:cs="Arial"/>
          <w:szCs w:val="22"/>
        </w:rPr>
        <w:sectPr w:rsidR="00CD07ED" w:rsidSect="00DE4ADA">
          <w:headerReference w:type="even" r:id="rId50"/>
          <w:headerReference w:type="default" r:id="rId51"/>
          <w:footerReference w:type="even" r:id="rId52"/>
          <w:footerReference w:type="default" r:id="rId53"/>
          <w:headerReference w:type="first" r:id="rId54"/>
          <w:footerReference w:type="first" r:id="rId55"/>
          <w:type w:val="oddPage"/>
          <w:pgSz w:w="11906" w:h="16838"/>
          <w:pgMar w:top="1418" w:right="1418" w:bottom="1418" w:left="1418" w:header="709" w:footer="709" w:gutter="0"/>
          <w:cols w:space="708"/>
          <w:titlePg/>
          <w:docGrid w:linePitch="299"/>
        </w:sectPr>
      </w:pPr>
    </w:p>
    <w:p w14:paraId="1DF9BC93" w14:textId="77777777" w:rsidR="005B5756" w:rsidRPr="00D5472B" w:rsidRDefault="005B5756" w:rsidP="00B93A01">
      <w:pPr>
        <w:rPr>
          <w:rFonts w:cs="Arial"/>
          <w:szCs w:val="22"/>
        </w:rPr>
      </w:pPr>
    </w:p>
    <w:p w14:paraId="304ECCE3" w14:textId="238590FC" w:rsidR="0079132F" w:rsidRDefault="0079132F">
      <w:pPr>
        <w:jc w:val="left"/>
        <w:rPr>
          <w:rFonts w:cs="Arial"/>
          <w:szCs w:val="22"/>
        </w:rPr>
      </w:pPr>
    </w:p>
    <w:tbl>
      <w:tblPr>
        <w:tblW w:w="9480" w:type="dxa"/>
        <w:tblInd w:w="-194" w:type="dxa"/>
        <w:tblLayout w:type="fixed"/>
        <w:tblLook w:val="04A0" w:firstRow="1" w:lastRow="0" w:firstColumn="1" w:lastColumn="0" w:noHBand="0" w:noVBand="1"/>
      </w:tblPr>
      <w:tblGrid>
        <w:gridCol w:w="302"/>
        <w:gridCol w:w="9178"/>
      </w:tblGrid>
      <w:tr w:rsidR="00145A53" w:rsidRPr="008C3B34" w14:paraId="17C903BA" w14:textId="77777777" w:rsidTr="0079132F">
        <w:trPr>
          <w:cantSplit/>
        </w:trPr>
        <w:tc>
          <w:tcPr>
            <w:tcW w:w="302" w:type="dxa"/>
            <w:shd w:val="clear" w:color="auto" w:fill="365F91"/>
          </w:tcPr>
          <w:p w14:paraId="5A16F7D4" w14:textId="77777777" w:rsidR="00145A53" w:rsidRPr="008C3B34" w:rsidRDefault="00145A53" w:rsidP="007D4DEB">
            <w:pPr>
              <w:pStyle w:val="Nagwek1"/>
              <w:spacing w:after="120"/>
              <w:rPr>
                <w:sz w:val="32"/>
                <w:szCs w:val="32"/>
              </w:rPr>
            </w:pPr>
          </w:p>
        </w:tc>
        <w:tc>
          <w:tcPr>
            <w:tcW w:w="9178" w:type="dxa"/>
          </w:tcPr>
          <w:p w14:paraId="3E2E7847" w14:textId="77777777" w:rsidR="00145A53" w:rsidRPr="00692D1A" w:rsidRDefault="00145A53" w:rsidP="00F058DB">
            <w:pPr>
              <w:pStyle w:val="Nagwek1"/>
              <w:spacing w:after="120"/>
              <w:ind w:left="414" w:hanging="414"/>
              <w:rPr>
                <w:noProof/>
                <w:color w:val="0070C0"/>
                <w:sz w:val="32"/>
                <w:szCs w:val="32"/>
              </w:rPr>
            </w:pPr>
            <w:bookmarkStart w:id="201" w:name="_Toc64451874"/>
            <w:bookmarkStart w:id="202" w:name="_Ref99030846"/>
            <w:bookmarkStart w:id="203" w:name="_Ref99030949"/>
            <w:bookmarkStart w:id="204" w:name="_Toc106109963"/>
            <w:r w:rsidRPr="00692D1A">
              <w:rPr>
                <w:noProof/>
                <w:color w:val="0070C0"/>
                <w:sz w:val="32"/>
                <w:szCs w:val="32"/>
              </w:rPr>
              <w:t>III.</w:t>
            </w:r>
            <w:r w:rsidR="00750B05" w:rsidRPr="00692D1A">
              <w:rPr>
                <w:noProof/>
                <w:color w:val="0070C0"/>
                <w:sz w:val="32"/>
                <w:szCs w:val="32"/>
              </w:rPr>
              <w:t xml:space="preserve"> </w:t>
            </w:r>
            <w:r w:rsidRPr="00692D1A">
              <w:rPr>
                <w:noProof/>
                <w:color w:val="0070C0"/>
                <w:sz w:val="32"/>
                <w:szCs w:val="32"/>
              </w:rPr>
              <w:t>INSTYTUCJONALNE ASPEKTY FUNKCJONOWANIA SYSTEMU ZAMÓWIEŃ PUBLICZNYCH W POLSCE</w:t>
            </w:r>
            <w:bookmarkEnd w:id="201"/>
            <w:bookmarkEnd w:id="202"/>
            <w:bookmarkEnd w:id="203"/>
            <w:bookmarkEnd w:id="204"/>
          </w:p>
        </w:tc>
      </w:tr>
    </w:tbl>
    <w:p w14:paraId="15A0B86F" w14:textId="77777777" w:rsidR="005F3C4D" w:rsidRDefault="005F3C4D" w:rsidP="007D4DEB">
      <w:pPr>
        <w:shd w:val="clear" w:color="auto" w:fill="FFFFFF"/>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F3C4D" w14:paraId="784A14C3" w14:textId="77777777" w:rsidTr="008C3B34">
        <w:trPr>
          <w:cantSplit/>
        </w:trPr>
        <w:tc>
          <w:tcPr>
            <w:tcW w:w="236" w:type="dxa"/>
            <w:shd w:val="clear" w:color="auto" w:fill="95B3D7"/>
          </w:tcPr>
          <w:p w14:paraId="51D04733" w14:textId="77777777" w:rsidR="005F3C4D" w:rsidRDefault="005F3C4D" w:rsidP="007D4DEB"/>
        </w:tc>
        <w:tc>
          <w:tcPr>
            <w:tcW w:w="8960" w:type="dxa"/>
          </w:tcPr>
          <w:p w14:paraId="3E48574E" w14:textId="77777777" w:rsidR="005F3C4D" w:rsidRPr="00692D1A" w:rsidRDefault="00FF7427" w:rsidP="00F058DB">
            <w:pPr>
              <w:pStyle w:val="Nagwek2"/>
              <w:shd w:val="clear" w:color="auto" w:fill="FFFFFF"/>
              <w:spacing w:after="120"/>
              <w:rPr>
                <w:noProof/>
                <w:color w:val="0070C0"/>
                <w:sz w:val="28"/>
              </w:rPr>
            </w:pPr>
            <w:bookmarkStart w:id="205" w:name="_Toc64451875"/>
            <w:bookmarkStart w:id="206" w:name="_Toc106109964"/>
            <w:r w:rsidRPr="00692D1A">
              <w:rPr>
                <w:noProof/>
                <w:color w:val="0070C0"/>
                <w:sz w:val="28"/>
              </w:rPr>
              <w:t>III.1.</w:t>
            </w:r>
            <w:r w:rsidR="00750B05" w:rsidRPr="00692D1A">
              <w:rPr>
                <w:noProof/>
                <w:color w:val="0070C0"/>
                <w:sz w:val="28"/>
              </w:rPr>
              <w:t xml:space="preserve"> </w:t>
            </w:r>
            <w:r w:rsidR="00013AD7" w:rsidRPr="00692D1A">
              <w:rPr>
                <w:noProof/>
                <w:color w:val="0070C0"/>
                <w:sz w:val="28"/>
              </w:rPr>
              <w:t>Kompetencje Prezesa Urzędu Zamówień Publicznych</w:t>
            </w:r>
            <w:bookmarkEnd w:id="205"/>
            <w:bookmarkEnd w:id="206"/>
          </w:p>
        </w:tc>
      </w:tr>
    </w:tbl>
    <w:p w14:paraId="150FF3AF" w14:textId="64D8546D" w:rsidR="00192EC7" w:rsidRDefault="00192EC7" w:rsidP="00F058DB">
      <w:pPr>
        <w:rPr>
          <w:rFonts w:cs="Arial"/>
        </w:rPr>
      </w:pPr>
      <w:bookmarkStart w:id="207" w:name="_Toc223154364"/>
      <w:bookmarkEnd w:id="207"/>
    </w:p>
    <w:p w14:paraId="59E09E81" w14:textId="689431C3" w:rsidR="0036372A" w:rsidRPr="0036372A" w:rsidRDefault="0036372A" w:rsidP="0036372A">
      <w:pPr>
        <w:rPr>
          <w:rFonts w:cs="Arial"/>
        </w:rPr>
      </w:pPr>
      <w:r w:rsidRPr="0036372A">
        <w:rPr>
          <w:rFonts w:cs="Arial"/>
        </w:rPr>
        <w:t>Prezes UZP, zgodnie z art. 466 ust. 1 ustawy – Prawo zamówień publicznych, jest centralnym organem administracji rządowej właściwym w sprawach zamówień publicznych, a także, w</w:t>
      </w:r>
      <w:r w:rsidR="00BF6F0E">
        <w:rPr>
          <w:rFonts w:cs="Arial"/>
        </w:rPr>
        <w:t> </w:t>
      </w:r>
      <w:r w:rsidRPr="0036372A">
        <w:rPr>
          <w:rFonts w:cs="Arial"/>
        </w:rPr>
        <w:t xml:space="preserve">oparciu o art. 52 ust. 1 ustawy z dnia 21 października 2016 r. o umowie koncesji na roboty budowlane lub usługi – organem właściwym w sprawach umowy koncesji. </w:t>
      </w:r>
    </w:p>
    <w:p w14:paraId="192D9D06" w14:textId="77777777" w:rsidR="0036372A" w:rsidRPr="0036372A" w:rsidRDefault="0036372A" w:rsidP="0036372A">
      <w:pPr>
        <w:rPr>
          <w:rFonts w:cs="Arial"/>
        </w:rPr>
      </w:pPr>
    </w:p>
    <w:p w14:paraId="05EDA0B6" w14:textId="013E4640" w:rsidR="0036372A" w:rsidRPr="0036372A" w:rsidRDefault="0036372A" w:rsidP="0036372A">
      <w:pPr>
        <w:rPr>
          <w:rFonts w:cs="Arial"/>
          <w:lang w:val="x-none"/>
        </w:rPr>
      </w:pPr>
      <w:r w:rsidRPr="0036372A">
        <w:rPr>
          <w:rFonts w:cs="Arial"/>
        </w:rPr>
        <w:t xml:space="preserve">Kompetencje Prezesa UZP zostały określone przede wszystkim w art. 469 ustawy – Prawo zamówień publicznych. </w:t>
      </w:r>
      <w:r w:rsidR="00C85D16">
        <w:rPr>
          <w:rFonts w:cs="Arial"/>
        </w:rPr>
        <w:t>O</w:t>
      </w:r>
      <w:r w:rsidRPr="0036372A">
        <w:rPr>
          <w:rFonts w:cs="Arial"/>
        </w:rPr>
        <w:t>dnoszą się</w:t>
      </w:r>
      <w:r w:rsidR="00483FD4">
        <w:rPr>
          <w:rFonts w:cs="Arial"/>
        </w:rPr>
        <w:t xml:space="preserve"> one</w:t>
      </w:r>
      <w:r w:rsidRPr="0036372A">
        <w:rPr>
          <w:rFonts w:cs="Arial"/>
        </w:rPr>
        <w:t xml:space="preserve"> w szczególności do monitorowania systemu zamówień publicznych i analiz w tym zakresie, kontroli postępowań o udzielenie zamówienia publicznego, zapewnienia funkcjonowania systemu środków ochrony prawnej i narzędzi informatycznych służących w obszarze zamówień publicznych, a także działań w obszarze upowszechniania wiedzy z zakresu zamówień publicznych. Prezes UZP dąży do zapewnienia jednolitego stosowania przepisów o zamówieniach, przygotowuje i upowszechnia przykładowe wzory umów w sprawach zamówień publicznych, regulaminów oraz innych dokumentów stosowanych przy udzielaniu zamówień. Do jego zadań należy także </w:t>
      </w:r>
      <w:r w:rsidRPr="0036372A">
        <w:rPr>
          <w:rFonts w:cs="Arial"/>
          <w:lang w:val="x-none"/>
        </w:rPr>
        <w:t>podejmowanie rozstrzygnięć w indywidualnych sprawach przewidzianych ustawą – Prawo zamówień publicznych</w:t>
      </w:r>
      <w:r w:rsidRPr="0036372A">
        <w:rPr>
          <w:rFonts w:cs="Arial"/>
        </w:rPr>
        <w:t xml:space="preserve">. </w:t>
      </w:r>
    </w:p>
    <w:p w14:paraId="054F0DD1" w14:textId="77777777" w:rsidR="00BC75A2" w:rsidRPr="006D235D" w:rsidRDefault="00BC75A2" w:rsidP="00387632">
      <w:pPr>
        <w:rPr>
          <w:rFonts w:cs="Arial"/>
        </w:rPr>
      </w:pPr>
    </w:p>
    <w:p w14:paraId="20044B5B" w14:textId="77777777" w:rsidR="00546038" w:rsidRPr="00FB47C4" w:rsidRDefault="00546038" w:rsidP="007D4DEB"/>
    <w:tbl>
      <w:tblPr>
        <w:tblW w:w="0" w:type="auto"/>
        <w:tblInd w:w="374" w:type="dxa"/>
        <w:tblLayout w:type="fixed"/>
        <w:tblLook w:val="04A0" w:firstRow="1" w:lastRow="0" w:firstColumn="1" w:lastColumn="0" w:noHBand="0" w:noVBand="1"/>
      </w:tblPr>
      <w:tblGrid>
        <w:gridCol w:w="236"/>
        <w:gridCol w:w="8676"/>
      </w:tblGrid>
      <w:tr w:rsidR="00E63700" w:rsidRPr="001E7D51" w14:paraId="4358D6EA" w14:textId="77777777" w:rsidTr="00FF7427">
        <w:trPr>
          <w:cantSplit/>
        </w:trPr>
        <w:tc>
          <w:tcPr>
            <w:tcW w:w="236" w:type="dxa"/>
            <w:shd w:val="clear" w:color="auto" w:fill="B8CCE4"/>
          </w:tcPr>
          <w:p w14:paraId="5FCBA02C" w14:textId="77777777" w:rsidR="00E63700" w:rsidRPr="001E7D51" w:rsidRDefault="00E63700" w:rsidP="007D4DEB">
            <w:pPr>
              <w:rPr>
                <w:sz w:val="24"/>
              </w:rPr>
            </w:pPr>
          </w:p>
        </w:tc>
        <w:tc>
          <w:tcPr>
            <w:tcW w:w="8676" w:type="dxa"/>
          </w:tcPr>
          <w:p w14:paraId="21CCA814" w14:textId="77777777" w:rsidR="00E63700" w:rsidRPr="00692D1A" w:rsidRDefault="00FF7427" w:rsidP="00F058DB">
            <w:pPr>
              <w:pStyle w:val="Nagwek3"/>
              <w:shd w:val="clear" w:color="auto" w:fill="FFFFFF"/>
              <w:spacing w:after="120"/>
              <w:ind w:left="0"/>
              <w:rPr>
                <w:color w:val="0070C0"/>
                <w:sz w:val="24"/>
                <w:szCs w:val="24"/>
              </w:rPr>
            </w:pPr>
            <w:bookmarkStart w:id="208" w:name="_Toc64451876"/>
            <w:bookmarkStart w:id="209" w:name="_Toc106109965"/>
            <w:r w:rsidRPr="00692D1A">
              <w:rPr>
                <w:color w:val="0070C0"/>
                <w:sz w:val="24"/>
                <w:szCs w:val="24"/>
              </w:rPr>
              <w:t>III.1.1.</w:t>
            </w:r>
            <w:r w:rsidR="00750B05" w:rsidRPr="00692D1A">
              <w:rPr>
                <w:color w:val="0070C0"/>
                <w:sz w:val="24"/>
                <w:szCs w:val="24"/>
              </w:rPr>
              <w:t xml:space="preserve"> </w:t>
            </w:r>
            <w:r w:rsidRPr="00692D1A">
              <w:rPr>
                <w:color w:val="0070C0"/>
                <w:sz w:val="24"/>
                <w:szCs w:val="24"/>
              </w:rPr>
              <w:t>Decyzje administracyjne</w:t>
            </w:r>
            <w:bookmarkEnd w:id="208"/>
            <w:bookmarkEnd w:id="209"/>
          </w:p>
        </w:tc>
      </w:tr>
    </w:tbl>
    <w:p w14:paraId="346D86AA" w14:textId="525C28D4" w:rsidR="00192EC7" w:rsidRDefault="00192EC7" w:rsidP="007D4DEB">
      <w:pPr>
        <w:rPr>
          <w:rFonts w:cs="Arial"/>
        </w:rPr>
      </w:pPr>
    </w:p>
    <w:p w14:paraId="79E0F06B" w14:textId="277996B1" w:rsidR="00810575" w:rsidRPr="00810575" w:rsidRDefault="00810575" w:rsidP="00810575">
      <w:pPr>
        <w:rPr>
          <w:rFonts w:cs="Arial"/>
        </w:rPr>
      </w:pPr>
      <w:r w:rsidRPr="00810575">
        <w:rPr>
          <w:rFonts w:cs="Arial"/>
        </w:rPr>
        <w:t xml:space="preserve">W 2021 r. Prezes UZP w związku z realizacją kompetencji, o której mowa w art. 621 ust. 1 ustawy </w:t>
      </w:r>
      <w:r w:rsidR="0036496B">
        <w:rPr>
          <w:rFonts w:cs="Arial"/>
        </w:rPr>
        <w:t>–</w:t>
      </w:r>
      <w:r w:rsidRPr="00810575">
        <w:rPr>
          <w:rFonts w:cs="Arial"/>
        </w:rPr>
        <w:t xml:space="preserve"> Prawo zamówień publicznych</w:t>
      </w:r>
      <w:r w:rsidR="00BF6F0E">
        <w:rPr>
          <w:rFonts w:cs="Arial"/>
        </w:rPr>
        <w:t>,</w:t>
      </w:r>
      <w:r w:rsidRPr="00810575">
        <w:rPr>
          <w:rFonts w:cs="Arial"/>
        </w:rPr>
        <w:t xml:space="preserve"> prowadził 35 postępowań w sprawie nałożenia kary pieniężnej z tytułu naruszenia przepisów ustawy Pzp, z czego na dzień 31 grudnia 2021 r.:</w:t>
      </w:r>
    </w:p>
    <w:p w14:paraId="162326A3" w14:textId="1845E7C6" w:rsidR="00810575" w:rsidRPr="00810575" w:rsidRDefault="00810575" w:rsidP="00583C64">
      <w:pPr>
        <w:numPr>
          <w:ilvl w:val="0"/>
          <w:numId w:val="40"/>
        </w:numPr>
        <w:rPr>
          <w:rFonts w:cs="Arial"/>
        </w:rPr>
      </w:pPr>
      <w:r w:rsidRPr="00810575">
        <w:rPr>
          <w:rFonts w:cs="Arial"/>
        </w:rPr>
        <w:t>2 postępowania zostały zakończone decyzją pierwszoinstancyjną</w:t>
      </w:r>
    </w:p>
    <w:p w14:paraId="5D8DED91" w14:textId="4CD959EA" w:rsidR="00810575" w:rsidRPr="00810575" w:rsidRDefault="00810575" w:rsidP="00583C64">
      <w:pPr>
        <w:numPr>
          <w:ilvl w:val="0"/>
          <w:numId w:val="40"/>
        </w:numPr>
        <w:rPr>
          <w:rFonts w:cs="Arial"/>
        </w:rPr>
      </w:pPr>
      <w:r w:rsidRPr="00810575">
        <w:rPr>
          <w:rFonts w:cs="Arial"/>
        </w:rPr>
        <w:t>31 postępowań zostało zakończonych decyzją o utrzymaniu w mocy decyzji o nałożeniu kary pieniężnej</w:t>
      </w:r>
    </w:p>
    <w:p w14:paraId="28DFAFEA" w14:textId="77777777" w:rsidR="00810575" w:rsidRPr="00810575" w:rsidRDefault="00810575" w:rsidP="00583C64">
      <w:pPr>
        <w:numPr>
          <w:ilvl w:val="0"/>
          <w:numId w:val="40"/>
        </w:numPr>
        <w:rPr>
          <w:rFonts w:cs="Arial"/>
        </w:rPr>
      </w:pPr>
      <w:r w:rsidRPr="00810575">
        <w:rPr>
          <w:rFonts w:cs="Arial"/>
        </w:rPr>
        <w:t xml:space="preserve">2 postępowania zostały zakończone decyzją o umorzeniu postępowań. </w:t>
      </w:r>
    </w:p>
    <w:p w14:paraId="286C6E7D" w14:textId="77777777" w:rsidR="00810575" w:rsidRPr="00810575" w:rsidRDefault="00810575" w:rsidP="00810575">
      <w:pPr>
        <w:rPr>
          <w:rFonts w:cs="Arial"/>
        </w:rPr>
      </w:pPr>
    </w:p>
    <w:p w14:paraId="62D77A04" w14:textId="77777777" w:rsidR="00810575" w:rsidRPr="00810575" w:rsidRDefault="00810575" w:rsidP="00810575">
      <w:pPr>
        <w:rPr>
          <w:rFonts w:cs="Arial"/>
        </w:rPr>
      </w:pPr>
      <w:r w:rsidRPr="00810575">
        <w:rPr>
          <w:rFonts w:cs="Arial"/>
        </w:rPr>
        <w:t>Postępowania, w których wydane zostały decyzje nakładające kary pieniężne, dotyczyły następujących czynów:</w:t>
      </w:r>
    </w:p>
    <w:p w14:paraId="245BFF46" w14:textId="495B4EAF" w:rsidR="00810575" w:rsidRPr="00810575" w:rsidRDefault="00810575" w:rsidP="00583C64">
      <w:pPr>
        <w:numPr>
          <w:ilvl w:val="0"/>
          <w:numId w:val="41"/>
        </w:numPr>
        <w:rPr>
          <w:rFonts w:cs="Arial"/>
        </w:rPr>
      </w:pPr>
      <w:r w:rsidRPr="00810575">
        <w:rPr>
          <w:rFonts w:cs="Arial"/>
        </w:rPr>
        <w:t xml:space="preserve">udzielenia zamówienia z naruszeniem przepisów ustawy określających przesłanki stosowania trybu udzielenia zamówienia z wolnej ręki – 1 sprawa </w:t>
      </w:r>
    </w:p>
    <w:p w14:paraId="785CE549" w14:textId="4EE65FE6" w:rsidR="00810575" w:rsidRPr="00810575" w:rsidRDefault="00810575" w:rsidP="00583C64">
      <w:pPr>
        <w:numPr>
          <w:ilvl w:val="0"/>
          <w:numId w:val="41"/>
        </w:numPr>
        <w:rPr>
          <w:rFonts w:cs="Arial"/>
        </w:rPr>
      </w:pPr>
      <w:r w:rsidRPr="00810575">
        <w:rPr>
          <w:rFonts w:cs="Arial"/>
        </w:rPr>
        <w:t>udzielenia zamówienia bez stosowania ustawy – 30 spraw</w:t>
      </w:r>
    </w:p>
    <w:p w14:paraId="1ED51EF4" w14:textId="76F9C99A" w:rsidR="00810575" w:rsidRPr="00810575" w:rsidRDefault="00810575" w:rsidP="00583C64">
      <w:pPr>
        <w:numPr>
          <w:ilvl w:val="0"/>
          <w:numId w:val="41"/>
        </w:numPr>
        <w:rPr>
          <w:rFonts w:cs="Arial"/>
        </w:rPr>
      </w:pPr>
      <w:r w:rsidRPr="00810575">
        <w:rPr>
          <w:rFonts w:cs="Arial"/>
        </w:rPr>
        <w:t>udzielenia zamówienia bez wymaganych ogłoszeń – 1 sprawa</w:t>
      </w:r>
    </w:p>
    <w:p w14:paraId="71112CD0" w14:textId="77777777" w:rsidR="00810575" w:rsidRPr="00810575" w:rsidRDefault="00810575" w:rsidP="00583C64">
      <w:pPr>
        <w:numPr>
          <w:ilvl w:val="0"/>
          <w:numId w:val="41"/>
        </w:numPr>
        <w:rPr>
          <w:rFonts w:cs="Arial"/>
        </w:rPr>
      </w:pPr>
      <w:r w:rsidRPr="00810575">
        <w:rPr>
          <w:rFonts w:cs="Arial"/>
        </w:rPr>
        <w:t>naruszenia mającego wpływ na wynik postępowania – 1 sprawa.</w:t>
      </w:r>
    </w:p>
    <w:p w14:paraId="3AF10DEA" w14:textId="77777777" w:rsidR="00810575" w:rsidRPr="00810575" w:rsidRDefault="00810575" w:rsidP="00810575">
      <w:pPr>
        <w:rPr>
          <w:rFonts w:cs="Arial"/>
        </w:rPr>
      </w:pPr>
    </w:p>
    <w:p w14:paraId="4CAFA8A4" w14:textId="77777777" w:rsidR="00810575" w:rsidRPr="00810575" w:rsidRDefault="00810575" w:rsidP="00810575">
      <w:pPr>
        <w:rPr>
          <w:rFonts w:cs="Arial"/>
        </w:rPr>
      </w:pPr>
      <w:r w:rsidRPr="00810575">
        <w:rPr>
          <w:rFonts w:cs="Arial"/>
        </w:rPr>
        <w:t>W prowadzonych postępowaniach Prezes UZP nałożył kary pieniężne w wysokości:</w:t>
      </w:r>
    </w:p>
    <w:p w14:paraId="09E5853B" w14:textId="67B80AFC" w:rsidR="00810575" w:rsidRPr="00810575" w:rsidRDefault="0036496B" w:rsidP="00583C64">
      <w:pPr>
        <w:numPr>
          <w:ilvl w:val="0"/>
          <w:numId w:val="42"/>
        </w:numPr>
        <w:rPr>
          <w:rFonts w:cs="Arial"/>
        </w:rPr>
      </w:pPr>
      <w:r>
        <w:rPr>
          <w:rFonts w:cs="Arial"/>
        </w:rPr>
        <w:t>3 </w:t>
      </w:r>
      <w:r w:rsidR="00810575" w:rsidRPr="00810575">
        <w:rPr>
          <w:rFonts w:cs="Arial"/>
        </w:rPr>
        <w:t>000 zł – w 30 sprawach</w:t>
      </w:r>
    </w:p>
    <w:p w14:paraId="4534E041" w14:textId="4F17BAD7" w:rsidR="00810575" w:rsidRPr="00810575" w:rsidRDefault="0036496B" w:rsidP="00583C64">
      <w:pPr>
        <w:numPr>
          <w:ilvl w:val="0"/>
          <w:numId w:val="42"/>
        </w:numPr>
        <w:rPr>
          <w:rFonts w:cs="Arial"/>
        </w:rPr>
      </w:pPr>
      <w:r>
        <w:rPr>
          <w:rFonts w:cs="Arial"/>
        </w:rPr>
        <w:t>30 </w:t>
      </w:r>
      <w:r w:rsidR="00810575" w:rsidRPr="00810575">
        <w:rPr>
          <w:rFonts w:cs="Arial"/>
        </w:rPr>
        <w:t>000 zł –</w:t>
      </w:r>
      <w:r w:rsidR="005373BB">
        <w:rPr>
          <w:rFonts w:cs="Arial"/>
        </w:rPr>
        <w:t xml:space="preserve"> </w:t>
      </w:r>
      <w:r w:rsidR="00810575" w:rsidRPr="00810575">
        <w:rPr>
          <w:rFonts w:cs="Arial"/>
        </w:rPr>
        <w:t>w 3 sprawach.</w:t>
      </w:r>
    </w:p>
    <w:p w14:paraId="188C03D1" w14:textId="77777777" w:rsidR="00810575" w:rsidRPr="00810575" w:rsidRDefault="00810575" w:rsidP="00810575">
      <w:pPr>
        <w:rPr>
          <w:rFonts w:cs="Arial"/>
        </w:rPr>
      </w:pPr>
    </w:p>
    <w:p w14:paraId="4E7B3979" w14:textId="4754EC1E" w:rsidR="00810575" w:rsidRPr="00810575" w:rsidRDefault="00810575" w:rsidP="00810575">
      <w:pPr>
        <w:rPr>
          <w:rFonts w:cs="Arial"/>
        </w:rPr>
      </w:pPr>
      <w:r w:rsidRPr="0036496B">
        <w:rPr>
          <w:rFonts w:cs="Arial"/>
        </w:rPr>
        <w:t>W związku z postępowaniami o nałożenie kary pieniężnej w 2021 r. Prezes UZP prowadził 7</w:t>
      </w:r>
      <w:r w:rsidR="00BF6F0E">
        <w:rPr>
          <w:rFonts w:cs="Arial"/>
        </w:rPr>
        <w:t> </w:t>
      </w:r>
      <w:r w:rsidRPr="00810575">
        <w:rPr>
          <w:rFonts w:cs="Arial"/>
        </w:rPr>
        <w:t>postępowań sądowoadministracyjnych przed Wojewódzkim Sądem Administracyjnym w</w:t>
      </w:r>
      <w:r w:rsidR="00BF6F0E">
        <w:rPr>
          <w:rFonts w:cs="Arial"/>
        </w:rPr>
        <w:t> </w:t>
      </w:r>
      <w:r w:rsidRPr="00810575">
        <w:rPr>
          <w:rFonts w:cs="Arial"/>
        </w:rPr>
        <w:t>Warszawie w przedmiocie skarg na decyzje nakładające kary pieniężne, z czego na dzień 31 grudnia 2021 r.:</w:t>
      </w:r>
    </w:p>
    <w:p w14:paraId="6858BAE9" w14:textId="1FF306CE" w:rsidR="00810575" w:rsidRPr="00810575" w:rsidRDefault="00810575" w:rsidP="00583C64">
      <w:pPr>
        <w:numPr>
          <w:ilvl w:val="0"/>
          <w:numId w:val="43"/>
        </w:numPr>
        <w:rPr>
          <w:rFonts w:cs="Arial"/>
        </w:rPr>
      </w:pPr>
      <w:r w:rsidRPr="00810575">
        <w:rPr>
          <w:rFonts w:cs="Arial"/>
        </w:rPr>
        <w:lastRenderedPageBreak/>
        <w:t>w 2 sprawach zapadły wyroki oddalające skargi stron postępowań</w:t>
      </w:r>
    </w:p>
    <w:p w14:paraId="2F076253" w14:textId="4958C063" w:rsidR="00810575" w:rsidRPr="00810575" w:rsidRDefault="00810575" w:rsidP="00583C64">
      <w:pPr>
        <w:numPr>
          <w:ilvl w:val="0"/>
          <w:numId w:val="43"/>
        </w:numPr>
        <w:rPr>
          <w:rFonts w:cs="Arial"/>
        </w:rPr>
      </w:pPr>
      <w:r w:rsidRPr="00810575">
        <w:rPr>
          <w:rFonts w:cs="Arial"/>
        </w:rPr>
        <w:t>w 2 sprawach zapadły wyroki uwzględniające skargi stron postępowań</w:t>
      </w:r>
    </w:p>
    <w:p w14:paraId="4953D049" w14:textId="77777777" w:rsidR="00810575" w:rsidRPr="00810575" w:rsidRDefault="00810575" w:rsidP="00583C64">
      <w:pPr>
        <w:numPr>
          <w:ilvl w:val="0"/>
          <w:numId w:val="43"/>
        </w:numPr>
        <w:rPr>
          <w:rFonts w:cs="Arial"/>
        </w:rPr>
      </w:pPr>
      <w:r w:rsidRPr="00810575">
        <w:rPr>
          <w:rFonts w:cs="Arial"/>
        </w:rPr>
        <w:t xml:space="preserve">3 sprawy pozostawały w toku. </w:t>
      </w:r>
    </w:p>
    <w:p w14:paraId="2F6A5AF6" w14:textId="77777777" w:rsidR="00810575" w:rsidRPr="00810575" w:rsidRDefault="00810575" w:rsidP="00810575">
      <w:pPr>
        <w:rPr>
          <w:rFonts w:cs="Arial"/>
        </w:rPr>
      </w:pPr>
    </w:p>
    <w:p w14:paraId="1E304C10" w14:textId="01D69815" w:rsidR="00810575" w:rsidRPr="00810575" w:rsidRDefault="00810575" w:rsidP="00810575">
      <w:pPr>
        <w:rPr>
          <w:rFonts w:cs="Arial"/>
        </w:rPr>
      </w:pPr>
      <w:r w:rsidRPr="00810575">
        <w:rPr>
          <w:rFonts w:cs="Arial"/>
        </w:rPr>
        <w:t xml:space="preserve">Ponadto w związku z postępowaniami o nałożenie kary pieniężnej w 2021 r. Prezes UZP </w:t>
      </w:r>
      <w:r w:rsidRPr="0036496B">
        <w:rPr>
          <w:rFonts w:cs="Arial"/>
        </w:rPr>
        <w:t>prowadził 9 postępowań sądowo</w:t>
      </w:r>
      <w:r w:rsidR="002F001D">
        <w:rPr>
          <w:rFonts w:cs="Arial"/>
        </w:rPr>
        <w:t>-</w:t>
      </w:r>
      <w:r w:rsidRPr="0036496B">
        <w:rPr>
          <w:rFonts w:cs="Arial"/>
        </w:rPr>
        <w:t>administracyjnych przed Naczelnym Sądem</w:t>
      </w:r>
      <w:r w:rsidRPr="00810575">
        <w:rPr>
          <w:rFonts w:cs="Arial"/>
        </w:rPr>
        <w:t xml:space="preserve"> Administracyjnym, z czego na dzień 31 grudnia 2021 r.:</w:t>
      </w:r>
    </w:p>
    <w:p w14:paraId="3DE2BA3C" w14:textId="6CD96E9A" w:rsidR="00810575" w:rsidRPr="00810575" w:rsidRDefault="00810575" w:rsidP="00583C64">
      <w:pPr>
        <w:numPr>
          <w:ilvl w:val="0"/>
          <w:numId w:val="44"/>
        </w:numPr>
        <w:rPr>
          <w:rFonts w:cs="Arial"/>
        </w:rPr>
      </w:pPr>
      <w:r w:rsidRPr="00810575">
        <w:rPr>
          <w:rFonts w:cs="Arial"/>
        </w:rPr>
        <w:t>2 pozostające w toku sprawy były prowadzon</w:t>
      </w:r>
      <w:r w:rsidR="00F76936">
        <w:rPr>
          <w:rFonts w:cs="Arial"/>
        </w:rPr>
        <w:t>e</w:t>
      </w:r>
      <w:r w:rsidRPr="00810575">
        <w:rPr>
          <w:rFonts w:cs="Arial"/>
        </w:rPr>
        <w:t xml:space="preserve"> wskutek skarg kasacyjnych Prezesa UZP </w:t>
      </w:r>
    </w:p>
    <w:p w14:paraId="3E0F6105" w14:textId="6C750593" w:rsidR="00810575" w:rsidRPr="00810575" w:rsidRDefault="00810575" w:rsidP="00583C64">
      <w:pPr>
        <w:numPr>
          <w:ilvl w:val="0"/>
          <w:numId w:val="44"/>
        </w:numPr>
        <w:rPr>
          <w:rFonts w:cs="Arial"/>
        </w:rPr>
      </w:pPr>
      <w:r w:rsidRPr="00810575">
        <w:rPr>
          <w:rFonts w:cs="Arial"/>
        </w:rPr>
        <w:t xml:space="preserve">6 pozostających w toku spraw było prowadzonych wskutek skarg kasacyjnych stron postępowań </w:t>
      </w:r>
    </w:p>
    <w:p w14:paraId="6F09D2C2" w14:textId="7C75EF42" w:rsidR="00810575" w:rsidRPr="00810575" w:rsidRDefault="00810575" w:rsidP="00583C64">
      <w:pPr>
        <w:numPr>
          <w:ilvl w:val="0"/>
          <w:numId w:val="44"/>
        </w:numPr>
        <w:rPr>
          <w:rFonts w:cs="Arial"/>
        </w:rPr>
      </w:pPr>
      <w:r w:rsidRPr="00810575">
        <w:rPr>
          <w:rFonts w:cs="Arial"/>
        </w:rPr>
        <w:t>1 sprawa została zakończona wyrokiem oddalającym skargę kasacyjną strony postępowania.</w:t>
      </w:r>
      <w:r w:rsidR="005373BB">
        <w:rPr>
          <w:rFonts w:cs="Arial"/>
        </w:rPr>
        <w:t xml:space="preserve"> </w:t>
      </w:r>
    </w:p>
    <w:p w14:paraId="66E7436D" w14:textId="3C6FD031" w:rsidR="00810575" w:rsidRDefault="00810575" w:rsidP="00810575">
      <w:pPr>
        <w:rPr>
          <w:rFonts w:cs="Arial"/>
        </w:rPr>
      </w:pPr>
    </w:p>
    <w:p w14:paraId="2892B0DC" w14:textId="77777777" w:rsidR="00861D14" w:rsidRPr="00810575" w:rsidRDefault="00861D14" w:rsidP="00810575">
      <w:pPr>
        <w:rPr>
          <w:rFonts w:cs="Arial"/>
        </w:rPr>
      </w:pPr>
    </w:p>
    <w:p w14:paraId="51129C9D" w14:textId="77777777" w:rsidR="00810575" w:rsidRPr="00861D14" w:rsidRDefault="00810575" w:rsidP="00810575">
      <w:pPr>
        <w:rPr>
          <w:rFonts w:cs="Arial"/>
          <w:b/>
          <w:color w:val="0070C0"/>
        </w:rPr>
      </w:pPr>
      <w:r w:rsidRPr="00861D14">
        <w:rPr>
          <w:rFonts w:cs="Arial"/>
          <w:b/>
          <w:color w:val="0070C0"/>
        </w:rPr>
        <w:t>Decyzje dotyczące wpisu na listę organizacji uprawnionych do wnoszenia środków ochrony prawnej</w:t>
      </w:r>
    </w:p>
    <w:p w14:paraId="520F2214" w14:textId="77777777" w:rsidR="00810575" w:rsidRPr="00861D14" w:rsidRDefault="00810575" w:rsidP="00810575">
      <w:pPr>
        <w:rPr>
          <w:rFonts w:cs="Arial"/>
        </w:rPr>
      </w:pPr>
    </w:p>
    <w:p w14:paraId="36F36A3A" w14:textId="77777777" w:rsidR="00D763AC" w:rsidRDefault="00810575" w:rsidP="00810575">
      <w:pPr>
        <w:rPr>
          <w:rFonts w:cs="Arial"/>
        </w:rPr>
      </w:pPr>
      <w:r w:rsidRPr="00810575">
        <w:rPr>
          <w:rFonts w:cs="Arial"/>
        </w:rPr>
        <w:t xml:space="preserve">W związku z realizacją kompetencji, o której mowa w art. 470 ust. 2 w związku z art. 459 pkt 15 ustawy Prawo zamówień publicznych, w 2021 r. Prezes UZP wydał </w:t>
      </w:r>
      <w:r w:rsidRPr="00810575">
        <w:rPr>
          <w:rFonts w:cs="Arial"/>
          <w:b/>
        </w:rPr>
        <w:t>1</w:t>
      </w:r>
      <w:r w:rsidRPr="00810575">
        <w:rPr>
          <w:rFonts w:cs="Arial"/>
        </w:rPr>
        <w:t xml:space="preserve"> decyzję o wpisie na listę organizacji uprawnionych do wnoszenia środków ochrony prawnej. </w:t>
      </w:r>
    </w:p>
    <w:p w14:paraId="299B3A73" w14:textId="19FA6B4F" w:rsidR="00810575" w:rsidRPr="00810575" w:rsidRDefault="00810575" w:rsidP="00810575">
      <w:pPr>
        <w:rPr>
          <w:rFonts w:cs="Arial"/>
        </w:rPr>
      </w:pPr>
      <w:r w:rsidRPr="00810575">
        <w:rPr>
          <w:rFonts w:cs="Arial"/>
        </w:rPr>
        <w:t>Nie były wydawane decyzje dotyczące odmowy wpisu lub skreślenia z ww. listy.</w:t>
      </w:r>
    </w:p>
    <w:p w14:paraId="76486E34" w14:textId="77777777" w:rsidR="00BC75A2" w:rsidRPr="00FB47C4" w:rsidRDefault="00BC75A2" w:rsidP="00BC75A2">
      <w:pPr>
        <w:rPr>
          <w:rFonts w:cs="Arial"/>
        </w:rPr>
      </w:pPr>
    </w:p>
    <w:p w14:paraId="68D3EF3D" w14:textId="77777777" w:rsidR="00192EC7" w:rsidRPr="00FB47C4" w:rsidRDefault="00192EC7" w:rsidP="007D4DEB"/>
    <w:tbl>
      <w:tblPr>
        <w:tblW w:w="0" w:type="auto"/>
        <w:tblInd w:w="374" w:type="dxa"/>
        <w:tblLayout w:type="fixed"/>
        <w:tblLook w:val="04A0" w:firstRow="1" w:lastRow="0" w:firstColumn="1" w:lastColumn="0" w:noHBand="0" w:noVBand="1"/>
      </w:tblPr>
      <w:tblGrid>
        <w:gridCol w:w="236"/>
        <w:gridCol w:w="8676"/>
      </w:tblGrid>
      <w:tr w:rsidR="00E63700" w:rsidRPr="001E7D51" w14:paraId="58A309E9" w14:textId="77777777" w:rsidTr="00083C15">
        <w:trPr>
          <w:cantSplit/>
        </w:trPr>
        <w:tc>
          <w:tcPr>
            <w:tcW w:w="236" w:type="dxa"/>
            <w:shd w:val="clear" w:color="auto" w:fill="B8CCE4"/>
          </w:tcPr>
          <w:p w14:paraId="258DDBF1" w14:textId="77777777" w:rsidR="00E63700" w:rsidRPr="001E7D51" w:rsidRDefault="00E63700" w:rsidP="00F058DB">
            <w:pPr>
              <w:rPr>
                <w:sz w:val="24"/>
              </w:rPr>
            </w:pPr>
          </w:p>
        </w:tc>
        <w:tc>
          <w:tcPr>
            <w:tcW w:w="8676" w:type="dxa"/>
          </w:tcPr>
          <w:p w14:paraId="4E3B6BCA" w14:textId="13699187" w:rsidR="00E63700" w:rsidRPr="00692D1A" w:rsidRDefault="00083C15" w:rsidP="00F058DB">
            <w:pPr>
              <w:pStyle w:val="Nagwek3"/>
              <w:shd w:val="clear" w:color="auto" w:fill="FFFFFF"/>
              <w:spacing w:after="120"/>
              <w:ind w:left="709" w:hanging="709"/>
              <w:rPr>
                <w:color w:val="0070C0"/>
                <w:sz w:val="24"/>
                <w:szCs w:val="24"/>
              </w:rPr>
            </w:pPr>
            <w:bookmarkStart w:id="210" w:name="_Toc64451877"/>
            <w:bookmarkStart w:id="211" w:name="_Toc106109966"/>
            <w:r w:rsidRPr="00692D1A">
              <w:rPr>
                <w:color w:val="0070C0"/>
                <w:sz w:val="24"/>
                <w:szCs w:val="24"/>
              </w:rPr>
              <w:t>III.1.2.</w:t>
            </w:r>
            <w:r w:rsidR="00750B05" w:rsidRPr="00692D1A">
              <w:rPr>
                <w:color w:val="0070C0"/>
                <w:sz w:val="24"/>
                <w:szCs w:val="24"/>
              </w:rPr>
              <w:t xml:space="preserve"> </w:t>
            </w:r>
            <w:r w:rsidR="00BC75A2" w:rsidRPr="00692D1A">
              <w:rPr>
                <w:color w:val="0070C0"/>
                <w:sz w:val="24"/>
                <w:szCs w:val="24"/>
              </w:rPr>
              <w:t>Pozwy do sądu o unieważnienie umów w sprawie udzielenia zamówienia publicznego</w:t>
            </w:r>
            <w:bookmarkEnd w:id="210"/>
            <w:bookmarkEnd w:id="211"/>
          </w:p>
        </w:tc>
      </w:tr>
    </w:tbl>
    <w:p w14:paraId="7E581D9F" w14:textId="091A03B6" w:rsidR="00197BEE" w:rsidRDefault="00197BEE" w:rsidP="007D4DEB">
      <w:pPr>
        <w:shd w:val="clear" w:color="auto" w:fill="FFFFFF"/>
      </w:pPr>
    </w:p>
    <w:p w14:paraId="5EC8DA46" w14:textId="77777777" w:rsidR="00E14089" w:rsidRPr="00E14089" w:rsidRDefault="00E14089" w:rsidP="00E14089">
      <w:pPr>
        <w:shd w:val="clear" w:color="auto" w:fill="FFFFFF"/>
      </w:pPr>
      <w:r w:rsidRPr="00E14089">
        <w:t>Prezes UZP nie wytaczał w 2021 r. powództw o unieważnienie umowy w sprawie udzielenia zamówienia publicznego.</w:t>
      </w:r>
    </w:p>
    <w:p w14:paraId="5A6A872B" w14:textId="77777777" w:rsidR="00E14089" w:rsidRPr="00E14089" w:rsidRDefault="00E14089" w:rsidP="00E14089">
      <w:pPr>
        <w:shd w:val="clear" w:color="auto" w:fill="FFFFFF"/>
      </w:pPr>
    </w:p>
    <w:p w14:paraId="43D0715C" w14:textId="6063CD83" w:rsidR="00E14089" w:rsidRPr="00E14089" w:rsidRDefault="00E14089" w:rsidP="00E14089">
      <w:pPr>
        <w:shd w:val="clear" w:color="auto" w:fill="FFFFFF"/>
      </w:pPr>
      <w:r w:rsidRPr="00E14089">
        <w:t xml:space="preserve">W 2021 r. pozostawały w toku </w:t>
      </w:r>
      <w:r w:rsidRPr="00E14089">
        <w:rPr>
          <w:bCs/>
        </w:rPr>
        <w:t xml:space="preserve">3 </w:t>
      </w:r>
      <w:r w:rsidRPr="00E14089">
        <w:t>sprawy sądowe w przedmiocie unieważnienia umów w</w:t>
      </w:r>
      <w:r w:rsidR="00BF6F0E">
        <w:t> </w:t>
      </w:r>
      <w:r w:rsidRPr="00E14089">
        <w:t>sprawie zamówienia publicznego, w których pozwy zostały wniesione w latach wcześniejszych, tj. w sprawach dotyczących:</w:t>
      </w:r>
    </w:p>
    <w:p w14:paraId="59060C45" w14:textId="1D16B5A1" w:rsidR="00E14089" w:rsidRPr="00E14089" w:rsidRDefault="00E14089" w:rsidP="00583C64">
      <w:pPr>
        <w:numPr>
          <w:ilvl w:val="0"/>
          <w:numId w:val="45"/>
        </w:numPr>
        <w:shd w:val="clear" w:color="auto" w:fill="FFFFFF"/>
      </w:pPr>
      <w:r w:rsidRPr="00E14089">
        <w:t>udzielenia dwóch zamówień na dostawy wraz z montażem wyposażenia podstawowego w</w:t>
      </w:r>
      <w:r w:rsidR="008C223B">
        <w:t> </w:t>
      </w:r>
      <w:r w:rsidRPr="00E14089">
        <w:t>budynku uczelni wyższej w sytuacji opisania przedmiotu zamówienia w sposób naruszający uczciwą konkurencję</w:t>
      </w:r>
    </w:p>
    <w:p w14:paraId="581194B2" w14:textId="0B429AAA" w:rsidR="00E14089" w:rsidRPr="00E14089" w:rsidRDefault="00E14089" w:rsidP="00583C64">
      <w:pPr>
        <w:numPr>
          <w:ilvl w:val="0"/>
          <w:numId w:val="45"/>
        </w:numPr>
        <w:shd w:val="clear" w:color="auto" w:fill="FFFFFF"/>
      </w:pPr>
      <w:r w:rsidRPr="00E14089">
        <w:t>udzielenia trzech zamówień na dostawy defibrylatorów przenośnych, w sytuacji opisania przedmiotu zamówienia w sposób naruszający uczciwą konkurencję</w:t>
      </w:r>
    </w:p>
    <w:p w14:paraId="35826481" w14:textId="77777777" w:rsidR="00E14089" w:rsidRPr="00E14089" w:rsidRDefault="00E14089" w:rsidP="00583C64">
      <w:pPr>
        <w:numPr>
          <w:ilvl w:val="0"/>
          <w:numId w:val="45"/>
        </w:numPr>
        <w:shd w:val="clear" w:color="auto" w:fill="FFFFFF"/>
      </w:pPr>
      <w:r w:rsidRPr="00E14089">
        <w:t xml:space="preserve">unieważnienia umowy dzierżawy nieruchomości w związku z naruszeniem prawa poprzez zlecenie wykonania robót budowlanych wykonawcy wybranemu z pominięciem obowiązku stosowania procedur udzielania zamówień publicznych, określonych w ustawie Pzp. </w:t>
      </w:r>
    </w:p>
    <w:p w14:paraId="66567BA8" w14:textId="77777777" w:rsidR="00E14089" w:rsidRPr="00E14089" w:rsidRDefault="00E14089" w:rsidP="00E14089">
      <w:pPr>
        <w:shd w:val="clear" w:color="auto" w:fill="FFFFFF"/>
      </w:pPr>
    </w:p>
    <w:p w14:paraId="1ED2D139" w14:textId="15340F94" w:rsidR="00E14089" w:rsidRPr="00E14089" w:rsidRDefault="00E14089" w:rsidP="00E14089">
      <w:pPr>
        <w:shd w:val="clear" w:color="auto" w:fill="FFFFFF"/>
      </w:pPr>
      <w:r w:rsidRPr="00E14089">
        <w:t>W roku 2021 wszczęte zostało, w wyniku skargi strony przeciwnej, postępowanie o</w:t>
      </w:r>
      <w:r w:rsidR="008C223B">
        <w:t> </w:t>
      </w:r>
      <w:r w:rsidRPr="00E14089">
        <w:t>wznowienie postępowania w sprawie dotyczącej prawomocnego wyroku unieważniającego umowę w sprawie zamówienia publicznego. Powództwo, w wyniku którego wydano ww. prawomocny wyrok</w:t>
      </w:r>
      <w:r w:rsidR="008C223B">
        <w:t>,</w:t>
      </w:r>
      <w:r w:rsidRPr="00E14089">
        <w:t xml:space="preserve"> było wytoczone przez Prezesa UZP. </w:t>
      </w:r>
    </w:p>
    <w:p w14:paraId="18B12E7B" w14:textId="77777777" w:rsidR="00E14089" w:rsidRPr="00E14089" w:rsidRDefault="00E14089" w:rsidP="00E14089">
      <w:pPr>
        <w:shd w:val="clear" w:color="auto" w:fill="FFFFFF"/>
      </w:pPr>
    </w:p>
    <w:p w14:paraId="6050F60E" w14:textId="77777777" w:rsidR="00E14089" w:rsidRPr="00E14089" w:rsidRDefault="00E14089" w:rsidP="00E14089">
      <w:pPr>
        <w:shd w:val="clear" w:color="auto" w:fill="FFFFFF"/>
      </w:pPr>
      <w:r w:rsidRPr="00E14089">
        <w:t xml:space="preserve">Wskazane wyżej postępowania w 2021 r. nie zostały zakończone. </w:t>
      </w:r>
    </w:p>
    <w:p w14:paraId="1CFC5AF8" w14:textId="621FD3A2" w:rsidR="00E14089" w:rsidRDefault="00E14089" w:rsidP="00E14089">
      <w:pPr>
        <w:shd w:val="clear" w:color="auto" w:fill="FFFFFF"/>
      </w:pPr>
    </w:p>
    <w:p w14:paraId="7A06DC5E" w14:textId="77777777" w:rsidR="00BA5F9E" w:rsidRPr="00E14089" w:rsidRDefault="00BA5F9E" w:rsidP="00E14089">
      <w:pPr>
        <w:shd w:val="clear" w:color="auto" w:fill="FFFFFF"/>
      </w:pPr>
    </w:p>
    <w:p w14:paraId="183A9471" w14:textId="77777777" w:rsidR="00E14089" w:rsidRPr="00BA5F9E" w:rsidRDefault="00E14089" w:rsidP="00E14089">
      <w:pPr>
        <w:shd w:val="clear" w:color="auto" w:fill="FFFFFF"/>
        <w:rPr>
          <w:b/>
          <w:color w:val="0070C0"/>
        </w:rPr>
      </w:pPr>
      <w:r w:rsidRPr="00BA5F9E">
        <w:rPr>
          <w:b/>
          <w:color w:val="0070C0"/>
        </w:rPr>
        <w:t>Skargi na orzeczenia KIO</w:t>
      </w:r>
    </w:p>
    <w:p w14:paraId="1A5D7D4F" w14:textId="77777777" w:rsidR="00E14089" w:rsidRPr="00E14089" w:rsidRDefault="00E14089" w:rsidP="00E14089">
      <w:pPr>
        <w:shd w:val="clear" w:color="auto" w:fill="FFFFFF"/>
        <w:rPr>
          <w:i/>
        </w:rPr>
      </w:pPr>
    </w:p>
    <w:p w14:paraId="0F9CF367" w14:textId="6917EBD5" w:rsidR="00E14089" w:rsidRPr="00EA495D" w:rsidRDefault="00E14089" w:rsidP="00E14089">
      <w:pPr>
        <w:shd w:val="clear" w:color="auto" w:fill="FFFFFF"/>
      </w:pPr>
      <w:r w:rsidRPr="00EA495D">
        <w:t>W 2021 r. Prezes UZP wniósł 1 skargę do sądu okręgowego na orzeczenie Krajowej Izby Odwoławczej - na postanowienie Prezesa Krajowej Izby Odwoławczej z dnia 26 lutego 2021</w:t>
      </w:r>
      <w:r w:rsidR="008C223B">
        <w:t> </w:t>
      </w:r>
      <w:r w:rsidRPr="00EA495D">
        <w:t xml:space="preserve">r. (sygn. akt KIO 274/21), </w:t>
      </w:r>
      <w:r w:rsidRPr="00EA495D">
        <w:rPr>
          <w:bCs/>
        </w:rPr>
        <w:t xml:space="preserve">które dotyczyło zwrotu odwołania. W wyniku rozpatrzenia skargi </w:t>
      </w:r>
      <w:r w:rsidRPr="00EA495D">
        <w:rPr>
          <w:bCs/>
        </w:rPr>
        <w:lastRenderedPageBreak/>
        <w:t>postanowieniem z dnia 25 sierpnia 2021 r. sygn. akt</w:t>
      </w:r>
      <w:r w:rsidR="005373BB">
        <w:rPr>
          <w:bCs/>
        </w:rPr>
        <w:t xml:space="preserve"> </w:t>
      </w:r>
      <w:r w:rsidRPr="00EA495D">
        <w:t>XXIII Zs 38/21 Sąd Okręgowy w</w:t>
      </w:r>
      <w:r w:rsidR="008C223B">
        <w:t> </w:t>
      </w:r>
      <w:r w:rsidRPr="00EA495D">
        <w:t xml:space="preserve">Warszawie – Sąd Zamówień Publicznych uchylił zaskarżone postanowienie i umorzył postępowanie. </w:t>
      </w:r>
    </w:p>
    <w:p w14:paraId="133276A2" w14:textId="1CCAA100" w:rsidR="00E14089" w:rsidRDefault="00E14089" w:rsidP="00E14089">
      <w:pPr>
        <w:shd w:val="clear" w:color="auto" w:fill="FFFFFF"/>
      </w:pPr>
    </w:p>
    <w:p w14:paraId="248F50B2" w14:textId="77777777" w:rsidR="00EA495D" w:rsidRPr="00E14089" w:rsidRDefault="00EA495D" w:rsidP="00E14089">
      <w:pPr>
        <w:shd w:val="clear" w:color="auto" w:fill="FFFFFF"/>
      </w:pPr>
    </w:p>
    <w:p w14:paraId="11FDF1E2" w14:textId="77777777" w:rsidR="00E14089" w:rsidRPr="00EA495D" w:rsidRDefault="00E14089" w:rsidP="00E14089">
      <w:pPr>
        <w:shd w:val="clear" w:color="auto" w:fill="FFFFFF"/>
        <w:rPr>
          <w:b/>
          <w:bCs/>
          <w:color w:val="0070C0"/>
        </w:rPr>
      </w:pPr>
      <w:r w:rsidRPr="00EA495D">
        <w:rPr>
          <w:b/>
          <w:bCs/>
          <w:color w:val="0070C0"/>
        </w:rPr>
        <w:t>Przystąpienia do postępowania skargowego</w:t>
      </w:r>
    </w:p>
    <w:p w14:paraId="56351416" w14:textId="77777777" w:rsidR="00E14089" w:rsidRPr="00E14089" w:rsidRDefault="00E14089" w:rsidP="00E14089">
      <w:pPr>
        <w:shd w:val="clear" w:color="auto" w:fill="FFFFFF"/>
      </w:pPr>
    </w:p>
    <w:p w14:paraId="4D50778B" w14:textId="0B6E6600" w:rsidR="00E14089" w:rsidRPr="00E14089" w:rsidRDefault="00E14089" w:rsidP="00E14089">
      <w:pPr>
        <w:shd w:val="clear" w:color="auto" w:fill="FFFFFF"/>
      </w:pPr>
      <w:r w:rsidRPr="00EA495D">
        <w:t xml:space="preserve">W 2021 r. Prezes UZP przystąpił do </w:t>
      </w:r>
      <w:r w:rsidRPr="00EA495D">
        <w:rPr>
          <w:bCs/>
        </w:rPr>
        <w:t xml:space="preserve">1 toczącego się </w:t>
      </w:r>
      <w:r w:rsidRPr="00EA495D">
        <w:t>postępowania skargowego. Przystąpienie</w:t>
      </w:r>
      <w:r w:rsidRPr="00E14089">
        <w:t xml:space="preserve"> zostało złożone w sprawie wywołanej skargą zamawiającego na wyrok Krajowej Izby Odwoławczej z dnia 22 marca 2021 r. sygn. akt KIO 484/21. Sprawa dotyczyła interpretacji art. 24 ust. 1 pkt 16 ustawy Pzp</w:t>
      </w:r>
      <w:r w:rsidR="000135FE">
        <w:t xml:space="preserve"> </w:t>
      </w:r>
      <w:r w:rsidRPr="00E14089">
        <w:t>2004. Wyrokiem z dnia 9 sierpnia 2021 r., sygn. akt: XXII Zs 48/21, Sąd Okręgowy w Warszawie – Sąd Zamówień Publicznych zmienił zaskarżony wyrok w punkcie 1 w ten sposób, że oddalił odwołanie i orzekł o kosztach postępowania.</w:t>
      </w:r>
    </w:p>
    <w:p w14:paraId="14454D34" w14:textId="77777777" w:rsidR="00BC75A2" w:rsidRDefault="00BC75A2" w:rsidP="007D4DEB">
      <w:pPr>
        <w:shd w:val="clear" w:color="auto" w:fill="FFFFFF"/>
      </w:pPr>
    </w:p>
    <w:p w14:paraId="15754D9B" w14:textId="77777777" w:rsidR="00197BEE" w:rsidRDefault="00197BEE" w:rsidP="007D4DE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E63700" w:rsidRPr="001E7D51" w14:paraId="5E1E9EA3" w14:textId="77777777" w:rsidTr="001D210C">
        <w:trPr>
          <w:cantSplit/>
        </w:trPr>
        <w:tc>
          <w:tcPr>
            <w:tcW w:w="236" w:type="dxa"/>
            <w:shd w:val="clear" w:color="auto" w:fill="B8CCE4"/>
          </w:tcPr>
          <w:p w14:paraId="502EFC10" w14:textId="77777777" w:rsidR="00E63700" w:rsidRPr="001E7D51" w:rsidRDefault="00E63700" w:rsidP="00F058DB">
            <w:pPr>
              <w:rPr>
                <w:sz w:val="24"/>
              </w:rPr>
            </w:pPr>
          </w:p>
        </w:tc>
        <w:tc>
          <w:tcPr>
            <w:tcW w:w="8676" w:type="dxa"/>
          </w:tcPr>
          <w:p w14:paraId="3588D9F7" w14:textId="79323566" w:rsidR="00E63700" w:rsidRPr="00692D1A" w:rsidRDefault="001D210C" w:rsidP="00BC75A2">
            <w:pPr>
              <w:pStyle w:val="Nagwek3"/>
              <w:shd w:val="clear" w:color="auto" w:fill="FFFFFF"/>
              <w:spacing w:after="120"/>
              <w:ind w:left="698" w:hanging="698"/>
              <w:rPr>
                <w:color w:val="0070C0"/>
                <w:sz w:val="24"/>
                <w:szCs w:val="24"/>
              </w:rPr>
            </w:pPr>
            <w:bookmarkStart w:id="212" w:name="_Toc64451878"/>
            <w:bookmarkStart w:id="213" w:name="_Toc106109967"/>
            <w:r w:rsidRPr="00692D1A">
              <w:rPr>
                <w:color w:val="0070C0"/>
                <w:sz w:val="24"/>
                <w:szCs w:val="24"/>
              </w:rPr>
              <w:t>III.1.</w:t>
            </w:r>
            <w:r w:rsidR="00574D21" w:rsidRPr="00692D1A">
              <w:rPr>
                <w:color w:val="0070C0"/>
                <w:sz w:val="24"/>
                <w:szCs w:val="24"/>
              </w:rPr>
              <w:t>3</w:t>
            </w:r>
            <w:r w:rsidRPr="00692D1A">
              <w:rPr>
                <w:color w:val="0070C0"/>
                <w:sz w:val="24"/>
                <w:szCs w:val="24"/>
              </w:rPr>
              <w:t>.</w:t>
            </w:r>
            <w:r w:rsidR="00750B05" w:rsidRPr="00692D1A">
              <w:rPr>
                <w:color w:val="0070C0"/>
                <w:sz w:val="24"/>
                <w:szCs w:val="24"/>
              </w:rPr>
              <w:t xml:space="preserve"> </w:t>
            </w:r>
            <w:r w:rsidR="00BC75A2" w:rsidRPr="00692D1A">
              <w:rPr>
                <w:color w:val="0070C0"/>
                <w:sz w:val="24"/>
                <w:szCs w:val="24"/>
              </w:rPr>
              <w:t>Realizacja zadania dążenia do zapewnienia jednolitego stosowania przepisów o zamówieniach</w:t>
            </w:r>
            <w:bookmarkEnd w:id="212"/>
            <w:bookmarkEnd w:id="213"/>
          </w:p>
        </w:tc>
      </w:tr>
    </w:tbl>
    <w:p w14:paraId="527D8C1B" w14:textId="3574C6AB" w:rsidR="00195A12" w:rsidRDefault="00195A12" w:rsidP="007D4DEB">
      <w:pPr>
        <w:shd w:val="clear" w:color="auto" w:fill="FFFFFF"/>
      </w:pPr>
    </w:p>
    <w:p w14:paraId="04B922DE" w14:textId="25D0ECBC" w:rsidR="00CF401D" w:rsidRPr="00CF401D" w:rsidRDefault="00CF401D" w:rsidP="00CF401D">
      <w:pPr>
        <w:shd w:val="clear" w:color="auto" w:fill="FFFFFF"/>
      </w:pPr>
      <w:r w:rsidRPr="00CF401D">
        <w:t>W oparciu o art. 469 pkt 6 ustawy Pzp Prezes Urzędu podejmuje działania służące zapewnieniu jednolitego stosowania przepisów o zamówieniach, przy uwzględnieniu orzecznictwa sądów oraz trybunałów, w szczególności upowszechnia orzeczenia Krajowej Izby Odwoławczej, sądów powszechnych, Sądu Najwyższego, Trybunału Sprawiedliwości Unii Europejskiej oraz Trybunału Konstytucyjnego. Realizacji zadania dążenia do zapewnienia jednolitego stosowania przepisów o zamówieniach służy upowszechnianie wiedzy z zakresu zamówień publicznych, w szczególności w postaci udostępnianych publikacji i informacji na stronie internetowej UZP z zakresu interpretacji przepisów ustawy Pzp oraz dobrych praktyk w obszarze zamówień publicznych. Ponadto zgodnie z art. 471 ust. 1 ustawy Pzp Prezes Urzędu</w:t>
      </w:r>
      <w:r w:rsidR="008C223B">
        <w:t>,</w:t>
      </w:r>
      <w:r w:rsidRPr="00CF401D">
        <w:t xml:space="preserve"> dążąc do zapewnienia jednolitego stosowania przepisów ustawy</w:t>
      </w:r>
      <w:r w:rsidR="008C223B">
        <w:t>,</w:t>
      </w:r>
      <w:r w:rsidRPr="00CF401D">
        <w:t xml:space="preserve"> wydaje z urzędu lub na wniosek opinie, w których przedstawia interpretacje przepisów dotyczących zamówień publicznych budzących poważne wątpliwości lub wywołujących rozbieżności w orzecznictwie.</w:t>
      </w:r>
    </w:p>
    <w:p w14:paraId="4D7B5007" w14:textId="77777777" w:rsidR="00CF401D" w:rsidRPr="00CF401D" w:rsidRDefault="00CF401D" w:rsidP="00CF401D">
      <w:pPr>
        <w:shd w:val="clear" w:color="auto" w:fill="FFFFFF"/>
      </w:pPr>
    </w:p>
    <w:p w14:paraId="0EB9EAEC" w14:textId="74023CD9" w:rsidR="00CF401D" w:rsidRPr="00CF401D" w:rsidRDefault="00CF401D" w:rsidP="00583C64">
      <w:pPr>
        <w:pStyle w:val="StylArial11ptWyjustowany"/>
        <w:numPr>
          <w:ilvl w:val="0"/>
          <w:numId w:val="46"/>
        </w:numPr>
        <w:shd w:val="clear" w:color="auto" w:fill="FFFFFF"/>
        <w:jc w:val="left"/>
        <w:rPr>
          <w:rFonts w:cs="Arial"/>
          <w:b/>
          <w:iCs/>
          <w:color w:val="0070C0"/>
          <w:szCs w:val="22"/>
        </w:rPr>
      </w:pPr>
      <w:r w:rsidRPr="00CF401D">
        <w:rPr>
          <w:rFonts w:cs="Arial"/>
          <w:b/>
          <w:iCs/>
          <w:color w:val="0070C0"/>
          <w:szCs w:val="22"/>
        </w:rPr>
        <w:t>Wydawanie opinii</w:t>
      </w:r>
    </w:p>
    <w:p w14:paraId="0D761310" w14:textId="77777777" w:rsidR="00CF401D" w:rsidRPr="00CF401D" w:rsidRDefault="00CF401D" w:rsidP="00CF401D">
      <w:pPr>
        <w:shd w:val="clear" w:color="auto" w:fill="FFFFFF"/>
      </w:pPr>
    </w:p>
    <w:p w14:paraId="05C6108D" w14:textId="799741D5" w:rsidR="00CF401D" w:rsidRPr="00CF401D" w:rsidRDefault="00CF401D" w:rsidP="00CF401D">
      <w:pPr>
        <w:shd w:val="clear" w:color="auto" w:fill="FFFFFF"/>
      </w:pPr>
      <w:r w:rsidRPr="00CF401D">
        <w:t>W 2021 r. do Urzędu Zamówień Publicznych wpłynęło listownie lub w postaci elektronicznej łącznie 1</w:t>
      </w:r>
      <w:r>
        <w:t> </w:t>
      </w:r>
      <w:r w:rsidRPr="00CF401D">
        <w:t xml:space="preserve">072 zapytań dotyczących interpretacji przepisów ustawy – Prawo zamówień publicznych i przepisów wykonawczych do ustawy. Dla porównania: w 2020 r. wpłynęło 680 wniosków o opinię. </w:t>
      </w:r>
    </w:p>
    <w:p w14:paraId="1A75AC7E" w14:textId="72ADD462" w:rsidR="00CF401D" w:rsidRPr="00CF401D" w:rsidRDefault="00CF401D" w:rsidP="00CF401D">
      <w:pPr>
        <w:shd w:val="clear" w:color="auto" w:fill="FFFFFF"/>
      </w:pPr>
      <w:r w:rsidRPr="00CF401D">
        <w:t>W 2021 r. zostało wydanych 1</w:t>
      </w:r>
      <w:r>
        <w:t> </w:t>
      </w:r>
      <w:r w:rsidRPr="00CF401D">
        <w:t>078 interpretacji (w tym do spraw, które wpłynęły w 2020 r.).</w:t>
      </w:r>
    </w:p>
    <w:p w14:paraId="2F672B40" w14:textId="1D5C3EDD" w:rsidR="00CF401D" w:rsidRDefault="00CF401D" w:rsidP="00CF401D">
      <w:pPr>
        <w:shd w:val="clear" w:color="auto" w:fill="FFFFFF"/>
        <w:rPr>
          <w:bCs/>
        </w:rPr>
      </w:pPr>
    </w:p>
    <w:p w14:paraId="76E46791" w14:textId="77777777" w:rsidR="00CF401D" w:rsidRPr="00CF401D" w:rsidRDefault="00CF401D" w:rsidP="00CF401D">
      <w:pPr>
        <w:shd w:val="clear" w:color="auto" w:fill="FFFFFF"/>
        <w:rPr>
          <w:bCs/>
        </w:rPr>
      </w:pPr>
    </w:p>
    <w:p w14:paraId="23F3090C" w14:textId="4084E04C" w:rsidR="00CF401D" w:rsidRPr="00CF401D" w:rsidRDefault="00CF401D" w:rsidP="00583C64">
      <w:pPr>
        <w:pStyle w:val="StylArial11ptWyjustowany"/>
        <w:numPr>
          <w:ilvl w:val="0"/>
          <w:numId w:val="46"/>
        </w:numPr>
        <w:shd w:val="clear" w:color="auto" w:fill="FFFFFF"/>
        <w:jc w:val="left"/>
        <w:rPr>
          <w:rFonts w:cs="Arial"/>
          <w:b/>
          <w:iCs/>
          <w:color w:val="0070C0"/>
          <w:szCs w:val="22"/>
        </w:rPr>
      </w:pPr>
      <w:r>
        <w:rPr>
          <w:rFonts w:cs="Arial"/>
          <w:b/>
          <w:iCs/>
          <w:color w:val="0070C0"/>
          <w:szCs w:val="22"/>
        </w:rPr>
        <w:t>Inne działania</w:t>
      </w:r>
    </w:p>
    <w:p w14:paraId="3DAEE02F" w14:textId="77777777" w:rsidR="00CF401D" w:rsidRPr="00CF401D" w:rsidRDefault="00CF401D" w:rsidP="00CF401D">
      <w:pPr>
        <w:shd w:val="clear" w:color="auto" w:fill="FFFFFF"/>
      </w:pPr>
    </w:p>
    <w:p w14:paraId="78DB4835" w14:textId="3D0D8D8B" w:rsidR="00CF401D" w:rsidRPr="00CF401D" w:rsidRDefault="00CF401D" w:rsidP="00CF401D">
      <w:pPr>
        <w:shd w:val="clear" w:color="auto" w:fill="FFFFFF"/>
      </w:pPr>
      <w:r w:rsidRPr="00CF401D">
        <w:t>W 2021 r. na stronie internetowej UZP zostały opublikowane w formie Komunikatów Urzędu Zamówień Publicznych</w:t>
      </w:r>
      <w:r w:rsidR="005373BB">
        <w:t xml:space="preserve"> </w:t>
      </w:r>
      <w:r w:rsidRPr="00CF401D">
        <w:t xml:space="preserve">stanowiska dotyczące zagadnień budzących szczególne </w:t>
      </w:r>
      <w:r w:rsidR="00BF7717">
        <w:t xml:space="preserve">zainteresowanie </w:t>
      </w:r>
      <w:r w:rsidRPr="00CF401D">
        <w:t>i potencjalnie mogących wywoływać rozbieżności w orzecznictwie</w:t>
      </w:r>
      <w:r w:rsidR="008C223B">
        <w:t>,</w:t>
      </w:r>
      <w:r w:rsidRPr="00CF401D">
        <w:t xml:space="preserve"> w tym m.in.: </w:t>
      </w:r>
    </w:p>
    <w:p w14:paraId="0C8E9DF1" w14:textId="55BF3D65" w:rsidR="00CF401D" w:rsidRPr="00CF401D" w:rsidRDefault="00CF401D" w:rsidP="00583C64">
      <w:pPr>
        <w:numPr>
          <w:ilvl w:val="0"/>
          <w:numId w:val="45"/>
        </w:numPr>
        <w:shd w:val="clear" w:color="auto" w:fill="FFFFFF"/>
      </w:pPr>
      <w:r w:rsidRPr="00CF401D">
        <w:t xml:space="preserve">„Katalog osób zobowiązanych do złożenia oświadczeń, o których mowa w art. 56 ust. 4 ustawy Prawo zamówień publicznych” </w:t>
      </w:r>
    </w:p>
    <w:p w14:paraId="564DECD5" w14:textId="24A31E90" w:rsidR="00CF401D" w:rsidRPr="00CF401D" w:rsidRDefault="00CF401D" w:rsidP="00583C64">
      <w:pPr>
        <w:numPr>
          <w:ilvl w:val="0"/>
          <w:numId w:val="45"/>
        </w:numPr>
        <w:shd w:val="clear" w:color="auto" w:fill="FFFFFF"/>
      </w:pPr>
      <w:r w:rsidRPr="00CF401D">
        <w:t>„Jak należy podpisać ofertę w postaci elektronicznej”</w:t>
      </w:r>
    </w:p>
    <w:p w14:paraId="06838FC2" w14:textId="77777777" w:rsidR="00CF401D" w:rsidRPr="00CF401D" w:rsidRDefault="00CF401D" w:rsidP="00583C64">
      <w:pPr>
        <w:numPr>
          <w:ilvl w:val="0"/>
          <w:numId w:val="45"/>
        </w:numPr>
        <w:shd w:val="clear" w:color="auto" w:fill="FFFFFF"/>
      </w:pPr>
      <w:r w:rsidRPr="00CF401D">
        <w:t>„Dopuszczalność zastosowania art. 15r oraz art. 15r1 ustawy o COVID-19 (w aktualnym brzmieniu) do umów o zamówienie publiczne zawieranych przed wejściem w życie nowej ustawy Prawo zamówień publicznych”.</w:t>
      </w:r>
    </w:p>
    <w:p w14:paraId="002EB9EE" w14:textId="77777777" w:rsidR="00CF401D" w:rsidRPr="00CF401D" w:rsidRDefault="00CF401D" w:rsidP="00CF401D">
      <w:pPr>
        <w:shd w:val="clear" w:color="auto" w:fill="FFFFFF"/>
      </w:pPr>
    </w:p>
    <w:p w14:paraId="1B9F98A2" w14:textId="3820E75C" w:rsidR="00CF401D" w:rsidRPr="00CF401D" w:rsidRDefault="00CF401D" w:rsidP="00CF401D">
      <w:pPr>
        <w:shd w:val="clear" w:color="auto" w:fill="FFFFFF"/>
      </w:pPr>
      <w:r w:rsidRPr="00CF401D">
        <w:lastRenderedPageBreak/>
        <w:t>W związku z wejściem w życie od 1 stycznia 2021 r. nowej ustawy Pzp, Urząd Zamówień Publicznych zamieścił na stronie internetowej szereg materiałów</w:t>
      </w:r>
      <w:r w:rsidR="00A71848">
        <w:rPr>
          <w:rStyle w:val="Odwoanieprzypisudolnego"/>
        </w:rPr>
        <w:footnoteReference w:id="18"/>
      </w:r>
      <w:r w:rsidRPr="00CF401D">
        <w:t xml:space="preserve"> związanych z prawidłowym</w:t>
      </w:r>
      <w:r w:rsidR="005373BB">
        <w:t xml:space="preserve"> </w:t>
      </w:r>
      <w:r w:rsidRPr="00CF401D">
        <w:t>stosowaniem przepisów ustawy Pzp, w tym m.in.:</w:t>
      </w:r>
    </w:p>
    <w:p w14:paraId="63919963" w14:textId="25036C84" w:rsidR="00CF401D" w:rsidRPr="009A5B81" w:rsidRDefault="00CF401D" w:rsidP="00583C64">
      <w:pPr>
        <w:pStyle w:val="Akapitzlist"/>
        <w:numPr>
          <w:ilvl w:val="0"/>
          <w:numId w:val="47"/>
        </w:numPr>
        <w:shd w:val="clear" w:color="auto" w:fill="FFFFFF"/>
        <w:rPr>
          <w:sz w:val="22"/>
          <w:szCs w:val="22"/>
        </w:rPr>
      </w:pPr>
      <w:r w:rsidRPr="009A5B81">
        <w:rPr>
          <w:sz w:val="22"/>
          <w:szCs w:val="22"/>
        </w:rPr>
        <w:t xml:space="preserve">„Schemat przebiegu postępowań w trybie podstawowym – WARIANT 1 – bez negocjacji” </w:t>
      </w:r>
    </w:p>
    <w:p w14:paraId="63B650DE" w14:textId="7305EF33" w:rsidR="00CF401D" w:rsidRPr="009A5B81" w:rsidRDefault="00CF401D" w:rsidP="00583C64">
      <w:pPr>
        <w:pStyle w:val="Akapitzlist"/>
        <w:numPr>
          <w:ilvl w:val="0"/>
          <w:numId w:val="47"/>
        </w:numPr>
        <w:shd w:val="clear" w:color="auto" w:fill="FFFFFF"/>
        <w:rPr>
          <w:sz w:val="22"/>
          <w:szCs w:val="22"/>
        </w:rPr>
      </w:pPr>
      <w:r w:rsidRPr="009A5B81">
        <w:rPr>
          <w:sz w:val="22"/>
          <w:szCs w:val="22"/>
        </w:rPr>
        <w:t xml:space="preserve">„Tryb podstawowy - krok po kroku” </w:t>
      </w:r>
    </w:p>
    <w:p w14:paraId="64492FAF" w14:textId="20D8501C" w:rsidR="00CF401D" w:rsidRPr="00783FF7" w:rsidRDefault="00CF401D" w:rsidP="00583C64">
      <w:pPr>
        <w:pStyle w:val="Akapitzlist"/>
        <w:numPr>
          <w:ilvl w:val="0"/>
          <w:numId w:val="47"/>
        </w:numPr>
        <w:shd w:val="clear" w:color="auto" w:fill="FFFFFF"/>
        <w:rPr>
          <w:sz w:val="22"/>
          <w:szCs w:val="22"/>
        </w:rPr>
      </w:pPr>
      <w:r w:rsidRPr="009A5B81">
        <w:rPr>
          <w:sz w:val="22"/>
          <w:szCs w:val="22"/>
        </w:rPr>
        <w:t>„Informacja o wnioskach o dopuszczenie do udziału w postępowaniu lub ofertach przekazywana Prezesowi Urzędu Zamówień Publicznych”</w:t>
      </w:r>
      <w:r w:rsidR="008C223B">
        <w:rPr>
          <w:sz w:val="22"/>
          <w:szCs w:val="22"/>
          <w:lang w:val="pl-PL"/>
        </w:rPr>
        <w:t>.</w:t>
      </w:r>
    </w:p>
    <w:p w14:paraId="6095DAD8" w14:textId="2585F4D3" w:rsidR="008775FC" w:rsidRPr="008775FC" w:rsidRDefault="008775FC" w:rsidP="00783FF7">
      <w:pPr>
        <w:shd w:val="clear" w:color="auto" w:fill="FFFFFF"/>
        <w:rPr>
          <w:szCs w:val="22"/>
        </w:rPr>
      </w:pPr>
      <w:r>
        <w:rPr>
          <w:szCs w:val="22"/>
        </w:rPr>
        <w:t xml:space="preserve">Ponadto na stronie internetowej </w:t>
      </w:r>
      <w:r w:rsidR="00783FF7">
        <w:rPr>
          <w:szCs w:val="22"/>
        </w:rPr>
        <w:t xml:space="preserve">opublikowano </w:t>
      </w:r>
      <w:r w:rsidR="008D2BD7">
        <w:rPr>
          <w:szCs w:val="22"/>
        </w:rPr>
        <w:t>obszerne</w:t>
      </w:r>
      <w:r w:rsidR="00783FF7">
        <w:rPr>
          <w:szCs w:val="22"/>
        </w:rPr>
        <w:t xml:space="preserve"> informacje </w:t>
      </w:r>
      <w:r w:rsidR="008D2BD7">
        <w:rPr>
          <w:szCs w:val="22"/>
        </w:rPr>
        <w:t xml:space="preserve">z zakresu nowego Pzp </w:t>
      </w:r>
      <w:r w:rsidR="00783FF7">
        <w:rPr>
          <w:szCs w:val="22"/>
        </w:rPr>
        <w:t>w</w:t>
      </w:r>
      <w:r w:rsidR="008C223B">
        <w:rPr>
          <w:szCs w:val="22"/>
        </w:rPr>
        <w:t> </w:t>
      </w:r>
      <w:r w:rsidR="00783FF7">
        <w:rPr>
          <w:szCs w:val="22"/>
        </w:rPr>
        <w:t>formie pytań i odpowiedzi</w:t>
      </w:r>
      <w:r w:rsidR="005A7C70">
        <w:rPr>
          <w:szCs w:val="22"/>
        </w:rPr>
        <w:t>:</w:t>
      </w:r>
      <w:r w:rsidR="00783FF7">
        <w:rPr>
          <w:szCs w:val="22"/>
        </w:rPr>
        <w:t xml:space="preserve"> </w:t>
      </w:r>
    </w:p>
    <w:p w14:paraId="169CE3AD" w14:textId="20A6E25F" w:rsidR="00B501F0" w:rsidRPr="00FA665B" w:rsidRDefault="00FA665B" w:rsidP="00583C64">
      <w:pPr>
        <w:pStyle w:val="Akapitzlist"/>
        <w:numPr>
          <w:ilvl w:val="0"/>
          <w:numId w:val="47"/>
        </w:numPr>
        <w:shd w:val="clear" w:color="auto" w:fill="FFFFFF"/>
        <w:rPr>
          <w:sz w:val="22"/>
          <w:szCs w:val="22"/>
        </w:rPr>
      </w:pPr>
      <w:r>
        <w:rPr>
          <w:sz w:val="22"/>
          <w:szCs w:val="22"/>
          <w:lang w:val="pl-PL"/>
        </w:rPr>
        <w:t xml:space="preserve"> </w:t>
      </w:r>
      <w:r w:rsidR="00EA75CB" w:rsidRPr="00FA665B">
        <w:rPr>
          <w:sz w:val="22"/>
          <w:szCs w:val="22"/>
        </w:rPr>
        <w:t xml:space="preserve">„Nowe Pzp w pytaniach i odpowiedziach” - </w:t>
      </w:r>
      <w:r w:rsidR="00174565" w:rsidRPr="00FA665B">
        <w:rPr>
          <w:sz w:val="22"/>
          <w:szCs w:val="22"/>
        </w:rPr>
        <w:t>odpowiedzi</w:t>
      </w:r>
      <w:r w:rsidR="00EA75CB" w:rsidRPr="00FA665B">
        <w:rPr>
          <w:sz w:val="22"/>
          <w:szCs w:val="22"/>
        </w:rPr>
        <w:t xml:space="preserve"> na pytania</w:t>
      </w:r>
      <w:r w:rsidR="00174565" w:rsidRPr="00FA665B">
        <w:rPr>
          <w:sz w:val="22"/>
          <w:szCs w:val="22"/>
        </w:rPr>
        <w:t xml:space="preserve"> i wątpliwości</w:t>
      </w:r>
      <w:r w:rsidR="00EA75CB" w:rsidRPr="00FA665B">
        <w:rPr>
          <w:sz w:val="22"/>
          <w:szCs w:val="22"/>
        </w:rPr>
        <w:t xml:space="preserve"> </w:t>
      </w:r>
      <w:r w:rsidR="00174565" w:rsidRPr="00FA665B">
        <w:rPr>
          <w:sz w:val="22"/>
          <w:szCs w:val="22"/>
        </w:rPr>
        <w:t xml:space="preserve">interpretacyjne </w:t>
      </w:r>
      <w:r w:rsidR="00EA75CB" w:rsidRPr="00FA665B">
        <w:rPr>
          <w:sz w:val="22"/>
          <w:szCs w:val="22"/>
        </w:rPr>
        <w:t>dotyczące stosowania ustawy Pzp</w:t>
      </w:r>
      <w:r w:rsidR="00174565" w:rsidRPr="00FA665B">
        <w:rPr>
          <w:sz w:val="22"/>
          <w:szCs w:val="22"/>
        </w:rPr>
        <w:t>, uzupełniane na bieżąco o pojawiające się nowe zagadnienia (łącz</w:t>
      </w:r>
      <w:r w:rsidR="009E4158">
        <w:rPr>
          <w:sz w:val="22"/>
          <w:szCs w:val="22"/>
        </w:rPr>
        <w:t xml:space="preserve">nie </w:t>
      </w:r>
      <w:r w:rsidR="00174565" w:rsidRPr="00FA665B">
        <w:rPr>
          <w:sz w:val="22"/>
          <w:szCs w:val="22"/>
        </w:rPr>
        <w:t>119 pytań z odpowiedziami)</w:t>
      </w:r>
    </w:p>
    <w:p w14:paraId="26E48BBC" w14:textId="6B144804" w:rsidR="00FA665B" w:rsidRPr="008C0BE1" w:rsidRDefault="00FA665B" w:rsidP="00FA665B">
      <w:pPr>
        <w:pStyle w:val="Akapitzlist"/>
        <w:numPr>
          <w:ilvl w:val="0"/>
          <w:numId w:val="47"/>
        </w:numPr>
        <w:shd w:val="clear" w:color="auto" w:fill="FFFFFF"/>
        <w:rPr>
          <w:sz w:val="22"/>
          <w:szCs w:val="22"/>
        </w:rPr>
      </w:pPr>
      <w:r w:rsidRPr="00FA665B">
        <w:rPr>
          <w:sz w:val="22"/>
          <w:szCs w:val="22"/>
        </w:rPr>
        <w:t xml:space="preserve">„Pytania instytucji kontrolujących” - odpowiedzi na pytania przekazywane </w:t>
      </w:r>
      <w:r w:rsidR="005A7C70">
        <w:rPr>
          <w:sz w:val="22"/>
          <w:szCs w:val="22"/>
          <w:lang w:val="pl-PL"/>
        </w:rPr>
        <w:t xml:space="preserve">do Urzędu </w:t>
      </w:r>
      <w:r w:rsidR="005A7C70" w:rsidRPr="00FA665B">
        <w:rPr>
          <w:sz w:val="22"/>
          <w:szCs w:val="22"/>
        </w:rPr>
        <w:t>przez instytucje kontrolujące udzielanie zamówień publicznych</w:t>
      </w:r>
      <w:r w:rsidR="005A7C70">
        <w:rPr>
          <w:sz w:val="22"/>
          <w:szCs w:val="22"/>
          <w:lang w:val="pl-PL"/>
        </w:rPr>
        <w:t xml:space="preserve"> w wyniku zaproszenia Prezesa UZP</w:t>
      </w:r>
      <w:r w:rsidR="005A7C70" w:rsidRPr="00FA665B">
        <w:rPr>
          <w:sz w:val="22"/>
          <w:szCs w:val="22"/>
        </w:rPr>
        <w:t xml:space="preserve"> </w:t>
      </w:r>
      <w:r w:rsidRPr="00FA665B">
        <w:rPr>
          <w:sz w:val="22"/>
          <w:szCs w:val="22"/>
        </w:rPr>
        <w:t>(łącznie 59 pytań z odpowiedziami).</w:t>
      </w:r>
    </w:p>
    <w:p w14:paraId="4EBDDC42" w14:textId="354A6952" w:rsidR="00197BEE" w:rsidRDefault="00197BEE" w:rsidP="007D4DEB">
      <w:pPr>
        <w:shd w:val="clear" w:color="auto" w:fill="FFFFFF"/>
      </w:pPr>
    </w:p>
    <w:p w14:paraId="02B749AE" w14:textId="77777777" w:rsidR="009F58C1" w:rsidRDefault="009F58C1" w:rsidP="007D4DE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6D3215" w:rsidRPr="001E7D51" w14:paraId="40776355" w14:textId="77777777" w:rsidTr="005F6C2D">
        <w:trPr>
          <w:cantSplit/>
        </w:trPr>
        <w:tc>
          <w:tcPr>
            <w:tcW w:w="236" w:type="dxa"/>
            <w:shd w:val="clear" w:color="auto" w:fill="B8CCE4"/>
          </w:tcPr>
          <w:p w14:paraId="64B7AAF0" w14:textId="77777777" w:rsidR="006D3215" w:rsidRPr="008447F5" w:rsidRDefault="006D3215" w:rsidP="00F058DB">
            <w:pPr>
              <w:rPr>
                <w:sz w:val="24"/>
              </w:rPr>
            </w:pPr>
          </w:p>
        </w:tc>
        <w:tc>
          <w:tcPr>
            <w:tcW w:w="8676" w:type="dxa"/>
          </w:tcPr>
          <w:p w14:paraId="7525A6A8" w14:textId="4E068F0E" w:rsidR="006D3215" w:rsidRPr="00692D1A" w:rsidRDefault="006D3215" w:rsidP="009E7222">
            <w:pPr>
              <w:pStyle w:val="Nagwek3"/>
              <w:shd w:val="clear" w:color="auto" w:fill="FFFFFF"/>
              <w:spacing w:after="120"/>
              <w:ind w:left="737" w:hanging="737"/>
              <w:rPr>
                <w:color w:val="0070C0"/>
                <w:sz w:val="24"/>
                <w:szCs w:val="24"/>
              </w:rPr>
            </w:pPr>
            <w:bookmarkStart w:id="214" w:name="_Toc64451880"/>
            <w:bookmarkStart w:id="215" w:name="_Toc106109968"/>
            <w:r w:rsidRPr="002F001D">
              <w:rPr>
                <w:color w:val="0070C0"/>
                <w:sz w:val="24"/>
                <w:szCs w:val="24"/>
              </w:rPr>
              <w:t>III.1.</w:t>
            </w:r>
            <w:r w:rsidR="000A501A" w:rsidRPr="002F001D">
              <w:rPr>
                <w:color w:val="0070C0"/>
                <w:sz w:val="24"/>
                <w:szCs w:val="24"/>
              </w:rPr>
              <w:t>4</w:t>
            </w:r>
            <w:r w:rsidRPr="002F001D">
              <w:rPr>
                <w:color w:val="0070C0"/>
                <w:sz w:val="24"/>
                <w:szCs w:val="24"/>
              </w:rPr>
              <w:t>.</w:t>
            </w:r>
            <w:r w:rsidR="00750B05" w:rsidRPr="002F001D">
              <w:rPr>
                <w:color w:val="0070C0"/>
                <w:sz w:val="24"/>
                <w:szCs w:val="24"/>
              </w:rPr>
              <w:t xml:space="preserve"> </w:t>
            </w:r>
            <w:r w:rsidRPr="002F001D">
              <w:rPr>
                <w:color w:val="0070C0"/>
                <w:sz w:val="24"/>
                <w:szCs w:val="24"/>
              </w:rPr>
              <w:t>Realizacja zadania przygotowywania i upowszechniania przykładowych wzorów umów w sprawach zamówień publicznych, regulaminów</w:t>
            </w:r>
            <w:r w:rsidRPr="00692D1A">
              <w:rPr>
                <w:color w:val="0070C0"/>
                <w:sz w:val="24"/>
                <w:szCs w:val="24"/>
              </w:rPr>
              <w:t xml:space="preserve"> oraz innych dokumentów stosowanych przy udzielaniu zamówień</w:t>
            </w:r>
            <w:bookmarkEnd w:id="214"/>
            <w:bookmarkEnd w:id="215"/>
          </w:p>
        </w:tc>
      </w:tr>
    </w:tbl>
    <w:p w14:paraId="36049F51" w14:textId="6A60A5E3" w:rsidR="00195A12" w:rsidRDefault="00195A12" w:rsidP="007D4DEB">
      <w:pPr>
        <w:shd w:val="clear" w:color="auto" w:fill="FFFFFF"/>
      </w:pPr>
    </w:p>
    <w:p w14:paraId="5597915A" w14:textId="77777777" w:rsidR="00F36450" w:rsidRPr="007E3C92" w:rsidRDefault="00F36450" w:rsidP="00F36450">
      <w:pPr>
        <w:rPr>
          <w:rFonts w:cs="Arial"/>
          <w:szCs w:val="22"/>
        </w:rPr>
      </w:pPr>
    </w:p>
    <w:p w14:paraId="28810E0B" w14:textId="77777777" w:rsidR="00F36450" w:rsidRPr="007E3C92" w:rsidRDefault="00F36450" w:rsidP="00F36450">
      <w:pPr>
        <w:rPr>
          <w:rFonts w:cs="Arial"/>
          <w:szCs w:val="22"/>
        </w:rPr>
      </w:pPr>
    </w:p>
    <w:p w14:paraId="0041CCBD" w14:textId="77777777" w:rsidR="00F36450" w:rsidRPr="007E3C92" w:rsidRDefault="00F36450" w:rsidP="00F36450">
      <w:pPr>
        <w:rPr>
          <w:rFonts w:cs="Arial"/>
          <w:szCs w:val="22"/>
        </w:rPr>
      </w:pPr>
    </w:p>
    <w:p w14:paraId="25C29C71" w14:textId="1F0E1467" w:rsidR="00E27B5F" w:rsidRPr="007E3C92" w:rsidRDefault="00E27B5F" w:rsidP="00E27B5F">
      <w:pPr>
        <w:rPr>
          <w:rFonts w:cs="Arial"/>
          <w:szCs w:val="22"/>
        </w:rPr>
      </w:pPr>
      <w:r w:rsidRPr="007E3C92">
        <w:rPr>
          <w:rFonts w:cs="Arial"/>
          <w:szCs w:val="22"/>
        </w:rPr>
        <w:t>Zgodnie z treścią art. 469 pkt 7 ustawy Pzp Prezes UZP przygotowuje i upowszechnia przykładowe wzory umów w sprawach zamówień publicznych, regulaminów oraz innych dokumentów stosowanych przy udzielaniu zamówień.</w:t>
      </w:r>
    </w:p>
    <w:p w14:paraId="35F85F9C" w14:textId="13A64747" w:rsidR="00E27B5F" w:rsidRPr="007E3C92" w:rsidRDefault="00E27B5F" w:rsidP="00E27B5F">
      <w:pPr>
        <w:rPr>
          <w:rFonts w:cs="Arial"/>
          <w:szCs w:val="22"/>
        </w:rPr>
      </w:pPr>
    </w:p>
    <w:p w14:paraId="1478C53B" w14:textId="7A316D69" w:rsidR="00E27B5F" w:rsidRPr="007E3C92" w:rsidRDefault="00E27B5F" w:rsidP="00E27B5F">
      <w:pPr>
        <w:rPr>
          <w:rFonts w:cs="Arial"/>
          <w:szCs w:val="22"/>
        </w:rPr>
      </w:pPr>
      <w:r w:rsidRPr="007E3C92">
        <w:rPr>
          <w:rFonts w:cs="Arial"/>
          <w:szCs w:val="22"/>
        </w:rPr>
        <w:t>W roku 2021 była kontynuowana realizacja zadań wyznaczonych w powyższym zakresie w</w:t>
      </w:r>
      <w:r w:rsidR="009460A3">
        <w:rPr>
          <w:rFonts w:cs="Arial"/>
          <w:szCs w:val="22"/>
        </w:rPr>
        <w:t> </w:t>
      </w:r>
      <w:r w:rsidRPr="007E3C92">
        <w:rPr>
          <w:rFonts w:cs="Arial"/>
          <w:szCs w:val="22"/>
        </w:rPr>
        <w:t>Planie sposobu wykonania zadań Prezesa Urzędu Zamówień Publicznych sporządzonego na lata: 2020 i 2021. Plan ten, wg. stanu na dzień 31.12.2021 r.</w:t>
      </w:r>
      <w:r w:rsidR="009460A3">
        <w:rPr>
          <w:rFonts w:cs="Arial"/>
          <w:szCs w:val="22"/>
        </w:rPr>
        <w:t>,</w:t>
      </w:r>
      <w:r w:rsidRPr="007E3C92">
        <w:rPr>
          <w:rFonts w:cs="Arial"/>
          <w:szCs w:val="22"/>
        </w:rPr>
        <w:t xml:space="preserve"> został zrealizowany w całości. </w:t>
      </w:r>
    </w:p>
    <w:p w14:paraId="78332EF0" w14:textId="77777777" w:rsidR="00E27B5F" w:rsidRPr="007E3C92" w:rsidRDefault="00E27B5F" w:rsidP="00E27B5F">
      <w:pPr>
        <w:rPr>
          <w:rFonts w:cs="Arial"/>
          <w:szCs w:val="22"/>
        </w:rPr>
      </w:pPr>
    </w:p>
    <w:p w14:paraId="5E9CAA77" w14:textId="7C6DFB69" w:rsidR="00E27B5F" w:rsidRPr="007E3C92" w:rsidRDefault="00E27B5F" w:rsidP="00E27B5F">
      <w:pPr>
        <w:rPr>
          <w:rFonts w:cs="Arial"/>
          <w:szCs w:val="22"/>
        </w:rPr>
      </w:pPr>
      <w:r w:rsidRPr="00C669AF">
        <w:rPr>
          <w:rFonts w:cs="Arial"/>
          <w:szCs w:val="22"/>
        </w:rPr>
        <w:t>W roku 2021 zostały przygotowane następujące wzory dokumentów i opracowania</w:t>
      </w:r>
      <w:r w:rsidR="00A624FE" w:rsidRPr="00C669AF">
        <w:rPr>
          <w:rStyle w:val="Odwoanieprzypisudolnego"/>
          <w:rFonts w:cs="Arial"/>
          <w:szCs w:val="22"/>
        </w:rPr>
        <w:footnoteReference w:id="19"/>
      </w:r>
      <w:r w:rsidRPr="00C669AF">
        <w:rPr>
          <w:rFonts w:cs="Arial"/>
          <w:szCs w:val="22"/>
        </w:rPr>
        <w:t>, dotyczące przepisów nowej ustawy Pzp:</w:t>
      </w:r>
      <w:r w:rsidRPr="007E3C92">
        <w:rPr>
          <w:rFonts w:cs="Arial"/>
          <w:szCs w:val="22"/>
        </w:rPr>
        <w:t xml:space="preserve"> </w:t>
      </w:r>
    </w:p>
    <w:p w14:paraId="3B448C0B" w14:textId="77777777" w:rsidR="00E27B5F" w:rsidRPr="007E3C92" w:rsidRDefault="00E27B5F" w:rsidP="00583C64">
      <w:pPr>
        <w:pStyle w:val="Akapitzlist"/>
        <w:numPr>
          <w:ilvl w:val="0"/>
          <w:numId w:val="48"/>
        </w:numPr>
        <w:rPr>
          <w:rFonts w:cs="Arial"/>
          <w:sz w:val="22"/>
          <w:szCs w:val="22"/>
        </w:rPr>
      </w:pPr>
      <w:r w:rsidRPr="007E3C92">
        <w:rPr>
          <w:rFonts w:cs="Arial"/>
          <w:sz w:val="22"/>
          <w:szCs w:val="22"/>
        </w:rPr>
        <w:t>Komentarz – opracowanie do ustawy Prawo zamówień publicznych, w całości napisany przez pracowników Urzędu Zamówień Publicznych, stanowiący kompleksowe opracowanie w przedmiocie wykładni przepisów tej ustawy. Komentarz został przygotowany w taki sposób, aby stanowił konkretną, skuteczną pomoc w praktycznym stosowaniu ustawy przez wszystkich interesariuszy rynku zamówień publicznych, służąc rozwojowi konkurencyjnego otwartego i nowoczesnego rynku zamówień publicznych. Komentarz został udostępniony dla wszystkich zainteresowanych na stronach internetowych Urzędu Zamówień Publicznych, jak również wydrukowane egzemplarze Komentarza przekazywane były uczestnikom szkoleń i konferencji prowadzonych przez Urząd Zamówień Publicznych i innym zainteresowanym podmiotom;</w:t>
      </w:r>
    </w:p>
    <w:p w14:paraId="4FBD62A7" w14:textId="77777777" w:rsidR="00E27B5F" w:rsidRPr="007E3C92" w:rsidRDefault="00E27B5F" w:rsidP="00583C64">
      <w:pPr>
        <w:pStyle w:val="Akapitzlist"/>
        <w:numPr>
          <w:ilvl w:val="0"/>
          <w:numId w:val="48"/>
        </w:numPr>
        <w:rPr>
          <w:rFonts w:cs="Arial"/>
          <w:sz w:val="22"/>
          <w:szCs w:val="22"/>
        </w:rPr>
      </w:pPr>
      <w:r w:rsidRPr="007E3C92">
        <w:rPr>
          <w:rFonts w:cs="Arial"/>
          <w:sz w:val="22"/>
          <w:szCs w:val="22"/>
        </w:rPr>
        <w:t>pakiet dokumentów dotyczących wstępnych konsultacji rynkowych: regulamin wstępnych konsultacji rynkowych, ogłoszenie o wstępnych konsultacjach rynkowych oraz zgłoszenie do udziału we wstępnych konsultacjach rynkowych;</w:t>
      </w:r>
    </w:p>
    <w:p w14:paraId="2F7E86A6" w14:textId="77777777" w:rsidR="00E27B5F" w:rsidRPr="007E3C92" w:rsidRDefault="00E27B5F" w:rsidP="00583C64">
      <w:pPr>
        <w:pStyle w:val="Akapitzlist"/>
        <w:numPr>
          <w:ilvl w:val="0"/>
          <w:numId w:val="48"/>
        </w:numPr>
        <w:rPr>
          <w:rFonts w:cs="Arial"/>
          <w:sz w:val="22"/>
          <w:szCs w:val="22"/>
        </w:rPr>
      </w:pPr>
      <w:r w:rsidRPr="007E3C92">
        <w:rPr>
          <w:rFonts w:cs="Arial"/>
          <w:sz w:val="22"/>
          <w:szCs w:val="22"/>
        </w:rPr>
        <w:t>pakiet 3 dokumentów z obszaru postępowania odwoławczego: wzór odwołania, odpowiedzi na odwołania i przystąpienia do postępowania odwoławczego;</w:t>
      </w:r>
    </w:p>
    <w:p w14:paraId="6B6823E4" w14:textId="5FEC3F73" w:rsidR="000E57A5" w:rsidRDefault="00E27B5F" w:rsidP="00583C64">
      <w:pPr>
        <w:pStyle w:val="Akapitzlist"/>
        <w:numPr>
          <w:ilvl w:val="0"/>
          <w:numId w:val="48"/>
        </w:numPr>
        <w:rPr>
          <w:rFonts w:cs="Arial"/>
          <w:sz w:val="22"/>
          <w:szCs w:val="22"/>
        </w:rPr>
      </w:pPr>
      <w:r w:rsidRPr="007E3C92">
        <w:rPr>
          <w:rFonts w:cs="Arial"/>
          <w:sz w:val="22"/>
          <w:szCs w:val="22"/>
        </w:rPr>
        <w:lastRenderedPageBreak/>
        <w:t>opracowanie pt.: „Kwalifikacja podmiotowa wykonawców w orzecznictwie Krajowej Izby Odwoławczej”, w którym zebrane zostały wybrane tezy z orzeczeń wydanych przez Krajową Izbę Odwoławczą na gruncie nowej ustawy Prawo zamówień publicznych</w:t>
      </w:r>
      <w:r w:rsidR="000E57A5">
        <w:rPr>
          <w:rFonts w:cs="Arial"/>
          <w:sz w:val="22"/>
          <w:szCs w:val="22"/>
          <w:lang w:val="pl-PL"/>
        </w:rPr>
        <w:t>;</w:t>
      </w:r>
    </w:p>
    <w:p w14:paraId="278CC51A" w14:textId="77777777" w:rsidR="000E57A5" w:rsidRPr="00CB50BB" w:rsidRDefault="000E57A5" w:rsidP="000E57A5">
      <w:pPr>
        <w:pStyle w:val="Akapitzlist"/>
        <w:numPr>
          <w:ilvl w:val="0"/>
          <w:numId w:val="48"/>
        </w:numPr>
        <w:rPr>
          <w:rFonts w:cs="Arial"/>
          <w:sz w:val="22"/>
          <w:szCs w:val="22"/>
        </w:rPr>
      </w:pPr>
      <w:r w:rsidRPr="00635B08">
        <w:rPr>
          <w:rFonts w:cs="Arial"/>
          <w:sz w:val="22"/>
          <w:szCs w:val="22"/>
        </w:rPr>
        <w:t>materiał zawierający przykładowe zapisy do dokumentacji zamówienia w zakresie dostępności architektonicznej oraz informacyjno-komunikacyjnej infrastruktury transportowej</w:t>
      </w:r>
      <w:r>
        <w:rPr>
          <w:rFonts w:cs="Arial"/>
          <w:sz w:val="22"/>
          <w:szCs w:val="22"/>
          <w:lang w:val="pl-PL"/>
        </w:rPr>
        <w:t>;</w:t>
      </w:r>
    </w:p>
    <w:p w14:paraId="5E7234A2" w14:textId="77777777" w:rsidR="000E57A5" w:rsidRPr="007E3C92" w:rsidRDefault="000E57A5" w:rsidP="000E57A5">
      <w:pPr>
        <w:pStyle w:val="Akapitzlist"/>
        <w:numPr>
          <w:ilvl w:val="0"/>
          <w:numId w:val="48"/>
        </w:numPr>
        <w:rPr>
          <w:rFonts w:cs="Arial"/>
          <w:sz w:val="22"/>
          <w:szCs w:val="22"/>
        </w:rPr>
      </w:pPr>
      <w:r w:rsidRPr="00635B08">
        <w:rPr>
          <w:rFonts w:cs="Arial"/>
          <w:sz w:val="22"/>
          <w:szCs w:val="22"/>
        </w:rPr>
        <w:t>materiał zawierający przykładowe zapisy do dokumentacji zamówienia w zakresie dostępności cyfrowej i dostępności wydarzeń online</w:t>
      </w:r>
      <w:r w:rsidRPr="007E3C92">
        <w:rPr>
          <w:rFonts w:cs="Arial"/>
          <w:sz w:val="22"/>
          <w:szCs w:val="22"/>
        </w:rPr>
        <w:t xml:space="preserve">. </w:t>
      </w:r>
    </w:p>
    <w:p w14:paraId="5E5A21E9" w14:textId="77777777" w:rsidR="000E57A5" w:rsidRPr="007E3C92" w:rsidRDefault="000E57A5" w:rsidP="000E57A5">
      <w:pPr>
        <w:rPr>
          <w:rFonts w:cs="Arial"/>
          <w:szCs w:val="22"/>
        </w:rPr>
      </w:pPr>
    </w:p>
    <w:p w14:paraId="240049F3" w14:textId="4897320E" w:rsidR="00E27B5F" w:rsidRPr="00CE617D" w:rsidRDefault="00E27B5F" w:rsidP="00C669AF">
      <w:pPr>
        <w:rPr>
          <w:rFonts w:cs="Arial"/>
          <w:szCs w:val="22"/>
        </w:rPr>
      </w:pPr>
      <w:r w:rsidRPr="00CE617D">
        <w:rPr>
          <w:rFonts w:cs="Arial"/>
          <w:szCs w:val="22"/>
        </w:rPr>
        <w:t xml:space="preserve"> </w:t>
      </w:r>
    </w:p>
    <w:p w14:paraId="3A21B93B" w14:textId="77777777" w:rsidR="00E27B5F" w:rsidRPr="007E3C92" w:rsidRDefault="00E27B5F" w:rsidP="007E3C92">
      <w:pPr>
        <w:rPr>
          <w:rFonts w:cs="Arial"/>
          <w:szCs w:val="22"/>
        </w:rPr>
      </w:pPr>
    </w:p>
    <w:p w14:paraId="3ACBF0FD" w14:textId="553F459C" w:rsidR="00E27B5F" w:rsidRPr="007E3C92" w:rsidRDefault="00E27B5F" w:rsidP="007E3C92">
      <w:pPr>
        <w:rPr>
          <w:rFonts w:cs="Arial"/>
          <w:szCs w:val="22"/>
        </w:rPr>
      </w:pPr>
      <w:r w:rsidRPr="007E3C92">
        <w:rPr>
          <w:rFonts w:cs="Arial"/>
          <w:szCs w:val="22"/>
        </w:rPr>
        <w:t>W roku 2021 r. prowadzone były intensywne prace w grupach roboczych, składających się z</w:t>
      </w:r>
      <w:r w:rsidR="009460A3">
        <w:rPr>
          <w:rFonts w:cs="Arial"/>
          <w:szCs w:val="22"/>
        </w:rPr>
        <w:t> </w:t>
      </w:r>
      <w:r w:rsidRPr="007E3C92">
        <w:rPr>
          <w:rFonts w:cs="Arial"/>
          <w:szCs w:val="22"/>
        </w:rPr>
        <w:t xml:space="preserve">przedstawicieli organizacji branżowych z różnych obszarów gospodarki i przedstawicieli Urzędu Zamówień Publicznych. Celem prac było przygotowanie dokumentów branżowych, które stanowiłyby realną pomoc dla zamawiających w ich praktyce udzielania zamówień publicznych. </w:t>
      </w:r>
    </w:p>
    <w:p w14:paraId="3CE8EA9C" w14:textId="391F0DA6" w:rsidR="00E27B5F" w:rsidRPr="007E3C92" w:rsidRDefault="00E27B5F" w:rsidP="007E3C92">
      <w:pPr>
        <w:rPr>
          <w:rFonts w:cs="Arial"/>
          <w:szCs w:val="22"/>
        </w:rPr>
      </w:pPr>
      <w:r w:rsidRPr="007E3C92">
        <w:rPr>
          <w:rFonts w:cs="Arial"/>
          <w:szCs w:val="22"/>
        </w:rPr>
        <w:t>We wszystkich grupach przyjęto taką samą metodykę pracy: w odpowiedzi na ogłoszenie</w:t>
      </w:r>
      <w:r w:rsidR="00F76936">
        <w:rPr>
          <w:rFonts w:cs="Arial"/>
          <w:szCs w:val="22"/>
        </w:rPr>
        <w:t xml:space="preserve"> i</w:t>
      </w:r>
      <w:r w:rsidR="009460A3">
        <w:rPr>
          <w:rFonts w:cs="Arial"/>
          <w:szCs w:val="22"/>
        </w:rPr>
        <w:t> </w:t>
      </w:r>
      <w:r w:rsidR="00F76936">
        <w:rPr>
          <w:rFonts w:cs="Arial"/>
          <w:szCs w:val="22"/>
        </w:rPr>
        <w:t xml:space="preserve">zaproszenia imienne </w:t>
      </w:r>
      <w:r w:rsidRPr="007E3C92">
        <w:rPr>
          <w:rFonts w:cs="Arial"/>
          <w:szCs w:val="22"/>
        </w:rPr>
        <w:t>na stronie internetowej UZP mogły zgłaszać się organizacje branżowe, zarówno od strony zamawiających, jak i wykonawców</w:t>
      </w:r>
      <w:r w:rsidR="00F76936">
        <w:rPr>
          <w:rFonts w:cs="Arial"/>
          <w:szCs w:val="22"/>
        </w:rPr>
        <w:t xml:space="preserve"> oraz inne </w:t>
      </w:r>
      <w:r w:rsidR="009D7BB4">
        <w:rPr>
          <w:rFonts w:cs="Arial"/>
          <w:szCs w:val="22"/>
        </w:rPr>
        <w:t xml:space="preserve">właściwe </w:t>
      </w:r>
      <w:r w:rsidR="00F76936">
        <w:rPr>
          <w:rFonts w:cs="Arial"/>
          <w:szCs w:val="22"/>
        </w:rPr>
        <w:t>podmioty</w:t>
      </w:r>
      <w:r w:rsidRPr="007E3C92">
        <w:rPr>
          <w:rFonts w:cs="Arial"/>
          <w:szCs w:val="22"/>
        </w:rPr>
        <w:t xml:space="preserve">, zainteresowane udziałem w pracach nad dokumentami branżowymi. Następnie podmioty zainteresowane zgłaszały swoich przedstawicieli do grup roboczych. Kolejnym etapem były prace merytoryczne w ramach grup roboczych. Prace rozpoczynały się od zdiagnozowania problemów branżowych i obszarów, w których stworzenie </w:t>
      </w:r>
      <w:r w:rsidR="009D7BB4">
        <w:rPr>
          <w:rFonts w:cs="Arial"/>
          <w:szCs w:val="22"/>
        </w:rPr>
        <w:t xml:space="preserve">jednolitych praktyk i </w:t>
      </w:r>
      <w:r w:rsidRPr="007E3C92">
        <w:rPr>
          <w:rFonts w:cs="Arial"/>
          <w:szCs w:val="22"/>
        </w:rPr>
        <w:t>dokumentów było uzasadnione</w:t>
      </w:r>
      <w:r w:rsidR="009D7BB4">
        <w:rPr>
          <w:rFonts w:cs="Arial"/>
          <w:szCs w:val="22"/>
        </w:rPr>
        <w:t xml:space="preserve"> i możliwe</w:t>
      </w:r>
      <w:r w:rsidRPr="007E3C92">
        <w:rPr>
          <w:rFonts w:cs="Arial"/>
          <w:szCs w:val="22"/>
        </w:rPr>
        <w:t xml:space="preserve">. Następnie grupy robocze tworzyły projekt dokumentu, który był na bieżąco dyskutowany podczas regularnych spotkań. Projekt dokumentu wypracowanego przez grupę poddawany był szerokim konsultacjom społecznym z uczestnikami rynku zamówień publicznych, poprzez jego udostępnienie na stronie internetowej UZP i wyznaczenie terminu do zgłaszania uwag do przedłożonego dokumentu. Zgłoszone uwagi były omawiane w ramach grupy roboczej. Gotowy dokument publikowany był na stronie internetowej UZP. Nadmienić trzeba, że końcowa treść dokumentów dotyczących zakupu zestawów komputerowych przekazana została, w celu zaakceptowania do CBA, a następnie na Komitet Rady Ministrów do spraw Cyfryzacji. Komitet Rady Ministrów do spraw Cyfryzacji zaakceptował także dokument dotyczący zamawiania systemów informatycznych. </w:t>
      </w:r>
    </w:p>
    <w:p w14:paraId="4E7D2E33" w14:textId="77777777" w:rsidR="00E27B5F" w:rsidRPr="0090398E" w:rsidRDefault="00E27B5F" w:rsidP="0090398E">
      <w:pPr>
        <w:rPr>
          <w:rFonts w:cs="Arial"/>
          <w:szCs w:val="22"/>
        </w:rPr>
      </w:pPr>
      <w:r w:rsidRPr="0090398E">
        <w:rPr>
          <w:rFonts w:cs="Arial"/>
          <w:szCs w:val="22"/>
        </w:rPr>
        <w:t>W 2021 r. pracowały następujące grupy:</w:t>
      </w:r>
    </w:p>
    <w:p w14:paraId="336237F7" w14:textId="775B7025" w:rsidR="00E27B5F" w:rsidRPr="0090398E" w:rsidRDefault="00E27B5F" w:rsidP="00583C64">
      <w:pPr>
        <w:pStyle w:val="Akapitzlist"/>
        <w:numPr>
          <w:ilvl w:val="0"/>
          <w:numId w:val="47"/>
        </w:numPr>
        <w:shd w:val="clear" w:color="auto" w:fill="FFFFFF"/>
        <w:rPr>
          <w:sz w:val="22"/>
          <w:szCs w:val="22"/>
        </w:rPr>
      </w:pPr>
      <w:r w:rsidRPr="0090398E">
        <w:rPr>
          <w:sz w:val="22"/>
          <w:szCs w:val="22"/>
        </w:rPr>
        <w:t>grupa przygotowująca nowe rekomendacje Prezesa UZP</w:t>
      </w:r>
      <w:r w:rsidR="005373BB">
        <w:rPr>
          <w:sz w:val="22"/>
          <w:szCs w:val="22"/>
        </w:rPr>
        <w:t xml:space="preserve"> </w:t>
      </w:r>
      <w:r w:rsidRPr="0090398E">
        <w:rPr>
          <w:sz w:val="22"/>
          <w:szCs w:val="22"/>
        </w:rPr>
        <w:t>dotyczące zamówień na zestawy komputerowe, a także rekomendacje dotyczące zamówień na urządzeń drukujących, mobilnych oraz digital signage</w:t>
      </w:r>
    </w:p>
    <w:p w14:paraId="5A09C59D" w14:textId="09EA294A" w:rsidR="00E27B5F" w:rsidRPr="0090398E" w:rsidRDefault="00E27B5F" w:rsidP="00583C64">
      <w:pPr>
        <w:pStyle w:val="Akapitzlist"/>
        <w:numPr>
          <w:ilvl w:val="0"/>
          <w:numId w:val="47"/>
        </w:numPr>
        <w:shd w:val="clear" w:color="auto" w:fill="FFFFFF"/>
        <w:rPr>
          <w:sz w:val="22"/>
          <w:szCs w:val="22"/>
        </w:rPr>
      </w:pPr>
      <w:r w:rsidRPr="0090398E">
        <w:rPr>
          <w:sz w:val="22"/>
          <w:szCs w:val="22"/>
        </w:rPr>
        <w:t>grupa przygotowująca kolejny tom rekomendacji Prezesa UZP na systemy informatyczne</w:t>
      </w:r>
    </w:p>
    <w:p w14:paraId="43EEEB6E" w14:textId="773EBA72" w:rsidR="00E27B5F" w:rsidRPr="0090398E" w:rsidRDefault="00E27B5F" w:rsidP="00583C64">
      <w:pPr>
        <w:pStyle w:val="Akapitzlist"/>
        <w:numPr>
          <w:ilvl w:val="0"/>
          <w:numId w:val="47"/>
        </w:numPr>
        <w:shd w:val="clear" w:color="auto" w:fill="FFFFFF"/>
        <w:rPr>
          <w:sz w:val="22"/>
          <w:szCs w:val="22"/>
        </w:rPr>
      </w:pPr>
      <w:r w:rsidRPr="0090398E">
        <w:rPr>
          <w:sz w:val="22"/>
          <w:szCs w:val="22"/>
        </w:rPr>
        <w:t>grupa przygotowująca materiał dotyczący postępowania o udzielenie zamówienia publicznego na dostawę lub dzierżawę wyrobów medycznych w nowym Prawie zamówień publicznych</w:t>
      </w:r>
    </w:p>
    <w:p w14:paraId="3FCABB2B" w14:textId="77777777" w:rsidR="00E27B5F" w:rsidRPr="0090398E" w:rsidRDefault="00E27B5F" w:rsidP="00583C64">
      <w:pPr>
        <w:pStyle w:val="Akapitzlist"/>
        <w:numPr>
          <w:ilvl w:val="0"/>
          <w:numId w:val="47"/>
        </w:numPr>
        <w:shd w:val="clear" w:color="auto" w:fill="FFFFFF"/>
        <w:rPr>
          <w:sz w:val="22"/>
          <w:szCs w:val="22"/>
        </w:rPr>
      </w:pPr>
      <w:r w:rsidRPr="0090398E">
        <w:rPr>
          <w:sz w:val="22"/>
          <w:szCs w:val="22"/>
        </w:rPr>
        <w:t xml:space="preserve">grupa przygotowująca opracowanie dotyczące konkursu w branży architektonicznej. </w:t>
      </w:r>
    </w:p>
    <w:p w14:paraId="5F7B4326" w14:textId="77777777" w:rsidR="00E27B5F" w:rsidRPr="007E3C92" w:rsidRDefault="00E27B5F" w:rsidP="00E27B5F">
      <w:pPr>
        <w:pStyle w:val="Akapitzlist"/>
        <w:ind w:left="0"/>
        <w:rPr>
          <w:rFonts w:cs="Arial"/>
          <w:sz w:val="22"/>
          <w:szCs w:val="22"/>
        </w:rPr>
      </w:pPr>
    </w:p>
    <w:p w14:paraId="16CC038A" w14:textId="77777777" w:rsidR="00E27B5F" w:rsidRPr="0090398E" w:rsidRDefault="00E27B5F" w:rsidP="0090398E">
      <w:pPr>
        <w:rPr>
          <w:rFonts w:cs="Arial"/>
          <w:szCs w:val="22"/>
        </w:rPr>
      </w:pPr>
      <w:r w:rsidRPr="0090398E">
        <w:rPr>
          <w:rFonts w:cs="Arial"/>
          <w:szCs w:val="22"/>
        </w:rPr>
        <w:t>W wyniku powyższych prac w 2021 r. przygotowane zostały następujące dokumenty:</w:t>
      </w:r>
    </w:p>
    <w:p w14:paraId="2BB08CD7" w14:textId="77777777" w:rsidR="00E27B5F" w:rsidRPr="007E3C92" w:rsidRDefault="00E27B5F" w:rsidP="00583C64">
      <w:pPr>
        <w:pStyle w:val="Akapitzlist"/>
        <w:numPr>
          <w:ilvl w:val="0"/>
          <w:numId w:val="49"/>
        </w:numPr>
        <w:rPr>
          <w:rFonts w:cs="Arial"/>
          <w:sz w:val="22"/>
          <w:szCs w:val="22"/>
        </w:rPr>
      </w:pPr>
      <w:r w:rsidRPr="007E3C92">
        <w:rPr>
          <w:rFonts w:cs="Arial"/>
          <w:sz w:val="22"/>
          <w:szCs w:val="22"/>
        </w:rPr>
        <w:t>Nowe rekomendacje Prezesa UZP dotyczące zamówień na zestawy komputerowe (publikacja dokumentu w marcu 2021 r.);</w:t>
      </w:r>
    </w:p>
    <w:p w14:paraId="2F17E76D" w14:textId="7896A598" w:rsidR="00E27B5F" w:rsidRPr="007E3C92" w:rsidRDefault="00E27B5F" w:rsidP="00583C64">
      <w:pPr>
        <w:pStyle w:val="Akapitzlist"/>
        <w:numPr>
          <w:ilvl w:val="0"/>
          <w:numId w:val="49"/>
        </w:numPr>
        <w:rPr>
          <w:rFonts w:cs="Arial"/>
          <w:sz w:val="22"/>
          <w:szCs w:val="22"/>
        </w:rPr>
      </w:pPr>
      <w:r w:rsidRPr="007E3C92">
        <w:rPr>
          <w:rFonts w:cs="Arial"/>
          <w:sz w:val="22"/>
          <w:szCs w:val="22"/>
        </w:rPr>
        <w:t>Rekomendacje Prezesa UZP dotyczące udzielania zamówień publicznych na zamawianie systemów informatycznych – Tom II (publikacja dokumentu w grudniu 2021 r.);</w:t>
      </w:r>
    </w:p>
    <w:p w14:paraId="431619D6" w14:textId="77777777" w:rsidR="00E27B5F" w:rsidRPr="007E3C92" w:rsidRDefault="00E27B5F" w:rsidP="00583C64">
      <w:pPr>
        <w:pStyle w:val="Akapitzlist"/>
        <w:numPr>
          <w:ilvl w:val="0"/>
          <w:numId w:val="49"/>
        </w:numPr>
        <w:rPr>
          <w:rFonts w:cs="Arial"/>
          <w:sz w:val="22"/>
          <w:szCs w:val="22"/>
        </w:rPr>
      </w:pPr>
      <w:r w:rsidRPr="007E3C92">
        <w:rPr>
          <w:rFonts w:cs="Arial"/>
          <w:sz w:val="22"/>
          <w:szCs w:val="22"/>
        </w:rPr>
        <w:t>Opracowanie pt.: „Konkurs po nowemu” – Rekomendacje Prezesa UZP dotyczące konkursu w branży architektonicznej, będący dokumentem zawierającym wykaz kluczowych zagadnień niezbędnych do prawidłowego przygotowania i przeprowadzenia konkursu ograniczonego dwuetapowego oraz przygotowania regulaminu konkursu (prace nad dokumentem zakończono w 2021 r.).</w:t>
      </w:r>
    </w:p>
    <w:p w14:paraId="41EA0D65" w14:textId="77777777" w:rsidR="00E27B5F" w:rsidRPr="007E3C92" w:rsidRDefault="00E27B5F" w:rsidP="00E27B5F">
      <w:pPr>
        <w:pStyle w:val="Akapitzlist"/>
        <w:ind w:left="0"/>
        <w:rPr>
          <w:rFonts w:cs="Arial"/>
          <w:sz w:val="22"/>
          <w:szCs w:val="22"/>
        </w:rPr>
      </w:pPr>
    </w:p>
    <w:p w14:paraId="4B10AFB0" w14:textId="77777777" w:rsidR="00E27B5F" w:rsidRPr="00032315" w:rsidRDefault="00E27B5F" w:rsidP="00032315">
      <w:pPr>
        <w:rPr>
          <w:rFonts w:cs="Arial"/>
          <w:szCs w:val="22"/>
        </w:rPr>
      </w:pPr>
      <w:r w:rsidRPr="00032315">
        <w:rPr>
          <w:rFonts w:cs="Arial"/>
          <w:szCs w:val="22"/>
        </w:rPr>
        <w:t xml:space="preserve">Pozostałe grupy kontynuują prace nad dokumentami w roku 2022. </w:t>
      </w:r>
    </w:p>
    <w:p w14:paraId="66E7AB78" w14:textId="77777777" w:rsidR="006236E1" w:rsidRPr="007E3C92" w:rsidRDefault="006236E1" w:rsidP="007D4DEB">
      <w:pPr>
        <w:pStyle w:val="Akapitzlist"/>
        <w:ind w:left="0"/>
        <w:rPr>
          <w:rFonts w:cs="Arial"/>
          <w:sz w:val="22"/>
          <w:szCs w:val="22"/>
          <w:lang w:val="pl-PL"/>
        </w:rPr>
      </w:pPr>
    </w:p>
    <w:p w14:paraId="4B2F55C2" w14:textId="77777777" w:rsidR="00985E40" w:rsidRPr="00624657" w:rsidRDefault="00985E40" w:rsidP="00F058DB">
      <w:pPr>
        <w:pStyle w:val="Bezodstpw"/>
        <w:jc w:val="both"/>
        <w:rPr>
          <w:rFonts w:ascii="Arial" w:hAnsi="Arial" w:cs="Arial"/>
        </w:rPr>
      </w:pPr>
    </w:p>
    <w:tbl>
      <w:tblPr>
        <w:tblW w:w="0" w:type="auto"/>
        <w:tblInd w:w="374" w:type="dxa"/>
        <w:tblLayout w:type="fixed"/>
        <w:tblLook w:val="04A0" w:firstRow="1" w:lastRow="0" w:firstColumn="1" w:lastColumn="0" w:noHBand="0" w:noVBand="1"/>
      </w:tblPr>
      <w:tblGrid>
        <w:gridCol w:w="236"/>
        <w:gridCol w:w="8676"/>
      </w:tblGrid>
      <w:tr w:rsidR="00E63700" w:rsidRPr="001E7D51" w14:paraId="62300C40" w14:textId="77777777" w:rsidTr="007D3720">
        <w:trPr>
          <w:cantSplit/>
        </w:trPr>
        <w:tc>
          <w:tcPr>
            <w:tcW w:w="236" w:type="dxa"/>
            <w:shd w:val="clear" w:color="auto" w:fill="B8CCE4"/>
          </w:tcPr>
          <w:p w14:paraId="71F9D9E7" w14:textId="77777777" w:rsidR="00E63700" w:rsidRPr="001E7D51" w:rsidRDefault="00E63700" w:rsidP="007D4DEB">
            <w:pPr>
              <w:rPr>
                <w:sz w:val="24"/>
              </w:rPr>
            </w:pPr>
          </w:p>
        </w:tc>
        <w:tc>
          <w:tcPr>
            <w:tcW w:w="8676" w:type="dxa"/>
          </w:tcPr>
          <w:p w14:paraId="19295860" w14:textId="35665510" w:rsidR="00E63700" w:rsidRPr="00817923" w:rsidRDefault="007D3720" w:rsidP="006236E1">
            <w:pPr>
              <w:pStyle w:val="Nagwek3"/>
              <w:shd w:val="clear" w:color="auto" w:fill="FFFFFF"/>
              <w:spacing w:after="120"/>
              <w:ind w:left="0"/>
              <w:rPr>
                <w:color w:val="0070C0"/>
                <w:sz w:val="24"/>
                <w:szCs w:val="24"/>
              </w:rPr>
            </w:pPr>
            <w:bookmarkStart w:id="216" w:name="_Toc64451881"/>
            <w:bookmarkStart w:id="217" w:name="_Toc106109969"/>
            <w:r w:rsidRPr="00817923">
              <w:rPr>
                <w:color w:val="0070C0"/>
                <w:sz w:val="24"/>
                <w:szCs w:val="24"/>
              </w:rPr>
              <w:t>III.1.</w:t>
            </w:r>
            <w:r w:rsidR="006236E1" w:rsidRPr="00817923">
              <w:rPr>
                <w:color w:val="0070C0"/>
                <w:sz w:val="24"/>
                <w:szCs w:val="24"/>
              </w:rPr>
              <w:t>5</w:t>
            </w:r>
            <w:r w:rsidR="00DE00CE" w:rsidRPr="00817923">
              <w:rPr>
                <w:color w:val="0070C0"/>
                <w:sz w:val="24"/>
                <w:szCs w:val="24"/>
              </w:rPr>
              <w:t>.</w:t>
            </w:r>
            <w:r w:rsidR="00750B05" w:rsidRPr="00817923">
              <w:rPr>
                <w:color w:val="0070C0"/>
                <w:sz w:val="24"/>
                <w:szCs w:val="24"/>
              </w:rPr>
              <w:t xml:space="preserve"> </w:t>
            </w:r>
            <w:r w:rsidR="00DE00CE" w:rsidRPr="00817923">
              <w:rPr>
                <w:color w:val="0070C0"/>
                <w:sz w:val="24"/>
                <w:szCs w:val="24"/>
              </w:rPr>
              <w:t xml:space="preserve">Kontrola udzielania </w:t>
            </w:r>
            <w:r w:rsidRPr="00817923">
              <w:rPr>
                <w:color w:val="0070C0"/>
                <w:sz w:val="24"/>
                <w:szCs w:val="24"/>
              </w:rPr>
              <w:t>zamówień</w:t>
            </w:r>
            <w:r w:rsidR="00DE00CE" w:rsidRPr="00817923">
              <w:rPr>
                <w:color w:val="0070C0"/>
                <w:sz w:val="24"/>
                <w:szCs w:val="24"/>
              </w:rPr>
              <w:t xml:space="preserve"> publicznych</w:t>
            </w:r>
            <w:bookmarkEnd w:id="216"/>
            <w:bookmarkEnd w:id="217"/>
          </w:p>
        </w:tc>
      </w:tr>
    </w:tbl>
    <w:p w14:paraId="6852E7FC" w14:textId="550236E8" w:rsidR="00E63700" w:rsidRDefault="00E63700" w:rsidP="007D4DEB">
      <w:pPr>
        <w:shd w:val="clear" w:color="auto" w:fill="FFFFFF"/>
      </w:pPr>
    </w:p>
    <w:p w14:paraId="748D4B7F" w14:textId="77777777" w:rsidR="00CB1AE2" w:rsidRDefault="00CB1AE2" w:rsidP="00CB1AE2">
      <w:pPr>
        <w:shd w:val="clear" w:color="auto" w:fill="FFFFFF"/>
      </w:pPr>
      <w:r>
        <w:t xml:space="preserve">W 2021 r. Prezes Urzędu zakończył łącznie 326 kontroli zamówień publicznych, w tym: </w:t>
      </w:r>
    </w:p>
    <w:p w14:paraId="6B962D13" w14:textId="3C839AF4" w:rsidR="00CB1AE2" w:rsidRPr="00CB1AE2" w:rsidRDefault="00CB1AE2" w:rsidP="00583C64">
      <w:pPr>
        <w:pStyle w:val="Akapitzlist"/>
        <w:numPr>
          <w:ilvl w:val="0"/>
          <w:numId w:val="17"/>
        </w:numPr>
        <w:shd w:val="clear" w:color="auto" w:fill="FFFFFF"/>
        <w:rPr>
          <w:sz w:val="22"/>
          <w:szCs w:val="22"/>
        </w:rPr>
      </w:pPr>
      <w:r w:rsidRPr="00CB1AE2">
        <w:rPr>
          <w:sz w:val="22"/>
          <w:szCs w:val="22"/>
        </w:rPr>
        <w:t>152 kontrole doraźne</w:t>
      </w:r>
    </w:p>
    <w:p w14:paraId="51014290" w14:textId="2185E068" w:rsidR="006236E1" w:rsidRPr="00CB1AE2" w:rsidRDefault="00CB1AE2" w:rsidP="00583C64">
      <w:pPr>
        <w:pStyle w:val="Akapitzlist"/>
        <w:numPr>
          <w:ilvl w:val="0"/>
          <w:numId w:val="17"/>
        </w:numPr>
        <w:shd w:val="clear" w:color="auto" w:fill="FFFFFF"/>
        <w:rPr>
          <w:sz w:val="22"/>
          <w:szCs w:val="22"/>
        </w:rPr>
      </w:pPr>
      <w:r w:rsidRPr="00CB1AE2">
        <w:rPr>
          <w:sz w:val="22"/>
          <w:szCs w:val="22"/>
        </w:rPr>
        <w:t>174 obligatoryjne kontrole uprzednie.</w:t>
      </w:r>
    </w:p>
    <w:p w14:paraId="5AC68341" w14:textId="07E606CE" w:rsidR="002705DC" w:rsidRDefault="002705DC" w:rsidP="007D4DEB">
      <w:pPr>
        <w:shd w:val="clear" w:color="auto" w:fill="FFFFFF"/>
      </w:pPr>
    </w:p>
    <w:p w14:paraId="3CF09905" w14:textId="77777777" w:rsidR="00CB1AE2" w:rsidRPr="00CB1AE2" w:rsidRDefault="00CB1AE2" w:rsidP="00583C64">
      <w:pPr>
        <w:pStyle w:val="StylArial11ptWyjustowany"/>
        <w:numPr>
          <w:ilvl w:val="0"/>
          <w:numId w:val="18"/>
        </w:numPr>
        <w:shd w:val="clear" w:color="auto" w:fill="FFFFFF"/>
        <w:jc w:val="left"/>
        <w:rPr>
          <w:rFonts w:cs="Arial"/>
          <w:b/>
          <w:iCs/>
          <w:color w:val="0070C0"/>
          <w:szCs w:val="22"/>
        </w:rPr>
      </w:pPr>
      <w:r w:rsidRPr="00CB1AE2">
        <w:rPr>
          <w:rFonts w:cs="Arial"/>
          <w:b/>
          <w:iCs/>
          <w:color w:val="0070C0"/>
          <w:szCs w:val="22"/>
        </w:rPr>
        <w:t>Kontrola doraźna</w:t>
      </w:r>
    </w:p>
    <w:p w14:paraId="752B32D9" w14:textId="77777777" w:rsidR="00CB1AE2" w:rsidRPr="00CB1AE2" w:rsidRDefault="00CB1AE2" w:rsidP="00CB1AE2">
      <w:pPr>
        <w:shd w:val="clear" w:color="auto" w:fill="FFFFFF"/>
      </w:pPr>
    </w:p>
    <w:p w14:paraId="154AAD77" w14:textId="32DF2FC7" w:rsidR="00CB1AE2" w:rsidRPr="00CB1AE2" w:rsidRDefault="00CB1AE2" w:rsidP="00CB1AE2">
      <w:pPr>
        <w:shd w:val="clear" w:color="auto" w:fill="FFFFFF"/>
      </w:pPr>
      <w:r w:rsidRPr="00CB1AE2">
        <w:t xml:space="preserve">W 2021 r. zakończonych zostało 152 kontrole doraźne. Jedna z ww. kontroli doraźnych </w:t>
      </w:r>
      <w:r w:rsidR="009D7BB4">
        <w:t xml:space="preserve">została </w:t>
      </w:r>
      <w:r w:rsidRPr="00CB1AE2">
        <w:t>wszczęt</w:t>
      </w:r>
      <w:r w:rsidR="009D7BB4">
        <w:t>a</w:t>
      </w:r>
      <w:r w:rsidRPr="00CB1AE2">
        <w:t xml:space="preserve"> z urzędu, natomiast pozostałe 151 kontroli doraźnych  wszczęt</w:t>
      </w:r>
      <w:r w:rsidR="008C11D2">
        <w:t>o</w:t>
      </w:r>
      <w:r w:rsidRPr="00CB1AE2">
        <w:t xml:space="preserve"> na wniosek głównie wykonawców, jak również: instytucji zaangażowanych we wdrażanie programów unijnych, organów ścigania, radnych, związków pracodawców oraz innych podmiotów.</w:t>
      </w:r>
    </w:p>
    <w:p w14:paraId="6CED60CE" w14:textId="77777777" w:rsidR="00CB1AE2" w:rsidRPr="00CB1AE2" w:rsidRDefault="00CB1AE2" w:rsidP="00CB1AE2">
      <w:pPr>
        <w:shd w:val="clear" w:color="auto" w:fill="FFFFFF"/>
      </w:pPr>
    </w:p>
    <w:p w14:paraId="69A7AFFA" w14:textId="551A5E38" w:rsidR="00CB1AE2" w:rsidRPr="00CB1AE2" w:rsidRDefault="00CB1AE2" w:rsidP="00CB1AE2">
      <w:pPr>
        <w:shd w:val="clear" w:color="auto" w:fill="FFFFFF"/>
      </w:pPr>
      <w:r w:rsidRPr="00CB1AE2">
        <w:t>Postępowania o udzielenie zamówienia publicznego, które zostały poddane kontroli doraźnej</w:t>
      </w:r>
      <w:r w:rsidR="00B75FFC">
        <w:t>,</w:t>
      </w:r>
      <w:r w:rsidRPr="00CB1AE2">
        <w:t xml:space="preserve"> były przeprowadzone przede wszystkim przez jednostki sektora finansów publicznych oraz podmioty prawa publicznego.</w:t>
      </w:r>
    </w:p>
    <w:p w14:paraId="6116EE73" w14:textId="77777777" w:rsidR="00CB1AE2" w:rsidRPr="00CB1AE2" w:rsidRDefault="00CB1AE2" w:rsidP="00CB1AE2">
      <w:pPr>
        <w:shd w:val="clear" w:color="auto" w:fill="FFFFFF"/>
      </w:pPr>
    </w:p>
    <w:p w14:paraId="47C68971" w14:textId="77777777" w:rsidR="00CB1AE2" w:rsidRPr="00CB1AE2" w:rsidRDefault="00CB1AE2" w:rsidP="00CB1AE2">
      <w:pPr>
        <w:shd w:val="clear" w:color="auto" w:fill="FFFFFF"/>
      </w:pPr>
      <w:r w:rsidRPr="00CB1AE2">
        <w:t xml:space="preserve">21 zamówień objętych kontrolą doraźną było współfinansowanych ze środków UE. </w:t>
      </w:r>
    </w:p>
    <w:p w14:paraId="2693A1D3" w14:textId="77777777" w:rsidR="00CB1AE2" w:rsidRPr="00CB1AE2" w:rsidRDefault="00CB1AE2" w:rsidP="00CB1AE2">
      <w:pPr>
        <w:shd w:val="clear" w:color="auto" w:fill="FFFFFF"/>
      </w:pPr>
    </w:p>
    <w:p w14:paraId="08B3D31A" w14:textId="77777777" w:rsidR="00CB1AE2" w:rsidRPr="00CB1AE2" w:rsidRDefault="00CB1AE2" w:rsidP="00CB1AE2">
      <w:pPr>
        <w:shd w:val="clear" w:color="auto" w:fill="FFFFFF"/>
      </w:pPr>
      <w:r w:rsidRPr="00CB1AE2">
        <w:t>O wynikach kontroli doraźnych zamówień współfinansowanych ze środków UE informowane były instytucje, na wniosek których wszczęto kontrolę, przy czym zawsze informowana była także właściwa instytucja zarządzająca i instytucja pośrednicząca, a w przypadku regionalnych programów operacyjnych - właściwa instytucja zarządzająca.</w:t>
      </w:r>
    </w:p>
    <w:p w14:paraId="75B64FCE" w14:textId="77777777" w:rsidR="00CB1AE2" w:rsidRPr="00CB1AE2" w:rsidRDefault="00CB1AE2" w:rsidP="00CB1AE2">
      <w:pPr>
        <w:shd w:val="clear" w:color="auto" w:fill="FFFFFF"/>
      </w:pPr>
    </w:p>
    <w:p w14:paraId="6E2076FD" w14:textId="1FDC6014" w:rsidR="00CB1AE2" w:rsidRPr="00CB1AE2" w:rsidRDefault="00CB1AE2" w:rsidP="00CB1AE2">
      <w:pPr>
        <w:shd w:val="clear" w:color="auto" w:fill="FFFFFF"/>
      </w:pPr>
      <w:bookmarkStart w:id="218" w:name="_Hlk98404064"/>
      <w:r w:rsidRPr="00CB1AE2">
        <w:t xml:space="preserve">W </w:t>
      </w:r>
      <w:r w:rsidR="003716AC">
        <w:t>3</w:t>
      </w:r>
      <w:r w:rsidRPr="00CB1AE2">
        <w:t xml:space="preserve"> kontrolach doraźnych nie stwierdzono żadnych naruszeń ustawy – Prawo zamówień publicznych. W 113 sprawach, po przeprowadzeniu postępowania wyjaśniającego, stanowiącego wstępny etap kontroli doraźnej, nie stwierdzono podstaw do dalszego prowadzenia kontroli z uwagi na brak uzasadnionego przypuszczenia, iż doszło do naruszenia przepisów ustawy Pzp, które mogło mieć wpływ na wynik postępowania.</w:t>
      </w:r>
      <w:r w:rsidR="005373BB">
        <w:t xml:space="preserve"> </w:t>
      </w:r>
      <w:r w:rsidRPr="00CB1AE2">
        <w:t>Pozostałych 3</w:t>
      </w:r>
      <w:r w:rsidR="003716AC">
        <w:t>6</w:t>
      </w:r>
      <w:r w:rsidR="00B75FFC">
        <w:t> </w:t>
      </w:r>
      <w:r w:rsidRPr="00CB1AE2">
        <w:t>kontroli wykazało naruszenia, w tym w 3</w:t>
      </w:r>
      <w:r w:rsidR="003716AC">
        <w:t>4</w:t>
      </w:r>
      <w:r w:rsidRPr="00CB1AE2">
        <w:t xml:space="preserve"> kontrolach, po ostatecznym rozpatrzeniu zastrzeżeń, stwierdzono naruszenia mające lub mogące mieć wpływ na wynik postępowania. </w:t>
      </w:r>
      <w:bookmarkEnd w:id="218"/>
      <w:r w:rsidRPr="00CB1AE2">
        <w:t>Naruszenia te dotyczyły m.in. przepisów:</w:t>
      </w:r>
    </w:p>
    <w:p w14:paraId="6E81AA23" w14:textId="0A7F3AE7" w:rsidR="00CB1AE2" w:rsidRPr="00CB1AE2" w:rsidRDefault="00CB1AE2" w:rsidP="00583C64">
      <w:pPr>
        <w:numPr>
          <w:ilvl w:val="0"/>
          <w:numId w:val="19"/>
        </w:numPr>
        <w:shd w:val="clear" w:color="auto" w:fill="FFFFFF"/>
        <w:ind w:left="360"/>
        <w:rPr>
          <w:szCs w:val="22"/>
        </w:rPr>
      </w:pPr>
      <w:r w:rsidRPr="00CB1AE2">
        <w:rPr>
          <w:szCs w:val="22"/>
        </w:rPr>
        <w:t>art. 5b pkt 2 oraz art. 32 ust. 2 i 4 ustawy Pzp</w:t>
      </w:r>
      <w:r w:rsidR="002F08FB">
        <w:rPr>
          <w:szCs w:val="22"/>
        </w:rPr>
        <w:t xml:space="preserve"> </w:t>
      </w:r>
      <w:r w:rsidRPr="00CB1AE2">
        <w:rPr>
          <w:szCs w:val="22"/>
        </w:rPr>
        <w:t>2004, poprzez zaniechanie łącznego szacowania wartości zamówienia mającego za przedmiot realizację inwestycji publicznej pn. „Budowa mostu”, udzielanego w 4 częściach, a w rezultacie dopuszczenie się przez Zamawiającego do niedozwolonego podziału zamówienia w celu uniknięcia stosowania przepisów ustawy Pzp</w:t>
      </w:r>
      <w:r w:rsidR="006C353A">
        <w:rPr>
          <w:szCs w:val="22"/>
        </w:rPr>
        <w:t xml:space="preserve"> </w:t>
      </w:r>
      <w:r w:rsidRPr="00CB1AE2">
        <w:rPr>
          <w:szCs w:val="22"/>
        </w:rPr>
        <w:t>2004, co doprowadziło do naruszenia art. 7 ust. 1 i 3 ustawy Pzp</w:t>
      </w:r>
      <w:r w:rsidR="006C353A">
        <w:rPr>
          <w:szCs w:val="22"/>
        </w:rPr>
        <w:t xml:space="preserve"> </w:t>
      </w:r>
      <w:r w:rsidRPr="00CB1AE2">
        <w:rPr>
          <w:szCs w:val="22"/>
        </w:rPr>
        <w:t>2004 poprzez zaniechanie przygotowania i przeprowadzenia postępowania w sposób zapewniający zachowanie zasady przejrzystości, a także zasady legalizmu, która wyklucza udzielenie zamówienia publicznego wykonawcy, który nie został wybrany zgodnie z</w:t>
      </w:r>
      <w:r w:rsidR="00B75FFC">
        <w:rPr>
          <w:szCs w:val="22"/>
        </w:rPr>
        <w:t> </w:t>
      </w:r>
      <w:r w:rsidRPr="00CB1AE2">
        <w:rPr>
          <w:szCs w:val="22"/>
        </w:rPr>
        <w:t>przepisami ustawy Prawo zamówień publicznych</w:t>
      </w:r>
      <w:r w:rsidR="00B75FFC">
        <w:rPr>
          <w:szCs w:val="22"/>
        </w:rPr>
        <w:t>;</w:t>
      </w:r>
    </w:p>
    <w:p w14:paraId="7F690602" w14:textId="72F4CC44" w:rsidR="00CB1AE2" w:rsidRPr="00CB1AE2" w:rsidRDefault="00CB1AE2" w:rsidP="00583C64">
      <w:pPr>
        <w:numPr>
          <w:ilvl w:val="0"/>
          <w:numId w:val="19"/>
        </w:numPr>
        <w:shd w:val="clear" w:color="auto" w:fill="FFFFFF"/>
        <w:ind w:left="360"/>
        <w:rPr>
          <w:szCs w:val="22"/>
        </w:rPr>
      </w:pPr>
      <w:r w:rsidRPr="00CB1AE2">
        <w:rPr>
          <w:szCs w:val="22"/>
        </w:rPr>
        <w:t>art. 5b pkt 2 oraz art. 32 ust. 1 i 4 ustawy Pzp</w:t>
      </w:r>
      <w:r w:rsidR="006C353A">
        <w:rPr>
          <w:szCs w:val="22"/>
        </w:rPr>
        <w:t xml:space="preserve"> </w:t>
      </w:r>
      <w:r w:rsidRPr="00CB1AE2">
        <w:rPr>
          <w:szCs w:val="22"/>
        </w:rPr>
        <w:t>2004, poprzez zaniechanie łącznego szacowania wartości zamówienia na dostawę oprogramowania do prowadzenia Powiatowego Zasobu Geodezyjnego i Kartograficznego oraz zamówienia na utworzenie, uruchomienie i wdrożenie inicjalnej bazy danych Powiatowego Zasobu Geodezyjnego i</w:t>
      </w:r>
      <w:r w:rsidR="00B75FFC">
        <w:rPr>
          <w:szCs w:val="22"/>
        </w:rPr>
        <w:t> </w:t>
      </w:r>
      <w:r w:rsidRPr="00CB1AE2">
        <w:rPr>
          <w:szCs w:val="22"/>
        </w:rPr>
        <w:t>Kartograficznego, w rezultacie dokonania przez Zamawiającego podziału zamówienia na dwa odrębne zamówienia, co doprowadziło do naruszenia art. 7 ust. 1 i 3 ustawy Pzp</w:t>
      </w:r>
      <w:r w:rsidR="000F25FF">
        <w:rPr>
          <w:szCs w:val="22"/>
        </w:rPr>
        <w:t xml:space="preserve"> </w:t>
      </w:r>
      <w:r w:rsidRPr="00CB1AE2">
        <w:rPr>
          <w:szCs w:val="22"/>
        </w:rPr>
        <w:t xml:space="preserve">2004, poprzez zaniechanie przygotowania i przeprowadzenia postępowania dotyczącego pierwszego zamówienia w sposób zapewniający zachowanie uczciwej konkurencji i równe traktowanie wykonawców, zgodnie z zasadami przejrzystości oraz udzielenie tego zamówienia publicznego wykonawcy, który nie został wybrany na zasadach określonych </w:t>
      </w:r>
      <w:r w:rsidRPr="00CB1AE2">
        <w:rPr>
          <w:szCs w:val="22"/>
        </w:rPr>
        <w:lastRenderedPageBreak/>
        <w:t>w ustawie Prawo zamówień publicznych, w jednym z trybów określonych w art. 10 ustawy Pzp</w:t>
      </w:r>
      <w:r w:rsidR="006C353A">
        <w:rPr>
          <w:szCs w:val="22"/>
        </w:rPr>
        <w:t xml:space="preserve"> </w:t>
      </w:r>
      <w:r w:rsidRPr="00CB1AE2">
        <w:rPr>
          <w:szCs w:val="22"/>
        </w:rPr>
        <w:t>2004</w:t>
      </w:r>
      <w:r w:rsidR="00B75FFC">
        <w:rPr>
          <w:szCs w:val="22"/>
        </w:rPr>
        <w:t>;</w:t>
      </w:r>
    </w:p>
    <w:p w14:paraId="7B188052" w14:textId="344D42F1" w:rsidR="00CB1AE2" w:rsidRPr="00CB1AE2" w:rsidRDefault="00CB1AE2" w:rsidP="00583C64">
      <w:pPr>
        <w:numPr>
          <w:ilvl w:val="0"/>
          <w:numId w:val="19"/>
        </w:numPr>
        <w:shd w:val="clear" w:color="auto" w:fill="FFFFFF"/>
        <w:ind w:left="360"/>
        <w:rPr>
          <w:bCs/>
          <w:szCs w:val="22"/>
        </w:rPr>
      </w:pPr>
      <w:r w:rsidRPr="00CB1AE2">
        <w:rPr>
          <w:bCs/>
          <w:szCs w:val="22"/>
        </w:rPr>
        <w:t>art. 5b pkt 2 ustawy Pzp</w:t>
      </w:r>
      <w:r w:rsidR="006C353A">
        <w:rPr>
          <w:bCs/>
          <w:szCs w:val="22"/>
        </w:rPr>
        <w:t xml:space="preserve"> </w:t>
      </w:r>
      <w:r w:rsidRPr="00CB1AE2">
        <w:rPr>
          <w:bCs/>
          <w:szCs w:val="22"/>
        </w:rPr>
        <w:t>2004 oraz art. 32 ust. 1 i 4 ustawy Pzp</w:t>
      </w:r>
      <w:r w:rsidR="000F25FF">
        <w:rPr>
          <w:bCs/>
          <w:szCs w:val="22"/>
        </w:rPr>
        <w:t xml:space="preserve"> </w:t>
      </w:r>
      <w:r w:rsidRPr="00CB1AE2">
        <w:rPr>
          <w:bCs/>
          <w:szCs w:val="22"/>
        </w:rPr>
        <w:t>2004 poprzez zaniechanie łącznego szacowania wartości zamówienia w ramach dokonania zakupów zaopatrzenia mundurowego – zasobników (plecaków), rękawic ćwiczebnych i śpiworów, a w rezultacie dopuszczenie się przez Zamawiającego podziału zamówień mających za przedmiot dostawę poszczególnych elementów umundurowania na odrębne zamówienia, co doprowadziło do naruszenia art. 7 ust. 1 i 3 ustawy Pzp</w:t>
      </w:r>
      <w:r w:rsidR="000F25FF">
        <w:rPr>
          <w:bCs/>
          <w:szCs w:val="22"/>
        </w:rPr>
        <w:t xml:space="preserve"> </w:t>
      </w:r>
      <w:r w:rsidRPr="00CB1AE2">
        <w:rPr>
          <w:bCs/>
          <w:szCs w:val="22"/>
        </w:rPr>
        <w:t>2004 poprzez zaniechanie przygotowania i przeprowadzenia postępowania w sposób zapewniający zachowanie zasady przejrzystości, a także zasady legalizmu, która wyklucza udzielenie zamówienia publicznego wykonawcy, który nie został wybrany zgodnie z przepisami ustawy Prawo zamówień publicznych</w:t>
      </w:r>
      <w:r w:rsidR="00B75FFC">
        <w:rPr>
          <w:bCs/>
          <w:szCs w:val="22"/>
        </w:rPr>
        <w:t>;</w:t>
      </w:r>
    </w:p>
    <w:p w14:paraId="75FFC4E5" w14:textId="16D5F351" w:rsidR="00CB1AE2" w:rsidRPr="00CB1AE2" w:rsidRDefault="00CB1AE2" w:rsidP="00583C64">
      <w:pPr>
        <w:numPr>
          <w:ilvl w:val="0"/>
          <w:numId w:val="19"/>
        </w:numPr>
        <w:shd w:val="clear" w:color="auto" w:fill="FFFFFF"/>
        <w:ind w:left="360"/>
        <w:rPr>
          <w:bCs/>
          <w:szCs w:val="22"/>
        </w:rPr>
      </w:pPr>
      <w:r w:rsidRPr="00CB1AE2">
        <w:rPr>
          <w:bCs/>
          <w:szCs w:val="22"/>
        </w:rPr>
        <w:t>art. 5b pkt 2 ustawy Pzp</w:t>
      </w:r>
      <w:r w:rsidR="006C353A">
        <w:rPr>
          <w:bCs/>
          <w:szCs w:val="22"/>
        </w:rPr>
        <w:t xml:space="preserve"> </w:t>
      </w:r>
      <w:r w:rsidRPr="00CB1AE2">
        <w:rPr>
          <w:bCs/>
          <w:szCs w:val="22"/>
        </w:rPr>
        <w:t>2004 oraz art. 32 ust. 1 i 4 ustawy Pzp</w:t>
      </w:r>
      <w:r w:rsidR="006C353A">
        <w:rPr>
          <w:bCs/>
          <w:szCs w:val="22"/>
        </w:rPr>
        <w:t xml:space="preserve"> </w:t>
      </w:r>
      <w:r w:rsidRPr="00CB1AE2">
        <w:rPr>
          <w:bCs/>
          <w:szCs w:val="22"/>
        </w:rPr>
        <w:t>2004 poprzez zaniechanie łącznego szacowania wartości w ramach zakupów sprzętu medycznego – rękawic gumowych, rękawic nitrylowych, ligasure, staplerów, ładunków do staplerów oraz nici w okresie od stycznia do grudnia 2018 r., a w rezultacie dopuszczenie się przez Zamawiającego podziału zamówień mających za przedmiot dostawę poszczególnego sprzętu na odrębne zamówienia, co doprowadziło do naruszenia art. 7 ust. 1 i 3 ustawy Pzp</w:t>
      </w:r>
      <w:r w:rsidR="006C353A">
        <w:rPr>
          <w:bCs/>
          <w:szCs w:val="22"/>
        </w:rPr>
        <w:t xml:space="preserve"> </w:t>
      </w:r>
      <w:r w:rsidRPr="00CB1AE2">
        <w:rPr>
          <w:bCs/>
          <w:szCs w:val="22"/>
        </w:rPr>
        <w:t>2004 poprzez zaniechanie przygotowania i przeprowadzenia postępowania w sposób zapewniający zachowanie uczciwej konkurencji i równego traktowania wykonawców, przejrzystości oraz udzielenie zamówień publicznych wykonawcom, którzy nie zostali wybrani na zasadach określonych w ustawie Prawo zamówień publicznych, w jednym z</w:t>
      </w:r>
      <w:r w:rsidR="00B75FFC">
        <w:rPr>
          <w:bCs/>
          <w:szCs w:val="22"/>
        </w:rPr>
        <w:t> </w:t>
      </w:r>
      <w:r w:rsidRPr="00CB1AE2">
        <w:rPr>
          <w:bCs/>
          <w:szCs w:val="22"/>
        </w:rPr>
        <w:t>trybów określonych w art. 10 ustawy Pzp</w:t>
      </w:r>
      <w:r w:rsidR="006C353A">
        <w:rPr>
          <w:bCs/>
          <w:szCs w:val="22"/>
        </w:rPr>
        <w:t xml:space="preserve"> </w:t>
      </w:r>
      <w:r w:rsidRPr="00CB1AE2">
        <w:rPr>
          <w:bCs/>
          <w:szCs w:val="22"/>
        </w:rPr>
        <w:t>2004</w:t>
      </w:r>
      <w:r w:rsidR="00B75FFC">
        <w:rPr>
          <w:bCs/>
          <w:szCs w:val="22"/>
        </w:rPr>
        <w:t>;</w:t>
      </w:r>
    </w:p>
    <w:p w14:paraId="70316FD0" w14:textId="28E424F2" w:rsidR="00CB1AE2" w:rsidRPr="00CB1AE2" w:rsidRDefault="00CB1AE2" w:rsidP="00583C64">
      <w:pPr>
        <w:numPr>
          <w:ilvl w:val="0"/>
          <w:numId w:val="19"/>
        </w:numPr>
        <w:shd w:val="clear" w:color="auto" w:fill="FFFFFF"/>
        <w:ind w:left="360"/>
        <w:rPr>
          <w:bCs/>
          <w:szCs w:val="22"/>
        </w:rPr>
      </w:pPr>
      <w:r w:rsidRPr="00CB1AE2">
        <w:rPr>
          <w:bCs/>
          <w:szCs w:val="22"/>
        </w:rPr>
        <w:t>art. 7 ust. 3 ustawy Pzp</w:t>
      </w:r>
      <w:r w:rsidR="006C353A">
        <w:rPr>
          <w:bCs/>
          <w:szCs w:val="22"/>
        </w:rPr>
        <w:t xml:space="preserve"> </w:t>
      </w:r>
      <w:r w:rsidRPr="00CB1AE2">
        <w:rPr>
          <w:bCs/>
          <w:szCs w:val="22"/>
        </w:rPr>
        <w:t>2004 poprzez zawarcie umowy z wykonawcą, który nie został wybrany na zasadach określonych w przepisach ustawy Pzp</w:t>
      </w:r>
      <w:r w:rsidR="006C353A">
        <w:rPr>
          <w:bCs/>
          <w:szCs w:val="22"/>
        </w:rPr>
        <w:t xml:space="preserve"> </w:t>
      </w:r>
      <w:r w:rsidRPr="00CB1AE2">
        <w:rPr>
          <w:bCs/>
          <w:szCs w:val="22"/>
        </w:rPr>
        <w:t>2004 (zamawiający zaniechał stosowania przepisów ustawy Pzp</w:t>
      </w:r>
      <w:r w:rsidR="006C353A">
        <w:rPr>
          <w:bCs/>
          <w:szCs w:val="22"/>
        </w:rPr>
        <w:t xml:space="preserve"> </w:t>
      </w:r>
      <w:r w:rsidRPr="00CB1AE2">
        <w:rPr>
          <w:bCs/>
          <w:szCs w:val="22"/>
        </w:rPr>
        <w:t xml:space="preserve">2004 do udzielenia zamówienia na </w:t>
      </w:r>
      <w:r w:rsidRPr="00CB1AE2">
        <w:rPr>
          <w:szCs w:val="22"/>
        </w:rPr>
        <w:t>odbiór, transport oraz zagospodarowanie przez odbiorcę odpadów)</w:t>
      </w:r>
      <w:r w:rsidR="00B75FFC">
        <w:rPr>
          <w:bCs/>
          <w:szCs w:val="22"/>
        </w:rPr>
        <w:t>;</w:t>
      </w:r>
    </w:p>
    <w:p w14:paraId="339B6AAF" w14:textId="536A2C6F" w:rsidR="00CB1AE2" w:rsidRPr="00CB1AE2" w:rsidRDefault="00CB1AE2" w:rsidP="00583C64">
      <w:pPr>
        <w:numPr>
          <w:ilvl w:val="0"/>
          <w:numId w:val="19"/>
        </w:numPr>
        <w:shd w:val="clear" w:color="auto" w:fill="FFFFFF"/>
        <w:ind w:left="360"/>
        <w:rPr>
          <w:bCs/>
          <w:szCs w:val="22"/>
        </w:rPr>
      </w:pPr>
      <w:r w:rsidRPr="00CB1AE2">
        <w:rPr>
          <w:bCs/>
          <w:szCs w:val="22"/>
          <w:lang w:bidi="pl-PL"/>
        </w:rPr>
        <w:t>art. 7 ust. 3 ustawy Pzp</w:t>
      </w:r>
      <w:r w:rsidR="006C353A">
        <w:rPr>
          <w:bCs/>
          <w:szCs w:val="22"/>
          <w:lang w:bidi="pl-PL"/>
        </w:rPr>
        <w:t xml:space="preserve"> </w:t>
      </w:r>
      <w:r w:rsidRPr="00CB1AE2">
        <w:rPr>
          <w:bCs/>
          <w:szCs w:val="22"/>
          <w:lang w:bidi="pl-PL"/>
        </w:rPr>
        <w:t xml:space="preserve">2004, polegające na udzieleniu zamówienia publicznego wykonawcy, który nie został wybrany zgodnie z przepisami ustawy poprzez zastosowanie przepisów dotyczących zamówień publicznych o niższej wartości, co prowadziło do naruszenia przepisów </w:t>
      </w:r>
      <w:r w:rsidRPr="00CB1AE2">
        <w:rPr>
          <w:bCs/>
          <w:szCs w:val="22"/>
        </w:rPr>
        <w:t>art. 40 ust. 3 w zw. z art. 7 ust. 1 w zw. z art. 11 ust. 1 pkt 2 ustawy Pzp</w:t>
      </w:r>
      <w:r w:rsidR="006C353A">
        <w:rPr>
          <w:bCs/>
          <w:szCs w:val="22"/>
        </w:rPr>
        <w:t xml:space="preserve"> </w:t>
      </w:r>
      <w:r w:rsidRPr="00CB1AE2">
        <w:rPr>
          <w:bCs/>
          <w:szCs w:val="22"/>
        </w:rPr>
        <w:t>2004 poprzez zaniechanie przekazania ogłoszenia o zamówieniu Urzędowi Publikacji Unii Europejskiej, art. 43 ust. 2 ustawy Pzp</w:t>
      </w:r>
      <w:r w:rsidR="006C353A">
        <w:rPr>
          <w:bCs/>
          <w:szCs w:val="22"/>
        </w:rPr>
        <w:t xml:space="preserve"> </w:t>
      </w:r>
      <w:r w:rsidRPr="00CB1AE2">
        <w:rPr>
          <w:bCs/>
          <w:szCs w:val="22"/>
        </w:rPr>
        <w:t>2004 poprzez wyznaczenie zbyt krótkiego terminu składania ofert, art. 95 ust. 2 ustawy Pzp</w:t>
      </w:r>
      <w:r w:rsidR="006C353A">
        <w:rPr>
          <w:bCs/>
          <w:szCs w:val="22"/>
        </w:rPr>
        <w:t xml:space="preserve"> </w:t>
      </w:r>
      <w:r w:rsidRPr="00CB1AE2">
        <w:rPr>
          <w:bCs/>
          <w:szCs w:val="22"/>
        </w:rPr>
        <w:t>2004 poprzez zaniechanie przekazania ogłoszenia o udzieleniu zamówienia Urzędowi Publikacji Unii Europejskiej</w:t>
      </w:r>
      <w:r w:rsidR="00B75FFC">
        <w:rPr>
          <w:bCs/>
          <w:szCs w:val="22"/>
        </w:rPr>
        <w:t>;</w:t>
      </w:r>
    </w:p>
    <w:p w14:paraId="6C58999B" w14:textId="2B3773F8" w:rsidR="00CB1AE2" w:rsidRPr="00CB1AE2" w:rsidRDefault="00CB1AE2" w:rsidP="00583C64">
      <w:pPr>
        <w:numPr>
          <w:ilvl w:val="0"/>
          <w:numId w:val="19"/>
        </w:numPr>
        <w:shd w:val="clear" w:color="auto" w:fill="FFFFFF"/>
        <w:ind w:left="360"/>
        <w:rPr>
          <w:bCs/>
          <w:szCs w:val="22"/>
        </w:rPr>
      </w:pPr>
      <w:r w:rsidRPr="00CB1AE2">
        <w:rPr>
          <w:bCs/>
          <w:szCs w:val="22"/>
        </w:rPr>
        <w:t>art. 7 ust. 3 w zw. z art. 32 ust. 1, art. 34 ust. 1 pkt 1 i 2 ustawy Pzp</w:t>
      </w:r>
      <w:r w:rsidR="000135FE">
        <w:rPr>
          <w:bCs/>
          <w:szCs w:val="22"/>
        </w:rPr>
        <w:t xml:space="preserve"> </w:t>
      </w:r>
      <w:r w:rsidRPr="00CB1AE2">
        <w:rPr>
          <w:bCs/>
          <w:szCs w:val="22"/>
        </w:rPr>
        <w:t>2004, i §1 ust. 2 lit. a rozporządzenia Ministra Rozwoju z dnia 16 grudnia 2019 r. w sprawie kwot wartości zamówień oraz konkursów, od których jest uzależniony obowiązek przekazywania ogłoszeń Urzędowi Publikacji Unii Europejskiej (Dz. U. z 2019, poz. 2450) poprzez nieprawidłowe ustalenie szacunkowej wartości zamówienia, prowadzące do uniknięcia stosowania przepisów ustawy Pzp</w:t>
      </w:r>
      <w:r w:rsidR="006C353A">
        <w:rPr>
          <w:bCs/>
          <w:szCs w:val="22"/>
        </w:rPr>
        <w:t xml:space="preserve"> </w:t>
      </w:r>
      <w:r w:rsidRPr="00CB1AE2">
        <w:rPr>
          <w:bCs/>
          <w:szCs w:val="22"/>
        </w:rPr>
        <w:t>2004 właściwych dla zamówień o wartości równej lub wyższej aniżeli kwoty, o których mowa w przepisach wydanych na podstawie art. 11 ust. 8 ustawy, a w efekcie do udzielenia zamówienia wykonawcy, który nie został wybrany zgodnie z przepisami ustawy Pzp</w:t>
      </w:r>
      <w:r w:rsidR="006C353A">
        <w:rPr>
          <w:bCs/>
          <w:szCs w:val="22"/>
        </w:rPr>
        <w:t xml:space="preserve"> </w:t>
      </w:r>
      <w:r w:rsidRPr="00CB1AE2">
        <w:rPr>
          <w:bCs/>
          <w:szCs w:val="22"/>
        </w:rPr>
        <w:t>2004</w:t>
      </w:r>
      <w:r w:rsidR="00B75FFC">
        <w:rPr>
          <w:bCs/>
          <w:szCs w:val="22"/>
        </w:rPr>
        <w:t>;</w:t>
      </w:r>
    </w:p>
    <w:p w14:paraId="1E09CDF1" w14:textId="4E0FD911" w:rsidR="00CB1AE2" w:rsidRPr="00CB1AE2" w:rsidRDefault="00CB1AE2" w:rsidP="00583C64">
      <w:pPr>
        <w:numPr>
          <w:ilvl w:val="0"/>
          <w:numId w:val="19"/>
        </w:numPr>
        <w:shd w:val="clear" w:color="auto" w:fill="FFFFFF"/>
        <w:ind w:left="360"/>
        <w:rPr>
          <w:bCs/>
          <w:szCs w:val="22"/>
        </w:rPr>
      </w:pPr>
      <w:r w:rsidRPr="00CB1AE2">
        <w:rPr>
          <w:bCs/>
          <w:szCs w:val="22"/>
          <w:lang w:bidi="pl-PL"/>
        </w:rPr>
        <w:t>art. 22 ust. 1a ustawy Pzp</w:t>
      </w:r>
      <w:r w:rsidR="006C353A">
        <w:rPr>
          <w:bCs/>
          <w:szCs w:val="22"/>
          <w:lang w:bidi="pl-PL"/>
        </w:rPr>
        <w:t xml:space="preserve"> </w:t>
      </w:r>
      <w:r w:rsidRPr="00CB1AE2">
        <w:rPr>
          <w:bCs/>
          <w:szCs w:val="22"/>
          <w:lang w:bidi="pl-PL"/>
        </w:rPr>
        <w:t>2004 w zw. z art. 7 ust. 1 ustawy Pzp</w:t>
      </w:r>
      <w:r w:rsidR="000135FE">
        <w:rPr>
          <w:bCs/>
          <w:szCs w:val="22"/>
          <w:lang w:bidi="pl-PL"/>
        </w:rPr>
        <w:t xml:space="preserve"> </w:t>
      </w:r>
      <w:r w:rsidRPr="00CB1AE2">
        <w:rPr>
          <w:bCs/>
          <w:szCs w:val="22"/>
          <w:lang w:bidi="pl-PL"/>
        </w:rPr>
        <w:t>2004 poprzez opisanie warunku udziału w postępowaniu w zakresie zdolności technicznej lub zawodowej w</w:t>
      </w:r>
      <w:r w:rsidR="00B75FFC">
        <w:rPr>
          <w:bCs/>
          <w:szCs w:val="22"/>
          <w:lang w:bidi="pl-PL"/>
        </w:rPr>
        <w:t> </w:t>
      </w:r>
      <w:r w:rsidRPr="00CB1AE2">
        <w:rPr>
          <w:bCs/>
          <w:szCs w:val="22"/>
          <w:lang w:bidi="pl-PL"/>
        </w:rPr>
        <w:t>sposób nieproporcjonalny do przedmiotu zamówienia oraz uniemożliwiający dokonanie oceny jego spełniania w sposób obiektywny oraz zgodny z zasadą uczciwej konkurencji i</w:t>
      </w:r>
      <w:r w:rsidR="00B75FFC">
        <w:rPr>
          <w:bCs/>
          <w:szCs w:val="22"/>
          <w:lang w:bidi="pl-PL"/>
        </w:rPr>
        <w:t> </w:t>
      </w:r>
      <w:r w:rsidRPr="00CB1AE2">
        <w:rPr>
          <w:bCs/>
          <w:szCs w:val="22"/>
          <w:lang w:bidi="pl-PL"/>
        </w:rPr>
        <w:t>równego traktowania</w:t>
      </w:r>
      <w:r w:rsidR="00B75FFC">
        <w:rPr>
          <w:bCs/>
          <w:szCs w:val="22"/>
          <w:lang w:bidi="pl-PL"/>
        </w:rPr>
        <w:t>;</w:t>
      </w:r>
      <w:r w:rsidRPr="00CB1AE2">
        <w:rPr>
          <w:bCs/>
          <w:szCs w:val="22"/>
          <w:lang w:bidi="pl-PL"/>
        </w:rPr>
        <w:t xml:space="preserve"> </w:t>
      </w:r>
    </w:p>
    <w:p w14:paraId="792E4920" w14:textId="51073253" w:rsidR="00CB1AE2" w:rsidRPr="00CB1AE2" w:rsidRDefault="00CB1AE2" w:rsidP="00583C64">
      <w:pPr>
        <w:numPr>
          <w:ilvl w:val="0"/>
          <w:numId w:val="19"/>
        </w:numPr>
        <w:shd w:val="clear" w:color="auto" w:fill="FFFFFF"/>
        <w:ind w:left="360"/>
        <w:rPr>
          <w:szCs w:val="22"/>
        </w:rPr>
      </w:pPr>
      <w:r w:rsidRPr="00CB1AE2">
        <w:rPr>
          <w:szCs w:val="22"/>
          <w:lang w:bidi="pl-PL"/>
        </w:rPr>
        <w:t>art. 24 ust. 1 pkt 12 ustawy Pzp</w:t>
      </w:r>
      <w:r w:rsidR="006C353A">
        <w:rPr>
          <w:szCs w:val="22"/>
          <w:lang w:bidi="pl-PL"/>
        </w:rPr>
        <w:t xml:space="preserve"> </w:t>
      </w:r>
      <w:r w:rsidRPr="00CB1AE2">
        <w:rPr>
          <w:szCs w:val="22"/>
          <w:lang w:bidi="pl-PL"/>
        </w:rPr>
        <w:t>2004 w zw. z art. 7 ust. 1</w:t>
      </w:r>
      <w:r w:rsidR="005373BB">
        <w:rPr>
          <w:szCs w:val="22"/>
          <w:lang w:bidi="pl-PL"/>
        </w:rPr>
        <w:t xml:space="preserve"> </w:t>
      </w:r>
      <w:r w:rsidRPr="00CB1AE2">
        <w:rPr>
          <w:szCs w:val="22"/>
          <w:lang w:bidi="pl-PL"/>
        </w:rPr>
        <w:t>ustawy Pzp</w:t>
      </w:r>
      <w:r w:rsidR="000135FE">
        <w:rPr>
          <w:szCs w:val="22"/>
          <w:lang w:bidi="pl-PL"/>
        </w:rPr>
        <w:t xml:space="preserve"> </w:t>
      </w:r>
      <w:r w:rsidRPr="00CB1AE2">
        <w:rPr>
          <w:szCs w:val="22"/>
          <w:lang w:bidi="pl-PL"/>
        </w:rPr>
        <w:t>2004 poprzez bezpodstawne wykluczenie wykonawcy z powodu nie wykazania spełniania warunków udziału w postępowaniu w zakresie zdolności technicznej lub zawodowej, co w rezultacie skutkowało naruszeniem zasady uczciwej konkurencji i równego traktowania wykonawców</w:t>
      </w:r>
      <w:r w:rsidR="00B75FFC">
        <w:rPr>
          <w:szCs w:val="22"/>
          <w:lang w:bidi="pl-PL"/>
        </w:rPr>
        <w:t>;</w:t>
      </w:r>
    </w:p>
    <w:p w14:paraId="7FB841C3" w14:textId="1C226921" w:rsidR="00CB1AE2" w:rsidRPr="00CB1AE2" w:rsidRDefault="00CB1AE2" w:rsidP="00583C64">
      <w:pPr>
        <w:numPr>
          <w:ilvl w:val="0"/>
          <w:numId w:val="19"/>
        </w:numPr>
        <w:shd w:val="clear" w:color="auto" w:fill="FFFFFF"/>
        <w:ind w:left="360"/>
        <w:rPr>
          <w:bCs/>
          <w:szCs w:val="22"/>
        </w:rPr>
      </w:pPr>
      <w:r w:rsidRPr="00CB1AE2">
        <w:rPr>
          <w:bCs/>
          <w:szCs w:val="22"/>
        </w:rPr>
        <w:lastRenderedPageBreak/>
        <w:t xml:space="preserve">art. 24 ust. 1 pkt 12 ustawy </w:t>
      </w:r>
      <w:r w:rsidRPr="00CB1AE2">
        <w:rPr>
          <w:bCs/>
          <w:szCs w:val="22"/>
          <w:lang w:bidi="pl-PL"/>
        </w:rPr>
        <w:t>Pzp</w:t>
      </w:r>
      <w:r w:rsidR="006C353A">
        <w:rPr>
          <w:bCs/>
          <w:szCs w:val="22"/>
          <w:lang w:bidi="pl-PL"/>
        </w:rPr>
        <w:t xml:space="preserve"> </w:t>
      </w:r>
      <w:r w:rsidRPr="00CB1AE2">
        <w:rPr>
          <w:bCs/>
          <w:szCs w:val="22"/>
          <w:lang w:bidi="pl-PL"/>
        </w:rPr>
        <w:t>2004</w:t>
      </w:r>
      <w:r w:rsidRPr="00CB1AE2">
        <w:rPr>
          <w:bCs/>
          <w:szCs w:val="22"/>
        </w:rPr>
        <w:t>, poprzez zaniechanie wykluczenia wykonawców wspólnie ubiegających się o udzielenie zamówienia z udziału w postępowaniu, z uwagi na niewykazanie spełnienia zastrzeżenia, o którym mowa w art. 22 ust. 2 pkt 1 i ust. 2a ustawy Pzp</w:t>
      </w:r>
      <w:r w:rsidR="000135FE">
        <w:rPr>
          <w:bCs/>
          <w:szCs w:val="22"/>
        </w:rPr>
        <w:t xml:space="preserve"> </w:t>
      </w:r>
      <w:r w:rsidRPr="00CB1AE2">
        <w:rPr>
          <w:bCs/>
          <w:szCs w:val="22"/>
        </w:rPr>
        <w:t>2004 samodzielnie przez każdego z członków konsorcjum</w:t>
      </w:r>
      <w:r w:rsidR="00B75FFC">
        <w:rPr>
          <w:bCs/>
          <w:szCs w:val="22"/>
        </w:rPr>
        <w:t>;</w:t>
      </w:r>
    </w:p>
    <w:p w14:paraId="5ABFE0D5" w14:textId="6F27DBB2" w:rsidR="00CB1AE2" w:rsidRPr="00CB1AE2" w:rsidRDefault="00CB1AE2" w:rsidP="00583C64">
      <w:pPr>
        <w:numPr>
          <w:ilvl w:val="0"/>
          <w:numId w:val="19"/>
        </w:numPr>
        <w:shd w:val="clear" w:color="auto" w:fill="FFFFFF"/>
        <w:ind w:left="360"/>
        <w:rPr>
          <w:bCs/>
          <w:szCs w:val="22"/>
        </w:rPr>
      </w:pPr>
      <w:r w:rsidRPr="00CB1AE2">
        <w:rPr>
          <w:szCs w:val="22"/>
        </w:rPr>
        <w:t>naruszenie przepisów art. 26 ust. 3 ustawy Pzp poprzez zaniechanie wezwania wykonawcy do uzupełnienia decyzji na wytwarzanie odpadów z uwzględnieniem wymagań przewidzianych dla zezwolenia na przetwarzanie odpadów z uwagi na bezpodstawne przyjęcie, że wykonawca może polegać na uprawnieniach podwykonawcy w celu potwierdzenia spełniania warunku udziału w postępowaniu w zakresie kompetencji i</w:t>
      </w:r>
      <w:r w:rsidR="00B75FFC">
        <w:rPr>
          <w:szCs w:val="22"/>
        </w:rPr>
        <w:t> </w:t>
      </w:r>
      <w:r w:rsidRPr="00CB1AE2">
        <w:rPr>
          <w:szCs w:val="22"/>
        </w:rPr>
        <w:t>uprawnień</w:t>
      </w:r>
      <w:r w:rsidRPr="00CB1AE2">
        <w:rPr>
          <w:iCs/>
          <w:szCs w:val="22"/>
        </w:rPr>
        <w:t>, a w konsekwencji art. 24 ust. 1 pkt 12 ustawy Pzp poprzez zaniechanie wykluczenia wykonawcy, który nie wykazał spełnienia warunków udziału w postępowaniu</w:t>
      </w:r>
      <w:r w:rsidRPr="00CB1AE2">
        <w:rPr>
          <w:szCs w:val="22"/>
        </w:rPr>
        <w:t>,</w:t>
      </w:r>
    </w:p>
    <w:p w14:paraId="0E212320" w14:textId="71988228" w:rsidR="00CB1AE2" w:rsidRPr="00CB1AE2" w:rsidRDefault="00CB1AE2" w:rsidP="00583C64">
      <w:pPr>
        <w:numPr>
          <w:ilvl w:val="0"/>
          <w:numId w:val="19"/>
        </w:numPr>
        <w:shd w:val="clear" w:color="auto" w:fill="FFFFFF"/>
        <w:ind w:left="360"/>
        <w:rPr>
          <w:bCs/>
          <w:szCs w:val="22"/>
        </w:rPr>
      </w:pPr>
      <w:r w:rsidRPr="00CB1AE2">
        <w:rPr>
          <w:bCs/>
          <w:szCs w:val="22"/>
        </w:rPr>
        <w:t>art. 29 ust. 1 i 2 ustawy Pzp</w:t>
      </w:r>
      <w:r w:rsidR="006C353A">
        <w:rPr>
          <w:bCs/>
          <w:szCs w:val="22"/>
        </w:rPr>
        <w:t xml:space="preserve"> </w:t>
      </w:r>
      <w:r w:rsidRPr="00CB1AE2">
        <w:rPr>
          <w:bCs/>
          <w:szCs w:val="22"/>
        </w:rPr>
        <w:t>2004, poprzez sporządzenie opisu przedmiotu zamówienia w</w:t>
      </w:r>
      <w:r w:rsidR="00B75FFC">
        <w:rPr>
          <w:bCs/>
          <w:szCs w:val="22"/>
        </w:rPr>
        <w:t> </w:t>
      </w:r>
      <w:r w:rsidRPr="00CB1AE2">
        <w:rPr>
          <w:bCs/>
          <w:szCs w:val="22"/>
        </w:rPr>
        <w:t>sposób niejednoznaczny i utrudniający uczciwą konkurencję, co prowadziło do możliwości złożenia nieporównywalnych ofert</w:t>
      </w:r>
      <w:r w:rsidR="00B75FFC">
        <w:rPr>
          <w:bCs/>
          <w:szCs w:val="22"/>
        </w:rPr>
        <w:t>;</w:t>
      </w:r>
    </w:p>
    <w:p w14:paraId="284D2AA3" w14:textId="02C63691" w:rsidR="00CB1AE2" w:rsidRPr="00CB1AE2" w:rsidRDefault="00CB1AE2" w:rsidP="00583C64">
      <w:pPr>
        <w:numPr>
          <w:ilvl w:val="0"/>
          <w:numId w:val="19"/>
        </w:numPr>
        <w:shd w:val="clear" w:color="auto" w:fill="FFFFFF"/>
        <w:ind w:left="360"/>
        <w:rPr>
          <w:bCs/>
          <w:szCs w:val="22"/>
        </w:rPr>
      </w:pPr>
      <w:r w:rsidRPr="00CB1AE2">
        <w:rPr>
          <w:bCs/>
          <w:szCs w:val="22"/>
        </w:rPr>
        <w:t>art. 29 ust. 2 w związku z art. 7 ust. 1 i 3 ustawy Pzp</w:t>
      </w:r>
      <w:r w:rsidR="006C353A">
        <w:rPr>
          <w:bCs/>
          <w:szCs w:val="22"/>
        </w:rPr>
        <w:t xml:space="preserve"> </w:t>
      </w:r>
      <w:r w:rsidRPr="00CB1AE2">
        <w:rPr>
          <w:bCs/>
          <w:szCs w:val="22"/>
        </w:rPr>
        <w:t>2004 poprzez opisanie przedmiotu zamówienia w sposób pośrednio wskazujący na konkretne produkty, a mianowicie: komputer OPS do interaktywnych monitorów 65" i 75" – eBoard OPS i5-4460, uchwyt ścienny do interaktywnych monitorów 65" i 75" – eBoard VE-WS 1000, oprogramowanie edukacyjne do interaktywnych monitorów 65" i 75" – eBoard eClass oraz interaktywne platformy edukacyjne do interaktywnych monitorów 65" i 75"- Corinth 3D i Meridian Prime, co stanowiło naruszenie zasad uczciwej konkurencji i równego traktowania wykonawców</w:t>
      </w:r>
      <w:r w:rsidR="00B75FFC">
        <w:rPr>
          <w:bCs/>
          <w:szCs w:val="22"/>
        </w:rPr>
        <w:t>;</w:t>
      </w:r>
    </w:p>
    <w:p w14:paraId="336988E8" w14:textId="503B0C2B" w:rsidR="00CB1AE2" w:rsidRPr="00CB1AE2" w:rsidRDefault="00CB1AE2" w:rsidP="00583C64">
      <w:pPr>
        <w:numPr>
          <w:ilvl w:val="0"/>
          <w:numId w:val="19"/>
        </w:numPr>
        <w:shd w:val="clear" w:color="auto" w:fill="FFFFFF"/>
        <w:ind w:left="360"/>
        <w:rPr>
          <w:bCs/>
          <w:szCs w:val="22"/>
        </w:rPr>
      </w:pPr>
      <w:r w:rsidRPr="00CB1AE2">
        <w:rPr>
          <w:bCs/>
          <w:szCs w:val="22"/>
        </w:rPr>
        <w:t>art. 32 ust. 1 ustawy Pzp</w:t>
      </w:r>
      <w:r w:rsidR="006C353A">
        <w:rPr>
          <w:bCs/>
          <w:szCs w:val="22"/>
        </w:rPr>
        <w:t xml:space="preserve"> </w:t>
      </w:r>
      <w:r w:rsidRPr="00CB1AE2">
        <w:rPr>
          <w:bCs/>
          <w:szCs w:val="22"/>
        </w:rPr>
        <w:t>2004, a w konsekwencji art. 7 ust. 3 ustawy Pzp</w:t>
      </w:r>
      <w:r w:rsidR="006C353A">
        <w:rPr>
          <w:bCs/>
          <w:szCs w:val="22"/>
        </w:rPr>
        <w:t xml:space="preserve"> </w:t>
      </w:r>
      <w:r w:rsidRPr="00CB1AE2">
        <w:rPr>
          <w:bCs/>
          <w:szCs w:val="22"/>
        </w:rPr>
        <w:t>2004 poprzez nieprawidłowe oszacowanie wartości zamówienia mającego za przedmiot usługę polegającą na sezonowej obsłudze eksploatacyjnej kotłowni na paliwo stałe wraz z</w:t>
      </w:r>
      <w:r w:rsidR="00B75FFC">
        <w:rPr>
          <w:bCs/>
          <w:szCs w:val="22"/>
        </w:rPr>
        <w:t> </w:t>
      </w:r>
      <w:r w:rsidRPr="00CB1AE2">
        <w:rPr>
          <w:bCs/>
          <w:szCs w:val="22"/>
        </w:rPr>
        <w:t>instalacjami, urządzeniami pomocniczymi, przynależnymi do kotłowni celem zapewnienia dostawy energii cieplnej do lokali mieszkalnych, co doprowadziło do nieuprawnionego udzielenia zamówienia wykonawcy z pominięciem trybów wskazanych w ustawie Pzp</w:t>
      </w:r>
      <w:r w:rsidR="00B75FFC">
        <w:rPr>
          <w:bCs/>
          <w:szCs w:val="22"/>
        </w:rPr>
        <w:t> </w:t>
      </w:r>
      <w:r w:rsidRPr="00CB1AE2">
        <w:rPr>
          <w:bCs/>
          <w:szCs w:val="22"/>
        </w:rPr>
        <w:t>2004</w:t>
      </w:r>
      <w:r w:rsidR="00B75FFC">
        <w:rPr>
          <w:bCs/>
          <w:szCs w:val="22"/>
        </w:rPr>
        <w:t>;</w:t>
      </w:r>
    </w:p>
    <w:p w14:paraId="72B5F003" w14:textId="56A3C0BF" w:rsidR="00CB1AE2" w:rsidRPr="00CB1AE2" w:rsidRDefault="00CB1AE2" w:rsidP="00583C64">
      <w:pPr>
        <w:numPr>
          <w:ilvl w:val="0"/>
          <w:numId w:val="19"/>
        </w:numPr>
        <w:shd w:val="clear" w:color="auto" w:fill="FFFFFF"/>
        <w:ind w:left="360"/>
        <w:rPr>
          <w:bCs/>
          <w:szCs w:val="22"/>
        </w:rPr>
      </w:pPr>
      <w:r w:rsidRPr="00CB1AE2">
        <w:rPr>
          <w:bCs/>
          <w:szCs w:val="22"/>
        </w:rPr>
        <w:t>art. 32 ust. 1 i 4 ustawy Pzp</w:t>
      </w:r>
      <w:r w:rsidR="006C353A">
        <w:rPr>
          <w:bCs/>
          <w:szCs w:val="22"/>
        </w:rPr>
        <w:t xml:space="preserve"> </w:t>
      </w:r>
      <w:r w:rsidRPr="00CB1AE2">
        <w:rPr>
          <w:bCs/>
          <w:szCs w:val="22"/>
        </w:rPr>
        <w:t>2004 poprzez zaniechanie łącznego szacowania wartości w</w:t>
      </w:r>
      <w:r w:rsidR="00B75FFC">
        <w:rPr>
          <w:bCs/>
          <w:szCs w:val="22"/>
        </w:rPr>
        <w:t> </w:t>
      </w:r>
      <w:r w:rsidRPr="00CB1AE2">
        <w:rPr>
          <w:bCs/>
          <w:szCs w:val="22"/>
        </w:rPr>
        <w:t>ramach udzielania zamówień na usługę odbioru i zagospodarowania odpadów komunalnych z tereny gminy w 2020 roku, a w rezultacie dopuszczenie się przez Zamawiającego podziału zamówienia mającego za przedmiot odbiór i zagospodarowanie odpadów z terenu gminy na odrębne zamówienia, co doprowadziło do naruszenia wyrażonej w art. 7 ust. 3 ustawy Pzp</w:t>
      </w:r>
      <w:r w:rsidR="006C353A">
        <w:rPr>
          <w:bCs/>
          <w:szCs w:val="22"/>
        </w:rPr>
        <w:t xml:space="preserve"> </w:t>
      </w:r>
      <w:r w:rsidRPr="00CB1AE2">
        <w:rPr>
          <w:bCs/>
          <w:szCs w:val="22"/>
        </w:rPr>
        <w:t>2004 zasady legalizmu, która wyklucza udzielenie zamówienia publicznego wykonawcy, który nie został wybrany zgodnie z przepisami ustawy Prawo zamówień publicznych</w:t>
      </w:r>
      <w:r w:rsidR="00B75FFC">
        <w:rPr>
          <w:bCs/>
          <w:szCs w:val="22"/>
        </w:rPr>
        <w:t>;</w:t>
      </w:r>
    </w:p>
    <w:p w14:paraId="48C5AB16" w14:textId="63265074" w:rsidR="00CB1AE2" w:rsidRPr="00CB1AE2" w:rsidRDefault="00CB1AE2" w:rsidP="00583C64">
      <w:pPr>
        <w:numPr>
          <w:ilvl w:val="0"/>
          <w:numId w:val="19"/>
        </w:numPr>
        <w:shd w:val="clear" w:color="auto" w:fill="FFFFFF"/>
        <w:ind w:left="360"/>
        <w:rPr>
          <w:bCs/>
          <w:szCs w:val="22"/>
        </w:rPr>
      </w:pPr>
      <w:r w:rsidRPr="00CB1AE2">
        <w:rPr>
          <w:bCs/>
          <w:szCs w:val="22"/>
        </w:rPr>
        <w:t>art. 62 ust. 1 pkt 4 ustawy Pzp</w:t>
      </w:r>
      <w:r w:rsidR="006C353A">
        <w:rPr>
          <w:bCs/>
          <w:szCs w:val="22"/>
        </w:rPr>
        <w:t xml:space="preserve"> </w:t>
      </w:r>
      <w:r w:rsidRPr="00CB1AE2">
        <w:rPr>
          <w:bCs/>
          <w:szCs w:val="22"/>
        </w:rPr>
        <w:t>2004, w związku z art. 7 ust. 1 oraz art. 10 ustawy Pzp</w:t>
      </w:r>
      <w:r w:rsidR="006C353A">
        <w:rPr>
          <w:bCs/>
          <w:szCs w:val="22"/>
        </w:rPr>
        <w:t xml:space="preserve"> </w:t>
      </w:r>
      <w:r w:rsidRPr="00CB1AE2">
        <w:rPr>
          <w:bCs/>
          <w:szCs w:val="22"/>
        </w:rPr>
        <w:t>2004 poprzez zastosowanie trybu negocjacji bez ogłoszenia bez zaistnienia ustawowych przesłanek, czym Zamawiający naruszył zasady uczciwej konkurencji i równego traktowania wykonawców oraz zasadę prymatu trybów przetargowych</w:t>
      </w:r>
      <w:r w:rsidR="00B75FFC">
        <w:rPr>
          <w:bCs/>
          <w:szCs w:val="22"/>
        </w:rPr>
        <w:t>;</w:t>
      </w:r>
    </w:p>
    <w:p w14:paraId="6241388B" w14:textId="4FE94FA7" w:rsidR="00CB1AE2" w:rsidRPr="00CB1AE2" w:rsidRDefault="00CB1AE2" w:rsidP="00583C64">
      <w:pPr>
        <w:numPr>
          <w:ilvl w:val="0"/>
          <w:numId w:val="19"/>
        </w:numPr>
        <w:shd w:val="clear" w:color="auto" w:fill="FFFFFF"/>
        <w:ind w:left="360"/>
        <w:rPr>
          <w:bCs/>
          <w:szCs w:val="22"/>
        </w:rPr>
      </w:pPr>
      <w:r w:rsidRPr="00CB1AE2">
        <w:rPr>
          <w:szCs w:val="22"/>
        </w:rPr>
        <w:t>art. 67 ust. 1 pkt 1 lit. a) w związku z art. 7 ust. 1 oraz art. 10 ustawy Pzp</w:t>
      </w:r>
      <w:r w:rsidR="006C353A">
        <w:rPr>
          <w:szCs w:val="22"/>
        </w:rPr>
        <w:t xml:space="preserve"> </w:t>
      </w:r>
      <w:r w:rsidRPr="00CB1AE2">
        <w:rPr>
          <w:szCs w:val="22"/>
        </w:rPr>
        <w:t>2004 poprzez zastosowanie trybu zamówienia z wolnej ręki bez zaistnienia ustawowych przesłanek, czym zamawiający naruszył zasady uczciwej konkurencji i równego traktowania wykonawców oraz zasadę prymatu trybów przetargowych</w:t>
      </w:r>
      <w:r w:rsidR="00B75FFC">
        <w:rPr>
          <w:szCs w:val="22"/>
        </w:rPr>
        <w:t>;</w:t>
      </w:r>
    </w:p>
    <w:p w14:paraId="7B230642" w14:textId="44A18785" w:rsidR="00CB1AE2" w:rsidRPr="00CB1AE2" w:rsidRDefault="00CB1AE2" w:rsidP="00583C64">
      <w:pPr>
        <w:numPr>
          <w:ilvl w:val="0"/>
          <w:numId w:val="19"/>
        </w:numPr>
        <w:shd w:val="clear" w:color="auto" w:fill="FFFFFF"/>
        <w:ind w:left="360"/>
        <w:rPr>
          <w:bCs/>
          <w:szCs w:val="22"/>
        </w:rPr>
      </w:pPr>
      <w:r w:rsidRPr="00CB1AE2">
        <w:rPr>
          <w:bCs/>
          <w:szCs w:val="22"/>
        </w:rPr>
        <w:t>art. 67 ust. 1 pkt 4 ustawy Pzp</w:t>
      </w:r>
      <w:r w:rsidR="006C353A">
        <w:rPr>
          <w:bCs/>
          <w:szCs w:val="22"/>
        </w:rPr>
        <w:t xml:space="preserve"> </w:t>
      </w:r>
      <w:r w:rsidRPr="00CB1AE2">
        <w:rPr>
          <w:bCs/>
          <w:szCs w:val="22"/>
        </w:rPr>
        <w:t>2004, w związku z art. 7 ust. 1 oraz art. 10 ustawy Pzp</w:t>
      </w:r>
      <w:r w:rsidR="000135FE">
        <w:rPr>
          <w:bCs/>
          <w:szCs w:val="22"/>
        </w:rPr>
        <w:t xml:space="preserve"> </w:t>
      </w:r>
      <w:r w:rsidRPr="00CB1AE2">
        <w:rPr>
          <w:bCs/>
          <w:szCs w:val="22"/>
        </w:rPr>
        <w:t>2004 poprzez zastosowanie trybu zamówienia z wolnej ręki bez zaistnienia ustawowych przesłanek, czym Zamawiający naruszył zasady uczciwej konkurencji i równego traktowania wykonawców oraz zasadę prymatu trybów przetargowych</w:t>
      </w:r>
      <w:r w:rsidR="00B75FFC">
        <w:rPr>
          <w:bCs/>
          <w:szCs w:val="22"/>
        </w:rPr>
        <w:t>;</w:t>
      </w:r>
    </w:p>
    <w:p w14:paraId="09B4030C" w14:textId="03D8C898" w:rsidR="00CB1AE2" w:rsidRPr="00CB1AE2" w:rsidRDefault="00CB1AE2" w:rsidP="00583C64">
      <w:pPr>
        <w:numPr>
          <w:ilvl w:val="0"/>
          <w:numId w:val="19"/>
        </w:numPr>
        <w:shd w:val="clear" w:color="auto" w:fill="FFFFFF"/>
        <w:ind w:left="360"/>
        <w:rPr>
          <w:bCs/>
          <w:szCs w:val="22"/>
        </w:rPr>
      </w:pPr>
      <w:r w:rsidRPr="00CB1AE2">
        <w:rPr>
          <w:szCs w:val="22"/>
        </w:rPr>
        <w:t>art. 86 ust. 2 i 4 w związku z art. 8 ust. 1 ustawy Pzp</w:t>
      </w:r>
      <w:r w:rsidR="006C353A">
        <w:rPr>
          <w:szCs w:val="22"/>
        </w:rPr>
        <w:t xml:space="preserve"> </w:t>
      </w:r>
      <w:r w:rsidRPr="00CB1AE2">
        <w:rPr>
          <w:szCs w:val="22"/>
        </w:rPr>
        <w:t>2004 poprzez przeprowadzenie otwarcia ofert w sposób niejawny, z zakazem udziału publiczności i bez jednoczesnego zapewnienia transmisji z ww. czynności w postępowaniu, co w rezultacie prowadziło do naruszenia art. 93 ust. 1 pkt 7 ustawy Pzp</w:t>
      </w:r>
      <w:r w:rsidR="006C353A">
        <w:rPr>
          <w:szCs w:val="22"/>
        </w:rPr>
        <w:t xml:space="preserve"> </w:t>
      </w:r>
      <w:r w:rsidRPr="00CB1AE2">
        <w:rPr>
          <w:szCs w:val="22"/>
        </w:rPr>
        <w:t xml:space="preserve">2004 poprzez zaniechanie unieważnienia postępowania o udzielenie zamówienia publicznego, jako że w sprawie ziściły się przesłanki wynikające z tego artykułu, skutkujące koniecznością unieważnienia postępowania o zamówienie publiczne jako obarczonego niemożliwą do usunięcia wadą </w:t>
      </w:r>
      <w:r w:rsidRPr="00CB1AE2">
        <w:rPr>
          <w:szCs w:val="22"/>
        </w:rPr>
        <w:lastRenderedPageBreak/>
        <w:t>uniemożliwiającą zawarcie ważnej umowy w sprawie zamówienia publicznego; art. 7 ust. 3 ustawy Pzp</w:t>
      </w:r>
      <w:r w:rsidR="006C353A">
        <w:rPr>
          <w:szCs w:val="22"/>
        </w:rPr>
        <w:t xml:space="preserve"> </w:t>
      </w:r>
      <w:r w:rsidRPr="00CB1AE2">
        <w:rPr>
          <w:szCs w:val="22"/>
        </w:rPr>
        <w:t>2004 poprzez udzielenie zamówienia wykonawcy, który nie został wybrany zgodnie z przepisami ustawy</w:t>
      </w:r>
      <w:r w:rsidR="00B75FFC">
        <w:rPr>
          <w:szCs w:val="22"/>
        </w:rPr>
        <w:t>;</w:t>
      </w:r>
    </w:p>
    <w:p w14:paraId="59E59A95" w14:textId="05068CB3" w:rsidR="00CB1AE2" w:rsidRPr="00CB1AE2" w:rsidRDefault="00CB1AE2" w:rsidP="00583C64">
      <w:pPr>
        <w:numPr>
          <w:ilvl w:val="0"/>
          <w:numId w:val="19"/>
        </w:numPr>
        <w:shd w:val="clear" w:color="auto" w:fill="FFFFFF"/>
        <w:ind w:left="360"/>
        <w:rPr>
          <w:bCs/>
          <w:szCs w:val="22"/>
        </w:rPr>
      </w:pPr>
      <w:r w:rsidRPr="00CB1AE2">
        <w:rPr>
          <w:szCs w:val="22"/>
        </w:rPr>
        <w:t>art. 89 ust. 1 pkt 4 w związku z art. 90 ust. 3 ustawy Pzp</w:t>
      </w:r>
      <w:r w:rsidR="006C353A">
        <w:rPr>
          <w:szCs w:val="22"/>
        </w:rPr>
        <w:t xml:space="preserve"> </w:t>
      </w:r>
      <w:r w:rsidRPr="00CB1AE2">
        <w:rPr>
          <w:szCs w:val="22"/>
        </w:rPr>
        <w:t>2004 poprzez zaniechanie odrzucenia oferty zawierającej rażąco niską cenę, co doprowadziło do naruszenia art. 7 ust. 1 i 3 ustawy Pzp</w:t>
      </w:r>
      <w:r w:rsidR="006C353A">
        <w:rPr>
          <w:szCs w:val="22"/>
        </w:rPr>
        <w:t xml:space="preserve"> </w:t>
      </w:r>
      <w:r w:rsidRPr="00CB1AE2">
        <w:rPr>
          <w:szCs w:val="22"/>
        </w:rPr>
        <w:t>2004 poprzez zaniechanie przeprowadzenia postępowania w sposób zapewniający zachowanie zasady przejrzystości, a także zasady legalizmu, która wyklucza udzielenie zamówienia publicznego wykonawcy, który nie został wybrany zgodnie z</w:t>
      </w:r>
      <w:r w:rsidR="000738FE">
        <w:rPr>
          <w:szCs w:val="22"/>
        </w:rPr>
        <w:t> </w:t>
      </w:r>
      <w:r w:rsidRPr="00CB1AE2">
        <w:rPr>
          <w:szCs w:val="22"/>
        </w:rPr>
        <w:t>przepisami ustawy Prawo zamówień publicznych</w:t>
      </w:r>
      <w:r w:rsidR="00B75FFC">
        <w:rPr>
          <w:szCs w:val="22"/>
        </w:rPr>
        <w:t>;</w:t>
      </w:r>
    </w:p>
    <w:p w14:paraId="58681AF2" w14:textId="67506ECA" w:rsidR="00CB1AE2" w:rsidRPr="00CB1AE2" w:rsidRDefault="00CB1AE2" w:rsidP="00583C64">
      <w:pPr>
        <w:numPr>
          <w:ilvl w:val="0"/>
          <w:numId w:val="19"/>
        </w:numPr>
        <w:shd w:val="clear" w:color="auto" w:fill="FFFFFF"/>
        <w:ind w:left="360"/>
        <w:rPr>
          <w:bCs/>
          <w:szCs w:val="22"/>
        </w:rPr>
      </w:pPr>
      <w:r w:rsidRPr="00CB1AE2">
        <w:rPr>
          <w:bCs/>
          <w:szCs w:val="22"/>
        </w:rPr>
        <w:t>art.</w:t>
      </w:r>
      <w:r w:rsidRPr="00CB1AE2">
        <w:rPr>
          <w:bCs/>
          <w:szCs w:val="22"/>
          <w:lang w:bidi="pl-PL"/>
        </w:rPr>
        <w:t xml:space="preserve"> 93 ust. 1 pkt 7 w zw. z art. 29 ust. 1 i 2 oraz art. 7 ust. 1 ustawy Pzp</w:t>
      </w:r>
      <w:r w:rsidR="006C353A">
        <w:rPr>
          <w:bCs/>
          <w:szCs w:val="22"/>
          <w:lang w:bidi="pl-PL"/>
        </w:rPr>
        <w:t xml:space="preserve"> </w:t>
      </w:r>
      <w:r w:rsidRPr="00CB1AE2">
        <w:rPr>
          <w:bCs/>
          <w:szCs w:val="22"/>
          <w:lang w:bidi="pl-PL"/>
        </w:rPr>
        <w:t>2004 poprzez zaniechanie unieważnienia przedmiotowego postępowania w zakresie zadania nr 2, co spowodowało złożenie przez Wykonawców ofert niezgodnych z treścią Specyfikacji Istotnych Warunków Zamówienia, jak również mogło uniemożliwić złożenie oferty innym Wykonawcom zainteresowanym udzieleniem tego zamówienia, co niewątpliwie mogło mieć wpływ na wynik przedmiotowego postępowania</w:t>
      </w:r>
      <w:r w:rsidR="00B75FFC">
        <w:rPr>
          <w:bCs/>
          <w:szCs w:val="22"/>
          <w:lang w:bidi="pl-PL"/>
        </w:rPr>
        <w:t>;</w:t>
      </w:r>
    </w:p>
    <w:p w14:paraId="2CDEA76F" w14:textId="13B72B54" w:rsidR="00CB1AE2" w:rsidRPr="00CB1AE2" w:rsidRDefault="00CB1AE2" w:rsidP="00583C64">
      <w:pPr>
        <w:numPr>
          <w:ilvl w:val="0"/>
          <w:numId w:val="19"/>
        </w:numPr>
        <w:shd w:val="clear" w:color="auto" w:fill="FFFFFF"/>
        <w:ind w:left="360"/>
        <w:rPr>
          <w:bCs/>
          <w:szCs w:val="22"/>
        </w:rPr>
      </w:pPr>
      <w:r w:rsidRPr="00CB1AE2">
        <w:rPr>
          <w:bCs/>
          <w:szCs w:val="22"/>
        </w:rPr>
        <w:t>art. 139 ust. 1 i 2 ustawy Pzp</w:t>
      </w:r>
      <w:r w:rsidR="000135FE">
        <w:rPr>
          <w:bCs/>
          <w:szCs w:val="22"/>
        </w:rPr>
        <w:t xml:space="preserve"> </w:t>
      </w:r>
      <w:r w:rsidRPr="00CB1AE2">
        <w:rPr>
          <w:bCs/>
          <w:szCs w:val="22"/>
        </w:rPr>
        <w:t>2004 w zw. z art. 77 § 1 Kodeksu cywilnego</w:t>
      </w:r>
      <w:r w:rsidRPr="00CB1AE2">
        <w:rPr>
          <w:bCs/>
          <w:szCs w:val="22"/>
          <w:vertAlign w:val="superscript"/>
        </w:rPr>
        <w:footnoteReference w:id="20"/>
      </w:r>
      <w:r w:rsidRPr="00CB1AE2">
        <w:rPr>
          <w:bCs/>
          <w:szCs w:val="22"/>
        </w:rPr>
        <w:t>, z uwagi na</w:t>
      </w:r>
      <w:r w:rsidR="005373BB">
        <w:rPr>
          <w:bCs/>
          <w:szCs w:val="22"/>
        </w:rPr>
        <w:t xml:space="preserve"> </w:t>
      </w:r>
      <w:r w:rsidRPr="00CB1AE2">
        <w:rPr>
          <w:bCs/>
          <w:szCs w:val="22"/>
        </w:rPr>
        <w:t>dokonanie zmiany umowy w sposób dorozumiany, bez zachowania formy pisemnej</w:t>
      </w:r>
      <w:r w:rsidR="00B75FFC">
        <w:rPr>
          <w:bCs/>
          <w:szCs w:val="22"/>
        </w:rPr>
        <w:t>;</w:t>
      </w:r>
    </w:p>
    <w:p w14:paraId="74CA07EA" w14:textId="64844210" w:rsidR="00CB1AE2" w:rsidRPr="00CB1AE2" w:rsidRDefault="00CB1AE2" w:rsidP="00583C64">
      <w:pPr>
        <w:numPr>
          <w:ilvl w:val="0"/>
          <w:numId w:val="19"/>
        </w:numPr>
        <w:shd w:val="clear" w:color="auto" w:fill="FFFFFF"/>
        <w:ind w:left="360"/>
        <w:rPr>
          <w:bCs/>
          <w:szCs w:val="22"/>
        </w:rPr>
      </w:pPr>
      <w:r w:rsidRPr="00CB1AE2">
        <w:rPr>
          <w:bCs/>
          <w:szCs w:val="22"/>
        </w:rPr>
        <w:t>art. 144 ust. 1 w związku z art. 7 ust. 1 ustawy Pzp</w:t>
      </w:r>
      <w:r w:rsidR="000F25FF">
        <w:rPr>
          <w:bCs/>
          <w:szCs w:val="22"/>
        </w:rPr>
        <w:t xml:space="preserve"> </w:t>
      </w:r>
      <w:r w:rsidRPr="00CB1AE2">
        <w:rPr>
          <w:bCs/>
          <w:szCs w:val="22"/>
        </w:rPr>
        <w:t>2004 poprzez zmianę postanowień zawartej umowy w stosunku do treści oferty, na podstawie której dokonano wyboru wykonawcy bez spełnienia przesłanek uzasadniających taką zmianę;</w:t>
      </w:r>
    </w:p>
    <w:p w14:paraId="059E9DDD" w14:textId="00EA5161" w:rsidR="00CB1AE2" w:rsidRPr="00CB1AE2" w:rsidRDefault="00CB1AE2" w:rsidP="00583C64">
      <w:pPr>
        <w:numPr>
          <w:ilvl w:val="0"/>
          <w:numId w:val="19"/>
        </w:numPr>
        <w:shd w:val="clear" w:color="auto" w:fill="FFFFFF"/>
        <w:ind w:left="360"/>
        <w:rPr>
          <w:bCs/>
          <w:szCs w:val="22"/>
        </w:rPr>
      </w:pPr>
      <w:r w:rsidRPr="00CB1AE2">
        <w:rPr>
          <w:bCs/>
          <w:szCs w:val="22"/>
        </w:rPr>
        <w:t>art. 144 ust. 1 ustawy Pzp</w:t>
      </w:r>
      <w:r w:rsidR="000F25FF">
        <w:rPr>
          <w:bCs/>
          <w:szCs w:val="22"/>
        </w:rPr>
        <w:t xml:space="preserve"> </w:t>
      </w:r>
      <w:r w:rsidRPr="00CB1AE2">
        <w:rPr>
          <w:bCs/>
          <w:szCs w:val="22"/>
        </w:rPr>
        <w:t>2004, poprzez dokonanie nieuprawnionej zmiany umowy w</w:t>
      </w:r>
      <w:r w:rsidR="000738FE">
        <w:rPr>
          <w:bCs/>
          <w:szCs w:val="22"/>
        </w:rPr>
        <w:t> </w:t>
      </w:r>
      <w:r w:rsidRPr="00CB1AE2">
        <w:rPr>
          <w:bCs/>
          <w:szCs w:val="22"/>
        </w:rPr>
        <w:t>sprawie zamówienia publicznego, w związku ze zmianą technologii/materiału wykonania nawierzchni drogowej, pomimo że nie zaszły przesłanki określone tym przepisem</w:t>
      </w:r>
      <w:r w:rsidR="00B75FFC">
        <w:rPr>
          <w:bCs/>
          <w:szCs w:val="22"/>
        </w:rPr>
        <w:t>;</w:t>
      </w:r>
    </w:p>
    <w:p w14:paraId="6D0B0ABC" w14:textId="38409988" w:rsidR="00CB1AE2" w:rsidRPr="00CB1AE2" w:rsidRDefault="00CB1AE2" w:rsidP="00583C64">
      <w:pPr>
        <w:numPr>
          <w:ilvl w:val="0"/>
          <w:numId w:val="19"/>
        </w:numPr>
        <w:shd w:val="clear" w:color="auto" w:fill="FFFFFF"/>
        <w:ind w:left="360"/>
        <w:rPr>
          <w:bCs/>
          <w:szCs w:val="22"/>
        </w:rPr>
      </w:pPr>
      <w:r w:rsidRPr="00CB1AE2">
        <w:rPr>
          <w:szCs w:val="22"/>
        </w:rPr>
        <w:t>naruszenie przepisów art. 128 ust. 4 ustawy Pzp poprzez zaniechanie wezwania Wykonawcy do złożenia wyjaśnień dotyczących wartości poszczególnych budynków wskazanych w pkt 2 wykazu przedłożonego przez ww. Wykonawcę na potwierdzenie spełnienia warunku udziału w postępowaniu określonego w pkt 7.5. lit. a) SWZ dotyczącego zdolności technicznej lub zawodowej, co</w:t>
      </w:r>
      <w:r w:rsidRPr="00CB1AE2">
        <w:rPr>
          <w:iCs/>
          <w:szCs w:val="22"/>
        </w:rPr>
        <w:t xml:space="preserve"> w związku </w:t>
      </w:r>
      <w:r w:rsidRPr="00CB1AE2">
        <w:rPr>
          <w:szCs w:val="22"/>
        </w:rPr>
        <w:t>prowadzi do naruszenia zasady równego traktowania wykonawców wyrażonej w art. 16 pkt 1 ustawy Pzp polegającej na wyborze oferty najkorzystniejszej złożonej przez Wykonawcę, który nie wykazał spełnienia przedmiotowego warunku udziału w postępowaniu</w:t>
      </w:r>
      <w:r w:rsidR="00B75FFC">
        <w:rPr>
          <w:szCs w:val="22"/>
        </w:rPr>
        <w:t>;</w:t>
      </w:r>
    </w:p>
    <w:p w14:paraId="5BA7C701" w14:textId="77777777" w:rsidR="00CB1AE2" w:rsidRPr="00CB1AE2" w:rsidRDefault="00CB1AE2" w:rsidP="00583C64">
      <w:pPr>
        <w:numPr>
          <w:ilvl w:val="0"/>
          <w:numId w:val="19"/>
        </w:numPr>
        <w:shd w:val="clear" w:color="auto" w:fill="FFFFFF"/>
        <w:ind w:left="360"/>
        <w:rPr>
          <w:szCs w:val="22"/>
        </w:rPr>
      </w:pPr>
      <w:r w:rsidRPr="00CB1AE2">
        <w:rPr>
          <w:szCs w:val="22"/>
        </w:rPr>
        <w:t>art. 128 ust. 1 ustawy Pzp polegające na zaniechaniu wezwania wykonawcy do złożenia dokumentów potwierdzających spełnianie warunków zamówienia zastrzeżonego na podstawie art. 94 ust. 1 ustawy Pzp, wymaganych w specyfikacji warunków zamówienia, a w konsekwencji naruszenie art. 226 ust. 1 pkt 2 lit. c lub art. 226 ust. 1 pkt 5 w zw. z art. 94 ust. 1 ustawy Pzp</w:t>
      </w:r>
      <w:r w:rsidRPr="00CB1AE2">
        <w:rPr>
          <w:iCs/>
          <w:szCs w:val="22"/>
        </w:rPr>
        <w:t xml:space="preserve">, poprzez zaniechanie odrzucenia oferty wykonawcy. </w:t>
      </w:r>
      <w:r w:rsidRPr="00CB1AE2">
        <w:rPr>
          <w:szCs w:val="22"/>
        </w:rPr>
        <w:t>Wykonawca, któremu udzielono przedmiotowego zamówienia publicznego, nie wykazał spełniania warunków zamówienia zastrzeżonego, o którym mowa w art. 94 ust. 1 ustawy Pzp.</w:t>
      </w:r>
    </w:p>
    <w:p w14:paraId="4E8A632E" w14:textId="77777777" w:rsidR="00CB1AE2" w:rsidRPr="00CB1AE2" w:rsidRDefault="00CB1AE2" w:rsidP="00CB1AE2">
      <w:pPr>
        <w:shd w:val="clear" w:color="auto" w:fill="FFFFFF"/>
      </w:pPr>
    </w:p>
    <w:p w14:paraId="2E0BB22E" w14:textId="3A779A16" w:rsidR="00CB1AE2" w:rsidRPr="00CB1AE2" w:rsidRDefault="00CB1AE2" w:rsidP="00CB1AE2">
      <w:pPr>
        <w:shd w:val="clear" w:color="auto" w:fill="FFFFFF"/>
      </w:pPr>
      <w:r w:rsidRPr="00CB1AE2">
        <w:t xml:space="preserve">Naruszenia nie mające wpływu na wynik postępowania dotyczyły m.in. naruszenia: </w:t>
      </w:r>
    </w:p>
    <w:p w14:paraId="74E19480" w14:textId="214EBF17" w:rsidR="00CB1AE2" w:rsidRPr="00860D06" w:rsidRDefault="00CB1AE2" w:rsidP="00583C64">
      <w:pPr>
        <w:numPr>
          <w:ilvl w:val="0"/>
          <w:numId w:val="20"/>
        </w:numPr>
        <w:shd w:val="clear" w:color="auto" w:fill="FFFFFF"/>
        <w:rPr>
          <w:bCs/>
          <w:szCs w:val="22"/>
        </w:rPr>
      </w:pPr>
      <w:r w:rsidRPr="00860D06">
        <w:rPr>
          <w:bCs/>
          <w:szCs w:val="22"/>
        </w:rPr>
        <w:t>art. 8 ust. 1 w zw. z art. 96 ust. 1 ustawy Pzp</w:t>
      </w:r>
      <w:r w:rsidR="000135FE">
        <w:rPr>
          <w:bCs/>
          <w:szCs w:val="22"/>
        </w:rPr>
        <w:t xml:space="preserve"> </w:t>
      </w:r>
      <w:r w:rsidRPr="00860D06">
        <w:rPr>
          <w:bCs/>
          <w:szCs w:val="22"/>
        </w:rPr>
        <w:t>2004 w zw. z rozporządzeniem Ministra Rozwoju z dnia 26 lipca 2016 r. w sprawie protokołu postępowania o udzielenie zamówienia publicznego</w:t>
      </w:r>
      <w:r w:rsidRPr="00860D06">
        <w:rPr>
          <w:bCs/>
          <w:szCs w:val="22"/>
          <w:vertAlign w:val="superscript"/>
        </w:rPr>
        <w:footnoteReference w:id="21"/>
      </w:r>
      <w:r w:rsidRPr="00860D06">
        <w:rPr>
          <w:bCs/>
          <w:szCs w:val="22"/>
        </w:rPr>
        <w:t>, poprzez nierzetelne prowadzenie protokołu postępowania (druk ZP-PN)</w:t>
      </w:r>
      <w:r w:rsidR="000738FE">
        <w:rPr>
          <w:bCs/>
          <w:szCs w:val="22"/>
        </w:rPr>
        <w:t>;</w:t>
      </w:r>
    </w:p>
    <w:p w14:paraId="0D0AD63C" w14:textId="65059BA3" w:rsidR="00CB1AE2" w:rsidRPr="00860D06" w:rsidRDefault="00CB1AE2" w:rsidP="00583C64">
      <w:pPr>
        <w:numPr>
          <w:ilvl w:val="0"/>
          <w:numId w:val="20"/>
        </w:numPr>
        <w:shd w:val="clear" w:color="auto" w:fill="FFFFFF"/>
        <w:rPr>
          <w:szCs w:val="22"/>
        </w:rPr>
      </w:pPr>
      <w:r w:rsidRPr="00860D06">
        <w:rPr>
          <w:szCs w:val="22"/>
        </w:rPr>
        <w:t>art. 8 ust. 3 ustawy Pzp</w:t>
      </w:r>
      <w:r w:rsidR="000135FE">
        <w:rPr>
          <w:szCs w:val="22"/>
        </w:rPr>
        <w:t xml:space="preserve"> </w:t>
      </w:r>
      <w:r w:rsidRPr="00860D06">
        <w:rPr>
          <w:szCs w:val="22"/>
        </w:rPr>
        <w:t>2004, w zw. z art. 11 ust. 4 ustawy z dnia 16 kwietnia 1993 r. o zwalczaniu nieuczciwej konkurencji (Dz. U. z 2019 r. poz. 1010 ze zm.), poprzez zaniechanie ujawnienia przez Zamawiającego załączników do pisma Wykonawcy oraz wyjaśnień złożonych przez tego Wykonawcę niezasadnie zastrzeżonych jako tajemnica przedsiębiorstwa</w:t>
      </w:r>
      <w:r w:rsidR="000738FE">
        <w:rPr>
          <w:szCs w:val="22"/>
        </w:rPr>
        <w:t>;</w:t>
      </w:r>
    </w:p>
    <w:p w14:paraId="73C96647" w14:textId="2330A498" w:rsidR="00CB1AE2" w:rsidRPr="00860D06" w:rsidRDefault="00CB1AE2" w:rsidP="00583C64">
      <w:pPr>
        <w:numPr>
          <w:ilvl w:val="0"/>
          <w:numId w:val="20"/>
        </w:numPr>
        <w:shd w:val="clear" w:color="auto" w:fill="FFFFFF"/>
        <w:rPr>
          <w:bCs/>
          <w:szCs w:val="22"/>
        </w:rPr>
      </w:pPr>
      <w:r w:rsidRPr="00860D06">
        <w:rPr>
          <w:bCs/>
          <w:szCs w:val="22"/>
        </w:rPr>
        <w:t>art. 17 ust. 2 ustawy Pzp</w:t>
      </w:r>
      <w:r w:rsidR="000135FE">
        <w:rPr>
          <w:bCs/>
          <w:szCs w:val="22"/>
        </w:rPr>
        <w:t xml:space="preserve"> </w:t>
      </w:r>
      <w:r w:rsidRPr="00860D06">
        <w:rPr>
          <w:bCs/>
          <w:szCs w:val="22"/>
        </w:rPr>
        <w:t xml:space="preserve">2004 poprzez zaniechanie złożenia w formie pisemnej oświadczenia o braku lub istnieniu okoliczności, o których mowa w art. 17 ust. 1 ustawy </w:t>
      </w:r>
      <w:r w:rsidRPr="00860D06">
        <w:rPr>
          <w:bCs/>
          <w:szCs w:val="22"/>
        </w:rPr>
        <w:lastRenderedPageBreak/>
        <w:t>Pzp</w:t>
      </w:r>
      <w:r w:rsidR="000135FE">
        <w:rPr>
          <w:bCs/>
          <w:szCs w:val="22"/>
        </w:rPr>
        <w:t xml:space="preserve"> </w:t>
      </w:r>
      <w:r w:rsidRPr="00860D06">
        <w:rPr>
          <w:bCs/>
          <w:szCs w:val="22"/>
        </w:rPr>
        <w:t>2004 przez dwóch członków komisji przetargowej oraz przez osobę, która podpisała umowę w sprawie zamówienia publicznego</w:t>
      </w:r>
      <w:r w:rsidR="000738FE">
        <w:rPr>
          <w:bCs/>
          <w:szCs w:val="22"/>
        </w:rPr>
        <w:t>;</w:t>
      </w:r>
    </w:p>
    <w:p w14:paraId="1065B1A0" w14:textId="431DF2F8" w:rsidR="00CB1AE2" w:rsidRPr="00860D06" w:rsidRDefault="00CB1AE2" w:rsidP="00583C64">
      <w:pPr>
        <w:numPr>
          <w:ilvl w:val="0"/>
          <w:numId w:val="20"/>
        </w:numPr>
        <w:shd w:val="clear" w:color="auto" w:fill="FFFFFF"/>
        <w:rPr>
          <w:bCs/>
          <w:szCs w:val="22"/>
        </w:rPr>
      </w:pPr>
      <w:r w:rsidRPr="00860D06">
        <w:rPr>
          <w:bCs/>
          <w:szCs w:val="22"/>
        </w:rPr>
        <w:t>art. 35 ust. 1 ustawy Pzp</w:t>
      </w:r>
      <w:r w:rsidR="000135FE">
        <w:rPr>
          <w:bCs/>
          <w:szCs w:val="22"/>
        </w:rPr>
        <w:t xml:space="preserve"> </w:t>
      </w:r>
      <w:r w:rsidRPr="00860D06">
        <w:rPr>
          <w:bCs/>
          <w:szCs w:val="22"/>
        </w:rPr>
        <w:t xml:space="preserve">2004 poprzez ustalenie wartości zamówienia wcześniej aniżeli </w:t>
      </w:r>
      <w:r w:rsidRPr="00860D06">
        <w:rPr>
          <w:bCs/>
          <w:szCs w:val="22"/>
        </w:rPr>
        <w:br/>
        <w:t>3 miesiące przed dniem wszczęcia postępowania o udzielenie zamówienia;</w:t>
      </w:r>
    </w:p>
    <w:p w14:paraId="285BF61B" w14:textId="752561E7" w:rsidR="00CB1AE2" w:rsidRPr="00860D06" w:rsidRDefault="00CB1AE2" w:rsidP="00583C64">
      <w:pPr>
        <w:numPr>
          <w:ilvl w:val="0"/>
          <w:numId w:val="20"/>
        </w:numPr>
        <w:shd w:val="clear" w:color="auto" w:fill="FFFFFF"/>
        <w:rPr>
          <w:bCs/>
          <w:szCs w:val="22"/>
        </w:rPr>
      </w:pPr>
      <w:r w:rsidRPr="00860D06">
        <w:rPr>
          <w:bCs/>
          <w:szCs w:val="22"/>
        </w:rPr>
        <w:t>art. 42 ust. 1 ustawy Pzp</w:t>
      </w:r>
      <w:r w:rsidR="000135FE">
        <w:rPr>
          <w:bCs/>
          <w:szCs w:val="22"/>
        </w:rPr>
        <w:t xml:space="preserve"> </w:t>
      </w:r>
      <w:r w:rsidRPr="00860D06">
        <w:rPr>
          <w:bCs/>
          <w:szCs w:val="22"/>
        </w:rPr>
        <w:t xml:space="preserve">2004, poprzez udostępnienie na stronie internetowej Specyfikacji Istotnych Warunków Zamówienia w 4 dniu po zamieszczeniu ogłoszenia </w:t>
      </w:r>
      <w:r w:rsidRPr="00860D06">
        <w:rPr>
          <w:bCs/>
          <w:szCs w:val="22"/>
        </w:rPr>
        <w:br/>
        <w:t>o zamówieniu w Biuletynie Zamówień Publicznych;</w:t>
      </w:r>
    </w:p>
    <w:p w14:paraId="6AFD3F60" w14:textId="1C270FAC" w:rsidR="00CB1AE2" w:rsidRPr="00860D06" w:rsidRDefault="00CB1AE2" w:rsidP="00583C64">
      <w:pPr>
        <w:numPr>
          <w:ilvl w:val="0"/>
          <w:numId w:val="20"/>
        </w:numPr>
        <w:shd w:val="clear" w:color="auto" w:fill="FFFFFF"/>
        <w:rPr>
          <w:b/>
          <w:szCs w:val="22"/>
        </w:rPr>
      </w:pPr>
      <w:bookmarkStart w:id="219" w:name="_Hlk67295871"/>
      <w:r w:rsidRPr="00860D06">
        <w:rPr>
          <w:bCs/>
          <w:szCs w:val="22"/>
        </w:rPr>
        <w:t>art. 94 ust. 1 pkt 2 ustawy Pzp</w:t>
      </w:r>
      <w:r w:rsidR="000135FE">
        <w:rPr>
          <w:bCs/>
          <w:szCs w:val="22"/>
        </w:rPr>
        <w:t xml:space="preserve"> </w:t>
      </w:r>
      <w:r w:rsidRPr="00860D06">
        <w:rPr>
          <w:bCs/>
          <w:szCs w:val="22"/>
        </w:rPr>
        <w:t xml:space="preserve">2004, z uwagi na zawarcie umowy w sprawie zamówienia publicznego w terminie krótszym niż 10 dni od dnia przesłania zawiadomienia </w:t>
      </w:r>
      <w:r w:rsidRPr="00860D06">
        <w:rPr>
          <w:bCs/>
          <w:szCs w:val="22"/>
        </w:rPr>
        <w:br/>
        <w:t>o wyborze najkorzystniejszej oferty</w:t>
      </w:r>
      <w:bookmarkEnd w:id="219"/>
      <w:r w:rsidR="000738FE">
        <w:rPr>
          <w:bCs/>
          <w:szCs w:val="22"/>
        </w:rPr>
        <w:t>;</w:t>
      </w:r>
    </w:p>
    <w:p w14:paraId="1075305A" w14:textId="2190F2A8" w:rsidR="00CB1AE2" w:rsidRPr="00860D06" w:rsidRDefault="00CB1AE2" w:rsidP="00583C64">
      <w:pPr>
        <w:numPr>
          <w:ilvl w:val="0"/>
          <w:numId w:val="20"/>
        </w:numPr>
        <w:shd w:val="clear" w:color="auto" w:fill="FFFFFF"/>
        <w:rPr>
          <w:bCs/>
          <w:szCs w:val="22"/>
        </w:rPr>
      </w:pPr>
      <w:r w:rsidRPr="00860D06">
        <w:rPr>
          <w:bCs/>
          <w:szCs w:val="22"/>
        </w:rPr>
        <w:t>art. 95 ust. 1 ustawy Pzp</w:t>
      </w:r>
      <w:r w:rsidR="000135FE">
        <w:rPr>
          <w:bCs/>
          <w:szCs w:val="22"/>
        </w:rPr>
        <w:t xml:space="preserve"> </w:t>
      </w:r>
      <w:r w:rsidRPr="00860D06">
        <w:rPr>
          <w:bCs/>
          <w:szCs w:val="22"/>
        </w:rPr>
        <w:t>2004 poprzez zaniechanie zamieszczenia ogłoszenia o udzieleniu zamówienia w wymaganym terminie</w:t>
      </w:r>
      <w:r w:rsidR="000738FE">
        <w:rPr>
          <w:bCs/>
          <w:szCs w:val="22"/>
        </w:rPr>
        <w:t>;</w:t>
      </w:r>
    </w:p>
    <w:p w14:paraId="7ACCA483" w14:textId="50B9E136" w:rsidR="00CB1AE2" w:rsidRPr="00860D06" w:rsidRDefault="00CB1AE2" w:rsidP="00583C64">
      <w:pPr>
        <w:numPr>
          <w:ilvl w:val="0"/>
          <w:numId w:val="20"/>
        </w:numPr>
        <w:shd w:val="clear" w:color="auto" w:fill="FFFFFF"/>
        <w:rPr>
          <w:bCs/>
          <w:szCs w:val="22"/>
        </w:rPr>
      </w:pPr>
      <w:r w:rsidRPr="00860D06">
        <w:rPr>
          <w:bCs/>
          <w:szCs w:val="22"/>
        </w:rPr>
        <w:t>art. 96 ust. 1 ustawy Pzp</w:t>
      </w:r>
      <w:r w:rsidR="000135FE">
        <w:rPr>
          <w:bCs/>
          <w:szCs w:val="22"/>
        </w:rPr>
        <w:t xml:space="preserve"> </w:t>
      </w:r>
      <w:r w:rsidRPr="00860D06">
        <w:rPr>
          <w:bCs/>
          <w:szCs w:val="22"/>
        </w:rPr>
        <w:t xml:space="preserve">2004 w zw. z § 2 ust. 2 pkt 20 rozporządzenia Ministra Rozwoju </w:t>
      </w:r>
      <w:r w:rsidRPr="00860D06">
        <w:rPr>
          <w:bCs/>
          <w:szCs w:val="22"/>
        </w:rPr>
        <w:br/>
        <w:t>z dnia 26 lipca 2016 r. w sprawie protokołu postępowania o udzielenie zamówienia publicznego (Dz. U. z 2016 r. poz. 1128), polegającego na sporządzeniu protokołu postępowania w sposób nierzetelny, poprzez nieumieszczenie w protokole sporządzonym na druku ZP – PN daty zawarcia umowy z wybranym w postępowaniu wykonawcą</w:t>
      </w:r>
      <w:r w:rsidR="000738FE">
        <w:rPr>
          <w:bCs/>
          <w:szCs w:val="22"/>
        </w:rPr>
        <w:t>;</w:t>
      </w:r>
    </w:p>
    <w:p w14:paraId="17D04228" w14:textId="133C4735" w:rsidR="00CB1AE2" w:rsidRPr="00860D06" w:rsidRDefault="00CB1AE2" w:rsidP="00583C64">
      <w:pPr>
        <w:numPr>
          <w:ilvl w:val="0"/>
          <w:numId w:val="20"/>
        </w:numPr>
        <w:shd w:val="clear" w:color="auto" w:fill="FFFFFF"/>
        <w:rPr>
          <w:bCs/>
          <w:szCs w:val="22"/>
        </w:rPr>
      </w:pPr>
      <w:r w:rsidRPr="00860D06">
        <w:rPr>
          <w:bCs/>
          <w:szCs w:val="22"/>
        </w:rPr>
        <w:t>art. 96 ust. 1 ustawy Pzp</w:t>
      </w:r>
      <w:r w:rsidR="000135FE">
        <w:rPr>
          <w:bCs/>
          <w:szCs w:val="22"/>
        </w:rPr>
        <w:t xml:space="preserve"> </w:t>
      </w:r>
      <w:r w:rsidRPr="00860D06">
        <w:rPr>
          <w:bCs/>
          <w:szCs w:val="22"/>
        </w:rPr>
        <w:t>2004 w związku z §2 ust. 2 pkt 2 rozporządzenia Ministra Rozwoju z dnia 26 lipca 2016 r. w sprawie protokołu postępowania o udzielenie zamówienia publicznego (Dz.</w:t>
      </w:r>
      <w:r w:rsidR="0042706A">
        <w:rPr>
          <w:bCs/>
          <w:szCs w:val="22"/>
        </w:rPr>
        <w:t xml:space="preserve"> </w:t>
      </w:r>
      <w:r w:rsidRPr="00860D06">
        <w:rPr>
          <w:bCs/>
          <w:szCs w:val="22"/>
        </w:rPr>
        <w:t>U. z 2016 r. poz. 1128) poprzez wskazanie w pkt 2 ppkt 5 protokołu postępowania niezgodnej z prawdą daty ustalenia wartości zamówienia,</w:t>
      </w:r>
    </w:p>
    <w:p w14:paraId="2B86C915" w14:textId="0601A7B7" w:rsidR="00CB1AE2" w:rsidRPr="00860D06" w:rsidRDefault="00CB1AE2" w:rsidP="00583C64">
      <w:pPr>
        <w:numPr>
          <w:ilvl w:val="0"/>
          <w:numId w:val="20"/>
        </w:numPr>
        <w:shd w:val="clear" w:color="auto" w:fill="FFFFFF"/>
        <w:rPr>
          <w:bCs/>
          <w:szCs w:val="22"/>
        </w:rPr>
      </w:pPr>
      <w:r w:rsidRPr="00860D06">
        <w:rPr>
          <w:bCs/>
          <w:szCs w:val="22"/>
        </w:rPr>
        <w:t>art. 96 ust. 1 pkt 14 ustawy Pzp</w:t>
      </w:r>
      <w:r w:rsidR="000135FE">
        <w:rPr>
          <w:bCs/>
          <w:szCs w:val="22"/>
        </w:rPr>
        <w:t xml:space="preserve"> </w:t>
      </w:r>
      <w:r w:rsidRPr="00860D06">
        <w:rPr>
          <w:bCs/>
          <w:szCs w:val="22"/>
        </w:rPr>
        <w:t>2004 poprzez wskazanie w pkt 4 lit. A pkt 1 protokołu postępowania, iż członkowie komisji przetargowej złożyli oświadczenie określone w art. 17 ust. 2 ustawy Pzp</w:t>
      </w:r>
      <w:r w:rsidR="000135FE">
        <w:rPr>
          <w:bCs/>
          <w:szCs w:val="22"/>
        </w:rPr>
        <w:t xml:space="preserve"> </w:t>
      </w:r>
      <w:r w:rsidRPr="00860D06">
        <w:rPr>
          <w:bCs/>
          <w:szCs w:val="22"/>
        </w:rPr>
        <w:t>2004, podczas gdy dwóch członków komisji nie złożyło przedmiotowych oświadczeń</w:t>
      </w:r>
      <w:r w:rsidR="000738FE">
        <w:rPr>
          <w:bCs/>
          <w:szCs w:val="22"/>
        </w:rPr>
        <w:t>;</w:t>
      </w:r>
    </w:p>
    <w:p w14:paraId="6CDCE838" w14:textId="060F994C" w:rsidR="00CB1AE2" w:rsidRPr="00860D06" w:rsidRDefault="00CB1AE2" w:rsidP="00583C64">
      <w:pPr>
        <w:numPr>
          <w:ilvl w:val="0"/>
          <w:numId w:val="20"/>
        </w:numPr>
        <w:shd w:val="clear" w:color="auto" w:fill="FFFFFF"/>
        <w:rPr>
          <w:bCs/>
          <w:szCs w:val="22"/>
        </w:rPr>
      </w:pPr>
      <w:r w:rsidRPr="00860D06">
        <w:rPr>
          <w:szCs w:val="22"/>
          <w:lang w:bidi="pl-PL"/>
        </w:rPr>
        <w:t>naruszenie art. 18 ust. 1 w zw. z art. 74 ust. 2 pkt 1 ustawy Pzp, w związku z § 5 ust. 4 rozporządzenia Ministra Rozwoju, Pracy i Technologii z dnia 18 grudnia 2020 r. w sprawie protokołów postępowania oraz dokumentacji postępowania o udzielenie zamówienia publicznego (Dz.</w:t>
      </w:r>
      <w:r w:rsidR="0042706A">
        <w:rPr>
          <w:szCs w:val="22"/>
          <w:lang w:bidi="pl-PL"/>
        </w:rPr>
        <w:t xml:space="preserve"> </w:t>
      </w:r>
      <w:r w:rsidRPr="00860D06">
        <w:rPr>
          <w:szCs w:val="22"/>
          <w:lang w:bidi="pl-PL"/>
        </w:rPr>
        <w:t>U. z 2020 r. poz. 2434) poprzez zaniechanie niezwłocznego udostępnienia</w:t>
      </w:r>
      <w:r w:rsidRPr="00860D06">
        <w:rPr>
          <w:szCs w:val="22"/>
        </w:rPr>
        <w:t xml:space="preserve"> </w:t>
      </w:r>
      <w:r w:rsidRPr="00860D06">
        <w:rPr>
          <w:szCs w:val="22"/>
          <w:lang w:bidi="pl-PL"/>
        </w:rPr>
        <w:t>dokumentów stanowiących załączniki do protokołu postępowania, tj. oferty Wykonawcy.</w:t>
      </w:r>
    </w:p>
    <w:p w14:paraId="71C59205" w14:textId="77777777" w:rsidR="00CB1AE2" w:rsidRPr="00CB1AE2" w:rsidRDefault="00CB1AE2" w:rsidP="00CB1AE2">
      <w:pPr>
        <w:shd w:val="clear" w:color="auto" w:fill="FFFFFF"/>
      </w:pPr>
    </w:p>
    <w:p w14:paraId="437FB663" w14:textId="787CAD93" w:rsidR="00CB1AE2" w:rsidRPr="00CB1AE2" w:rsidRDefault="00CB1AE2" w:rsidP="00CB1AE2">
      <w:pPr>
        <w:shd w:val="clear" w:color="auto" w:fill="FFFFFF"/>
      </w:pPr>
      <w:r w:rsidRPr="00CB1AE2">
        <w:t>Zamawiający w 2021 r. zgłosili zastrzeżenia d</w:t>
      </w:r>
      <w:r w:rsidR="007A01B1">
        <w:t>o</w:t>
      </w:r>
      <w:r w:rsidRPr="00CB1AE2">
        <w:t xml:space="preserve"> wyniku 2</w:t>
      </w:r>
      <w:r w:rsidR="00207B11">
        <w:t>7</w:t>
      </w:r>
      <w:r w:rsidRPr="00CB1AE2">
        <w:t xml:space="preserve"> kontroli doraźnych. Prezes Urzędu Zamówień Publicznych w 1 przypadku w całości uwzględnił zastrzeżenia, a w 1 przypadku w</w:t>
      </w:r>
      <w:r w:rsidR="000738FE">
        <w:t> </w:t>
      </w:r>
      <w:r w:rsidRPr="00CB1AE2">
        <w:t>części uwzględnił zastrzeżenia. W pozostałych przypadkach Prezes Urzędu Zamówień Publicznych nie uwzględnił zgłoszonych zastrzeżeń i przekazał je do rozpatrzenia przez Krajową Izbę Odwoławczą. Krajowa Izba Odwoławcza w całości uwzględniła 0 zastrzeże</w:t>
      </w:r>
      <w:r w:rsidR="000738FE">
        <w:t>ń</w:t>
      </w:r>
      <w:r w:rsidRPr="00CB1AE2">
        <w:t xml:space="preserve"> od wyniku kontroli, </w:t>
      </w:r>
      <w:r w:rsidR="00207B11">
        <w:t>5</w:t>
      </w:r>
      <w:r w:rsidRPr="00CB1AE2">
        <w:t xml:space="preserve"> – uwzględniła w części i nie uwzględniła </w:t>
      </w:r>
      <w:r w:rsidR="00207B11">
        <w:t>21</w:t>
      </w:r>
      <w:r w:rsidRPr="00CB1AE2">
        <w:t xml:space="preserve"> zastrzeżeń</w:t>
      </w:r>
      <w:r w:rsidR="007C04D5">
        <w:rPr>
          <w:rStyle w:val="Odwoanieprzypisudolnego"/>
        </w:rPr>
        <w:footnoteReference w:id="22"/>
      </w:r>
      <w:r w:rsidRPr="00CB1AE2">
        <w:t>, podtrzymując tym samym stanowisko Prezesa Urzędu Zamówień Publicznych.</w:t>
      </w:r>
    </w:p>
    <w:p w14:paraId="0E515979" w14:textId="0A44FAAC" w:rsidR="00CB1AE2" w:rsidRDefault="00CB1AE2" w:rsidP="007D4DEB">
      <w:pPr>
        <w:shd w:val="clear" w:color="auto" w:fill="FFFFFF"/>
      </w:pPr>
    </w:p>
    <w:p w14:paraId="5F995AEB" w14:textId="77777777" w:rsidR="00860D06" w:rsidRDefault="00860D06" w:rsidP="00860D06">
      <w:pPr>
        <w:shd w:val="clear" w:color="auto" w:fill="FFFFFF"/>
      </w:pPr>
    </w:p>
    <w:p w14:paraId="1941CBAE" w14:textId="2517F6C0" w:rsidR="00860D06" w:rsidRPr="004F5A21" w:rsidRDefault="00860D06" w:rsidP="00583C64">
      <w:pPr>
        <w:pStyle w:val="StylArial11ptWyjustowany"/>
        <w:numPr>
          <w:ilvl w:val="0"/>
          <w:numId w:val="18"/>
        </w:numPr>
        <w:shd w:val="clear" w:color="auto" w:fill="FFFFFF"/>
        <w:jc w:val="left"/>
        <w:rPr>
          <w:rFonts w:cs="Arial"/>
          <w:b/>
          <w:iCs/>
          <w:color w:val="0070C0"/>
          <w:szCs w:val="22"/>
        </w:rPr>
      </w:pPr>
      <w:r w:rsidRPr="004F5A21">
        <w:rPr>
          <w:rFonts w:cs="Arial"/>
          <w:b/>
          <w:iCs/>
          <w:color w:val="0070C0"/>
          <w:szCs w:val="22"/>
        </w:rPr>
        <w:t>Kontrola uprzednia obligatoryjna</w:t>
      </w:r>
    </w:p>
    <w:p w14:paraId="1E4268E7" w14:textId="04D064CF" w:rsidR="00860D06" w:rsidRPr="004F5A21" w:rsidRDefault="00860D06" w:rsidP="00860D06">
      <w:pPr>
        <w:shd w:val="clear" w:color="auto" w:fill="FFFFFF"/>
      </w:pPr>
    </w:p>
    <w:p w14:paraId="1ECC44B8" w14:textId="621BD9A2" w:rsidR="00256207" w:rsidRPr="004F5A21" w:rsidRDefault="00256207" w:rsidP="00256207">
      <w:pPr>
        <w:rPr>
          <w:rFonts w:cs="Arial"/>
        </w:rPr>
      </w:pPr>
      <w:r w:rsidRPr="004F5A21">
        <w:rPr>
          <w:rFonts w:cs="Arial"/>
        </w:rPr>
        <w:t>W 2021 r. Prezes Urzędu przeprowadził 174 obligatoryjne kontrole uprzednie (przed zawarciem umowy z wykonawcą) zamówień współfinansowanych ze środków UE o</w:t>
      </w:r>
      <w:r w:rsidR="000738FE">
        <w:rPr>
          <w:rFonts w:cs="Arial"/>
        </w:rPr>
        <w:t> </w:t>
      </w:r>
      <w:r w:rsidRPr="004F5A21">
        <w:rPr>
          <w:rFonts w:cs="Arial"/>
        </w:rPr>
        <w:t xml:space="preserve">wartościach przekraczających wyrażoną w złotych równowartość kwoty 10 mln euro dla dostaw i usług oraz 20 mln euro dla robót budowlanych. </w:t>
      </w:r>
    </w:p>
    <w:p w14:paraId="6DC49511" w14:textId="77777777" w:rsidR="004F5A21" w:rsidRPr="004F5A21" w:rsidRDefault="004F5A21" w:rsidP="00256207">
      <w:pPr>
        <w:rPr>
          <w:rFonts w:cs="Arial"/>
        </w:rPr>
      </w:pPr>
    </w:p>
    <w:p w14:paraId="1D7503FD" w14:textId="40E6B543" w:rsidR="00256207" w:rsidRPr="004F5A21" w:rsidRDefault="00256207" w:rsidP="00256207">
      <w:pPr>
        <w:rPr>
          <w:rFonts w:cs="Arial"/>
        </w:rPr>
      </w:pPr>
      <w:r w:rsidRPr="004F5A21">
        <w:rPr>
          <w:rFonts w:cs="Arial"/>
        </w:rPr>
        <w:t xml:space="preserve">Przeprowadzone kontrole uprzednie dotyczyły usług – 14 kontroli, dostaw – 19 kontroli oraz robót budowlanych – 141 kontroli. </w:t>
      </w:r>
    </w:p>
    <w:p w14:paraId="7609A03B" w14:textId="77777777" w:rsidR="004F5A21" w:rsidRPr="004F5A21" w:rsidRDefault="004F5A21" w:rsidP="00256207">
      <w:pPr>
        <w:rPr>
          <w:rFonts w:cs="Arial"/>
        </w:rPr>
      </w:pPr>
    </w:p>
    <w:p w14:paraId="2D26BCC8" w14:textId="6E8EC432" w:rsidR="00256207" w:rsidRPr="004F5A21" w:rsidRDefault="00256207" w:rsidP="00256207">
      <w:pPr>
        <w:rPr>
          <w:rFonts w:cs="Arial"/>
        </w:rPr>
      </w:pPr>
      <w:r w:rsidRPr="004F5A21">
        <w:rPr>
          <w:rFonts w:cs="Arial"/>
        </w:rPr>
        <w:lastRenderedPageBreak/>
        <w:t xml:space="preserve">Zamówienia objęte kontrolą uprzednią były współfinansowane w ramach: </w:t>
      </w:r>
    </w:p>
    <w:p w14:paraId="4224FD27" w14:textId="61791828" w:rsidR="00256207" w:rsidRPr="004F5A21" w:rsidRDefault="00256207" w:rsidP="004F5A21">
      <w:pPr>
        <w:numPr>
          <w:ilvl w:val="0"/>
          <w:numId w:val="20"/>
        </w:numPr>
        <w:shd w:val="clear" w:color="auto" w:fill="FFFFFF"/>
        <w:rPr>
          <w:szCs w:val="22"/>
          <w:lang w:bidi="pl-PL"/>
        </w:rPr>
      </w:pPr>
      <w:r w:rsidRPr="004F5A21">
        <w:rPr>
          <w:szCs w:val="22"/>
          <w:lang w:bidi="pl-PL"/>
        </w:rPr>
        <w:t xml:space="preserve">− Programu Operacyjnego Infrastruktura i Środowisko – 71 postępowań </w:t>
      </w:r>
    </w:p>
    <w:p w14:paraId="2010995C" w14:textId="7DA09D7B" w:rsidR="00256207" w:rsidRPr="004F5A21" w:rsidRDefault="00256207" w:rsidP="004F5A21">
      <w:pPr>
        <w:numPr>
          <w:ilvl w:val="0"/>
          <w:numId w:val="20"/>
        </w:numPr>
        <w:shd w:val="clear" w:color="auto" w:fill="FFFFFF"/>
        <w:rPr>
          <w:szCs w:val="22"/>
          <w:lang w:bidi="pl-PL"/>
        </w:rPr>
      </w:pPr>
      <w:r w:rsidRPr="004F5A21">
        <w:rPr>
          <w:szCs w:val="22"/>
          <w:lang w:bidi="pl-PL"/>
        </w:rPr>
        <w:t xml:space="preserve">− Regionalnych Programów Operacyjnych – 36 postępowań </w:t>
      </w:r>
    </w:p>
    <w:p w14:paraId="37D8303F" w14:textId="15C6678E" w:rsidR="00256207" w:rsidRPr="004F5A21" w:rsidRDefault="00256207" w:rsidP="004F5A21">
      <w:pPr>
        <w:numPr>
          <w:ilvl w:val="0"/>
          <w:numId w:val="20"/>
        </w:numPr>
        <w:shd w:val="clear" w:color="auto" w:fill="FFFFFF"/>
        <w:rPr>
          <w:szCs w:val="22"/>
          <w:lang w:bidi="pl-PL"/>
        </w:rPr>
      </w:pPr>
      <w:r w:rsidRPr="004F5A21">
        <w:rPr>
          <w:szCs w:val="22"/>
          <w:lang w:bidi="pl-PL"/>
        </w:rPr>
        <w:t xml:space="preserve">− Instrumentu CEF „Łącząc Europę” – 11 postępowań </w:t>
      </w:r>
    </w:p>
    <w:p w14:paraId="7BBFA1D9" w14:textId="777F6D67" w:rsidR="00256207" w:rsidRPr="004F5A21" w:rsidRDefault="00256207" w:rsidP="004F5A21">
      <w:pPr>
        <w:numPr>
          <w:ilvl w:val="0"/>
          <w:numId w:val="20"/>
        </w:numPr>
        <w:shd w:val="clear" w:color="auto" w:fill="FFFFFF"/>
        <w:rPr>
          <w:szCs w:val="22"/>
          <w:lang w:bidi="pl-PL"/>
        </w:rPr>
      </w:pPr>
      <w:r w:rsidRPr="004F5A21">
        <w:rPr>
          <w:szCs w:val="22"/>
          <w:lang w:bidi="pl-PL"/>
        </w:rPr>
        <w:t xml:space="preserve">− PO Polska Wschodnia – 7 postępowań </w:t>
      </w:r>
    </w:p>
    <w:p w14:paraId="01B0EE2F" w14:textId="6E94F8CF" w:rsidR="00256207" w:rsidRPr="004F5A21" w:rsidRDefault="00256207" w:rsidP="004F5A21">
      <w:pPr>
        <w:numPr>
          <w:ilvl w:val="0"/>
          <w:numId w:val="20"/>
        </w:numPr>
        <w:shd w:val="clear" w:color="auto" w:fill="FFFFFF"/>
        <w:rPr>
          <w:szCs w:val="22"/>
          <w:lang w:bidi="pl-PL"/>
        </w:rPr>
      </w:pPr>
      <w:r w:rsidRPr="004F5A21">
        <w:rPr>
          <w:szCs w:val="22"/>
          <w:lang w:bidi="pl-PL"/>
        </w:rPr>
        <w:t>− PO Pomoc Żywnościowa – 3 postępowa</w:t>
      </w:r>
      <w:r w:rsidR="000738FE">
        <w:rPr>
          <w:szCs w:val="22"/>
          <w:lang w:bidi="pl-PL"/>
        </w:rPr>
        <w:t>nia</w:t>
      </w:r>
      <w:r w:rsidRPr="004F5A21">
        <w:rPr>
          <w:szCs w:val="22"/>
          <w:lang w:bidi="pl-PL"/>
        </w:rPr>
        <w:t xml:space="preserve"> </w:t>
      </w:r>
    </w:p>
    <w:p w14:paraId="7BAE275C" w14:textId="641A08B8" w:rsidR="00256207" w:rsidRPr="004F5A21" w:rsidRDefault="00256207" w:rsidP="004F5A21">
      <w:pPr>
        <w:numPr>
          <w:ilvl w:val="0"/>
          <w:numId w:val="20"/>
        </w:numPr>
        <w:shd w:val="clear" w:color="auto" w:fill="FFFFFF"/>
        <w:rPr>
          <w:szCs w:val="22"/>
          <w:lang w:bidi="pl-PL"/>
        </w:rPr>
      </w:pPr>
      <w:r w:rsidRPr="004F5A21">
        <w:rPr>
          <w:szCs w:val="22"/>
          <w:lang w:bidi="pl-PL"/>
        </w:rPr>
        <w:t xml:space="preserve">− PO Polska Cyfrowa – 4 postępowania </w:t>
      </w:r>
    </w:p>
    <w:p w14:paraId="6328EDA8" w14:textId="55CD6DDC" w:rsidR="00256207" w:rsidRPr="004F5A21" w:rsidRDefault="00256207" w:rsidP="004F5A21">
      <w:pPr>
        <w:numPr>
          <w:ilvl w:val="0"/>
          <w:numId w:val="20"/>
        </w:numPr>
        <w:shd w:val="clear" w:color="auto" w:fill="FFFFFF"/>
        <w:rPr>
          <w:szCs w:val="22"/>
          <w:lang w:bidi="pl-PL"/>
        </w:rPr>
      </w:pPr>
      <w:r w:rsidRPr="004F5A21">
        <w:rPr>
          <w:szCs w:val="22"/>
          <w:lang w:bidi="pl-PL"/>
        </w:rPr>
        <w:t xml:space="preserve">− Program Rozwoju Obszarów Wiejskich – 2 postępowania </w:t>
      </w:r>
    </w:p>
    <w:p w14:paraId="343232E7" w14:textId="44FC63CB" w:rsidR="00256207" w:rsidRPr="004F5A21" w:rsidRDefault="00256207" w:rsidP="004F5A21">
      <w:pPr>
        <w:numPr>
          <w:ilvl w:val="0"/>
          <w:numId w:val="20"/>
        </w:numPr>
        <w:shd w:val="clear" w:color="auto" w:fill="FFFFFF"/>
        <w:rPr>
          <w:szCs w:val="22"/>
          <w:lang w:bidi="pl-PL"/>
        </w:rPr>
      </w:pPr>
      <w:r w:rsidRPr="004F5A21">
        <w:rPr>
          <w:szCs w:val="22"/>
          <w:lang w:bidi="pl-PL"/>
        </w:rPr>
        <w:t>− Program Operacyjny Rybactwo i Morze – 1 postępowanie</w:t>
      </w:r>
    </w:p>
    <w:p w14:paraId="04D79ED7" w14:textId="77777777" w:rsidR="00256207" w:rsidRPr="004F5A21" w:rsidRDefault="00256207" w:rsidP="004F5A21">
      <w:pPr>
        <w:numPr>
          <w:ilvl w:val="0"/>
          <w:numId w:val="20"/>
        </w:numPr>
        <w:shd w:val="clear" w:color="auto" w:fill="FFFFFF"/>
        <w:rPr>
          <w:szCs w:val="22"/>
          <w:lang w:bidi="pl-PL"/>
        </w:rPr>
      </w:pPr>
      <w:r w:rsidRPr="004F5A21">
        <w:rPr>
          <w:szCs w:val="22"/>
          <w:lang w:bidi="pl-PL"/>
        </w:rPr>
        <w:t xml:space="preserve">− zamówienia przewidziane do dofinansowania – 42 postępowania.  </w:t>
      </w:r>
    </w:p>
    <w:p w14:paraId="26258C39" w14:textId="77777777" w:rsidR="004F5A21" w:rsidRPr="004F5A21" w:rsidRDefault="004F5A21" w:rsidP="00256207">
      <w:pPr>
        <w:rPr>
          <w:rFonts w:cs="Arial"/>
        </w:rPr>
      </w:pPr>
    </w:p>
    <w:p w14:paraId="5EF54631" w14:textId="74E8E852" w:rsidR="00256207" w:rsidRPr="004F5A21" w:rsidRDefault="00256207" w:rsidP="00256207">
      <w:pPr>
        <w:rPr>
          <w:rFonts w:cs="Arial"/>
        </w:rPr>
      </w:pPr>
      <w:r w:rsidRPr="004F5A21">
        <w:rPr>
          <w:rFonts w:cs="Arial"/>
        </w:rPr>
        <w:t>W 123 kontrolach uprzednich obligatoryjnych nie stwierdzono żadnych naruszeń ustawy – Prawo zamówień publicznych, w tym w 4 kontrolach po ostatecznym rozpatrzeniu zastrzeżeń przez Prezesa UZP zgłoszonych od wyniku kontroli lub rozpatrzeniu zastrzeżeń przez Krajową Izbę Odwoławczą.</w:t>
      </w:r>
    </w:p>
    <w:p w14:paraId="0D9801F4" w14:textId="087AD9FA" w:rsidR="004F5A21" w:rsidRDefault="004F5A21" w:rsidP="00256207">
      <w:pPr>
        <w:rPr>
          <w:rFonts w:cs="Arial"/>
        </w:rPr>
      </w:pPr>
    </w:p>
    <w:p w14:paraId="131DE3A9" w14:textId="2E60200F" w:rsidR="00DA4A31" w:rsidRDefault="00DA4A31" w:rsidP="00DA4A31">
      <w:pPr>
        <w:pStyle w:val="Legenda"/>
        <w:jc w:val="both"/>
      </w:pPr>
      <w:bookmarkStart w:id="220" w:name="_Toc106101555"/>
      <w:r>
        <w:t xml:space="preserve">Rys. </w:t>
      </w:r>
      <w:r w:rsidR="00F269B3">
        <w:fldChar w:fldCharType="begin"/>
      </w:r>
      <w:r w:rsidR="00F269B3">
        <w:instrText xml:space="preserve"> SEQ Rys. \* ARABIC </w:instrText>
      </w:r>
      <w:r w:rsidR="00F269B3">
        <w:fldChar w:fldCharType="separate"/>
      </w:r>
      <w:r w:rsidR="00A20C08">
        <w:rPr>
          <w:noProof/>
        </w:rPr>
        <w:t>25</w:t>
      </w:r>
      <w:r w:rsidR="00F269B3">
        <w:rPr>
          <w:noProof/>
        </w:rPr>
        <w:fldChar w:fldCharType="end"/>
      </w:r>
      <w:r>
        <w:t xml:space="preserve">. </w:t>
      </w:r>
      <w:r w:rsidRPr="00386D60">
        <w:t>Odsetek kontroli uprzednich obligatoryjnych, w których nie stwierdzono naruszeń przepisów ustawy – Prawo zamówień publicznych</w:t>
      </w:r>
      <w:bookmarkEnd w:id="220"/>
    </w:p>
    <w:p w14:paraId="003CB40F" w14:textId="741235E1" w:rsidR="004F5A21" w:rsidRDefault="00DA4A31" w:rsidP="00256207">
      <w:pPr>
        <w:rPr>
          <w:rFonts w:cs="Arial"/>
        </w:rPr>
      </w:pPr>
      <w:r>
        <w:rPr>
          <w:noProof/>
        </w:rPr>
        <w:drawing>
          <wp:inline distT="0" distB="0" distL="0" distR="0" wp14:anchorId="79A9FD5C" wp14:editId="7775D289">
            <wp:extent cx="5759450" cy="3763645"/>
            <wp:effectExtent l="0" t="0" r="0" b="8255"/>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49498D5" w14:textId="77777777" w:rsidR="004F5A21" w:rsidRPr="004F5A21" w:rsidRDefault="004F5A21" w:rsidP="00256207">
      <w:pPr>
        <w:rPr>
          <w:rFonts w:cs="Arial"/>
        </w:rPr>
      </w:pPr>
    </w:p>
    <w:p w14:paraId="4F08BC7B" w14:textId="1ACDAF95" w:rsidR="00256207" w:rsidRPr="004F5A21" w:rsidRDefault="00256207" w:rsidP="00256207">
      <w:pPr>
        <w:rPr>
          <w:rFonts w:cs="Arial"/>
        </w:rPr>
      </w:pPr>
      <w:r w:rsidRPr="004F5A21">
        <w:rPr>
          <w:rFonts w:cs="Arial"/>
        </w:rPr>
        <w:t>W 2020 r. zamawiający zgłosili zastrzeżenia od wyniku 9 przeprowadzonych obligatoryjnych kontroli uprzednich. Prezes Urzędu w całości uwzględnił zastrzeżenia w odniesieniu do 5</w:t>
      </w:r>
      <w:r w:rsidR="000738FE">
        <w:rPr>
          <w:rFonts w:cs="Arial"/>
        </w:rPr>
        <w:t> </w:t>
      </w:r>
      <w:r w:rsidRPr="004F5A21">
        <w:rPr>
          <w:rFonts w:cs="Arial"/>
        </w:rPr>
        <w:t>kontroli. W 4 przypadkach zastrzeżenia nie zostały uwzględnione i przekazano je do zaopiniowania przez KIO, która w 2 przypadkach uwzględniła zastrzeżenia w całości, a</w:t>
      </w:r>
      <w:r w:rsidR="000738FE">
        <w:rPr>
          <w:rFonts w:cs="Arial"/>
        </w:rPr>
        <w:t> </w:t>
      </w:r>
      <w:r w:rsidRPr="004F5A21">
        <w:rPr>
          <w:rFonts w:cs="Arial"/>
        </w:rPr>
        <w:t>w</w:t>
      </w:r>
      <w:r w:rsidR="000738FE">
        <w:rPr>
          <w:rFonts w:cs="Arial"/>
        </w:rPr>
        <w:t> </w:t>
      </w:r>
      <w:r w:rsidRPr="004F5A21">
        <w:rPr>
          <w:rFonts w:cs="Arial"/>
        </w:rPr>
        <w:t>2</w:t>
      </w:r>
      <w:r w:rsidR="000738FE">
        <w:rPr>
          <w:rFonts w:cs="Arial"/>
        </w:rPr>
        <w:t> </w:t>
      </w:r>
      <w:r w:rsidRPr="004F5A21">
        <w:rPr>
          <w:rFonts w:cs="Arial"/>
        </w:rPr>
        <w:t xml:space="preserve">przypadkach nie uwzględniła zastrzeżeń, podzielając tym samym stanowisko Prezesa Urzędu. </w:t>
      </w:r>
    </w:p>
    <w:p w14:paraId="1D339CB2" w14:textId="77777777" w:rsidR="00256207" w:rsidRPr="004F5A21" w:rsidRDefault="00256207" w:rsidP="00256207">
      <w:pPr>
        <w:rPr>
          <w:rFonts w:cs="Arial"/>
        </w:rPr>
      </w:pPr>
    </w:p>
    <w:p w14:paraId="1729A292" w14:textId="0C1ACE8F" w:rsidR="00860D06" w:rsidRDefault="00860D06" w:rsidP="00860D06">
      <w:pPr>
        <w:shd w:val="clear" w:color="auto" w:fill="FFFFFF"/>
      </w:pPr>
    </w:p>
    <w:p w14:paraId="135141D9" w14:textId="045A781C" w:rsidR="00860D06" w:rsidRPr="00860D06" w:rsidRDefault="00860D06" w:rsidP="00583C64">
      <w:pPr>
        <w:pStyle w:val="StylArial11ptWyjustowany"/>
        <w:numPr>
          <w:ilvl w:val="0"/>
          <w:numId w:val="18"/>
        </w:numPr>
        <w:shd w:val="clear" w:color="auto" w:fill="FFFFFF"/>
        <w:jc w:val="left"/>
        <w:rPr>
          <w:rFonts w:cs="Arial"/>
          <w:b/>
          <w:iCs/>
          <w:color w:val="0070C0"/>
          <w:szCs w:val="22"/>
        </w:rPr>
      </w:pPr>
      <w:r w:rsidRPr="00860D06">
        <w:rPr>
          <w:rFonts w:cs="Arial"/>
          <w:b/>
          <w:iCs/>
          <w:color w:val="0070C0"/>
          <w:szCs w:val="22"/>
        </w:rPr>
        <w:t>Wnioski o kontrolę oraz postępowania wyjaśniające</w:t>
      </w:r>
    </w:p>
    <w:p w14:paraId="2631B9B9" w14:textId="77777777" w:rsidR="00860D06" w:rsidRDefault="00860D06" w:rsidP="007D4DEB">
      <w:pPr>
        <w:shd w:val="clear" w:color="auto" w:fill="FFFFFF"/>
      </w:pPr>
    </w:p>
    <w:p w14:paraId="48A2D78D" w14:textId="5FD5B13B" w:rsidR="00860D06" w:rsidRPr="00860D06" w:rsidRDefault="00860D06" w:rsidP="00860D06">
      <w:pPr>
        <w:shd w:val="clear" w:color="auto" w:fill="FFFFFF"/>
      </w:pPr>
      <w:r w:rsidRPr="00860D06">
        <w:t xml:space="preserve">W 2021 r. do Prezesa Urzędu wpłynęło 492 wnioski o kontrolę. Prezes Urzędu rozpatrzył </w:t>
      </w:r>
      <w:r w:rsidR="007E0AEF">
        <w:t>494</w:t>
      </w:r>
      <w:r w:rsidRPr="00860D06">
        <w:t xml:space="preserve"> wniosk</w:t>
      </w:r>
      <w:r w:rsidR="007E0AEF">
        <w:t>i</w:t>
      </w:r>
      <w:r w:rsidRPr="00860D06">
        <w:t xml:space="preserve"> o kontrolę. Wnioski te kierowali do Prezesa Urzędu przede wszystkim wykonawcy oraz </w:t>
      </w:r>
      <w:r w:rsidRPr="00860D06">
        <w:lastRenderedPageBreak/>
        <w:t>instytucje zaangażowane we wdrażanie funduszy unijnych w Polsce, ale także m.in. organy ścigania oraz podmioty nieuczestniczące w danych postępowaniach o udzielenie zamówień, w tym osoby prywatne, radni, sygnaliści, organizacje zrzeszające przedstawicieli określonych zawodów).</w:t>
      </w:r>
    </w:p>
    <w:p w14:paraId="2A3412EB" w14:textId="77777777" w:rsidR="00860D06" w:rsidRPr="00860D06" w:rsidRDefault="00860D06" w:rsidP="00860D06">
      <w:pPr>
        <w:shd w:val="clear" w:color="auto" w:fill="FFFFFF"/>
      </w:pPr>
    </w:p>
    <w:p w14:paraId="2AC67AEB" w14:textId="77777777" w:rsidR="00860D06" w:rsidRPr="00860D06" w:rsidRDefault="00860D06" w:rsidP="00860D06">
      <w:pPr>
        <w:shd w:val="clear" w:color="auto" w:fill="FFFFFF"/>
      </w:pPr>
      <w:r w:rsidRPr="00860D06">
        <w:t>W wyniku rozpatrzenia ww. wniosków Prezes Urzędu:</w:t>
      </w:r>
    </w:p>
    <w:p w14:paraId="1B665008" w14:textId="23FD16ED" w:rsidR="00860D06" w:rsidRPr="00860D06" w:rsidRDefault="00860D06" w:rsidP="00583C64">
      <w:pPr>
        <w:numPr>
          <w:ilvl w:val="0"/>
          <w:numId w:val="21"/>
        </w:numPr>
        <w:shd w:val="clear" w:color="auto" w:fill="FFFFFF"/>
        <w:rPr>
          <w:szCs w:val="22"/>
        </w:rPr>
      </w:pPr>
      <w:r w:rsidRPr="00860D06">
        <w:rPr>
          <w:szCs w:val="22"/>
        </w:rPr>
        <w:t>w 151 sprawach przeprowadził wstępną kontrolę, w tym w 38 sprawach wszczęto dalszą kontrolę doraźną w przypadku uzasadnionego przypuszczenia, że doszło do naruszenia przepisów ustawy, które m</w:t>
      </w:r>
      <w:r w:rsidR="007B0673">
        <w:rPr>
          <w:szCs w:val="22"/>
        </w:rPr>
        <w:t>o</w:t>
      </w:r>
      <w:r w:rsidRPr="00860D06">
        <w:rPr>
          <w:szCs w:val="22"/>
        </w:rPr>
        <w:t>gło mieć lub miało wpływ na wynik postępowania lub konkursu</w:t>
      </w:r>
      <w:r w:rsidR="007B0673">
        <w:rPr>
          <w:szCs w:val="22"/>
        </w:rPr>
        <w:t>,</w:t>
      </w:r>
      <w:r w:rsidRPr="00860D06">
        <w:rPr>
          <w:szCs w:val="22"/>
        </w:rPr>
        <w:t xml:space="preserve"> albo zawarto lub zmieniono umowę lub umowę ramową z naruszeniem przepisów ustawy, natomiast w 113 sprawach kontrole zostały zakończone informacją o braku podstaw do dalszego prowadzenia kontroli</w:t>
      </w:r>
    </w:p>
    <w:p w14:paraId="3F190166" w14:textId="3F654A8E" w:rsidR="00860D06" w:rsidRPr="00860D06" w:rsidRDefault="00860D06" w:rsidP="00583C64">
      <w:pPr>
        <w:numPr>
          <w:ilvl w:val="0"/>
          <w:numId w:val="21"/>
        </w:numPr>
        <w:shd w:val="clear" w:color="auto" w:fill="FFFFFF"/>
        <w:rPr>
          <w:szCs w:val="22"/>
        </w:rPr>
      </w:pPr>
      <w:r w:rsidRPr="00860D06">
        <w:rPr>
          <w:szCs w:val="22"/>
        </w:rPr>
        <w:t>w 32</w:t>
      </w:r>
      <w:r w:rsidR="007E0AEF">
        <w:rPr>
          <w:szCs w:val="22"/>
        </w:rPr>
        <w:t>0</w:t>
      </w:r>
      <w:r w:rsidRPr="00860D06">
        <w:rPr>
          <w:szCs w:val="22"/>
        </w:rPr>
        <w:t xml:space="preserve"> sprawach odmówił wszczęcia kontroli podając szczegółowe uzasadnienie faktyczne i prawne odnoszące się do zarzutów wnioskodawców, odmowa wszczęcia kontroli w </w:t>
      </w:r>
      <w:r w:rsidR="007E0AEF">
        <w:rPr>
          <w:szCs w:val="22"/>
        </w:rPr>
        <w:t>77</w:t>
      </w:r>
      <w:r w:rsidRPr="00860D06">
        <w:rPr>
          <w:szCs w:val="22"/>
        </w:rPr>
        <w:t xml:space="preserve"> sprawach poprzedzona została przeprowadzeniem postępowania wyjaśniającego (wszczętego na podstawie przepisów ustawy Prawo zamówień publicznych z 2004 r.)</w:t>
      </w:r>
    </w:p>
    <w:p w14:paraId="3D576C43" w14:textId="41B79DD0" w:rsidR="00860D06" w:rsidRPr="00860D06" w:rsidRDefault="00860D06" w:rsidP="00583C64">
      <w:pPr>
        <w:numPr>
          <w:ilvl w:val="0"/>
          <w:numId w:val="21"/>
        </w:numPr>
        <w:shd w:val="clear" w:color="auto" w:fill="FFFFFF"/>
        <w:rPr>
          <w:szCs w:val="22"/>
        </w:rPr>
      </w:pPr>
      <w:r w:rsidRPr="00860D06">
        <w:rPr>
          <w:szCs w:val="22"/>
        </w:rPr>
        <w:t>zakończył 2</w:t>
      </w:r>
      <w:r w:rsidR="00436324">
        <w:rPr>
          <w:szCs w:val="22"/>
        </w:rPr>
        <w:t>3</w:t>
      </w:r>
      <w:r w:rsidRPr="00860D06">
        <w:rPr>
          <w:szCs w:val="22"/>
        </w:rPr>
        <w:t xml:space="preserve"> spraw</w:t>
      </w:r>
      <w:r w:rsidR="00436324">
        <w:rPr>
          <w:szCs w:val="22"/>
        </w:rPr>
        <w:t>y</w:t>
      </w:r>
      <w:r w:rsidRPr="00860D06">
        <w:rPr>
          <w:szCs w:val="22"/>
        </w:rPr>
        <w:t>, które nie podlegały merytorycznemu rozpatrzeniu.</w:t>
      </w:r>
    </w:p>
    <w:p w14:paraId="5DE127BF" w14:textId="77777777" w:rsidR="00860D06" w:rsidRPr="00860D06" w:rsidRDefault="00860D06" w:rsidP="00860D06">
      <w:pPr>
        <w:shd w:val="clear" w:color="auto" w:fill="FFFFFF"/>
      </w:pPr>
    </w:p>
    <w:p w14:paraId="21BEA953" w14:textId="2BE9F5DD" w:rsidR="00860D06" w:rsidRPr="00860D06" w:rsidRDefault="00860D06" w:rsidP="00860D06">
      <w:pPr>
        <w:shd w:val="clear" w:color="auto" w:fill="FFFFFF"/>
      </w:pPr>
      <w:r w:rsidRPr="00860D06">
        <w:t>W</w:t>
      </w:r>
      <w:r w:rsidR="007775DE">
        <w:t>raz z wejściem w życie w</w:t>
      </w:r>
      <w:r w:rsidRPr="00860D06">
        <w:t xml:space="preserve"> dniu 1 stycznia 2021 r. ustaw</w:t>
      </w:r>
      <w:r w:rsidR="007775DE">
        <w:t>y</w:t>
      </w:r>
      <w:r w:rsidRPr="00860D06">
        <w:t xml:space="preserve"> z dnia 11 września 2019 r. Prawo zamówień Publicznych zaczęły obowiązywać nowe regulacje dotyczące kontroli Prezesa Urzędu. Nowe kompetencje kontrolne Prezesa Urzędu uprawniają do poprzedzenia wszczęcia właściwej kontroli doraźnej wstępną kontrolą prowadzoną w granicach zarzutów podniesionych we wniosku o kontrolę. W ramach tego wstępnego etapu kontroli zwracano się z prośbą o dodatkowe wyjaśnienia, dotyczące informacji przedstawionych we wnioskach o</w:t>
      </w:r>
      <w:r w:rsidR="007B0673">
        <w:t> </w:t>
      </w:r>
      <w:r w:rsidRPr="00860D06">
        <w:t>kontrole albo też o wyjaśnienia wraz z dokumentacją z prowadzonych postępowań.</w:t>
      </w:r>
    </w:p>
    <w:p w14:paraId="2A728DF3" w14:textId="413C01B9" w:rsidR="00860D06" w:rsidRDefault="00860D06" w:rsidP="00860D06">
      <w:pPr>
        <w:shd w:val="clear" w:color="auto" w:fill="FFFFFF"/>
      </w:pPr>
    </w:p>
    <w:p w14:paraId="361AF704" w14:textId="77777777" w:rsidR="00185348" w:rsidRPr="00860D06" w:rsidRDefault="00185348" w:rsidP="00860D06">
      <w:pPr>
        <w:shd w:val="clear" w:color="auto" w:fill="FFFFFF"/>
      </w:pPr>
    </w:p>
    <w:p w14:paraId="07BC70FB" w14:textId="77777777" w:rsidR="00860D06" w:rsidRPr="00185348" w:rsidRDefault="00860D06" w:rsidP="00583C64">
      <w:pPr>
        <w:pStyle w:val="StylArial11ptWyjustowany"/>
        <w:numPr>
          <w:ilvl w:val="0"/>
          <w:numId w:val="18"/>
        </w:numPr>
        <w:shd w:val="clear" w:color="auto" w:fill="FFFFFF"/>
        <w:jc w:val="left"/>
        <w:rPr>
          <w:rFonts w:cs="Arial"/>
          <w:b/>
          <w:iCs/>
          <w:color w:val="0070C0"/>
          <w:szCs w:val="22"/>
        </w:rPr>
      </w:pPr>
      <w:r w:rsidRPr="00185348">
        <w:rPr>
          <w:rFonts w:cs="Arial"/>
          <w:b/>
          <w:iCs/>
          <w:color w:val="0070C0"/>
          <w:szCs w:val="22"/>
        </w:rPr>
        <w:t>Zawiadomienia rzeczników dyscypliny finansów publicznych i wyniki tych zawiadomień</w:t>
      </w:r>
    </w:p>
    <w:p w14:paraId="63470E85" w14:textId="77777777" w:rsidR="00860D06" w:rsidRPr="00860D06" w:rsidRDefault="00860D06" w:rsidP="00860D06">
      <w:pPr>
        <w:shd w:val="clear" w:color="auto" w:fill="FFFFFF"/>
      </w:pPr>
    </w:p>
    <w:p w14:paraId="3804ED24" w14:textId="4CA2D83F" w:rsidR="00860D06" w:rsidRPr="00860D06" w:rsidRDefault="00860D06" w:rsidP="00860D06">
      <w:pPr>
        <w:shd w:val="clear" w:color="auto" w:fill="FFFFFF"/>
      </w:pPr>
      <w:r w:rsidRPr="00860D06">
        <w:t>W przypadku wykrycia w trakcie realizacji czynności kontrolnych lub w toku prowadzonych postępowań wyjaśniających, nieprawidłowości stanowiących naruszenie ustawy o</w:t>
      </w:r>
      <w:r w:rsidR="007B0673">
        <w:t> </w:t>
      </w:r>
      <w:r w:rsidRPr="00860D06">
        <w:t>odpowiedzialności za naruszenie dyscypliny finansów publicznych</w:t>
      </w:r>
      <w:r w:rsidR="005373BB">
        <w:t xml:space="preserve"> </w:t>
      </w:r>
      <w:r w:rsidRPr="00860D06">
        <w:t>Prezes Urzędu zawiadamiał o stwierdzonym naruszeniu właściwego rzecznika dyscypliny finansów publicznych. Zawiadomienia do rzecznika dyscypliny finansów publicznych skierowano w</w:t>
      </w:r>
      <w:r w:rsidR="007B0673">
        <w:t> </w:t>
      </w:r>
      <w:r w:rsidRPr="00860D06">
        <w:t xml:space="preserve">odniesieniu do </w:t>
      </w:r>
      <w:r w:rsidR="00146C10">
        <w:t>2</w:t>
      </w:r>
      <w:r w:rsidRPr="00860D06">
        <w:t xml:space="preserve">1 spraw objętych w 2021 r. kontrolą doraźną, a w przypadku </w:t>
      </w:r>
      <w:r w:rsidR="00146C10">
        <w:t>10</w:t>
      </w:r>
      <w:r w:rsidRPr="00860D06">
        <w:t xml:space="preserve"> na skutek przeprowadzenia postępowania wyjaśniającego lub wstępnej kontroli (łącznie </w:t>
      </w:r>
      <w:r w:rsidR="00146C10">
        <w:t>31</w:t>
      </w:r>
      <w:r w:rsidRPr="00860D06">
        <w:t xml:space="preserve"> zawiadomień).</w:t>
      </w:r>
    </w:p>
    <w:p w14:paraId="300A5C57" w14:textId="77777777" w:rsidR="00860D06" w:rsidRPr="00860D06" w:rsidRDefault="00860D06" w:rsidP="00860D06">
      <w:pPr>
        <w:shd w:val="clear" w:color="auto" w:fill="FFFFFF"/>
      </w:pPr>
    </w:p>
    <w:p w14:paraId="18853C6A" w14:textId="0C0FF31C" w:rsidR="00860D06" w:rsidRPr="00860D06" w:rsidRDefault="00860D06" w:rsidP="00860D06">
      <w:pPr>
        <w:shd w:val="clear" w:color="auto" w:fill="FFFFFF"/>
      </w:pPr>
      <w:r w:rsidRPr="00860D06">
        <w:t>Najczęściej zawiadamiano rzecznika o stwierdzeniu naruszeń dyscypliny finansów publicznych polegających na bezpodstawnym unieważnieniu postępowania (</w:t>
      </w:r>
      <w:r w:rsidR="009F094C">
        <w:t>10</w:t>
      </w:r>
      <w:r w:rsidRPr="00860D06">
        <w:t xml:space="preserve"> zawiadomień), błędnym szacowaniu wartości zamówienia polegając</w:t>
      </w:r>
      <w:r w:rsidR="00430F3F">
        <w:t>ym</w:t>
      </w:r>
      <w:r w:rsidRPr="00860D06">
        <w:t xml:space="preserve"> na podziale zamówienia lub zaniżeniu jego wartości w celu ominięcia stosowania ustawy Pzp do jego udzielenia (6 zawiadomień), niezasadnym stosowaniu trybu negocjacji bez ogłoszenia albo trybu zamówienia z wolnej ręki (4 zawiadomień), nieprawidłowym badaniu spełniania przez wykonawców warunków udziału w postępowaniu (2 zawiadomienia), nieprzekazaniu ogłoszenia o zamówieniu publicznym lub udzieleniu zamówienia do publikacji do właściwego publikatora - Dziennika Urzędowego Unii Europejskiej (2 zawiadomienia).</w:t>
      </w:r>
    </w:p>
    <w:p w14:paraId="4A6B7AEF" w14:textId="4E29AFE6" w:rsidR="00860D06" w:rsidRPr="00860D06" w:rsidRDefault="00860D06" w:rsidP="00860D06">
      <w:pPr>
        <w:shd w:val="clear" w:color="auto" w:fill="FFFFFF"/>
      </w:pPr>
      <w:r w:rsidRPr="00860D06">
        <w:t>Ponadto zawiadamiano także o bezpodstawnym zaniechaniu stosowania ustawy Pzp (2</w:t>
      </w:r>
      <w:r w:rsidR="007B0673">
        <w:t> </w:t>
      </w:r>
      <w:r w:rsidRPr="00860D06">
        <w:t xml:space="preserve">zawiadomienia), </w:t>
      </w:r>
      <w:r w:rsidR="009F094C" w:rsidRPr="009F094C">
        <w:t>przeprowadzeniu postępowania na podstawie przepisów nieobowiązujących w chwili wszczęcia p</w:t>
      </w:r>
      <w:r w:rsidR="009F094C">
        <w:t xml:space="preserve">ostępowania (1 zawiadomienie), </w:t>
      </w:r>
      <w:r w:rsidRPr="00860D06">
        <w:t>nieuprawnionej zmianie umowy (1 zawiadomienie) opisaniu przedmiotu zamówienia z naruszeniem zasad uczciwej konkurencji (</w:t>
      </w:r>
      <w:r w:rsidR="009F094C">
        <w:t>2</w:t>
      </w:r>
      <w:r w:rsidRPr="00860D06">
        <w:t xml:space="preserve"> zawiadomieni</w:t>
      </w:r>
      <w:r w:rsidR="009F094C">
        <w:t>a</w:t>
      </w:r>
      <w:r w:rsidRPr="00860D06">
        <w:t xml:space="preserve">), zaniechaniu odrzucenia oferty (1 zawiadomienie) czy otwarciu ofert bez zachowania zasady jawności poprzez organizację sesji otwarcia ofert zamkniętej dla publiczności (1 zawiadomienie). </w:t>
      </w:r>
    </w:p>
    <w:p w14:paraId="18580728" w14:textId="77777777" w:rsidR="00860D06" w:rsidRPr="00860D06" w:rsidRDefault="00860D06" w:rsidP="00860D06">
      <w:pPr>
        <w:shd w:val="clear" w:color="auto" w:fill="FFFFFF"/>
      </w:pPr>
    </w:p>
    <w:p w14:paraId="04174554" w14:textId="1F1A2A98" w:rsidR="00860D06" w:rsidRPr="00860D06" w:rsidRDefault="00860D06" w:rsidP="00860D06">
      <w:pPr>
        <w:shd w:val="clear" w:color="auto" w:fill="FFFFFF"/>
      </w:pPr>
      <w:r w:rsidRPr="00860D06">
        <w:t xml:space="preserve">W wyniku rozpatrzenia </w:t>
      </w:r>
      <w:r w:rsidR="009F094C">
        <w:t>9</w:t>
      </w:r>
      <w:r w:rsidRPr="00860D06">
        <w:t xml:space="preserve"> zawiadomień rzecznik poinformował Prezesa Urzędu o skierowaniu wniosku o ukaranie osoby obwinionej do komisji orzekającej z powodu bezpodstawnego unieważnienia postępowania (4 sprawy), niezasadnego stosowania trybu zamówienia z wolnej ręki (2 kontroli), opisania przedmiotu zamówienia z naruszeniem zasad uczciwej konkurencji (</w:t>
      </w:r>
      <w:r w:rsidR="009F094C">
        <w:t>2</w:t>
      </w:r>
      <w:r w:rsidRPr="00860D06">
        <w:t xml:space="preserve"> kontrol</w:t>
      </w:r>
      <w:r w:rsidR="009F094C">
        <w:t>e</w:t>
      </w:r>
      <w:r w:rsidRPr="00860D06">
        <w:t>) oraz otwarcia ofert z naruszeniem zasady jawności (1 zawiadomienie).</w:t>
      </w:r>
    </w:p>
    <w:p w14:paraId="0BCB590C" w14:textId="77777777" w:rsidR="00860D06" w:rsidRPr="00860D06" w:rsidRDefault="00860D06" w:rsidP="00860D06">
      <w:pPr>
        <w:shd w:val="clear" w:color="auto" w:fill="FFFFFF"/>
      </w:pPr>
    </w:p>
    <w:p w14:paraId="56FBAC36" w14:textId="4D638588" w:rsidR="008473E5" w:rsidRDefault="00860D06" w:rsidP="00860D06">
      <w:pPr>
        <w:shd w:val="clear" w:color="auto" w:fill="FFFFFF"/>
      </w:pPr>
      <w:r w:rsidRPr="00860D06">
        <w:t xml:space="preserve">W </w:t>
      </w:r>
      <w:r w:rsidR="00305928">
        <w:t>7</w:t>
      </w:r>
      <w:r w:rsidRPr="00860D06">
        <w:t xml:space="preserve"> sprawach rzecznicy dyscypliny finansów publicznych odmówili wszczęcia postępowania wyjaśniającego</w:t>
      </w:r>
      <w:r w:rsidR="008473E5">
        <w:t>:</w:t>
      </w:r>
    </w:p>
    <w:p w14:paraId="37C4DB8A" w14:textId="449BD544" w:rsidR="006627C1" w:rsidRPr="000B3C8D" w:rsidRDefault="00860D06" w:rsidP="00F95FE9">
      <w:pPr>
        <w:pStyle w:val="Akapitzlist"/>
        <w:numPr>
          <w:ilvl w:val="0"/>
          <w:numId w:val="84"/>
        </w:numPr>
        <w:shd w:val="clear" w:color="auto" w:fill="FFFFFF"/>
        <w:ind w:left="426"/>
        <w:rPr>
          <w:szCs w:val="22"/>
        </w:rPr>
      </w:pPr>
      <w:r w:rsidRPr="00F95FE9">
        <w:rPr>
          <w:sz w:val="22"/>
          <w:szCs w:val="22"/>
        </w:rPr>
        <w:t>ze względu na przedawnienie karalności czynu</w:t>
      </w:r>
      <w:r w:rsidR="006627C1" w:rsidRPr="00F95FE9">
        <w:rPr>
          <w:sz w:val="22"/>
          <w:szCs w:val="22"/>
        </w:rPr>
        <w:t xml:space="preserve"> – 1 przypadek</w:t>
      </w:r>
    </w:p>
    <w:p w14:paraId="16408DAC" w14:textId="1EFF32E8" w:rsidR="00FE6E2E" w:rsidRPr="000B3C8D" w:rsidRDefault="001C0B7A" w:rsidP="00F95FE9">
      <w:pPr>
        <w:pStyle w:val="Akapitzlist"/>
        <w:numPr>
          <w:ilvl w:val="0"/>
          <w:numId w:val="84"/>
        </w:numPr>
        <w:shd w:val="clear" w:color="auto" w:fill="FFFFFF"/>
        <w:ind w:left="426"/>
        <w:rPr>
          <w:szCs w:val="22"/>
        </w:rPr>
      </w:pPr>
      <w:r w:rsidRPr="00F95FE9">
        <w:rPr>
          <w:sz w:val="22"/>
          <w:szCs w:val="22"/>
        </w:rPr>
        <w:t xml:space="preserve">z uwagi na </w:t>
      </w:r>
      <w:r w:rsidR="00860D06" w:rsidRPr="00F95FE9">
        <w:rPr>
          <w:sz w:val="22"/>
          <w:szCs w:val="22"/>
        </w:rPr>
        <w:t>brak znamion naruszenia dyscypliny finansów publicznych</w:t>
      </w:r>
      <w:r w:rsidR="002D366D" w:rsidRPr="00851131">
        <w:rPr>
          <w:sz w:val="22"/>
          <w:szCs w:val="22"/>
          <w:lang w:val="pl-PL"/>
        </w:rPr>
        <w:t xml:space="preserve"> -</w:t>
      </w:r>
      <w:r w:rsidR="002D366D">
        <w:rPr>
          <w:sz w:val="22"/>
          <w:szCs w:val="22"/>
          <w:lang w:val="pl-PL"/>
        </w:rPr>
        <w:t xml:space="preserve"> </w:t>
      </w:r>
      <w:r w:rsidR="00A46B73" w:rsidRPr="00F95FE9">
        <w:rPr>
          <w:sz w:val="22"/>
          <w:szCs w:val="22"/>
        </w:rPr>
        <w:t>2</w:t>
      </w:r>
      <w:r w:rsidR="007B0673" w:rsidRPr="00F95FE9">
        <w:rPr>
          <w:sz w:val="22"/>
          <w:szCs w:val="22"/>
          <w:lang w:val="pl-PL"/>
        </w:rPr>
        <w:t> </w:t>
      </w:r>
      <w:r w:rsidRPr="00F95FE9">
        <w:rPr>
          <w:sz w:val="22"/>
          <w:szCs w:val="22"/>
        </w:rPr>
        <w:t>pr</w:t>
      </w:r>
      <w:r w:rsidR="00FE6E2E" w:rsidRPr="00F95FE9">
        <w:rPr>
          <w:sz w:val="22"/>
          <w:szCs w:val="22"/>
        </w:rPr>
        <w:t>z</w:t>
      </w:r>
      <w:r w:rsidRPr="00F95FE9">
        <w:rPr>
          <w:sz w:val="22"/>
          <w:szCs w:val="22"/>
        </w:rPr>
        <w:t>ypadk</w:t>
      </w:r>
      <w:r w:rsidR="00A46B73" w:rsidRPr="00F95FE9">
        <w:rPr>
          <w:sz w:val="22"/>
          <w:szCs w:val="22"/>
        </w:rPr>
        <w:t>i</w:t>
      </w:r>
    </w:p>
    <w:p w14:paraId="09ABF357" w14:textId="18980379" w:rsidR="00FE6E2E" w:rsidRPr="000B3C8D" w:rsidRDefault="00860D06" w:rsidP="00F95FE9">
      <w:pPr>
        <w:pStyle w:val="Akapitzlist"/>
        <w:numPr>
          <w:ilvl w:val="0"/>
          <w:numId w:val="84"/>
        </w:numPr>
        <w:shd w:val="clear" w:color="auto" w:fill="FFFFFF"/>
        <w:ind w:left="426"/>
        <w:rPr>
          <w:szCs w:val="22"/>
        </w:rPr>
      </w:pPr>
      <w:r w:rsidRPr="00F95FE9">
        <w:rPr>
          <w:sz w:val="22"/>
          <w:szCs w:val="22"/>
        </w:rPr>
        <w:t>z uwagi na okoliczność wykluczającą z mocy ustawy orzekanie o naruszeniu dyscypliny finansów publicznych</w:t>
      </w:r>
      <w:r w:rsidR="00FE6E2E" w:rsidRPr="00F95FE9">
        <w:rPr>
          <w:sz w:val="22"/>
          <w:szCs w:val="22"/>
        </w:rPr>
        <w:t xml:space="preserve"> – 1 przypadek</w:t>
      </w:r>
    </w:p>
    <w:p w14:paraId="629D5054" w14:textId="5209D2C5" w:rsidR="004D5B66" w:rsidRPr="000B3C8D" w:rsidRDefault="00860D06" w:rsidP="00F95FE9">
      <w:pPr>
        <w:pStyle w:val="Akapitzlist"/>
        <w:numPr>
          <w:ilvl w:val="0"/>
          <w:numId w:val="84"/>
        </w:numPr>
        <w:shd w:val="clear" w:color="auto" w:fill="FFFFFF"/>
        <w:ind w:left="426"/>
        <w:rPr>
          <w:szCs w:val="22"/>
        </w:rPr>
      </w:pPr>
      <w:r w:rsidRPr="00F95FE9">
        <w:rPr>
          <w:sz w:val="22"/>
          <w:szCs w:val="22"/>
        </w:rPr>
        <w:t>ze względu na niepopełnienie zarzucanego czynu</w:t>
      </w:r>
      <w:r w:rsidR="004D5B66" w:rsidRPr="00F95FE9">
        <w:rPr>
          <w:sz w:val="22"/>
          <w:szCs w:val="22"/>
        </w:rPr>
        <w:t xml:space="preserve"> – 1 przypadek</w:t>
      </w:r>
    </w:p>
    <w:p w14:paraId="38D2A7C1" w14:textId="40A66C9F" w:rsidR="00B4358C" w:rsidRPr="000B3C8D" w:rsidRDefault="0066272D" w:rsidP="00F95FE9">
      <w:pPr>
        <w:pStyle w:val="Akapitzlist"/>
        <w:numPr>
          <w:ilvl w:val="0"/>
          <w:numId w:val="84"/>
        </w:numPr>
        <w:shd w:val="clear" w:color="auto" w:fill="FFFFFF"/>
        <w:ind w:left="426"/>
        <w:rPr>
          <w:szCs w:val="22"/>
        </w:rPr>
      </w:pPr>
      <w:r w:rsidRPr="00F95FE9">
        <w:rPr>
          <w:sz w:val="22"/>
          <w:szCs w:val="22"/>
        </w:rPr>
        <w:t xml:space="preserve">ze względu na </w:t>
      </w:r>
      <w:r w:rsidR="00860D06" w:rsidRPr="00F95FE9">
        <w:rPr>
          <w:sz w:val="22"/>
          <w:szCs w:val="22"/>
        </w:rPr>
        <w:t>brak podstaw do przypisania winy sprawcy</w:t>
      </w:r>
      <w:r w:rsidR="00851131">
        <w:rPr>
          <w:sz w:val="22"/>
          <w:szCs w:val="22"/>
          <w:lang w:val="pl-PL"/>
        </w:rPr>
        <w:t xml:space="preserve"> -</w:t>
      </w:r>
      <w:r w:rsidRPr="00F95FE9">
        <w:rPr>
          <w:sz w:val="22"/>
          <w:szCs w:val="22"/>
        </w:rPr>
        <w:t xml:space="preserve"> </w:t>
      </w:r>
      <w:r w:rsidR="00B4358C" w:rsidRPr="00F95FE9">
        <w:rPr>
          <w:sz w:val="22"/>
          <w:szCs w:val="22"/>
        </w:rPr>
        <w:t>1 przypadek</w:t>
      </w:r>
    </w:p>
    <w:p w14:paraId="1323D750" w14:textId="4C1FFC8B" w:rsidR="00860D06" w:rsidRPr="000B3C8D" w:rsidRDefault="00B4358C" w:rsidP="00F95FE9">
      <w:pPr>
        <w:pStyle w:val="Akapitzlist"/>
        <w:numPr>
          <w:ilvl w:val="0"/>
          <w:numId w:val="84"/>
        </w:numPr>
        <w:shd w:val="clear" w:color="auto" w:fill="FFFFFF"/>
        <w:ind w:left="426"/>
        <w:rPr>
          <w:i/>
          <w:szCs w:val="22"/>
        </w:rPr>
      </w:pPr>
      <w:r w:rsidRPr="00F95FE9">
        <w:rPr>
          <w:sz w:val="22"/>
          <w:szCs w:val="22"/>
        </w:rPr>
        <w:t xml:space="preserve">z uwagi </w:t>
      </w:r>
      <w:r w:rsidR="00860D06" w:rsidRPr="00F95FE9">
        <w:rPr>
          <w:sz w:val="22"/>
          <w:szCs w:val="22"/>
        </w:rPr>
        <w:t>na przesłankę znikomego stopnia szkodliwości dla finansów publicznych</w:t>
      </w:r>
      <w:r w:rsidR="002D366D" w:rsidRPr="00F95FE9">
        <w:rPr>
          <w:sz w:val="22"/>
          <w:szCs w:val="22"/>
          <w:lang w:val="pl-PL"/>
        </w:rPr>
        <w:t> </w:t>
      </w:r>
      <w:r w:rsidR="002D366D">
        <w:rPr>
          <w:sz w:val="22"/>
          <w:szCs w:val="22"/>
          <w:lang w:val="pl-PL"/>
        </w:rPr>
        <w:t>–</w:t>
      </w:r>
      <w:r w:rsidR="002D366D" w:rsidRPr="00F95FE9">
        <w:rPr>
          <w:sz w:val="22"/>
          <w:szCs w:val="22"/>
          <w:lang w:val="pl-PL"/>
        </w:rPr>
        <w:t xml:space="preserve"> </w:t>
      </w:r>
      <w:r w:rsidRPr="00F95FE9">
        <w:rPr>
          <w:sz w:val="22"/>
          <w:szCs w:val="22"/>
        </w:rPr>
        <w:t>1</w:t>
      </w:r>
      <w:r w:rsidR="002D366D">
        <w:rPr>
          <w:sz w:val="22"/>
          <w:szCs w:val="22"/>
          <w:lang w:val="pl-PL"/>
        </w:rPr>
        <w:t> </w:t>
      </w:r>
      <w:r w:rsidRPr="00F95FE9">
        <w:rPr>
          <w:sz w:val="22"/>
          <w:szCs w:val="22"/>
        </w:rPr>
        <w:t>przypadek</w:t>
      </w:r>
      <w:r w:rsidR="00860D06" w:rsidRPr="00F95FE9">
        <w:rPr>
          <w:sz w:val="22"/>
          <w:szCs w:val="22"/>
        </w:rPr>
        <w:t>.</w:t>
      </w:r>
    </w:p>
    <w:p w14:paraId="1B752466" w14:textId="77777777" w:rsidR="004E3048" w:rsidRDefault="004E3048" w:rsidP="00860D06">
      <w:pPr>
        <w:shd w:val="clear" w:color="auto" w:fill="FFFFFF"/>
      </w:pPr>
    </w:p>
    <w:p w14:paraId="6107C325" w14:textId="175E65D4" w:rsidR="00860D06" w:rsidRPr="00860D06" w:rsidRDefault="00860D06" w:rsidP="00860D06">
      <w:pPr>
        <w:shd w:val="clear" w:color="auto" w:fill="FFFFFF"/>
      </w:pPr>
      <w:r w:rsidRPr="00860D06">
        <w:t>W zakresie pozostałych zawiadomień rzecznicy nie poinformowali jeszcze Prezesa Urzędu o sposobie załatwienia sprawy.</w:t>
      </w:r>
    </w:p>
    <w:p w14:paraId="135DA096" w14:textId="6570A890" w:rsidR="002705DC" w:rsidRDefault="002705DC" w:rsidP="007D4DEB">
      <w:pPr>
        <w:shd w:val="clear" w:color="auto" w:fill="FFFFFF"/>
      </w:pPr>
    </w:p>
    <w:p w14:paraId="44BC7D9F" w14:textId="77777777" w:rsidR="00290435" w:rsidRDefault="00290435" w:rsidP="00F058DB">
      <w:pPr>
        <w:shd w:val="clear" w:color="auto" w:fill="FFFFFF"/>
        <w:rPr>
          <w:rFonts w:cs="Arial"/>
        </w:rPr>
      </w:pPr>
    </w:p>
    <w:tbl>
      <w:tblPr>
        <w:tblW w:w="0" w:type="auto"/>
        <w:tblInd w:w="374" w:type="dxa"/>
        <w:tblLayout w:type="fixed"/>
        <w:tblLook w:val="04A0" w:firstRow="1" w:lastRow="0" w:firstColumn="1" w:lastColumn="0" w:noHBand="0" w:noVBand="1"/>
      </w:tblPr>
      <w:tblGrid>
        <w:gridCol w:w="236"/>
        <w:gridCol w:w="8676"/>
      </w:tblGrid>
      <w:tr w:rsidR="00E92E16" w:rsidRPr="001F5CEA" w14:paraId="2707722A" w14:textId="77777777" w:rsidTr="00670464">
        <w:trPr>
          <w:cantSplit/>
        </w:trPr>
        <w:tc>
          <w:tcPr>
            <w:tcW w:w="236" w:type="dxa"/>
            <w:shd w:val="clear" w:color="auto" w:fill="B8CCE4"/>
          </w:tcPr>
          <w:p w14:paraId="0E2C139B" w14:textId="77777777" w:rsidR="00E92E16" w:rsidRPr="001E7D51" w:rsidRDefault="00E92E16" w:rsidP="00F058DB">
            <w:pPr>
              <w:rPr>
                <w:sz w:val="24"/>
              </w:rPr>
            </w:pPr>
          </w:p>
        </w:tc>
        <w:tc>
          <w:tcPr>
            <w:tcW w:w="8676" w:type="dxa"/>
          </w:tcPr>
          <w:p w14:paraId="4BF8E8CA" w14:textId="677B5166" w:rsidR="00E92E16" w:rsidRPr="00980E27" w:rsidRDefault="00E92E16" w:rsidP="005813C9">
            <w:pPr>
              <w:pStyle w:val="Nagwek3"/>
              <w:shd w:val="clear" w:color="auto" w:fill="FFFFFF"/>
              <w:spacing w:after="120"/>
              <w:ind w:left="0"/>
              <w:rPr>
                <w:color w:val="0070C0"/>
                <w:sz w:val="24"/>
                <w:szCs w:val="24"/>
              </w:rPr>
            </w:pPr>
            <w:bookmarkStart w:id="221" w:name="_Toc16598643"/>
            <w:bookmarkStart w:id="222" w:name="_Toc64451882"/>
            <w:bookmarkStart w:id="223" w:name="_Toc106109970"/>
            <w:r w:rsidRPr="00980E27">
              <w:rPr>
                <w:color w:val="0070C0"/>
                <w:sz w:val="24"/>
                <w:szCs w:val="24"/>
              </w:rPr>
              <w:t>III.1.</w:t>
            </w:r>
            <w:r w:rsidR="005813C9" w:rsidRPr="00980E27">
              <w:rPr>
                <w:color w:val="0070C0"/>
                <w:sz w:val="24"/>
                <w:szCs w:val="24"/>
              </w:rPr>
              <w:t>6</w:t>
            </w:r>
            <w:r w:rsidRPr="00980E27">
              <w:rPr>
                <w:color w:val="0070C0"/>
                <w:sz w:val="24"/>
                <w:szCs w:val="24"/>
              </w:rPr>
              <w:t>. Wydawanie Biuletynu Zamówień Publicznych</w:t>
            </w:r>
            <w:bookmarkEnd w:id="221"/>
            <w:bookmarkEnd w:id="222"/>
            <w:bookmarkEnd w:id="223"/>
          </w:p>
        </w:tc>
      </w:tr>
    </w:tbl>
    <w:p w14:paraId="63B3747F" w14:textId="77777777" w:rsidR="00E92E16" w:rsidRDefault="00E92E16" w:rsidP="007D4DEB">
      <w:pPr>
        <w:shd w:val="clear" w:color="auto" w:fill="FFFFFF"/>
      </w:pPr>
    </w:p>
    <w:p w14:paraId="401FBB47" w14:textId="183AD4DC" w:rsidR="00F657A9" w:rsidRPr="00F657A9" w:rsidRDefault="00F657A9" w:rsidP="00F657A9">
      <w:pPr>
        <w:shd w:val="clear" w:color="auto" w:fill="FFFFFF"/>
        <w:rPr>
          <w:rFonts w:cs="Arial"/>
          <w:szCs w:val="22"/>
        </w:rPr>
      </w:pPr>
      <w:r w:rsidRPr="00F657A9">
        <w:rPr>
          <w:rFonts w:cs="Arial"/>
          <w:szCs w:val="22"/>
        </w:rPr>
        <w:t>Biuletyn Zamówień Publicznych jest to elektroniczny system umożliwiający zamawiającym</w:t>
      </w:r>
      <w:r w:rsidR="00D25C1B">
        <w:rPr>
          <w:rFonts w:cs="Arial"/>
          <w:szCs w:val="22"/>
        </w:rPr>
        <w:t xml:space="preserve"> samodzielne</w:t>
      </w:r>
      <w:r w:rsidRPr="00F657A9">
        <w:rPr>
          <w:rFonts w:cs="Arial"/>
          <w:szCs w:val="22"/>
        </w:rPr>
        <w:t xml:space="preserve"> zamieszczanie ogłoszeń m.in. o zamówieniu, udzieleniu zamówienia, konkursie, koncesji dotyczących postęp</w:t>
      </w:r>
      <w:r w:rsidR="000130EE">
        <w:rPr>
          <w:rFonts w:cs="Arial"/>
          <w:szCs w:val="22"/>
        </w:rPr>
        <w:t xml:space="preserve">owań o wartości z przedziału </w:t>
      </w:r>
      <w:r w:rsidR="00A11691">
        <w:rPr>
          <w:rFonts w:cs="Arial"/>
          <w:szCs w:val="22"/>
        </w:rPr>
        <w:t>1</w:t>
      </w:r>
      <w:r w:rsidR="000130EE">
        <w:rPr>
          <w:rFonts w:cs="Arial"/>
          <w:szCs w:val="22"/>
        </w:rPr>
        <w:t>30 </w:t>
      </w:r>
      <w:r w:rsidRPr="00F657A9">
        <w:rPr>
          <w:rFonts w:cs="Arial"/>
          <w:szCs w:val="22"/>
        </w:rPr>
        <w:t xml:space="preserve">000 </w:t>
      </w:r>
      <w:r w:rsidR="00877C4B">
        <w:rPr>
          <w:rFonts w:cs="Arial"/>
          <w:szCs w:val="22"/>
        </w:rPr>
        <w:t>złotych</w:t>
      </w:r>
      <w:r w:rsidRPr="00F657A9">
        <w:rPr>
          <w:rFonts w:cs="Arial"/>
          <w:szCs w:val="22"/>
        </w:rPr>
        <w:t xml:space="preserve"> do progów UE. Baza danych elektronicznego systemu Biuletynu Zamówień Publicznych zawiera kilkaset tysięcy ogłoszeń.</w:t>
      </w:r>
    </w:p>
    <w:p w14:paraId="559F5EA6" w14:textId="77777777" w:rsidR="000130EE" w:rsidRDefault="000130EE" w:rsidP="00F657A9">
      <w:pPr>
        <w:shd w:val="clear" w:color="auto" w:fill="FFFFFF"/>
        <w:rPr>
          <w:rFonts w:cs="Arial"/>
          <w:szCs w:val="22"/>
        </w:rPr>
      </w:pPr>
    </w:p>
    <w:p w14:paraId="1C60564E" w14:textId="02283252" w:rsidR="00F657A9" w:rsidRPr="00F657A9" w:rsidRDefault="00F657A9" w:rsidP="00F657A9">
      <w:pPr>
        <w:shd w:val="clear" w:color="auto" w:fill="FFFFFF"/>
        <w:rPr>
          <w:rFonts w:cs="Arial"/>
          <w:szCs w:val="22"/>
        </w:rPr>
      </w:pPr>
      <w:r w:rsidRPr="00F657A9">
        <w:rPr>
          <w:rFonts w:cs="Arial"/>
          <w:szCs w:val="22"/>
        </w:rPr>
        <w:t>Urząd Zamówień Publicznych umożliwia zamawiającym publikowanie w Biuletynie Zamówień Publicznych ogłoszeń na dwóch rodzajach formularzy adekwatnych do stanu prawnego, w</w:t>
      </w:r>
      <w:r w:rsidR="00851131">
        <w:rPr>
          <w:rFonts w:cs="Arial"/>
          <w:szCs w:val="22"/>
        </w:rPr>
        <w:t> </w:t>
      </w:r>
      <w:r w:rsidRPr="00F657A9">
        <w:rPr>
          <w:rFonts w:cs="Arial"/>
          <w:szCs w:val="22"/>
        </w:rPr>
        <w:t>oparciu o który prowadzone jest postępowanie o udzielenie zamówienia publicznego. Biuletyn Zamówień Publicznych podzielony został na BZP przed 1 stycznia 2021 r</w:t>
      </w:r>
      <w:r w:rsidR="000130EE">
        <w:rPr>
          <w:rFonts w:cs="Arial"/>
          <w:szCs w:val="22"/>
        </w:rPr>
        <w:t>.</w:t>
      </w:r>
      <w:r w:rsidRPr="00F657A9">
        <w:rPr>
          <w:rFonts w:cs="Arial"/>
          <w:szCs w:val="22"/>
        </w:rPr>
        <w:t xml:space="preserve"> i na BZP dostępny na Platformie e-Zamówienia po 1 stycznia 2021 r</w:t>
      </w:r>
      <w:r w:rsidR="000130EE">
        <w:rPr>
          <w:rFonts w:cs="Arial"/>
          <w:szCs w:val="22"/>
        </w:rPr>
        <w:t>.</w:t>
      </w:r>
      <w:r w:rsidRPr="00F657A9">
        <w:rPr>
          <w:rFonts w:cs="Arial"/>
          <w:szCs w:val="22"/>
        </w:rPr>
        <w:t xml:space="preserve"> </w:t>
      </w:r>
    </w:p>
    <w:p w14:paraId="76538E2D" w14:textId="77777777" w:rsidR="000130EE" w:rsidRDefault="000130EE" w:rsidP="00F657A9">
      <w:pPr>
        <w:shd w:val="clear" w:color="auto" w:fill="FFFFFF"/>
        <w:rPr>
          <w:rFonts w:cs="Arial"/>
          <w:szCs w:val="22"/>
        </w:rPr>
      </w:pPr>
    </w:p>
    <w:p w14:paraId="36DBBB10" w14:textId="5B1F34C0" w:rsidR="00F657A9" w:rsidRPr="00F657A9" w:rsidRDefault="00F657A9" w:rsidP="00F657A9">
      <w:pPr>
        <w:shd w:val="clear" w:color="auto" w:fill="FFFFFF"/>
        <w:rPr>
          <w:rFonts w:cs="Arial"/>
          <w:szCs w:val="22"/>
        </w:rPr>
      </w:pPr>
      <w:r w:rsidRPr="00F657A9">
        <w:rPr>
          <w:rFonts w:cs="Arial"/>
          <w:szCs w:val="22"/>
        </w:rPr>
        <w:t>W BZP przed 1 stycznia 2021 r. zamawiający m</w:t>
      </w:r>
      <w:r w:rsidR="00674AD4">
        <w:rPr>
          <w:rFonts w:cs="Arial"/>
          <w:szCs w:val="22"/>
        </w:rPr>
        <w:t>iał</w:t>
      </w:r>
      <w:r w:rsidRPr="00F657A9">
        <w:rPr>
          <w:rFonts w:cs="Arial"/>
          <w:szCs w:val="22"/>
        </w:rPr>
        <w:t xml:space="preserve"> możliwość zamieszczenia ogłoszeń na formularzach stanowiących załączniki do rozporządzenia Ministra Rozwoju z dnia 26 lipca 2016 r. w sprawie wzorów ogłoszeń zamieszczanych w Biuletynie Zamówień Publicznych (Dz.</w:t>
      </w:r>
      <w:r w:rsidR="00851131">
        <w:rPr>
          <w:rFonts w:cs="Arial"/>
          <w:szCs w:val="22"/>
        </w:rPr>
        <w:t> </w:t>
      </w:r>
      <w:r w:rsidRPr="00F657A9">
        <w:rPr>
          <w:rFonts w:cs="Arial"/>
          <w:szCs w:val="22"/>
        </w:rPr>
        <w:t xml:space="preserve">U. poz. 1127), rozporządzenia Ministra Rozwoju z dnia 16 grudnia 2019 r. zmieniającego rozporządzenie w sprawie wzorów ogłoszeń zamieszczanych w Biuletynie Zamówień Publicznych (Dz. U. poz. 2469) oraz ogłoszeń dotyczących koncesji stanowiących załączniki do rozporządzenia Ministra Rozwoju i Finansów z dnia 28 kwietnia 2017 r. w sprawie wzorów ogłoszeń zamieszczanych w Biuletynie Zamówień Publicznych, dotyczących zawierania umów koncesji (Dz. U. poz. 1017). </w:t>
      </w:r>
    </w:p>
    <w:p w14:paraId="7E44CD62" w14:textId="77777777" w:rsidR="004F6DED" w:rsidRDefault="004F6DED" w:rsidP="00F657A9">
      <w:pPr>
        <w:shd w:val="clear" w:color="auto" w:fill="FFFFFF"/>
        <w:rPr>
          <w:rFonts w:cs="Arial"/>
          <w:szCs w:val="22"/>
        </w:rPr>
      </w:pPr>
    </w:p>
    <w:p w14:paraId="26A42EA7" w14:textId="6D7A4807" w:rsidR="00F657A9" w:rsidRPr="00F657A9" w:rsidRDefault="00F657A9" w:rsidP="00F657A9">
      <w:pPr>
        <w:shd w:val="clear" w:color="auto" w:fill="FFFFFF"/>
        <w:rPr>
          <w:rFonts w:cs="Arial"/>
          <w:szCs w:val="22"/>
        </w:rPr>
      </w:pPr>
      <w:r w:rsidRPr="00F657A9">
        <w:rPr>
          <w:rFonts w:cs="Arial"/>
          <w:szCs w:val="22"/>
        </w:rPr>
        <w:t>W BZP po 1 stycznia 2021 roku zamawiający ma możliwość zamieszczania ogłoszeń</w:t>
      </w:r>
      <w:r w:rsidR="005373BB">
        <w:rPr>
          <w:rFonts w:cs="Arial"/>
          <w:szCs w:val="22"/>
        </w:rPr>
        <w:t xml:space="preserve"> </w:t>
      </w:r>
      <w:r w:rsidRPr="00F657A9">
        <w:rPr>
          <w:rFonts w:cs="Arial"/>
          <w:szCs w:val="22"/>
        </w:rPr>
        <w:t>na podstawie zakresu informacji zawartych w ogłoszeniach zamieszczanych w BZP na podstawie Rozporządzenia Ministra Rozwoju, Pracy i Technologii z dnia 23 grudnia 2020 roku w sprawie ogłoszeń zamieszczanych w Biuletynie Zamówień Publicznych (Dz. U</w:t>
      </w:r>
      <w:r w:rsidR="00674AD4">
        <w:rPr>
          <w:rFonts w:cs="Arial"/>
          <w:szCs w:val="22"/>
        </w:rPr>
        <w:t>.</w:t>
      </w:r>
      <w:r w:rsidRPr="00F657A9">
        <w:rPr>
          <w:rFonts w:cs="Arial"/>
          <w:szCs w:val="22"/>
        </w:rPr>
        <w:t xml:space="preserve">, poz. 2439). </w:t>
      </w:r>
    </w:p>
    <w:p w14:paraId="0F867FD1" w14:textId="77777777" w:rsidR="0019472E" w:rsidRDefault="0019472E" w:rsidP="00F657A9">
      <w:pPr>
        <w:shd w:val="clear" w:color="auto" w:fill="FFFFFF"/>
        <w:rPr>
          <w:rFonts w:cs="Arial"/>
          <w:szCs w:val="22"/>
        </w:rPr>
      </w:pPr>
    </w:p>
    <w:p w14:paraId="039E8E58" w14:textId="57379619" w:rsidR="00F657A9" w:rsidRPr="00F657A9" w:rsidRDefault="000D15A1" w:rsidP="00F657A9">
      <w:pPr>
        <w:shd w:val="clear" w:color="auto" w:fill="FFFFFF"/>
        <w:rPr>
          <w:rFonts w:cs="Arial"/>
          <w:szCs w:val="22"/>
        </w:rPr>
      </w:pPr>
      <w:r>
        <w:rPr>
          <w:rFonts w:cs="Arial"/>
          <w:szCs w:val="22"/>
        </w:rPr>
        <w:t>O</w:t>
      </w:r>
      <w:r w:rsidR="00F657A9" w:rsidRPr="00F657A9">
        <w:rPr>
          <w:rFonts w:cs="Arial"/>
          <w:szCs w:val="22"/>
        </w:rPr>
        <w:t>głoszenia w BZP udostępnionym na portalu internetowym Urzędu Zamówień Publicznych i</w:t>
      </w:r>
      <w:r w:rsidR="00851131">
        <w:rPr>
          <w:rFonts w:cs="Arial"/>
          <w:szCs w:val="22"/>
        </w:rPr>
        <w:t> </w:t>
      </w:r>
      <w:r w:rsidR="00F657A9" w:rsidRPr="00F657A9">
        <w:rPr>
          <w:rFonts w:cs="Arial"/>
          <w:szCs w:val="22"/>
        </w:rPr>
        <w:t>na Platformie e-Zamówienia</w:t>
      </w:r>
      <w:r>
        <w:rPr>
          <w:rFonts w:cs="Arial"/>
          <w:szCs w:val="22"/>
        </w:rPr>
        <w:t xml:space="preserve"> są</w:t>
      </w:r>
      <w:r w:rsidR="00BD7BD5">
        <w:rPr>
          <w:rFonts w:cs="Arial"/>
          <w:szCs w:val="22"/>
        </w:rPr>
        <w:t xml:space="preserve"> zamieszczane</w:t>
      </w:r>
      <w:r w:rsidR="00552074">
        <w:rPr>
          <w:rFonts w:cs="Arial"/>
          <w:szCs w:val="22"/>
        </w:rPr>
        <w:t xml:space="preserve"> </w:t>
      </w:r>
      <w:r>
        <w:rPr>
          <w:rFonts w:cs="Arial"/>
          <w:szCs w:val="22"/>
        </w:rPr>
        <w:t xml:space="preserve"> </w:t>
      </w:r>
      <w:r w:rsidR="00F657A9" w:rsidRPr="00F657A9">
        <w:rPr>
          <w:rFonts w:cs="Arial"/>
          <w:szCs w:val="22"/>
        </w:rPr>
        <w:t xml:space="preserve"> bezpłatne i  wyłącznie w formie elektronicznej</w:t>
      </w:r>
      <w:r w:rsidR="00524A2B">
        <w:rPr>
          <w:rFonts w:cs="Arial"/>
          <w:szCs w:val="22"/>
        </w:rPr>
        <w:t>.</w:t>
      </w:r>
      <w:r w:rsidR="00F657A9" w:rsidRPr="00F657A9">
        <w:rPr>
          <w:rFonts w:cs="Arial"/>
          <w:szCs w:val="22"/>
        </w:rPr>
        <w:t xml:space="preserve"> W celu zamieszczenia ogłoszenia </w:t>
      </w:r>
      <w:r w:rsidR="007C6E0E">
        <w:rPr>
          <w:rFonts w:cs="Arial"/>
          <w:szCs w:val="22"/>
        </w:rPr>
        <w:t>z</w:t>
      </w:r>
      <w:r w:rsidR="00F657A9" w:rsidRPr="00F657A9">
        <w:rPr>
          <w:rFonts w:cs="Arial"/>
          <w:szCs w:val="22"/>
        </w:rPr>
        <w:t xml:space="preserve">amawiający musi zarejestrować </w:t>
      </w:r>
      <w:r w:rsidR="00F64F28" w:rsidRPr="00F657A9">
        <w:rPr>
          <w:rFonts w:cs="Arial"/>
          <w:szCs w:val="22"/>
        </w:rPr>
        <w:lastRenderedPageBreak/>
        <w:t xml:space="preserve">postępowanie </w:t>
      </w:r>
      <w:r w:rsidR="00F657A9" w:rsidRPr="00F657A9">
        <w:rPr>
          <w:rFonts w:cs="Arial"/>
          <w:szCs w:val="22"/>
        </w:rPr>
        <w:t xml:space="preserve">na Platformie e-Zamówienia. Poniżej wykaz postępowań zarejestrowanych przez </w:t>
      </w:r>
      <w:r w:rsidR="00F64F28">
        <w:rPr>
          <w:rFonts w:cs="Arial"/>
          <w:szCs w:val="22"/>
        </w:rPr>
        <w:t>z</w:t>
      </w:r>
      <w:r w:rsidR="00F657A9" w:rsidRPr="00F657A9">
        <w:rPr>
          <w:rFonts w:cs="Arial"/>
          <w:szCs w:val="22"/>
        </w:rPr>
        <w:t>amawiających w 2021 roku na Platformie e-Zamówienia.</w:t>
      </w:r>
    </w:p>
    <w:p w14:paraId="74C778FE" w14:textId="77777777" w:rsidR="00F657A9" w:rsidRPr="00F657A9" w:rsidRDefault="00F657A9" w:rsidP="00F657A9">
      <w:pPr>
        <w:shd w:val="clear" w:color="auto" w:fill="FFFFFF"/>
        <w:rPr>
          <w:rFonts w:cs="Arial"/>
          <w:szCs w:val="22"/>
        </w:rPr>
      </w:pPr>
    </w:p>
    <w:p w14:paraId="23799CDD" w14:textId="5833C0D3" w:rsidR="00F657A9" w:rsidRPr="004F6DED" w:rsidRDefault="00F657A9" w:rsidP="00F657A9">
      <w:pPr>
        <w:shd w:val="clear" w:color="auto" w:fill="FFFFFF"/>
        <w:rPr>
          <w:rFonts w:cs="Arial"/>
          <w:szCs w:val="22"/>
        </w:rPr>
      </w:pPr>
      <w:r w:rsidRPr="004F6DED">
        <w:rPr>
          <w:rFonts w:cs="Arial"/>
          <w:bCs/>
          <w:iCs/>
          <w:szCs w:val="22"/>
        </w:rPr>
        <w:t xml:space="preserve">W 2021 r. w Biuletynie Zamówień Publicznych przed 1 stycznia 2021 roku zamieszczono </w:t>
      </w:r>
      <w:r w:rsidR="004F6DED">
        <w:rPr>
          <w:rFonts w:cs="Arial"/>
          <w:bCs/>
          <w:iCs/>
          <w:szCs w:val="22"/>
        </w:rPr>
        <w:t>43 </w:t>
      </w:r>
      <w:r w:rsidRPr="004F6DED">
        <w:rPr>
          <w:rFonts w:cs="Arial"/>
          <w:bCs/>
          <w:iCs/>
          <w:szCs w:val="22"/>
        </w:rPr>
        <w:t>516 ogłoszeń, w tym</w:t>
      </w:r>
      <w:r w:rsidRPr="004F6DED">
        <w:rPr>
          <w:rFonts w:cs="Arial"/>
          <w:szCs w:val="22"/>
        </w:rPr>
        <w:t>:</w:t>
      </w:r>
    </w:p>
    <w:p w14:paraId="2886468E" w14:textId="0A862097" w:rsidR="00F657A9" w:rsidRPr="004F6DED" w:rsidRDefault="00F657A9" w:rsidP="00583C64">
      <w:pPr>
        <w:pStyle w:val="Akapitzlist"/>
        <w:numPr>
          <w:ilvl w:val="0"/>
          <w:numId w:val="24"/>
        </w:numPr>
        <w:shd w:val="clear" w:color="auto" w:fill="FFFFFF"/>
        <w:rPr>
          <w:rFonts w:cs="Arial"/>
          <w:sz w:val="22"/>
          <w:szCs w:val="22"/>
        </w:rPr>
      </w:pPr>
      <w:r w:rsidRPr="004F6DED">
        <w:rPr>
          <w:rFonts w:cs="Arial"/>
          <w:sz w:val="22"/>
          <w:szCs w:val="22"/>
        </w:rPr>
        <w:t>ogłoszeń o zamówieniu w dziedzinach obronności i bezpieczeństwa</w:t>
      </w:r>
      <w:r w:rsidR="00DF5C71">
        <w:rPr>
          <w:rFonts w:cs="Arial"/>
          <w:sz w:val="22"/>
          <w:szCs w:val="22"/>
          <w:lang w:val="pl-PL"/>
        </w:rPr>
        <w:t xml:space="preserve"> </w:t>
      </w:r>
      <w:r w:rsidRPr="004F6DED">
        <w:rPr>
          <w:rFonts w:cs="Arial"/>
          <w:sz w:val="22"/>
          <w:szCs w:val="22"/>
        </w:rPr>
        <w:t>/</w:t>
      </w:r>
      <w:r w:rsidR="00DF5C71">
        <w:rPr>
          <w:rFonts w:cs="Arial"/>
          <w:sz w:val="22"/>
          <w:szCs w:val="22"/>
          <w:lang w:val="pl-PL"/>
        </w:rPr>
        <w:t xml:space="preserve"> </w:t>
      </w:r>
      <w:r w:rsidRPr="004F6DED">
        <w:rPr>
          <w:rFonts w:cs="Arial"/>
          <w:sz w:val="22"/>
          <w:szCs w:val="22"/>
        </w:rPr>
        <w:t>na</w:t>
      </w:r>
      <w:r w:rsidR="004F6DED" w:rsidRPr="004F6DED">
        <w:rPr>
          <w:rFonts w:cs="Arial"/>
          <w:sz w:val="22"/>
          <w:szCs w:val="22"/>
        </w:rPr>
        <w:t xml:space="preserve"> </w:t>
      </w:r>
      <w:r w:rsidRPr="004F6DED">
        <w:rPr>
          <w:rFonts w:cs="Arial"/>
          <w:sz w:val="22"/>
          <w:szCs w:val="22"/>
        </w:rPr>
        <w:t>podwykonawstwo –</w:t>
      </w:r>
      <w:r w:rsidR="004F6DED">
        <w:rPr>
          <w:rFonts w:cs="Arial"/>
          <w:sz w:val="22"/>
          <w:szCs w:val="22"/>
          <w:lang w:val="pl-PL"/>
        </w:rPr>
        <w:t xml:space="preserve"> </w:t>
      </w:r>
      <w:r w:rsidRPr="004F6DED">
        <w:rPr>
          <w:rFonts w:cs="Arial"/>
          <w:sz w:val="22"/>
          <w:szCs w:val="22"/>
        </w:rPr>
        <w:t>4</w:t>
      </w:r>
    </w:p>
    <w:p w14:paraId="424D8A1B" w14:textId="569CFCB9" w:rsidR="00F657A9" w:rsidRPr="004F6DED" w:rsidRDefault="00F657A9" w:rsidP="00583C64">
      <w:pPr>
        <w:pStyle w:val="Akapitzlist"/>
        <w:numPr>
          <w:ilvl w:val="0"/>
          <w:numId w:val="24"/>
        </w:numPr>
        <w:shd w:val="clear" w:color="auto" w:fill="FFFFFF"/>
        <w:rPr>
          <w:rFonts w:cs="Arial"/>
          <w:sz w:val="22"/>
          <w:szCs w:val="22"/>
        </w:rPr>
      </w:pPr>
      <w:r w:rsidRPr="004F6DED">
        <w:rPr>
          <w:rFonts w:cs="Arial"/>
          <w:sz w:val="22"/>
          <w:szCs w:val="22"/>
        </w:rPr>
        <w:t>ogłoszeń o zamiarze zawarcia umowy – 160</w:t>
      </w:r>
    </w:p>
    <w:p w14:paraId="33B80374" w14:textId="5F982411" w:rsidR="00F657A9" w:rsidRPr="004F6DED" w:rsidRDefault="00F657A9" w:rsidP="00583C64">
      <w:pPr>
        <w:pStyle w:val="Akapitzlist"/>
        <w:numPr>
          <w:ilvl w:val="0"/>
          <w:numId w:val="24"/>
        </w:numPr>
        <w:shd w:val="clear" w:color="auto" w:fill="FFFFFF"/>
        <w:rPr>
          <w:rFonts w:cs="Arial"/>
          <w:sz w:val="22"/>
          <w:szCs w:val="22"/>
        </w:rPr>
      </w:pPr>
      <w:r w:rsidRPr="004F6DED">
        <w:rPr>
          <w:rFonts w:cs="Arial"/>
          <w:sz w:val="22"/>
          <w:szCs w:val="22"/>
        </w:rPr>
        <w:t>ogłoszeń o udzieleniu zamówienia – 32 567</w:t>
      </w:r>
    </w:p>
    <w:p w14:paraId="35694438" w14:textId="6AAC785D" w:rsidR="00F657A9" w:rsidRPr="004F6DED" w:rsidRDefault="00F657A9" w:rsidP="00583C64">
      <w:pPr>
        <w:pStyle w:val="Akapitzlist"/>
        <w:numPr>
          <w:ilvl w:val="0"/>
          <w:numId w:val="24"/>
        </w:numPr>
        <w:shd w:val="clear" w:color="auto" w:fill="FFFFFF"/>
        <w:rPr>
          <w:rFonts w:cs="Arial"/>
          <w:sz w:val="22"/>
          <w:szCs w:val="22"/>
        </w:rPr>
      </w:pPr>
      <w:r w:rsidRPr="004F6DED">
        <w:rPr>
          <w:rFonts w:cs="Arial"/>
          <w:sz w:val="22"/>
          <w:szCs w:val="22"/>
        </w:rPr>
        <w:t>ogłoszeń o konkursie – 0</w:t>
      </w:r>
    </w:p>
    <w:p w14:paraId="226AF256" w14:textId="75927FF8" w:rsidR="00F657A9" w:rsidRPr="004F6DED" w:rsidRDefault="00F657A9" w:rsidP="00583C64">
      <w:pPr>
        <w:pStyle w:val="Akapitzlist"/>
        <w:numPr>
          <w:ilvl w:val="0"/>
          <w:numId w:val="24"/>
        </w:numPr>
        <w:shd w:val="clear" w:color="auto" w:fill="FFFFFF"/>
        <w:rPr>
          <w:rFonts w:cs="Arial"/>
          <w:sz w:val="22"/>
          <w:szCs w:val="22"/>
        </w:rPr>
      </w:pPr>
      <w:r w:rsidRPr="004F6DED">
        <w:rPr>
          <w:rFonts w:cs="Arial"/>
          <w:sz w:val="22"/>
          <w:szCs w:val="22"/>
        </w:rPr>
        <w:t>ogłoszeń o wynikach konkursu – 15</w:t>
      </w:r>
    </w:p>
    <w:p w14:paraId="7BDF867C" w14:textId="1044346C" w:rsidR="00F657A9" w:rsidRPr="004F6DED" w:rsidRDefault="00F657A9" w:rsidP="00583C64">
      <w:pPr>
        <w:pStyle w:val="Akapitzlist"/>
        <w:numPr>
          <w:ilvl w:val="0"/>
          <w:numId w:val="24"/>
        </w:numPr>
        <w:shd w:val="clear" w:color="auto" w:fill="FFFFFF"/>
        <w:rPr>
          <w:rFonts w:cs="Arial"/>
          <w:sz w:val="22"/>
          <w:szCs w:val="22"/>
        </w:rPr>
      </w:pPr>
      <w:r w:rsidRPr="004F6DED">
        <w:rPr>
          <w:rFonts w:cs="Arial"/>
          <w:sz w:val="22"/>
          <w:szCs w:val="22"/>
        </w:rPr>
        <w:t>ogłoszeń o zmianie ogłoszenia – 7 021</w:t>
      </w:r>
    </w:p>
    <w:p w14:paraId="49373A8F" w14:textId="239BD94B" w:rsidR="00F657A9" w:rsidRPr="004F6DED" w:rsidRDefault="00F657A9" w:rsidP="00583C64">
      <w:pPr>
        <w:pStyle w:val="Akapitzlist"/>
        <w:numPr>
          <w:ilvl w:val="0"/>
          <w:numId w:val="24"/>
        </w:numPr>
        <w:shd w:val="clear" w:color="auto" w:fill="FFFFFF"/>
        <w:rPr>
          <w:rFonts w:cs="Arial"/>
          <w:sz w:val="22"/>
          <w:szCs w:val="22"/>
        </w:rPr>
      </w:pPr>
      <w:r w:rsidRPr="004F6DED">
        <w:rPr>
          <w:rFonts w:cs="Arial"/>
          <w:sz w:val="22"/>
          <w:szCs w:val="22"/>
        </w:rPr>
        <w:t>ogłoszeń o zmianie umowy – 3 737</w:t>
      </w:r>
    </w:p>
    <w:p w14:paraId="66CE4EFF" w14:textId="2CEBE5B8" w:rsidR="00F657A9" w:rsidRPr="004F6DED" w:rsidRDefault="00F657A9" w:rsidP="00583C64">
      <w:pPr>
        <w:pStyle w:val="Akapitzlist"/>
        <w:numPr>
          <w:ilvl w:val="0"/>
          <w:numId w:val="24"/>
        </w:numPr>
        <w:shd w:val="clear" w:color="auto" w:fill="FFFFFF"/>
        <w:rPr>
          <w:rFonts w:cs="Arial"/>
          <w:sz w:val="22"/>
          <w:szCs w:val="22"/>
        </w:rPr>
      </w:pPr>
      <w:r w:rsidRPr="004F6DED">
        <w:rPr>
          <w:rFonts w:cs="Arial"/>
          <w:sz w:val="22"/>
          <w:szCs w:val="22"/>
        </w:rPr>
        <w:t>ogłoszeń o koncesji – 0</w:t>
      </w:r>
    </w:p>
    <w:p w14:paraId="13B97EAE" w14:textId="70D884A7" w:rsidR="00F657A9" w:rsidRPr="004F6DED" w:rsidRDefault="00F657A9" w:rsidP="00583C64">
      <w:pPr>
        <w:pStyle w:val="Akapitzlist"/>
        <w:numPr>
          <w:ilvl w:val="0"/>
          <w:numId w:val="24"/>
        </w:numPr>
        <w:shd w:val="clear" w:color="auto" w:fill="FFFFFF"/>
        <w:rPr>
          <w:rFonts w:cs="Arial"/>
          <w:sz w:val="22"/>
          <w:szCs w:val="22"/>
        </w:rPr>
      </w:pPr>
      <w:r w:rsidRPr="004F6DED">
        <w:rPr>
          <w:rFonts w:cs="Arial"/>
          <w:sz w:val="22"/>
          <w:szCs w:val="22"/>
        </w:rPr>
        <w:t>wstępnych ogłoszeń informacyjnych – 0</w:t>
      </w:r>
    </w:p>
    <w:p w14:paraId="4E3D9E38" w14:textId="3D65FF71" w:rsidR="00F657A9" w:rsidRPr="004F6DED" w:rsidRDefault="00F657A9" w:rsidP="00583C64">
      <w:pPr>
        <w:pStyle w:val="Akapitzlist"/>
        <w:numPr>
          <w:ilvl w:val="0"/>
          <w:numId w:val="24"/>
        </w:numPr>
        <w:shd w:val="clear" w:color="auto" w:fill="FFFFFF"/>
        <w:rPr>
          <w:rFonts w:cs="Arial"/>
          <w:sz w:val="22"/>
          <w:szCs w:val="22"/>
        </w:rPr>
      </w:pPr>
      <w:r w:rsidRPr="004F6DED">
        <w:rPr>
          <w:rFonts w:cs="Arial"/>
          <w:sz w:val="22"/>
          <w:szCs w:val="22"/>
        </w:rPr>
        <w:t>ogłoszeń o zmianie ogłoszenia (koncesje) – 2</w:t>
      </w:r>
    </w:p>
    <w:p w14:paraId="2CEBAF59" w14:textId="0D0566CC" w:rsidR="00F657A9" w:rsidRPr="004F6DED" w:rsidRDefault="00F657A9" w:rsidP="00583C64">
      <w:pPr>
        <w:pStyle w:val="Akapitzlist"/>
        <w:numPr>
          <w:ilvl w:val="0"/>
          <w:numId w:val="24"/>
        </w:numPr>
        <w:shd w:val="clear" w:color="auto" w:fill="FFFFFF"/>
        <w:rPr>
          <w:rFonts w:cs="Arial"/>
          <w:sz w:val="22"/>
          <w:szCs w:val="22"/>
        </w:rPr>
      </w:pPr>
      <w:bookmarkStart w:id="224" w:name="_Hlk98750367"/>
      <w:r w:rsidRPr="004F6DED">
        <w:rPr>
          <w:rFonts w:cs="Arial"/>
          <w:sz w:val="22"/>
          <w:szCs w:val="22"/>
        </w:rPr>
        <w:t xml:space="preserve">ogłoszeń o zamiarze zawarcia umowy koncesji </w:t>
      </w:r>
      <w:bookmarkEnd w:id="224"/>
      <w:r w:rsidRPr="004F6DED">
        <w:rPr>
          <w:rFonts w:cs="Arial"/>
          <w:sz w:val="22"/>
          <w:szCs w:val="22"/>
        </w:rPr>
        <w:t xml:space="preserve">– 5 </w:t>
      </w:r>
    </w:p>
    <w:p w14:paraId="68B2BD79" w14:textId="2345644C" w:rsidR="00F657A9" w:rsidRPr="004F6DED" w:rsidRDefault="00F657A9" w:rsidP="00583C64">
      <w:pPr>
        <w:pStyle w:val="Akapitzlist"/>
        <w:numPr>
          <w:ilvl w:val="0"/>
          <w:numId w:val="24"/>
        </w:numPr>
        <w:shd w:val="clear" w:color="auto" w:fill="FFFFFF"/>
        <w:rPr>
          <w:rFonts w:cs="Arial"/>
          <w:sz w:val="22"/>
          <w:szCs w:val="22"/>
        </w:rPr>
      </w:pPr>
      <w:r w:rsidRPr="004F6DED">
        <w:rPr>
          <w:rFonts w:cs="Arial"/>
          <w:sz w:val="22"/>
          <w:szCs w:val="22"/>
        </w:rPr>
        <w:t>ogłoszeń o zawarciu umowy koncesji – 4</w:t>
      </w:r>
    </w:p>
    <w:p w14:paraId="2C1BCA7D" w14:textId="38257653" w:rsidR="00F657A9" w:rsidRPr="004F6DED" w:rsidRDefault="00F657A9" w:rsidP="00583C64">
      <w:pPr>
        <w:pStyle w:val="Akapitzlist"/>
        <w:numPr>
          <w:ilvl w:val="0"/>
          <w:numId w:val="24"/>
        </w:numPr>
        <w:shd w:val="clear" w:color="auto" w:fill="FFFFFF"/>
        <w:rPr>
          <w:rFonts w:cs="Arial"/>
          <w:sz w:val="22"/>
          <w:szCs w:val="22"/>
        </w:rPr>
      </w:pPr>
      <w:r w:rsidRPr="004F6DED">
        <w:rPr>
          <w:rFonts w:cs="Arial"/>
          <w:sz w:val="22"/>
          <w:szCs w:val="22"/>
        </w:rPr>
        <w:t>ogłoszeń o zmianie umowy koncesji – 0</w:t>
      </w:r>
    </w:p>
    <w:p w14:paraId="4133D6BB" w14:textId="77777777" w:rsidR="00F657A9" w:rsidRPr="00F657A9" w:rsidRDefault="00F657A9" w:rsidP="00F657A9">
      <w:pPr>
        <w:shd w:val="clear" w:color="auto" w:fill="FFFFFF"/>
        <w:rPr>
          <w:rFonts w:cs="Arial"/>
          <w:szCs w:val="22"/>
        </w:rPr>
      </w:pPr>
    </w:p>
    <w:p w14:paraId="2A8C6994" w14:textId="653E0513" w:rsidR="00F657A9" w:rsidRPr="00F657A9" w:rsidRDefault="00F657A9" w:rsidP="00F657A9">
      <w:pPr>
        <w:shd w:val="clear" w:color="auto" w:fill="FFFFFF"/>
        <w:rPr>
          <w:rFonts w:cs="Arial"/>
          <w:szCs w:val="22"/>
        </w:rPr>
      </w:pPr>
      <w:bookmarkStart w:id="225" w:name="_Hlk98749275"/>
      <w:r w:rsidRPr="00F657A9">
        <w:rPr>
          <w:rFonts w:cs="Arial"/>
          <w:szCs w:val="22"/>
        </w:rPr>
        <w:t xml:space="preserve">Na koniec 2021 r. w systemie publikacji ogłoszeń BZP </w:t>
      </w:r>
      <w:r w:rsidR="009F5C51">
        <w:rPr>
          <w:rFonts w:cs="Arial"/>
          <w:szCs w:val="22"/>
        </w:rPr>
        <w:t xml:space="preserve">przed 1 stycznia 2021 </w:t>
      </w:r>
      <w:r w:rsidRPr="00F657A9">
        <w:rPr>
          <w:rFonts w:cs="Arial"/>
          <w:szCs w:val="22"/>
        </w:rPr>
        <w:t>aktywnych było ok. 68</w:t>
      </w:r>
      <w:r w:rsidR="000018B4">
        <w:rPr>
          <w:rFonts w:cs="Arial"/>
          <w:szCs w:val="22"/>
        </w:rPr>
        <w:t> </w:t>
      </w:r>
      <w:r w:rsidRPr="00F657A9">
        <w:rPr>
          <w:rFonts w:cs="Arial"/>
          <w:szCs w:val="22"/>
        </w:rPr>
        <w:t>695 kont</w:t>
      </w:r>
      <w:r w:rsidR="000018B4">
        <w:rPr>
          <w:rFonts w:cs="Arial"/>
          <w:szCs w:val="22"/>
        </w:rPr>
        <w:t xml:space="preserve"> </w:t>
      </w:r>
      <w:r w:rsidRPr="00F657A9">
        <w:rPr>
          <w:rFonts w:cs="Arial"/>
          <w:szCs w:val="22"/>
        </w:rPr>
        <w:t>użytkowników (zamawiających).</w:t>
      </w:r>
    </w:p>
    <w:bookmarkEnd w:id="225"/>
    <w:p w14:paraId="67BB17EC" w14:textId="77777777" w:rsidR="00F657A9" w:rsidRPr="00F657A9" w:rsidRDefault="00F657A9" w:rsidP="00F657A9">
      <w:pPr>
        <w:shd w:val="clear" w:color="auto" w:fill="FFFFFF"/>
        <w:rPr>
          <w:rFonts w:cs="Arial"/>
          <w:szCs w:val="22"/>
        </w:rPr>
      </w:pPr>
    </w:p>
    <w:p w14:paraId="6273D7C0" w14:textId="170EAE05" w:rsidR="00F657A9" w:rsidRPr="000018B4" w:rsidRDefault="00F657A9" w:rsidP="00F657A9">
      <w:pPr>
        <w:shd w:val="clear" w:color="auto" w:fill="FFFFFF"/>
        <w:rPr>
          <w:rFonts w:cs="Arial"/>
          <w:bCs/>
          <w:iCs/>
          <w:szCs w:val="22"/>
        </w:rPr>
      </w:pPr>
      <w:r w:rsidRPr="000018B4">
        <w:rPr>
          <w:rFonts w:cs="Arial"/>
          <w:bCs/>
          <w:iCs/>
          <w:szCs w:val="22"/>
        </w:rPr>
        <w:t>W 2021 r. w Biuletynie Zamówień Publicznych na Platformie e-Zamówienia zamieszczono 29</w:t>
      </w:r>
      <w:r w:rsidR="000018B4">
        <w:rPr>
          <w:rFonts w:cs="Arial"/>
          <w:bCs/>
          <w:iCs/>
          <w:szCs w:val="22"/>
        </w:rPr>
        <w:t>7 </w:t>
      </w:r>
      <w:r w:rsidRPr="000018B4">
        <w:rPr>
          <w:rFonts w:cs="Arial"/>
          <w:bCs/>
          <w:iCs/>
          <w:szCs w:val="22"/>
        </w:rPr>
        <w:t>478 ogłoszeń, w tym:</w:t>
      </w:r>
    </w:p>
    <w:p w14:paraId="628DE465" w14:textId="10392945" w:rsidR="00F657A9" w:rsidRPr="000018B4" w:rsidRDefault="00F657A9" w:rsidP="00583C64">
      <w:pPr>
        <w:pStyle w:val="Akapitzlist"/>
        <w:numPr>
          <w:ilvl w:val="0"/>
          <w:numId w:val="25"/>
        </w:numPr>
        <w:shd w:val="clear" w:color="auto" w:fill="FFFFFF"/>
        <w:rPr>
          <w:rFonts w:cs="Arial"/>
          <w:sz w:val="22"/>
          <w:szCs w:val="22"/>
        </w:rPr>
      </w:pPr>
      <w:r w:rsidRPr="000018B4">
        <w:rPr>
          <w:rFonts w:cs="Arial"/>
          <w:sz w:val="22"/>
          <w:szCs w:val="22"/>
        </w:rPr>
        <w:t>ogłoszeń o zamówieniu – 150 541</w:t>
      </w:r>
    </w:p>
    <w:p w14:paraId="787FF252" w14:textId="7BF0EABE" w:rsidR="00F657A9" w:rsidRPr="000018B4" w:rsidRDefault="00F657A9" w:rsidP="00583C64">
      <w:pPr>
        <w:pStyle w:val="Akapitzlist"/>
        <w:numPr>
          <w:ilvl w:val="0"/>
          <w:numId w:val="25"/>
        </w:numPr>
        <w:shd w:val="clear" w:color="auto" w:fill="FFFFFF"/>
        <w:rPr>
          <w:rFonts w:cs="Arial"/>
          <w:sz w:val="22"/>
          <w:szCs w:val="22"/>
        </w:rPr>
      </w:pPr>
      <w:r w:rsidRPr="000018B4">
        <w:rPr>
          <w:rFonts w:cs="Arial"/>
          <w:sz w:val="22"/>
          <w:szCs w:val="22"/>
        </w:rPr>
        <w:t>ogłoszeń o zamiarze zawarcia umowy – 3 908</w:t>
      </w:r>
    </w:p>
    <w:p w14:paraId="5F8028C0" w14:textId="646A8171" w:rsidR="00F657A9" w:rsidRPr="000018B4" w:rsidRDefault="00F657A9" w:rsidP="00583C64">
      <w:pPr>
        <w:pStyle w:val="Akapitzlist"/>
        <w:numPr>
          <w:ilvl w:val="0"/>
          <w:numId w:val="25"/>
        </w:numPr>
        <w:shd w:val="clear" w:color="auto" w:fill="FFFFFF"/>
        <w:rPr>
          <w:rFonts w:cs="Arial"/>
          <w:sz w:val="22"/>
          <w:szCs w:val="22"/>
        </w:rPr>
      </w:pPr>
      <w:r w:rsidRPr="000018B4">
        <w:rPr>
          <w:rFonts w:cs="Arial"/>
          <w:sz w:val="22"/>
          <w:szCs w:val="22"/>
        </w:rPr>
        <w:t>ogłoszeń o wyniku postępowania – 97 928</w:t>
      </w:r>
    </w:p>
    <w:p w14:paraId="52A83C6B" w14:textId="64F4C728" w:rsidR="00F657A9" w:rsidRPr="000018B4" w:rsidRDefault="00F657A9" w:rsidP="00583C64">
      <w:pPr>
        <w:pStyle w:val="Akapitzlist"/>
        <w:numPr>
          <w:ilvl w:val="0"/>
          <w:numId w:val="25"/>
        </w:numPr>
        <w:shd w:val="clear" w:color="auto" w:fill="FFFFFF"/>
        <w:rPr>
          <w:rFonts w:cs="Arial"/>
          <w:sz w:val="22"/>
          <w:szCs w:val="22"/>
        </w:rPr>
      </w:pPr>
      <w:r w:rsidRPr="000018B4">
        <w:rPr>
          <w:rFonts w:cs="Arial"/>
          <w:sz w:val="22"/>
          <w:szCs w:val="22"/>
        </w:rPr>
        <w:t>ogłoszeń o konkursie – 42</w:t>
      </w:r>
    </w:p>
    <w:p w14:paraId="1B22B994" w14:textId="1D893415" w:rsidR="00F657A9" w:rsidRPr="000018B4" w:rsidRDefault="00F657A9" w:rsidP="00583C64">
      <w:pPr>
        <w:pStyle w:val="Akapitzlist"/>
        <w:numPr>
          <w:ilvl w:val="0"/>
          <w:numId w:val="25"/>
        </w:numPr>
        <w:shd w:val="clear" w:color="auto" w:fill="FFFFFF"/>
        <w:rPr>
          <w:rFonts w:cs="Arial"/>
          <w:sz w:val="22"/>
          <w:szCs w:val="22"/>
        </w:rPr>
      </w:pPr>
      <w:r w:rsidRPr="000018B4">
        <w:rPr>
          <w:rFonts w:cs="Arial"/>
          <w:sz w:val="22"/>
          <w:szCs w:val="22"/>
        </w:rPr>
        <w:t>ogłoszeń o wynikach konkursu – 16</w:t>
      </w:r>
    </w:p>
    <w:p w14:paraId="1E361B0A" w14:textId="339FC858" w:rsidR="00F657A9" w:rsidRPr="000018B4" w:rsidRDefault="00F657A9" w:rsidP="00583C64">
      <w:pPr>
        <w:pStyle w:val="Akapitzlist"/>
        <w:numPr>
          <w:ilvl w:val="0"/>
          <w:numId w:val="25"/>
        </w:numPr>
        <w:shd w:val="clear" w:color="auto" w:fill="FFFFFF"/>
        <w:rPr>
          <w:rFonts w:cs="Arial"/>
          <w:sz w:val="22"/>
          <w:szCs w:val="22"/>
        </w:rPr>
      </w:pPr>
      <w:r w:rsidRPr="000018B4">
        <w:rPr>
          <w:rFonts w:cs="Arial"/>
          <w:sz w:val="22"/>
          <w:szCs w:val="22"/>
        </w:rPr>
        <w:t>ogłoszeń o zmianie ogłoszenia – 42 407</w:t>
      </w:r>
    </w:p>
    <w:p w14:paraId="1CB811EC" w14:textId="13D5B316" w:rsidR="00F657A9" w:rsidRPr="000018B4" w:rsidRDefault="00F657A9" w:rsidP="00583C64">
      <w:pPr>
        <w:pStyle w:val="Akapitzlist"/>
        <w:numPr>
          <w:ilvl w:val="0"/>
          <w:numId w:val="25"/>
        </w:numPr>
        <w:shd w:val="clear" w:color="auto" w:fill="FFFFFF"/>
        <w:rPr>
          <w:rFonts w:cs="Arial"/>
          <w:sz w:val="22"/>
          <w:szCs w:val="22"/>
        </w:rPr>
      </w:pPr>
      <w:r w:rsidRPr="000018B4">
        <w:rPr>
          <w:rFonts w:cs="Arial"/>
          <w:sz w:val="22"/>
          <w:szCs w:val="22"/>
        </w:rPr>
        <w:t>ogłoszeń o zmianie umowy – 2 626</w:t>
      </w:r>
    </w:p>
    <w:p w14:paraId="5C94428E" w14:textId="084401AD" w:rsidR="00F657A9" w:rsidRPr="000018B4" w:rsidRDefault="00F657A9" w:rsidP="00583C64">
      <w:pPr>
        <w:pStyle w:val="Akapitzlist"/>
        <w:numPr>
          <w:ilvl w:val="0"/>
          <w:numId w:val="25"/>
        </w:numPr>
        <w:shd w:val="clear" w:color="auto" w:fill="FFFFFF"/>
        <w:rPr>
          <w:rFonts w:cs="Arial"/>
          <w:sz w:val="22"/>
          <w:szCs w:val="22"/>
        </w:rPr>
      </w:pPr>
      <w:r w:rsidRPr="000018B4">
        <w:rPr>
          <w:rFonts w:cs="Arial"/>
          <w:sz w:val="22"/>
          <w:szCs w:val="22"/>
        </w:rPr>
        <w:t>ogłoszeń o koncesji – 8</w:t>
      </w:r>
    </w:p>
    <w:p w14:paraId="3ECA27CA" w14:textId="3401038B" w:rsidR="00F657A9" w:rsidRPr="000018B4" w:rsidRDefault="00F657A9" w:rsidP="00583C64">
      <w:pPr>
        <w:pStyle w:val="Akapitzlist"/>
        <w:numPr>
          <w:ilvl w:val="0"/>
          <w:numId w:val="25"/>
        </w:numPr>
        <w:shd w:val="clear" w:color="auto" w:fill="FFFFFF"/>
        <w:rPr>
          <w:rFonts w:cs="Arial"/>
          <w:sz w:val="22"/>
          <w:szCs w:val="22"/>
        </w:rPr>
      </w:pPr>
      <w:r w:rsidRPr="000018B4">
        <w:rPr>
          <w:rFonts w:cs="Arial"/>
          <w:sz w:val="22"/>
          <w:szCs w:val="22"/>
        </w:rPr>
        <w:t>ogłoszeń o zmianie ogłoszenia (koncesje) – 2</w:t>
      </w:r>
    </w:p>
    <w:p w14:paraId="6C6540EE" w14:textId="25F1C018" w:rsidR="00F657A9" w:rsidRPr="000018B4" w:rsidRDefault="00F657A9" w:rsidP="00583C64">
      <w:pPr>
        <w:pStyle w:val="Akapitzlist"/>
        <w:numPr>
          <w:ilvl w:val="0"/>
          <w:numId w:val="25"/>
        </w:numPr>
        <w:shd w:val="clear" w:color="auto" w:fill="FFFFFF"/>
        <w:rPr>
          <w:rFonts w:cs="Arial"/>
          <w:sz w:val="22"/>
          <w:szCs w:val="22"/>
        </w:rPr>
      </w:pPr>
      <w:r w:rsidRPr="000018B4">
        <w:rPr>
          <w:rFonts w:cs="Arial"/>
          <w:sz w:val="22"/>
          <w:szCs w:val="22"/>
        </w:rPr>
        <w:t xml:space="preserve">ogłoszeń o zamiarze zawarcia umowy koncesji – 0 </w:t>
      </w:r>
    </w:p>
    <w:p w14:paraId="0378CE6B" w14:textId="46630EF7" w:rsidR="00F657A9" w:rsidRPr="000018B4" w:rsidRDefault="00F657A9" w:rsidP="00583C64">
      <w:pPr>
        <w:pStyle w:val="Akapitzlist"/>
        <w:numPr>
          <w:ilvl w:val="0"/>
          <w:numId w:val="25"/>
        </w:numPr>
        <w:shd w:val="clear" w:color="auto" w:fill="FFFFFF"/>
        <w:rPr>
          <w:rFonts w:cs="Arial"/>
          <w:sz w:val="22"/>
          <w:szCs w:val="22"/>
        </w:rPr>
      </w:pPr>
      <w:r w:rsidRPr="000018B4">
        <w:rPr>
          <w:rFonts w:cs="Arial"/>
          <w:sz w:val="22"/>
          <w:szCs w:val="22"/>
        </w:rPr>
        <w:t>ogłoszeń o zawarciu umowy koncesji – 0</w:t>
      </w:r>
    </w:p>
    <w:p w14:paraId="4C939E56" w14:textId="6142070D" w:rsidR="00F657A9" w:rsidRPr="000018B4" w:rsidRDefault="00F657A9" w:rsidP="00583C64">
      <w:pPr>
        <w:pStyle w:val="Akapitzlist"/>
        <w:numPr>
          <w:ilvl w:val="0"/>
          <w:numId w:val="25"/>
        </w:numPr>
        <w:shd w:val="clear" w:color="auto" w:fill="FFFFFF"/>
        <w:rPr>
          <w:rFonts w:cs="Arial"/>
          <w:sz w:val="22"/>
          <w:szCs w:val="22"/>
        </w:rPr>
      </w:pPr>
      <w:r w:rsidRPr="000018B4">
        <w:rPr>
          <w:rFonts w:cs="Arial"/>
          <w:sz w:val="22"/>
          <w:szCs w:val="22"/>
        </w:rPr>
        <w:t>ogłoszeń o zmianie umowy koncesji – 0</w:t>
      </w:r>
    </w:p>
    <w:p w14:paraId="562E1D50" w14:textId="77777777" w:rsidR="00F657A9" w:rsidRPr="00F657A9" w:rsidRDefault="00F657A9" w:rsidP="00F657A9">
      <w:pPr>
        <w:shd w:val="clear" w:color="auto" w:fill="FFFFFF"/>
        <w:rPr>
          <w:rFonts w:cs="Arial"/>
          <w:szCs w:val="22"/>
        </w:rPr>
      </w:pPr>
    </w:p>
    <w:p w14:paraId="7A71BFC7" w14:textId="792AE430" w:rsidR="00F657A9" w:rsidRPr="00F657A9" w:rsidRDefault="00F657A9" w:rsidP="00F657A9">
      <w:pPr>
        <w:shd w:val="clear" w:color="auto" w:fill="FFFFFF"/>
        <w:rPr>
          <w:rFonts w:cs="Arial"/>
          <w:szCs w:val="22"/>
        </w:rPr>
      </w:pPr>
      <w:r w:rsidRPr="00F657A9">
        <w:rPr>
          <w:rFonts w:cs="Arial"/>
          <w:szCs w:val="22"/>
        </w:rPr>
        <w:t xml:space="preserve">Na koniec 2021 r. w systemie publikacji ogłoszeń BZP </w:t>
      </w:r>
      <w:r w:rsidR="001519FA">
        <w:rPr>
          <w:rFonts w:cs="Arial"/>
          <w:szCs w:val="22"/>
        </w:rPr>
        <w:t xml:space="preserve">na Platformie e-Zamówienia </w:t>
      </w:r>
      <w:r w:rsidRPr="00F657A9">
        <w:rPr>
          <w:rFonts w:cs="Arial"/>
          <w:szCs w:val="22"/>
        </w:rPr>
        <w:t>aktywnych było ok. 30</w:t>
      </w:r>
      <w:r w:rsidR="00BA236C">
        <w:rPr>
          <w:rFonts w:cs="Arial"/>
          <w:szCs w:val="22"/>
        </w:rPr>
        <w:t> </w:t>
      </w:r>
      <w:r w:rsidRPr="00F657A9">
        <w:rPr>
          <w:rFonts w:cs="Arial"/>
          <w:szCs w:val="22"/>
        </w:rPr>
        <w:t>000 kont</w:t>
      </w:r>
      <w:r w:rsidR="000018B4">
        <w:rPr>
          <w:rFonts w:cs="Arial"/>
          <w:szCs w:val="22"/>
        </w:rPr>
        <w:t xml:space="preserve"> </w:t>
      </w:r>
      <w:r w:rsidRPr="00F657A9">
        <w:rPr>
          <w:rFonts w:cs="Arial"/>
          <w:szCs w:val="22"/>
        </w:rPr>
        <w:t>podmiotów w roli zamawiających.</w:t>
      </w:r>
    </w:p>
    <w:p w14:paraId="71D7FC25" w14:textId="2C2BD3EC" w:rsidR="00E92E16" w:rsidRDefault="00E92E16" w:rsidP="009927E5">
      <w:pPr>
        <w:shd w:val="clear" w:color="auto" w:fill="FFFFFF"/>
        <w:rPr>
          <w:rFonts w:cs="Arial"/>
          <w:szCs w:val="22"/>
        </w:rPr>
      </w:pPr>
    </w:p>
    <w:p w14:paraId="286DD0DD" w14:textId="511DF36C" w:rsidR="00BA236C" w:rsidRDefault="00BA236C" w:rsidP="009927E5">
      <w:pPr>
        <w:shd w:val="clear" w:color="auto" w:fill="FFFFFF"/>
        <w:rPr>
          <w:rFonts w:cs="Arial"/>
          <w:szCs w:val="22"/>
        </w:rPr>
      </w:pPr>
      <w:r w:rsidRPr="00BA236C">
        <w:rPr>
          <w:rFonts w:cs="Arial"/>
          <w:szCs w:val="22"/>
        </w:rPr>
        <w:t>Dla porównania poniżej zamieszczono zestawienie liczby ogłoszeń publikowanych w BZP przed 1 stycznia 2021 r. w latach 2017–2020</w:t>
      </w:r>
    </w:p>
    <w:p w14:paraId="125AB619" w14:textId="507B54F0" w:rsidR="005813C9" w:rsidRDefault="005813C9" w:rsidP="009927E5">
      <w:pPr>
        <w:shd w:val="clear" w:color="auto" w:fill="FFFFFF"/>
        <w:rPr>
          <w:rFonts w:cs="Arial"/>
          <w:szCs w:val="22"/>
        </w:rPr>
      </w:pPr>
    </w:p>
    <w:p w14:paraId="246E72EC" w14:textId="072A28D6" w:rsidR="00854F8C" w:rsidRDefault="00854F8C" w:rsidP="00854F8C">
      <w:pPr>
        <w:pStyle w:val="Legenda"/>
      </w:pPr>
      <w:bookmarkStart w:id="226" w:name="_Toc99523990"/>
      <w:bookmarkStart w:id="227" w:name="_Toc99524033"/>
      <w:bookmarkStart w:id="228" w:name="_Toc106101530"/>
      <w:r>
        <w:t xml:space="preserve">Tab. </w:t>
      </w:r>
      <w:r w:rsidR="00F269B3">
        <w:fldChar w:fldCharType="begin"/>
      </w:r>
      <w:r w:rsidR="00F269B3">
        <w:instrText xml:space="preserve"> SEQ Tab. \* ARABIC </w:instrText>
      </w:r>
      <w:r w:rsidR="00F269B3">
        <w:fldChar w:fldCharType="separate"/>
      </w:r>
      <w:r w:rsidR="00A20C08">
        <w:rPr>
          <w:noProof/>
        </w:rPr>
        <w:t>61</w:t>
      </w:r>
      <w:r w:rsidR="00F269B3">
        <w:rPr>
          <w:noProof/>
        </w:rPr>
        <w:fldChar w:fldCharType="end"/>
      </w:r>
      <w:r>
        <w:t>. Liczba ogłoszeń publikowanych w BZP w latach 2017-2020 według rodzaju ogłoszenia</w:t>
      </w:r>
      <w:bookmarkEnd w:id="226"/>
      <w:bookmarkEnd w:id="227"/>
      <w:bookmarkEnd w:id="228"/>
    </w:p>
    <w:tbl>
      <w:tblPr>
        <w:tblStyle w:val="Tabela-Siatka"/>
        <w:tblW w:w="879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0"/>
        <w:gridCol w:w="1098"/>
        <w:gridCol w:w="1099"/>
        <w:gridCol w:w="1098"/>
        <w:gridCol w:w="1099"/>
      </w:tblGrid>
      <w:tr w:rsidR="00854F8C" w:rsidRPr="00854F8C" w14:paraId="76F3D0CD" w14:textId="77777777" w:rsidTr="00C52194">
        <w:trPr>
          <w:tblHeader/>
        </w:trPr>
        <w:tc>
          <w:tcPr>
            <w:tcW w:w="4400" w:type="dxa"/>
            <w:tcBorders>
              <w:right w:val="single" w:sz="4" w:space="0" w:color="FFFFFF" w:themeColor="background1"/>
            </w:tcBorders>
            <w:shd w:val="clear" w:color="auto" w:fill="002060"/>
            <w:vAlign w:val="center"/>
          </w:tcPr>
          <w:p w14:paraId="0E4FBF2B" w14:textId="285C1DB4" w:rsidR="00BA236C" w:rsidRPr="00854F8C" w:rsidRDefault="00BA236C" w:rsidP="00BA236C">
            <w:pPr>
              <w:spacing w:before="60" w:after="60"/>
              <w:jc w:val="center"/>
              <w:rPr>
                <w:rFonts w:cs="Arial"/>
                <w:b/>
                <w:sz w:val="18"/>
                <w:szCs w:val="18"/>
              </w:rPr>
            </w:pPr>
            <w:r w:rsidRPr="00854F8C">
              <w:rPr>
                <w:rFonts w:cs="Arial"/>
                <w:b/>
                <w:sz w:val="18"/>
                <w:szCs w:val="18"/>
              </w:rPr>
              <w:t>Rodzaj ogłoszenia</w:t>
            </w:r>
          </w:p>
        </w:tc>
        <w:tc>
          <w:tcPr>
            <w:tcW w:w="1098" w:type="dxa"/>
            <w:tcBorders>
              <w:left w:val="single" w:sz="4" w:space="0" w:color="FFFFFF" w:themeColor="background1"/>
            </w:tcBorders>
            <w:shd w:val="clear" w:color="auto" w:fill="002060"/>
            <w:vAlign w:val="center"/>
          </w:tcPr>
          <w:p w14:paraId="24658FBE" w14:textId="0B4F4E18" w:rsidR="00BA236C" w:rsidRPr="00854F8C" w:rsidRDefault="00BA236C" w:rsidP="009B3AD3">
            <w:pPr>
              <w:spacing w:before="60" w:after="60"/>
              <w:jc w:val="center"/>
              <w:rPr>
                <w:rFonts w:cs="Arial"/>
                <w:b/>
                <w:sz w:val="18"/>
                <w:szCs w:val="18"/>
              </w:rPr>
            </w:pPr>
            <w:r w:rsidRPr="00854F8C">
              <w:rPr>
                <w:rFonts w:cs="Arial"/>
                <w:b/>
                <w:sz w:val="18"/>
                <w:szCs w:val="18"/>
              </w:rPr>
              <w:t>201</w:t>
            </w:r>
            <w:r w:rsidR="009B3AD3" w:rsidRPr="00854F8C">
              <w:rPr>
                <w:rFonts w:cs="Arial"/>
                <w:b/>
                <w:sz w:val="18"/>
                <w:szCs w:val="18"/>
              </w:rPr>
              <w:t>7</w:t>
            </w:r>
          </w:p>
        </w:tc>
        <w:tc>
          <w:tcPr>
            <w:tcW w:w="1099" w:type="dxa"/>
            <w:tcBorders>
              <w:left w:val="single" w:sz="4" w:space="0" w:color="FFFFFF" w:themeColor="background1"/>
            </w:tcBorders>
            <w:shd w:val="clear" w:color="auto" w:fill="002060"/>
            <w:vAlign w:val="center"/>
          </w:tcPr>
          <w:p w14:paraId="67483710" w14:textId="660499EB" w:rsidR="00BA236C" w:rsidRPr="00854F8C" w:rsidRDefault="00BA236C" w:rsidP="009B3AD3">
            <w:pPr>
              <w:spacing w:before="60" w:after="60"/>
              <w:jc w:val="center"/>
              <w:rPr>
                <w:rFonts w:cs="Arial"/>
                <w:b/>
                <w:sz w:val="18"/>
                <w:szCs w:val="18"/>
              </w:rPr>
            </w:pPr>
            <w:r w:rsidRPr="00854F8C">
              <w:rPr>
                <w:rFonts w:cs="Arial"/>
                <w:b/>
                <w:sz w:val="18"/>
                <w:szCs w:val="18"/>
              </w:rPr>
              <w:t>201</w:t>
            </w:r>
            <w:r w:rsidR="009B3AD3" w:rsidRPr="00854F8C">
              <w:rPr>
                <w:rFonts w:cs="Arial"/>
                <w:b/>
                <w:sz w:val="18"/>
                <w:szCs w:val="18"/>
              </w:rPr>
              <w:t>8</w:t>
            </w:r>
          </w:p>
        </w:tc>
        <w:tc>
          <w:tcPr>
            <w:tcW w:w="1098" w:type="dxa"/>
            <w:tcBorders>
              <w:left w:val="single" w:sz="4" w:space="0" w:color="FFFFFF" w:themeColor="background1"/>
            </w:tcBorders>
            <w:shd w:val="clear" w:color="auto" w:fill="002060"/>
          </w:tcPr>
          <w:p w14:paraId="58754A7F" w14:textId="4B390079" w:rsidR="00BA236C" w:rsidRPr="00854F8C" w:rsidRDefault="00BA236C" w:rsidP="009B3AD3">
            <w:pPr>
              <w:spacing w:before="60" w:after="60"/>
              <w:jc w:val="center"/>
              <w:rPr>
                <w:rFonts w:cs="Arial"/>
                <w:b/>
                <w:sz w:val="18"/>
                <w:szCs w:val="18"/>
              </w:rPr>
            </w:pPr>
            <w:r w:rsidRPr="00854F8C">
              <w:rPr>
                <w:rFonts w:cs="Arial"/>
                <w:b/>
                <w:sz w:val="18"/>
                <w:szCs w:val="18"/>
              </w:rPr>
              <w:t>20</w:t>
            </w:r>
            <w:r w:rsidR="009B3AD3" w:rsidRPr="00854F8C">
              <w:rPr>
                <w:rFonts w:cs="Arial"/>
                <w:b/>
                <w:sz w:val="18"/>
                <w:szCs w:val="18"/>
              </w:rPr>
              <w:t>19</w:t>
            </w:r>
          </w:p>
        </w:tc>
        <w:tc>
          <w:tcPr>
            <w:tcW w:w="1099" w:type="dxa"/>
            <w:tcBorders>
              <w:left w:val="single" w:sz="4" w:space="0" w:color="FFFFFF" w:themeColor="background1"/>
            </w:tcBorders>
            <w:shd w:val="clear" w:color="auto" w:fill="002060"/>
            <w:vAlign w:val="center"/>
          </w:tcPr>
          <w:p w14:paraId="26B7DF07" w14:textId="075A06AB" w:rsidR="00BA236C" w:rsidRPr="00854F8C" w:rsidRDefault="00BA236C" w:rsidP="000B645B">
            <w:pPr>
              <w:spacing w:before="60" w:after="60"/>
              <w:jc w:val="center"/>
              <w:rPr>
                <w:rFonts w:cs="Arial"/>
                <w:b/>
                <w:sz w:val="18"/>
                <w:szCs w:val="18"/>
              </w:rPr>
            </w:pPr>
            <w:r w:rsidRPr="00854F8C">
              <w:rPr>
                <w:rFonts w:cs="Arial"/>
                <w:b/>
                <w:sz w:val="18"/>
                <w:szCs w:val="18"/>
              </w:rPr>
              <w:t>2</w:t>
            </w:r>
            <w:r w:rsidR="009B3AD3" w:rsidRPr="00854F8C">
              <w:rPr>
                <w:rFonts w:cs="Arial"/>
                <w:b/>
                <w:sz w:val="18"/>
                <w:szCs w:val="18"/>
              </w:rPr>
              <w:t>020</w:t>
            </w:r>
          </w:p>
        </w:tc>
      </w:tr>
      <w:tr w:rsidR="00854F8C" w:rsidRPr="00854F8C" w14:paraId="684AEB53" w14:textId="77777777" w:rsidTr="00C52194">
        <w:tc>
          <w:tcPr>
            <w:tcW w:w="4400" w:type="dxa"/>
            <w:tcBorders>
              <w:right w:val="single" w:sz="4" w:space="0" w:color="FFFFFF" w:themeColor="background1"/>
            </w:tcBorders>
            <w:vAlign w:val="center"/>
          </w:tcPr>
          <w:p w14:paraId="029E50B2" w14:textId="4BA48D33" w:rsidR="000B645B" w:rsidRPr="00854F8C" w:rsidRDefault="000B645B" w:rsidP="000B645B">
            <w:pPr>
              <w:spacing w:before="60" w:after="60"/>
              <w:jc w:val="left"/>
              <w:rPr>
                <w:rFonts w:cs="Arial"/>
                <w:sz w:val="18"/>
                <w:szCs w:val="18"/>
              </w:rPr>
            </w:pPr>
            <w:r w:rsidRPr="00854F8C">
              <w:rPr>
                <w:rFonts w:cs="Arial"/>
                <w:sz w:val="18"/>
                <w:szCs w:val="18"/>
              </w:rPr>
              <w:t>Ogłoszenie o zamówieniu</w:t>
            </w:r>
          </w:p>
        </w:tc>
        <w:tc>
          <w:tcPr>
            <w:tcW w:w="1098" w:type="dxa"/>
            <w:tcBorders>
              <w:left w:val="single" w:sz="4" w:space="0" w:color="FFFFFF" w:themeColor="background1"/>
            </w:tcBorders>
            <w:vAlign w:val="center"/>
          </w:tcPr>
          <w:p w14:paraId="0E8A78D6" w14:textId="1B9E81C9" w:rsidR="000B645B" w:rsidRPr="00854F8C" w:rsidRDefault="000B645B" w:rsidP="000B645B">
            <w:pPr>
              <w:spacing w:before="60" w:after="60"/>
              <w:jc w:val="right"/>
              <w:rPr>
                <w:rFonts w:cs="Arial"/>
                <w:sz w:val="18"/>
                <w:szCs w:val="18"/>
              </w:rPr>
            </w:pPr>
            <w:r w:rsidRPr="00854F8C">
              <w:rPr>
                <w:rFonts w:cs="Arial"/>
                <w:sz w:val="18"/>
                <w:szCs w:val="18"/>
              </w:rPr>
              <w:t>88 027</w:t>
            </w:r>
          </w:p>
        </w:tc>
        <w:tc>
          <w:tcPr>
            <w:tcW w:w="1099" w:type="dxa"/>
            <w:tcBorders>
              <w:left w:val="single" w:sz="4" w:space="0" w:color="FFFFFF" w:themeColor="background1"/>
            </w:tcBorders>
            <w:vAlign w:val="center"/>
          </w:tcPr>
          <w:p w14:paraId="714A57BF" w14:textId="68F0B529" w:rsidR="000B645B" w:rsidRPr="00854F8C" w:rsidRDefault="000B645B" w:rsidP="000B645B">
            <w:pPr>
              <w:spacing w:before="60" w:after="60"/>
              <w:jc w:val="right"/>
              <w:rPr>
                <w:rFonts w:cs="Arial"/>
                <w:sz w:val="18"/>
                <w:szCs w:val="18"/>
              </w:rPr>
            </w:pPr>
            <w:r w:rsidRPr="00854F8C">
              <w:rPr>
                <w:rFonts w:cs="Arial"/>
                <w:sz w:val="18"/>
                <w:szCs w:val="18"/>
              </w:rPr>
              <w:t>130 434</w:t>
            </w:r>
          </w:p>
        </w:tc>
        <w:tc>
          <w:tcPr>
            <w:tcW w:w="1098" w:type="dxa"/>
            <w:tcBorders>
              <w:left w:val="single" w:sz="4" w:space="0" w:color="FFFFFF" w:themeColor="background1"/>
            </w:tcBorders>
            <w:vAlign w:val="center"/>
          </w:tcPr>
          <w:p w14:paraId="4C153F75" w14:textId="6A1306C2" w:rsidR="000B645B" w:rsidRPr="00854F8C" w:rsidRDefault="000B645B" w:rsidP="000B645B">
            <w:pPr>
              <w:spacing w:before="60" w:after="60"/>
              <w:jc w:val="right"/>
              <w:rPr>
                <w:rFonts w:cs="Arial"/>
                <w:sz w:val="18"/>
                <w:szCs w:val="18"/>
              </w:rPr>
            </w:pPr>
            <w:r w:rsidRPr="00854F8C">
              <w:rPr>
                <w:rFonts w:cs="Arial"/>
                <w:sz w:val="18"/>
                <w:szCs w:val="18"/>
              </w:rPr>
              <w:t>117 379</w:t>
            </w:r>
          </w:p>
        </w:tc>
        <w:tc>
          <w:tcPr>
            <w:tcW w:w="1099" w:type="dxa"/>
            <w:tcBorders>
              <w:left w:val="single" w:sz="4" w:space="0" w:color="FFFFFF" w:themeColor="background1"/>
            </w:tcBorders>
            <w:vAlign w:val="center"/>
          </w:tcPr>
          <w:p w14:paraId="66305C1E" w14:textId="6A771B4E" w:rsidR="000B645B" w:rsidRPr="00854F8C" w:rsidRDefault="000B645B" w:rsidP="000B645B">
            <w:pPr>
              <w:spacing w:before="60" w:after="60"/>
              <w:jc w:val="right"/>
              <w:rPr>
                <w:rFonts w:cs="Arial"/>
                <w:sz w:val="18"/>
                <w:szCs w:val="18"/>
              </w:rPr>
            </w:pPr>
            <w:r w:rsidRPr="00854F8C">
              <w:rPr>
                <w:rFonts w:cs="Arial"/>
                <w:sz w:val="18"/>
                <w:szCs w:val="18"/>
              </w:rPr>
              <w:t>113 206</w:t>
            </w:r>
          </w:p>
        </w:tc>
      </w:tr>
      <w:tr w:rsidR="00854F8C" w:rsidRPr="00854F8C" w14:paraId="07EF1DFE" w14:textId="77777777" w:rsidTr="00C52194">
        <w:tc>
          <w:tcPr>
            <w:tcW w:w="4400" w:type="dxa"/>
            <w:tcBorders>
              <w:right w:val="single" w:sz="4" w:space="0" w:color="FFFFFF" w:themeColor="background1"/>
            </w:tcBorders>
            <w:shd w:val="clear" w:color="auto" w:fill="00B0F0"/>
            <w:vAlign w:val="center"/>
          </w:tcPr>
          <w:p w14:paraId="1D32B5BB" w14:textId="02C9AB9B" w:rsidR="000B645B" w:rsidRPr="00854F8C" w:rsidRDefault="000B645B" w:rsidP="000B645B">
            <w:pPr>
              <w:spacing w:before="60" w:after="60"/>
              <w:jc w:val="left"/>
              <w:rPr>
                <w:rFonts w:cs="Arial"/>
                <w:sz w:val="18"/>
                <w:szCs w:val="18"/>
              </w:rPr>
            </w:pPr>
            <w:r w:rsidRPr="00854F8C">
              <w:rPr>
                <w:rFonts w:cs="Arial"/>
                <w:sz w:val="18"/>
                <w:szCs w:val="18"/>
              </w:rPr>
              <w:t>Ogłoszenie o zamówieniu w dziedzinach obronności i bezpieczeństwa / na podwykonawstwo</w:t>
            </w:r>
          </w:p>
        </w:tc>
        <w:tc>
          <w:tcPr>
            <w:tcW w:w="1098" w:type="dxa"/>
            <w:tcBorders>
              <w:left w:val="single" w:sz="4" w:space="0" w:color="FFFFFF" w:themeColor="background1"/>
            </w:tcBorders>
            <w:shd w:val="clear" w:color="auto" w:fill="00B0F0"/>
            <w:vAlign w:val="center"/>
          </w:tcPr>
          <w:p w14:paraId="3D7293F6" w14:textId="0B507087" w:rsidR="000B645B" w:rsidRPr="00854F8C" w:rsidRDefault="000B645B" w:rsidP="000B645B">
            <w:pPr>
              <w:spacing w:before="60" w:after="60"/>
              <w:jc w:val="right"/>
              <w:rPr>
                <w:rFonts w:cs="Arial"/>
                <w:sz w:val="18"/>
                <w:szCs w:val="18"/>
              </w:rPr>
            </w:pPr>
            <w:r w:rsidRPr="00854F8C">
              <w:rPr>
                <w:rFonts w:cs="Arial"/>
                <w:sz w:val="18"/>
                <w:szCs w:val="18"/>
              </w:rPr>
              <w:t>18</w:t>
            </w:r>
          </w:p>
        </w:tc>
        <w:tc>
          <w:tcPr>
            <w:tcW w:w="1099" w:type="dxa"/>
            <w:tcBorders>
              <w:left w:val="single" w:sz="4" w:space="0" w:color="FFFFFF" w:themeColor="background1"/>
            </w:tcBorders>
            <w:shd w:val="clear" w:color="auto" w:fill="00B0F0"/>
            <w:vAlign w:val="center"/>
          </w:tcPr>
          <w:p w14:paraId="6FA313B7" w14:textId="6FBCB3CF" w:rsidR="000B645B" w:rsidRPr="00854F8C" w:rsidRDefault="000B645B" w:rsidP="000B645B">
            <w:pPr>
              <w:spacing w:before="60" w:after="60"/>
              <w:jc w:val="right"/>
              <w:rPr>
                <w:rFonts w:cs="Arial"/>
                <w:sz w:val="18"/>
                <w:szCs w:val="18"/>
              </w:rPr>
            </w:pPr>
            <w:r w:rsidRPr="00854F8C">
              <w:rPr>
                <w:rFonts w:cs="Arial"/>
                <w:sz w:val="18"/>
                <w:szCs w:val="18"/>
              </w:rPr>
              <w:t>73</w:t>
            </w:r>
          </w:p>
        </w:tc>
        <w:tc>
          <w:tcPr>
            <w:tcW w:w="1098" w:type="dxa"/>
            <w:tcBorders>
              <w:left w:val="single" w:sz="4" w:space="0" w:color="FFFFFF" w:themeColor="background1"/>
            </w:tcBorders>
            <w:shd w:val="clear" w:color="auto" w:fill="00B0F0"/>
            <w:vAlign w:val="center"/>
          </w:tcPr>
          <w:p w14:paraId="5E383B08" w14:textId="74A108DA" w:rsidR="000B645B" w:rsidRPr="00854F8C" w:rsidRDefault="000B645B" w:rsidP="000B645B">
            <w:pPr>
              <w:spacing w:before="60" w:after="60"/>
              <w:jc w:val="right"/>
              <w:rPr>
                <w:rFonts w:cs="Arial"/>
                <w:sz w:val="18"/>
                <w:szCs w:val="18"/>
              </w:rPr>
            </w:pPr>
            <w:r w:rsidRPr="00854F8C">
              <w:rPr>
                <w:rFonts w:cs="Arial"/>
                <w:sz w:val="18"/>
                <w:szCs w:val="18"/>
              </w:rPr>
              <w:t>107</w:t>
            </w:r>
          </w:p>
        </w:tc>
        <w:tc>
          <w:tcPr>
            <w:tcW w:w="1099" w:type="dxa"/>
            <w:tcBorders>
              <w:left w:val="single" w:sz="4" w:space="0" w:color="FFFFFF" w:themeColor="background1"/>
            </w:tcBorders>
            <w:shd w:val="clear" w:color="auto" w:fill="00B0F0"/>
            <w:vAlign w:val="center"/>
          </w:tcPr>
          <w:p w14:paraId="2E3D7CF2" w14:textId="47F1CB36" w:rsidR="000B645B" w:rsidRPr="00854F8C" w:rsidRDefault="000B645B" w:rsidP="000B645B">
            <w:pPr>
              <w:spacing w:before="60" w:after="60"/>
              <w:jc w:val="right"/>
              <w:rPr>
                <w:rFonts w:cs="Arial"/>
                <w:sz w:val="18"/>
                <w:szCs w:val="18"/>
              </w:rPr>
            </w:pPr>
            <w:r w:rsidRPr="00854F8C">
              <w:rPr>
                <w:rFonts w:cs="Arial"/>
                <w:sz w:val="18"/>
                <w:szCs w:val="18"/>
              </w:rPr>
              <w:t>123</w:t>
            </w:r>
          </w:p>
        </w:tc>
      </w:tr>
      <w:tr w:rsidR="00854F8C" w:rsidRPr="00854F8C" w14:paraId="33EC7DE3" w14:textId="77777777" w:rsidTr="00C52194">
        <w:tc>
          <w:tcPr>
            <w:tcW w:w="4400" w:type="dxa"/>
            <w:tcBorders>
              <w:right w:val="single" w:sz="4" w:space="0" w:color="FFFFFF" w:themeColor="background1"/>
            </w:tcBorders>
            <w:vAlign w:val="center"/>
          </w:tcPr>
          <w:p w14:paraId="7B5E5716" w14:textId="0DC91721" w:rsidR="000B645B" w:rsidRPr="00854F8C" w:rsidRDefault="000B645B" w:rsidP="000B645B">
            <w:pPr>
              <w:spacing w:before="60" w:after="60"/>
              <w:jc w:val="left"/>
              <w:rPr>
                <w:rFonts w:cs="Arial"/>
                <w:sz w:val="18"/>
                <w:szCs w:val="18"/>
              </w:rPr>
            </w:pPr>
            <w:r w:rsidRPr="00854F8C">
              <w:rPr>
                <w:rFonts w:cs="Arial"/>
                <w:sz w:val="18"/>
                <w:szCs w:val="18"/>
              </w:rPr>
              <w:t>Ogłoszenie o zamiarze zawarcia umowy</w:t>
            </w:r>
          </w:p>
        </w:tc>
        <w:tc>
          <w:tcPr>
            <w:tcW w:w="1098" w:type="dxa"/>
            <w:tcBorders>
              <w:left w:val="single" w:sz="4" w:space="0" w:color="FFFFFF" w:themeColor="background1"/>
            </w:tcBorders>
            <w:vAlign w:val="center"/>
          </w:tcPr>
          <w:p w14:paraId="6D3FE193" w14:textId="73E41FC6" w:rsidR="000B645B" w:rsidRPr="00854F8C" w:rsidRDefault="000B645B" w:rsidP="000B645B">
            <w:pPr>
              <w:spacing w:before="60" w:after="60"/>
              <w:jc w:val="right"/>
              <w:rPr>
                <w:rFonts w:cs="Arial"/>
                <w:sz w:val="18"/>
                <w:szCs w:val="18"/>
              </w:rPr>
            </w:pPr>
            <w:r w:rsidRPr="00854F8C">
              <w:rPr>
                <w:rFonts w:cs="Arial"/>
                <w:sz w:val="18"/>
                <w:szCs w:val="18"/>
              </w:rPr>
              <w:t>2</w:t>
            </w:r>
            <w:r w:rsidR="00854F8C" w:rsidRPr="00854F8C">
              <w:rPr>
                <w:rFonts w:cs="Arial"/>
                <w:sz w:val="18"/>
                <w:szCs w:val="18"/>
              </w:rPr>
              <w:t xml:space="preserve"> </w:t>
            </w:r>
            <w:r w:rsidRPr="00854F8C">
              <w:rPr>
                <w:rFonts w:cs="Arial"/>
                <w:sz w:val="18"/>
                <w:szCs w:val="18"/>
              </w:rPr>
              <w:t>170</w:t>
            </w:r>
          </w:p>
        </w:tc>
        <w:tc>
          <w:tcPr>
            <w:tcW w:w="1099" w:type="dxa"/>
            <w:tcBorders>
              <w:left w:val="single" w:sz="4" w:space="0" w:color="FFFFFF" w:themeColor="background1"/>
            </w:tcBorders>
            <w:vAlign w:val="center"/>
          </w:tcPr>
          <w:p w14:paraId="46BDA489" w14:textId="27ADBB4C" w:rsidR="000B645B" w:rsidRPr="00854F8C" w:rsidRDefault="000B645B" w:rsidP="000B645B">
            <w:pPr>
              <w:spacing w:before="60" w:after="60"/>
              <w:jc w:val="right"/>
              <w:rPr>
                <w:rFonts w:cs="Arial"/>
                <w:sz w:val="18"/>
                <w:szCs w:val="18"/>
              </w:rPr>
            </w:pPr>
            <w:r w:rsidRPr="00854F8C">
              <w:rPr>
                <w:rFonts w:cs="Arial"/>
                <w:sz w:val="18"/>
                <w:szCs w:val="18"/>
              </w:rPr>
              <w:t>3</w:t>
            </w:r>
            <w:r w:rsidR="00854F8C" w:rsidRPr="00854F8C">
              <w:rPr>
                <w:rFonts w:cs="Arial"/>
                <w:sz w:val="18"/>
                <w:szCs w:val="18"/>
              </w:rPr>
              <w:t xml:space="preserve"> </w:t>
            </w:r>
            <w:r w:rsidRPr="00854F8C">
              <w:rPr>
                <w:rFonts w:cs="Arial"/>
                <w:sz w:val="18"/>
                <w:szCs w:val="18"/>
              </w:rPr>
              <w:t>975</w:t>
            </w:r>
          </w:p>
        </w:tc>
        <w:tc>
          <w:tcPr>
            <w:tcW w:w="1098" w:type="dxa"/>
            <w:tcBorders>
              <w:left w:val="single" w:sz="4" w:space="0" w:color="FFFFFF" w:themeColor="background1"/>
            </w:tcBorders>
            <w:vAlign w:val="center"/>
          </w:tcPr>
          <w:p w14:paraId="745DF767" w14:textId="12881A28" w:rsidR="000B645B" w:rsidRPr="00854F8C" w:rsidRDefault="000B645B" w:rsidP="000B645B">
            <w:pPr>
              <w:spacing w:before="60" w:after="60"/>
              <w:jc w:val="right"/>
              <w:rPr>
                <w:rFonts w:cs="Arial"/>
                <w:sz w:val="18"/>
                <w:szCs w:val="18"/>
              </w:rPr>
            </w:pPr>
            <w:r w:rsidRPr="00854F8C">
              <w:rPr>
                <w:rFonts w:cs="Arial"/>
                <w:sz w:val="18"/>
                <w:szCs w:val="18"/>
              </w:rPr>
              <w:t>3</w:t>
            </w:r>
            <w:r w:rsidR="00854F8C" w:rsidRPr="00854F8C">
              <w:rPr>
                <w:rFonts w:cs="Arial"/>
                <w:sz w:val="18"/>
                <w:szCs w:val="18"/>
              </w:rPr>
              <w:t xml:space="preserve"> </w:t>
            </w:r>
            <w:r w:rsidRPr="00854F8C">
              <w:rPr>
                <w:rFonts w:cs="Arial"/>
                <w:sz w:val="18"/>
                <w:szCs w:val="18"/>
              </w:rPr>
              <w:t>742</w:t>
            </w:r>
          </w:p>
        </w:tc>
        <w:tc>
          <w:tcPr>
            <w:tcW w:w="1099" w:type="dxa"/>
            <w:tcBorders>
              <w:left w:val="single" w:sz="4" w:space="0" w:color="FFFFFF" w:themeColor="background1"/>
            </w:tcBorders>
            <w:vAlign w:val="center"/>
          </w:tcPr>
          <w:p w14:paraId="53E9303D" w14:textId="020F0BFE" w:rsidR="000B645B" w:rsidRPr="00854F8C" w:rsidRDefault="000B645B" w:rsidP="000B645B">
            <w:pPr>
              <w:spacing w:before="60" w:after="60"/>
              <w:jc w:val="right"/>
              <w:rPr>
                <w:rFonts w:cs="Arial"/>
                <w:sz w:val="18"/>
                <w:szCs w:val="18"/>
              </w:rPr>
            </w:pPr>
            <w:r w:rsidRPr="00854F8C">
              <w:rPr>
                <w:rFonts w:cs="Arial"/>
                <w:sz w:val="18"/>
                <w:szCs w:val="18"/>
              </w:rPr>
              <w:t>3 575</w:t>
            </w:r>
          </w:p>
        </w:tc>
      </w:tr>
      <w:tr w:rsidR="00854F8C" w:rsidRPr="00854F8C" w14:paraId="6A7BC6DC" w14:textId="77777777" w:rsidTr="00C52194">
        <w:tc>
          <w:tcPr>
            <w:tcW w:w="4400" w:type="dxa"/>
            <w:tcBorders>
              <w:right w:val="single" w:sz="4" w:space="0" w:color="FFFFFF" w:themeColor="background1"/>
            </w:tcBorders>
            <w:shd w:val="clear" w:color="auto" w:fill="00B0F0"/>
            <w:vAlign w:val="center"/>
          </w:tcPr>
          <w:p w14:paraId="12A62C42" w14:textId="7688FAD8" w:rsidR="000B645B" w:rsidRPr="00854F8C" w:rsidRDefault="000B645B" w:rsidP="000B645B">
            <w:pPr>
              <w:spacing w:before="60" w:after="60"/>
              <w:jc w:val="left"/>
              <w:rPr>
                <w:rFonts w:cs="Arial"/>
                <w:sz w:val="18"/>
                <w:szCs w:val="18"/>
              </w:rPr>
            </w:pPr>
            <w:r w:rsidRPr="00854F8C">
              <w:rPr>
                <w:rFonts w:cs="Arial"/>
                <w:sz w:val="18"/>
                <w:szCs w:val="18"/>
              </w:rPr>
              <w:t>Ogłoszenie o udzieleniu zamówienia</w:t>
            </w:r>
          </w:p>
        </w:tc>
        <w:tc>
          <w:tcPr>
            <w:tcW w:w="1098" w:type="dxa"/>
            <w:tcBorders>
              <w:left w:val="single" w:sz="4" w:space="0" w:color="FFFFFF" w:themeColor="background1"/>
            </w:tcBorders>
            <w:shd w:val="clear" w:color="auto" w:fill="00B0F0"/>
            <w:vAlign w:val="center"/>
          </w:tcPr>
          <w:p w14:paraId="0BFC9BB3" w14:textId="4AB2ED56" w:rsidR="000B645B" w:rsidRPr="00854F8C" w:rsidRDefault="000B645B" w:rsidP="000B645B">
            <w:pPr>
              <w:spacing w:before="60" w:after="60"/>
              <w:jc w:val="right"/>
              <w:rPr>
                <w:rFonts w:cs="Arial"/>
                <w:sz w:val="18"/>
                <w:szCs w:val="18"/>
              </w:rPr>
            </w:pPr>
            <w:r w:rsidRPr="00854F8C">
              <w:rPr>
                <w:rFonts w:cs="Arial"/>
                <w:sz w:val="18"/>
                <w:szCs w:val="18"/>
              </w:rPr>
              <w:t>54</w:t>
            </w:r>
            <w:r w:rsidR="00854F8C" w:rsidRPr="00854F8C">
              <w:rPr>
                <w:rFonts w:cs="Arial"/>
                <w:sz w:val="18"/>
                <w:szCs w:val="18"/>
              </w:rPr>
              <w:t xml:space="preserve"> </w:t>
            </w:r>
            <w:r w:rsidRPr="00854F8C">
              <w:rPr>
                <w:rFonts w:cs="Arial"/>
                <w:sz w:val="18"/>
                <w:szCs w:val="18"/>
              </w:rPr>
              <w:t>686</w:t>
            </w:r>
          </w:p>
        </w:tc>
        <w:tc>
          <w:tcPr>
            <w:tcW w:w="1099" w:type="dxa"/>
            <w:tcBorders>
              <w:left w:val="single" w:sz="4" w:space="0" w:color="FFFFFF" w:themeColor="background1"/>
            </w:tcBorders>
            <w:shd w:val="clear" w:color="auto" w:fill="00B0F0"/>
            <w:vAlign w:val="center"/>
          </w:tcPr>
          <w:p w14:paraId="74EDCC95" w14:textId="45B01CB9" w:rsidR="000B645B" w:rsidRPr="00854F8C" w:rsidRDefault="000B645B" w:rsidP="000B645B">
            <w:pPr>
              <w:spacing w:before="60" w:after="60"/>
              <w:jc w:val="right"/>
              <w:rPr>
                <w:rFonts w:cs="Arial"/>
                <w:sz w:val="18"/>
                <w:szCs w:val="18"/>
              </w:rPr>
            </w:pPr>
            <w:r w:rsidRPr="00854F8C">
              <w:rPr>
                <w:rFonts w:cs="Arial"/>
                <w:sz w:val="18"/>
                <w:szCs w:val="18"/>
              </w:rPr>
              <w:t>123</w:t>
            </w:r>
            <w:r w:rsidR="00854F8C" w:rsidRPr="00854F8C">
              <w:rPr>
                <w:rFonts w:cs="Arial"/>
                <w:sz w:val="18"/>
                <w:szCs w:val="18"/>
              </w:rPr>
              <w:t xml:space="preserve"> </w:t>
            </w:r>
            <w:r w:rsidRPr="00854F8C">
              <w:rPr>
                <w:rFonts w:cs="Arial"/>
                <w:sz w:val="18"/>
                <w:szCs w:val="18"/>
              </w:rPr>
              <w:t>721</w:t>
            </w:r>
          </w:p>
        </w:tc>
        <w:tc>
          <w:tcPr>
            <w:tcW w:w="1098" w:type="dxa"/>
            <w:tcBorders>
              <w:left w:val="single" w:sz="4" w:space="0" w:color="FFFFFF" w:themeColor="background1"/>
            </w:tcBorders>
            <w:shd w:val="clear" w:color="auto" w:fill="00B0F0"/>
            <w:vAlign w:val="center"/>
          </w:tcPr>
          <w:p w14:paraId="61CE76EC" w14:textId="74916DB4" w:rsidR="000B645B" w:rsidRPr="00854F8C" w:rsidRDefault="000B645B" w:rsidP="000B645B">
            <w:pPr>
              <w:spacing w:before="60" w:after="60"/>
              <w:jc w:val="right"/>
              <w:rPr>
                <w:rFonts w:cs="Arial"/>
                <w:sz w:val="18"/>
                <w:szCs w:val="18"/>
              </w:rPr>
            </w:pPr>
            <w:r w:rsidRPr="00854F8C">
              <w:rPr>
                <w:rFonts w:cs="Arial"/>
                <w:sz w:val="18"/>
                <w:szCs w:val="18"/>
              </w:rPr>
              <w:t>116</w:t>
            </w:r>
            <w:r w:rsidR="00854F8C" w:rsidRPr="00854F8C">
              <w:rPr>
                <w:rFonts w:cs="Arial"/>
                <w:sz w:val="18"/>
                <w:szCs w:val="18"/>
              </w:rPr>
              <w:t xml:space="preserve"> </w:t>
            </w:r>
            <w:r w:rsidRPr="00854F8C">
              <w:rPr>
                <w:rFonts w:cs="Arial"/>
                <w:sz w:val="18"/>
                <w:szCs w:val="18"/>
              </w:rPr>
              <w:t>190</w:t>
            </w:r>
          </w:p>
        </w:tc>
        <w:tc>
          <w:tcPr>
            <w:tcW w:w="1099" w:type="dxa"/>
            <w:tcBorders>
              <w:left w:val="single" w:sz="4" w:space="0" w:color="FFFFFF" w:themeColor="background1"/>
            </w:tcBorders>
            <w:shd w:val="clear" w:color="auto" w:fill="00B0F0"/>
            <w:vAlign w:val="center"/>
          </w:tcPr>
          <w:p w14:paraId="48B5333F" w14:textId="708FB30C" w:rsidR="000B645B" w:rsidRPr="00854F8C" w:rsidRDefault="000B645B" w:rsidP="000B645B">
            <w:pPr>
              <w:spacing w:before="60" w:after="60"/>
              <w:jc w:val="right"/>
              <w:rPr>
                <w:rFonts w:cs="Arial"/>
                <w:sz w:val="18"/>
                <w:szCs w:val="18"/>
              </w:rPr>
            </w:pPr>
            <w:r w:rsidRPr="00854F8C">
              <w:rPr>
                <w:rFonts w:cs="Arial"/>
                <w:sz w:val="18"/>
                <w:szCs w:val="18"/>
              </w:rPr>
              <w:t>107 495</w:t>
            </w:r>
          </w:p>
        </w:tc>
      </w:tr>
      <w:tr w:rsidR="00854F8C" w:rsidRPr="00854F8C" w14:paraId="24EA993A" w14:textId="77777777" w:rsidTr="00C52194">
        <w:tc>
          <w:tcPr>
            <w:tcW w:w="4400" w:type="dxa"/>
            <w:tcBorders>
              <w:right w:val="single" w:sz="4" w:space="0" w:color="FFFFFF" w:themeColor="background1"/>
            </w:tcBorders>
            <w:vAlign w:val="center"/>
          </w:tcPr>
          <w:p w14:paraId="2988D0FF" w14:textId="000C279C" w:rsidR="000B645B" w:rsidRPr="00854F8C" w:rsidRDefault="000B645B" w:rsidP="000B645B">
            <w:pPr>
              <w:spacing w:before="60" w:after="60"/>
              <w:jc w:val="left"/>
              <w:rPr>
                <w:rFonts w:cs="Arial"/>
                <w:sz w:val="18"/>
                <w:szCs w:val="18"/>
              </w:rPr>
            </w:pPr>
            <w:r w:rsidRPr="00854F8C">
              <w:rPr>
                <w:rFonts w:cs="Arial"/>
                <w:sz w:val="18"/>
                <w:szCs w:val="18"/>
              </w:rPr>
              <w:t>Ogłoszenie o konkursie</w:t>
            </w:r>
          </w:p>
        </w:tc>
        <w:tc>
          <w:tcPr>
            <w:tcW w:w="1098" w:type="dxa"/>
            <w:tcBorders>
              <w:left w:val="single" w:sz="4" w:space="0" w:color="FFFFFF" w:themeColor="background1"/>
            </w:tcBorders>
            <w:vAlign w:val="center"/>
          </w:tcPr>
          <w:p w14:paraId="00C68FC5" w14:textId="02DFB6AC" w:rsidR="000B645B" w:rsidRPr="00854F8C" w:rsidRDefault="000B645B" w:rsidP="000B645B">
            <w:pPr>
              <w:spacing w:before="60" w:after="60"/>
              <w:jc w:val="right"/>
              <w:rPr>
                <w:rFonts w:cs="Arial"/>
                <w:sz w:val="18"/>
                <w:szCs w:val="18"/>
              </w:rPr>
            </w:pPr>
            <w:r w:rsidRPr="00854F8C">
              <w:rPr>
                <w:rFonts w:cs="Arial"/>
                <w:sz w:val="18"/>
                <w:szCs w:val="18"/>
              </w:rPr>
              <w:t>39</w:t>
            </w:r>
          </w:p>
        </w:tc>
        <w:tc>
          <w:tcPr>
            <w:tcW w:w="1099" w:type="dxa"/>
            <w:tcBorders>
              <w:left w:val="single" w:sz="4" w:space="0" w:color="FFFFFF" w:themeColor="background1"/>
            </w:tcBorders>
            <w:vAlign w:val="center"/>
          </w:tcPr>
          <w:p w14:paraId="5C8636D5" w14:textId="54328567" w:rsidR="000B645B" w:rsidRPr="00854F8C" w:rsidRDefault="000B645B" w:rsidP="000B645B">
            <w:pPr>
              <w:spacing w:before="60" w:after="60"/>
              <w:jc w:val="right"/>
              <w:rPr>
                <w:rFonts w:cs="Arial"/>
                <w:sz w:val="18"/>
                <w:szCs w:val="18"/>
              </w:rPr>
            </w:pPr>
            <w:r w:rsidRPr="00854F8C">
              <w:rPr>
                <w:rFonts w:cs="Arial"/>
                <w:sz w:val="18"/>
                <w:szCs w:val="18"/>
              </w:rPr>
              <w:t>81</w:t>
            </w:r>
          </w:p>
        </w:tc>
        <w:tc>
          <w:tcPr>
            <w:tcW w:w="1098" w:type="dxa"/>
            <w:tcBorders>
              <w:left w:val="single" w:sz="4" w:space="0" w:color="FFFFFF" w:themeColor="background1"/>
            </w:tcBorders>
            <w:vAlign w:val="center"/>
          </w:tcPr>
          <w:p w14:paraId="23F2610C" w14:textId="76712205" w:rsidR="000B645B" w:rsidRPr="00854F8C" w:rsidRDefault="000B645B" w:rsidP="000B645B">
            <w:pPr>
              <w:spacing w:before="60" w:after="60"/>
              <w:jc w:val="right"/>
              <w:rPr>
                <w:rFonts w:cs="Arial"/>
                <w:sz w:val="18"/>
                <w:szCs w:val="18"/>
              </w:rPr>
            </w:pPr>
            <w:r w:rsidRPr="00854F8C">
              <w:rPr>
                <w:rFonts w:cs="Arial"/>
                <w:sz w:val="18"/>
                <w:szCs w:val="18"/>
              </w:rPr>
              <w:t>57</w:t>
            </w:r>
          </w:p>
        </w:tc>
        <w:tc>
          <w:tcPr>
            <w:tcW w:w="1099" w:type="dxa"/>
            <w:tcBorders>
              <w:left w:val="single" w:sz="4" w:space="0" w:color="FFFFFF" w:themeColor="background1"/>
            </w:tcBorders>
            <w:vAlign w:val="center"/>
          </w:tcPr>
          <w:p w14:paraId="2481DC3B" w14:textId="23FF0CEE" w:rsidR="000B645B" w:rsidRPr="00854F8C" w:rsidRDefault="000B645B" w:rsidP="000B645B">
            <w:pPr>
              <w:spacing w:before="60" w:after="60"/>
              <w:jc w:val="right"/>
              <w:rPr>
                <w:rFonts w:cs="Arial"/>
                <w:sz w:val="18"/>
                <w:szCs w:val="18"/>
              </w:rPr>
            </w:pPr>
            <w:r w:rsidRPr="00854F8C">
              <w:rPr>
                <w:rFonts w:cs="Arial"/>
                <w:sz w:val="18"/>
                <w:szCs w:val="18"/>
              </w:rPr>
              <w:t>44</w:t>
            </w:r>
          </w:p>
        </w:tc>
      </w:tr>
      <w:tr w:rsidR="00854F8C" w:rsidRPr="00854F8C" w14:paraId="4A0F8F86" w14:textId="77777777" w:rsidTr="00C52194">
        <w:tc>
          <w:tcPr>
            <w:tcW w:w="4400" w:type="dxa"/>
            <w:tcBorders>
              <w:right w:val="single" w:sz="4" w:space="0" w:color="FFFFFF" w:themeColor="background1"/>
            </w:tcBorders>
            <w:shd w:val="clear" w:color="auto" w:fill="00B0F0"/>
            <w:vAlign w:val="center"/>
          </w:tcPr>
          <w:p w14:paraId="57051F16" w14:textId="6D5837F4" w:rsidR="000B645B" w:rsidRPr="00854F8C" w:rsidRDefault="000B645B" w:rsidP="000B645B">
            <w:pPr>
              <w:spacing w:before="60" w:after="60"/>
              <w:jc w:val="left"/>
              <w:rPr>
                <w:rFonts w:cs="Arial"/>
                <w:sz w:val="18"/>
                <w:szCs w:val="18"/>
              </w:rPr>
            </w:pPr>
            <w:r w:rsidRPr="00854F8C">
              <w:rPr>
                <w:rFonts w:cs="Arial"/>
                <w:sz w:val="18"/>
                <w:szCs w:val="18"/>
              </w:rPr>
              <w:lastRenderedPageBreak/>
              <w:t>Ogłoszenie o wynikach konkursu</w:t>
            </w:r>
          </w:p>
        </w:tc>
        <w:tc>
          <w:tcPr>
            <w:tcW w:w="1098" w:type="dxa"/>
            <w:tcBorders>
              <w:left w:val="single" w:sz="4" w:space="0" w:color="FFFFFF" w:themeColor="background1"/>
            </w:tcBorders>
            <w:shd w:val="clear" w:color="auto" w:fill="00B0F0"/>
            <w:vAlign w:val="center"/>
          </w:tcPr>
          <w:p w14:paraId="7A8660BC" w14:textId="5B6F9A22" w:rsidR="000B645B" w:rsidRPr="00854F8C" w:rsidRDefault="000B645B" w:rsidP="000B645B">
            <w:pPr>
              <w:spacing w:before="60" w:after="60"/>
              <w:jc w:val="right"/>
              <w:rPr>
                <w:rFonts w:cs="Arial"/>
                <w:sz w:val="18"/>
                <w:szCs w:val="18"/>
              </w:rPr>
            </w:pPr>
            <w:r w:rsidRPr="00854F8C">
              <w:rPr>
                <w:rFonts w:cs="Arial"/>
                <w:sz w:val="18"/>
                <w:szCs w:val="18"/>
              </w:rPr>
              <w:t>44</w:t>
            </w:r>
          </w:p>
        </w:tc>
        <w:tc>
          <w:tcPr>
            <w:tcW w:w="1099" w:type="dxa"/>
            <w:tcBorders>
              <w:left w:val="single" w:sz="4" w:space="0" w:color="FFFFFF" w:themeColor="background1"/>
            </w:tcBorders>
            <w:shd w:val="clear" w:color="auto" w:fill="00B0F0"/>
            <w:vAlign w:val="center"/>
          </w:tcPr>
          <w:p w14:paraId="103A1305" w14:textId="31349251" w:rsidR="000B645B" w:rsidRPr="00854F8C" w:rsidRDefault="000B645B" w:rsidP="000B645B">
            <w:pPr>
              <w:spacing w:before="60" w:after="60"/>
              <w:jc w:val="right"/>
              <w:rPr>
                <w:rFonts w:cs="Arial"/>
                <w:sz w:val="18"/>
                <w:szCs w:val="18"/>
              </w:rPr>
            </w:pPr>
            <w:r w:rsidRPr="00854F8C">
              <w:rPr>
                <w:rFonts w:cs="Arial"/>
                <w:sz w:val="18"/>
                <w:szCs w:val="18"/>
              </w:rPr>
              <w:t>87</w:t>
            </w:r>
          </w:p>
        </w:tc>
        <w:tc>
          <w:tcPr>
            <w:tcW w:w="1098" w:type="dxa"/>
            <w:tcBorders>
              <w:left w:val="single" w:sz="4" w:space="0" w:color="FFFFFF" w:themeColor="background1"/>
            </w:tcBorders>
            <w:shd w:val="clear" w:color="auto" w:fill="00B0F0"/>
            <w:vAlign w:val="center"/>
          </w:tcPr>
          <w:p w14:paraId="1EF87113" w14:textId="6D330C61" w:rsidR="000B645B" w:rsidRPr="00854F8C" w:rsidRDefault="000B645B" w:rsidP="000B645B">
            <w:pPr>
              <w:spacing w:before="60" w:after="60"/>
              <w:jc w:val="right"/>
              <w:rPr>
                <w:rFonts w:cs="Arial"/>
                <w:sz w:val="18"/>
                <w:szCs w:val="18"/>
              </w:rPr>
            </w:pPr>
            <w:r w:rsidRPr="00854F8C">
              <w:rPr>
                <w:rFonts w:cs="Arial"/>
                <w:sz w:val="18"/>
                <w:szCs w:val="18"/>
              </w:rPr>
              <w:t>55</w:t>
            </w:r>
          </w:p>
        </w:tc>
        <w:tc>
          <w:tcPr>
            <w:tcW w:w="1099" w:type="dxa"/>
            <w:tcBorders>
              <w:left w:val="single" w:sz="4" w:space="0" w:color="FFFFFF" w:themeColor="background1"/>
            </w:tcBorders>
            <w:shd w:val="clear" w:color="auto" w:fill="00B0F0"/>
            <w:vAlign w:val="center"/>
          </w:tcPr>
          <w:p w14:paraId="3C16999A" w14:textId="2FAC7B55" w:rsidR="000B645B" w:rsidRPr="00854F8C" w:rsidRDefault="000B645B" w:rsidP="000B645B">
            <w:pPr>
              <w:spacing w:before="60" w:after="60"/>
              <w:jc w:val="right"/>
              <w:rPr>
                <w:rFonts w:cs="Arial"/>
                <w:sz w:val="18"/>
                <w:szCs w:val="18"/>
              </w:rPr>
            </w:pPr>
            <w:r w:rsidRPr="00854F8C">
              <w:rPr>
                <w:rFonts w:cs="Arial"/>
                <w:sz w:val="18"/>
                <w:szCs w:val="18"/>
              </w:rPr>
              <w:t>64</w:t>
            </w:r>
          </w:p>
        </w:tc>
      </w:tr>
      <w:tr w:rsidR="00854F8C" w:rsidRPr="00854F8C" w14:paraId="5BCEB821" w14:textId="77777777" w:rsidTr="00C52194">
        <w:tc>
          <w:tcPr>
            <w:tcW w:w="4400" w:type="dxa"/>
            <w:tcBorders>
              <w:right w:val="single" w:sz="4" w:space="0" w:color="FFFFFF" w:themeColor="background1"/>
            </w:tcBorders>
            <w:vAlign w:val="center"/>
          </w:tcPr>
          <w:p w14:paraId="5201D4B5" w14:textId="6C6772E4" w:rsidR="000B645B" w:rsidRPr="00854F8C" w:rsidRDefault="000B645B" w:rsidP="000B645B">
            <w:pPr>
              <w:spacing w:before="60" w:after="60"/>
              <w:jc w:val="left"/>
              <w:rPr>
                <w:rFonts w:cs="Arial"/>
                <w:sz w:val="18"/>
                <w:szCs w:val="18"/>
              </w:rPr>
            </w:pPr>
            <w:r w:rsidRPr="00854F8C">
              <w:rPr>
                <w:rFonts w:cs="Arial"/>
                <w:sz w:val="18"/>
                <w:szCs w:val="18"/>
              </w:rPr>
              <w:t>Ogłoszenie o zmianie ogłoszenia</w:t>
            </w:r>
          </w:p>
        </w:tc>
        <w:tc>
          <w:tcPr>
            <w:tcW w:w="1098" w:type="dxa"/>
            <w:tcBorders>
              <w:left w:val="single" w:sz="4" w:space="0" w:color="FFFFFF" w:themeColor="background1"/>
            </w:tcBorders>
            <w:vAlign w:val="center"/>
          </w:tcPr>
          <w:p w14:paraId="2B49F31B" w14:textId="6B1805FE" w:rsidR="000B645B" w:rsidRPr="00854F8C" w:rsidRDefault="000B645B" w:rsidP="000B645B">
            <w:pPr>
              <w:spacing w:before="60" w:after="60"/>
              <w:jc w:val="right"/>
              <w:rPr>
                <w:rFonts w:cs="Arial"/>
                <w:sz w:val="18"/>
                <w:szCs w:val="18"/>
              </w:rPr>
            </w:pPr>
            <w:r w:rsidRPr="00854F8C">
              <w:rPr>
                <w:rFonts w:cs="Arial"/>
                <w:sz w:val="18"/>
                <w:szCs w:val="18"/>
              </w:rPr>
              <w:t>24</w:t>
            </w:r>
            <w:r w:rsidR="00854F8C" w:rsidRPr="00854F8C">
              <w:rPr>
                <w:rFonts w:cs="Arial"/>
                <w:sz w:val="18"/>
                <w:szCs w:val="18"/>
              </w:rPr>
              <w:t xml:space="preserve"> </w:t>
            </w:r>
            <w:r w:rsidRPr="00854F8C">
              <w:rPr>
                <w:rFonts w:cs="Arial"/>
                <w:sz w:val="18"/>
                <w:szCs w:val="18"/>
              </w:rPr>
              <w:t>368</w:t>
            </w:r>
          </w:p>
        </w:tc>
        <w:tc>
          <w:tcPr>
            <w:tcW w:w="1099" w:type="dxa"/>
            <w:tcBorders>
              <w:left w:val="single" w:sz="4" w:space="0" w:color="FFFFFF" w:themeColor="background1"/>
            </w:tcBorders>
            <w:vAlign w:val="center"/>
          </w:tcPr>
          <w:p w14:paraId="4F0013FF" w14:textId="5153501B" w:rsidR="000B645B" w:rsidRPr="00854F8C" w:rsidRDefault="000B645B" w:rsidP="000B645B">
            <w:pPr>
              <w:spacing w:before="60" w:after="60"/>
              <w:jc w:val="right"/>
              <w:rPr>
                <w:rFonts w:cs="Arial"/>
                <w:sz w:val="18"/>
                <w:szCs w:val="18"/>
              </w:rPr>
            </w:pPr>
            <w:r w:rsidRPr="00854F8C">
              <w:rPr>
                <w:rFonts w:cs="Arial"/>
                <w:sz w:val="18"/>
                <w:szCs w:val="18"/>
              </w:rPr>
              <w:t>45</w:t>
            </w:r>
            <w:r w:rsidR="00854F8C" w:rsidRPr="00854F8C">
              <w:rPr>
                <w:rFonts w:cs="Arial"/>
                <w:sz w:val="18"/>
                <w:szCs w:val="18"/>
              </w:rPr>
              <w:t xml:space="preserve"> </w:t>
            </w:r>
            <w:r w:rsidRPr="00854F8C">
              <w:rPr>
                <w:rFonts w:cs="Arial"/>
                <w:sz w:val="18"/>
                <w:szCs w:val="18"/>
              </w:rPr>
              <w:t>098</w:t>
            </w:r>
          </w:p>
        </w:tc>
        <w:tc>
          <w:tcPr>
            <w:tcW w:w="1098" w:type="dxa"/>
            <w:tcBorders>
              <w:left w:val="single" w:sz="4" w:space="0" w:color="FFFFFF" w:themeColor="background1"/>
            </w:tcBorders>
            <w:vAlign w:val="center"/>
          </w:tcPr>
          <w:p w14:paraId="510BF886" w14:textId="0EF9C0F6" w:rsidR="000B645B" w:rsidRPr="00854F8C" w:rsidRDefault="000B645B" w:rsidP="000B645B">
            <w:pPr>
              <w:spacing w:before="60" w:after="60"/>
              <w:jc w:val="right"/>
              <w:rPr>
                <w:rFonts w:cs="Arial"/>
                <w:sz w:val="18"/>
                <w:szCs w:val="18"/>
              </w:rPr>
            </w:pPr>
            <w:r w:rsidRPr="00854F8C">
              <w:rPr>
                <w:rFonts w:cs="Arial"/>
                <w:sz w:val="18"/>
                <w:szCs w:val="18"/>
              </w:rPr>
              <w:t>43</w:t>
            </w:r>
            <w:r w:rsidR="00854F8C" w:rsidRPr="00854F8C">
              <w:rPr>
                <w:rFonts w:cs="Arial"/>
                <w:sz w:val="18"/>
                <w:szCs w:val="18"/>
              </w:rPr>
              <w:t xml:space="preserve"> </w:t>
            </w:r>
            <w:r w:rsidRPr="00854F8C">
              <w:rPr>
                <w:rFonts w:cs="Arial"/>
                <w:sz w:val="18"/>
                <w:szCs w:val="18"/>
              </w:rPr>
              <w:t>881</w:t>
            </w:r>
          </w:p>
        </w:tc>
        <w:tc>
          <w:tcPr>
            <w:tcW w:w="1099" w:type="dxa"/>
            <w:tcBorders>
              <w:left w:val="single" w:sz="4" w:space="0" w:color="FFFFFF" w:themeColor="background1"/>
            </w:tcBorders>
            <w:vAlign w:val="center"/>
          </w:tcPr>
          <w:p w14:paraId="534A132E" w14:textId="45F7036D" w:rsidR="000B645B" w:rsidRPr="00854F8C" w:rsidRDefault="000B645B" w:rsidP="000B645B">
            <w:pPr>
              <w:spacing w:before="60" w:after="60"/>
              <w:jc w:val="right"/>
              <w:rPr>
                <w:rFonts w:cs="Arial"/>
                <w:sz w:val="18"/>
                <w:szCs w:val="18"/>
              </w:rPr>
            </w:pPr>
            <w:r w:rsidRPr="00854F8C">
              <w:rPr>
                <w:rFonts w:cs="Arial"/>
                <w:sz w:val="18"/>
                <w:szCs w:val="18"/>
              </w:rPr>
              <w:t>46 359</w:t>
            </w:r>
          </w:p>
        </w:tc>
      </w:tr>
      <w:tr w:rsidR="00854F8C" w:rsidRPr="00854F8C" w14:paraId="23DEE953" w14:textId="77777777" w:rsidTr="00C52194">
        <w:tc>
          <w:tcPr>
            <w:tcW w:w="4400" w:type="dxa"/>
            <w:tcBorders>
              <w:right w:val="single" w:sz="4" w:space="0" w:color="FFFFFF" w:themeColor="background1"/>
            </w:tcBorders>
            <w:shd w:val="clear" w:color="auto" w:fill="00B0F0"/>
            <w:vAlign w:val="center"/>
          </w:tcPr>
          <w:p w14:paraId="247AC3D3" w14:textId="57AF87FE" w:rsidR="000B645B" w:rsidRPr="00854F8C" w:rsidRDefault="000B645B" w:rsidP="000B645B">
            <w:pPr>
              <w:spacing w:before="60" w:after="60"/>
              <w:jc w:val="left"/>
              <w:rPr>
                <w:rFonts w:cs="Arial"/>
                <w:sz w:val="18"/>
                <w:szCs w:val="18"/>
              </w:rPr>
            </w:pPr>
            <w:r w:rsidRPr="00854F8C">
              <w:rPr>
                <w:rFonts w:cs="Arial"/>
                <w:sz w:val="18"/>
                <w:szCs w:val="18"/>
              </w:rPr>
              <w:t>Ogłoszenie o zmianie umowy</w:t>
            </w:r>
          </w:p>
        </w:tc>
        <w:tc>
          <w:tcPr>
            <w:tcW w:w="1098" w:type="dxa"/>
            <w:tcBorders>
              <w:left w:val="single" w:sz="4" w:space="0" w:color="FFFFFF" w:themeColor="background1"/>
            </w:tcBorders>
            <w:shd w:val="clear" w:color="auto" w:fill="00B0F0"/>
            <w:vAlign w:val="center"/>
          </w:tcPr>
          <w:p w14:paraId="14B73678" w14:textId="4FA5E548" w:rsidR="000B645B" w:rsidRPr="00854F8C" w:rsidRDefault="000B645B" w:rsidP="000B645B">
            <w:pPr>
              <w:spacing w:before="60" w:after="60"/>
              <w:jc w:val="right"/>
              <w:rPr>
                <w:rFonts w:cs="Arial"/>
                <w:sz w:val="18"/>
                <w:szCs w:val="18"/>
              </w:rPr>
            </w:pPr>
            <w:r w:rsidRPr="00854F8C">
              <w:rPr>
                <w:rFonts w:cs="Arial"/>
                <w:sz w:val="18"/>
                <w:szCs w:val="18"/>
              </w:rPr>
              <w:t>1</w:t>
            </w:r>
            <w:r w:rsidR="00854F8C" w:rsidRPr="00854F8C">
              <w:rPr>
                <w:rFonts w:cs="Arial"/>
                <w:sz w:val="18"/>
                <w:szCs w:val="18"/>
              </w:rPr>
              <w:t xml:space="preserve"> </w:t>
            </w:r>
            <w:r w:rsidRPr="00854F8C">
              <w:rPr>
                <w:rFonts w:cs="Arial"/>
                <w:sz w:val="18"/>
                <w:szCs w:val="18"/>
              </w:rPr>
              <w:t>838</w:t>
            </w:r>
          </w:p>
        </w:tc>
        <w:tc>
          <w:tcPr>
            <w:tcW w:w="1099" w:type="dxa"/>
            <w:tcBorders>
              <w:left w:val="single" w:sz="4" w:space="0" w:color="FFFFFF" w:themeColor="background1"/>
            </w:tcBorders>
            <w:shd w:val="clear" w:color="auto" w:fill="00B0F0"/>
            <w:vAlign w:val="center"/>
          </w:tcPr>
          <w:p w14:paraId="53B151A4" w14:textId="201CF62A" w:rsidR="000B645B" w:rsidRPr="00854F8C" w:rsidRDefault="000B645B" w:rsidP="000B645B">
            <w:pPr>
              <w:spacing w:before="60" w:after="60"/>
              <w:jc w:val="right"/>
              <w:rPr>
                <w:rFonts w:cs="Arial"/>
                <w:sz w:val="18"/>
                <w:szCs w:val="18"/>
              </w:rPr>
            </w:pPr>
            <w:r w:rsidRPr="00854F8C">
              <w:rPr>
                <w:rFonts w:cs="Arial"/>
                <w:sz w:val="18"/>
                <w:szCs w:val="18"/>
              </w:rPr>
              <w:t>4</w:t>
            </w:r>
            <w:r w:rsidR="00854F8C" w:rsidRPr="00854F8C">
              <w:rPr>
                <w:rFonts w:cs="Arial"/>
                <w:sz w:val="18"/>
                <w:szCs w:val="18"/>
              </w:rPr>
              <w:t xml:space="preserve"> </w:t>
            </w:r>
            <w:r w:rsidRPr="00854F8C">
              <w:rPr>
                <w:rFonts w:cs="Arial"/>
                <w:sz w:val="18"/>
                <w:szCs w:val="18"/>
              </w:rPr>
              <w:t>045</w:t>
            </w:r>
          </w:p>
        </w:tc>
        <w:tc>
          <w:tcPr>
            <w:tcW w:w="1098" w:type="dxa"/>
            <w:tcBorders>
              <w:left w:val="single" w:sz="4" w:space="0" w:color="FFFFFF" w:themeColor="background1"/>
            </w:tcBorders>
            <w:shd w:val="clear" w:color="auto" w:fill="00B0F0"/>
            <w:vAlign w:val="center"/>
          </w:tcPr>
          <w:p w14:paraId="5495D552" w14:textId="6D38F37C" w:rsidR="000B645B" w:rsidRPr="00854F8C" w:rsidRDefault="000B645B" w:rsidP="000B645B">
            <w:pPr>
              <w:spacing w:before="60" w:after="60"/>
              <w:jc w:val="right"/>
              <w:rPr>
                <w:rFonts w:cs="Arial"/>
                <w:sz w:val="18"/>
                <w:szCs w:val="18"/>
              </w:rPr>
            </w:pPr>
            <w:r w:rsidRPr="00854F8C">
              <w:rPr>
                <w:rFonts w:cs="Arial"/>
                <w:sz w:val="18"/>
                <w:szCs w:val="18"/>
              </w:rPr>
              <w:t>3</w:t>
            </w:r>
            <w:r w:rsidR="00854F8C" w:rsidRPr="00854F8C">
              <w:rPr>
                <w:rFonts w:cs="Arial"/>
                <w:sz w:val="18"/>
                <w:szCs w:val="18"/>
              </w:rPr>
              <w:t xml:space="preserve"> </w:t>
            </w:r>
            <w:r w:rsidRPr="00854F8C">
              <w:rPr>
                <w:rFonts w:cs="Arial"/>
                <w:sz w:val="18"/>
                <w:szCs w:val="18"/>
              </w:rPr>
              <w:t>620</w:t>
            </w:r>
          </w:p>
        </w:tc>
        <w:tc>
          <w:tcPr>
            <w:tcW w:w="1099" w:type="dxa"/>
            <w:tcBorders>
              <w:left w:val="single" w:sz="4" w:space="0" w:color="FFFFFF" w:themeColor="background1"/>
            </w:tcBorders>
            <w:shd w:val="clear" w:color="auto" w:fill="00B0F0"/>
            <w:vAlign w:val="center"/>
          </w:tcPr>
          <w:p w14:paraId="13259557" w14:textId="538F2036" w:rsidR="000B645B" w:rsidRPr="00854F8C" w:rsidRDefault="000B645B" w:rsidP="000B645B">
            <w:pPr>
              <w:spacing w:before="60" w:after="60"/>
              <w:jc w:val="right"/>
              <w:rPr>
                <w:rFonts w:cs="Arial"/>
                <w:sz w:val="18"/>
                <w:szCs w:val="18"/>
              </w:rPr>
            </w:pPr>
            <w:r w:rsidRPr="00854F8C">
              <w:rPr>
                <w:rFonts w:cs="Arial"/>
                <w:sz w:val="18"/>
                <w:szCs w:val="18"/>
              </w:rPr>
              <w:t>5 262</w:t>
            </w:r>
          </w:p>
        </w:tc>
      </w:tr>
      <w:tr w:rsidR="00854F8C" w:rsidRPr="00854F8C" w14:paraId="7C195F76" w14:textId="77777777" w:rsidTr="00C52194">
        <w:tc>
          <w:tcPr>
            <w:tcW w:w="4400" w:type="dxa"/>
            <w:tcBorders>
              <w:right w:val="single" w:sz="4" w:space="0" w:color="FFFFFF" w:themeColor="background1"/>
            </w:tcBorders>
            <w:vAlign w:val="center"/>
          </w:tcPr>
          <w:p w14:paraId="39A9C9E7" w14:textId="0400FC29" w:rsidR="000B645B" w:rsidRPr="00854F8C" w:rsidRDefault="000B645B" w:rsidP="000B645B">
            <w:pPr>
              <w:spacing w:before="60" w:after="60"/>
              <w:jc w:val="left"/>
              <w:rPr>
                <w:rFonts w:cs="Arial"/>
                <w:sz w:val="18"/>
                <w:szCs w:val="18"/>
              </w:rPr>
            </w:pPr>
            <w:r w:rsidRPr="00854F8C">
              <w:rPr>
                <w:rFonts w:cs="Arial"/>
                <w:sz w:val="18"/>
                <w:szCs w:val="18"/>
              </w:rPr>
              <w:t>Ogłoszenie o zmianie umowy koncesji</w:t>
            </w:r>
          </w:p>
        </w:tc>
        <w:tc>
          <w:tcPr>
            <w:tcW w:w="1098" w:type="dxa"/>
            <w:tcBorders>
              <w:left w:val="single" w:sz="4" w:space="0" w:color="FFFFFF" w:themeColor="background1"/>
            </w:tcBorders>
            <w:vAlign w:val="center"/>
          </w:tcPr>
          <w:p w14:paraId="41B377F6" w14:textId="78ECF194" w:rsidR="000B645B" w:rsidRPr="00854F8C" w:rsidRDefault="000B645B" w:rsidP="000B645B">
            <w:pPr>
              <w:spacing w:before="60" w:after="60"/>
              <w:jc w:val="right"/>
              <w:rPr>
                <w:rFonts w:cs="Arial"/>
                <w:sz w:val="18"/>
                <w:szCs w:val="18"/>
              </w:rPr>
            </w:pPr>
            <w:r w:rsidRPr="00854F8C">
              <w:rPr>
                <w:rFonts w:cs="Arial"/>
                <w:sz w:val="18"/>
                <w:szCs w:val="18"/>
              </w:rPr>
              <w:t>-</w:t>
            </w:r>
          </w:p>
        </w:tc>
        <w:tc>
          <w:tcPr>
            <w:tcW w:w="1099" w:type="dxa"/>
            <w:tcBorders>
              <w:left w:val="single" w:sz="4" w:space="0" w:color="FFFFFF" w:themeColor="background1"/>
            </w:tcBorders>
            <w:vAlign w:val="center"/>
          </w:tcPr>
          <w:p w14:paraId="1D0DF86D" w14:textId="43849965" w:rsidR="000B645B" w:rsidRPr="00854F8C" w:rsidRDefault="000B645B" w:rsidP="000B645B">
            <w:pPr>
              <w:spacing w:before="60" w:after="60"/>
              <w:jc w:val="right"/>
              <w:rPr>
                <w:rFonts w:cs="Arial"/>
                <w:sz w:val="18"/>
                <w:szCs w:val="18"/>
              </w:rPr>
            </w:pPr>
            <w:r w:rsidRPr="00854F8C">
              <w:rPr>
                <w:rFonts w:cs="Arial"/>
                <w:sz w:val="18"/>
                <w:szCs w:val="18"/>
              </w:rPr>
              <w:t>0</w:t>
            </w:r>
          </w:p>
        </w:tc>
        <w:tc>
          <w:tcPr>
            <w:tcW w:w="1098" w:type="dxa"/>
            <w:tcBorders>
              <w:left w:val="single" w:sz="4" w:space="0" w:color="FFFFFF" w:themeColor="background1"/>
            </w:tcBorders>
            <w:vAlign w:val="center"/>
          </w:tcPr>
          <w:p w14:paraId="3C004231" w14:textId="28A7EA8F" w:rsidR="000B645B" w:rsidRPr="00854F8C" w:rsidRDefault="000B645B" w:rsidP="000B645B">
            <w:pPr>
              <w:spacing w:before="60" w:after="60"/>
              <w:jc w:val="right"/>
              <w:rPr>
                <w:rFonts w:cs="Arial"/>
                <w:sz w:val="18"/>
                <w:szCs w:val="18"/>
              </w:rPr>
            </w:pPr>
            <w:r w:rsidRPr="00854F8C">
              <w:rPr>
                <w:rFonts w:cs="Arial"/>
                <w:sz w:val="18"/>
                <w:szCs w:val="18"/>
              </w:rPr>
              <w:t>0</w:t>
            </w:r>
          </w:p>
        </w:tc>
        <w:tc>
          <w:tcPr>
            <w:tcW w:w="1099" w:type="dxa"/>
            <w:tcBorders>
              <w:left w:val="single" w:sz="4" w:space="0" w:color="FFFFFF" w:themeColor="background1"/>
            </w:tcBorders>
            <w:vAlign w:val="center"/>
          </w:tcPr>
          <w:p w14:paraId="70F82E69" w14:textId="34C4D890" w:rsidR="000B645B" w:rsidRPr="00854F8C" w:rsidRDefault="000B645B" w:rsidP="000B645B">
            <w:pPr>
              <w:spacing w:before="60" w:after="60"/>
              <w:jc w:val="right"/>
              <w:rPr>
                <w:rFonts w:cs="Arial"/>
                <w:sz w:val="18"/>
                <w:szCs w:val="18"/>
              </w:rPr>
            </w:pPr>
            <w:r w:rsidRPr="00854F8C">
              <w:rPr>
                <w:rFonts w:cs="Arial"/>
                <w:sz w:val="18"/>
                <w:szCs w:val="18"/>
              </w:rPr>
              <w:t>0</w:t>
            </w:r>
          </w:p>
        </w:tc>
      </w:tr>
      <w:tr w:rsidR="00854F8C" w:rsidRPr="00854F8C" w14:paraId="755AC67D" w14:textId="77777777" w:rsidTr="00C52194">
        <w:tc>
          <w:tcPr>
            <w:tcW w:w="4400" w:type="dxa"/>
            <w:tcBorders>
              <w:right w:val="single" w:sz="4" w:space="0" w:color="FFFFFF" w:themeColor="background1"/>
            </w:tcBorders>
            <w:shd w:val="clear" w:color="auto" w:fill="00B0F0"/>
            <w:vAlign w:val="center"/>
          </w:tcPr>
          <w:p w14:paraId="747032AB" w14:textId="34D65F0D" w:rsidR="000B645B" w:rsidRPr="00854F8C" w:rsidRDefault="000B645B" w:rsidP="000B645B">
            <w:pPr>
              <w:spacing w:before="60" w:after="60"/>
              <w:jc w:val="left"/>
              <w:rPr>
                <w:rFonts w:cs="Arial"/>
                <w:sz w:val="18"/>
                <w:szCs w:val="18"/>
              </w:rPr>
            </w:pPr>
            <w:r w:rsidRPr="00854F8C">
              <w:rPr>
                <w:rFonts w:cs="Arial"/>
                <w:sz w:val="18"/>
                <w:szCs w:val="18"/>
              </w:rPr>
              <w:t>Ogłoszenie o koncesji</w:t>
            </w:r>
          </w:p>
        </w:tc>
        <w:tc>
          <w:tcPr>
            <w:tcW w:w="1098" w:type="dxa"/>
            <w:tcBorders>
              <w:left w:val="single" w:sz="4" w:space="0" w:color="FFFFFF" w:themeColor="background1"/>
            </w:tcBorders>
            <w:shd w:val="clear" w:color="auto" w:fill="00B0F0"/>
            <w:vAlign w:val="center"/>
          </w:tcPr>
          <w:p w14:paraId="0F54AD41" w14:textId="34FCBAAB" w:rsidR="000B645B" w:rsidRPr="00854F8C" w:rsidRDefault="000B645B" w:rsidP="000B645B">
            <w:pPr>
              <w:spacing w:before="60" w:after="60"/>
              <w:jc w:val="right"/>
              <w:rPr>
                <w:rFonts w:cs="Arial"/>
                <w:sz w:val="18"/>
                <w:szCs w:val="18"/>
              </w:rPr>
            </w:pPr>
            <w:r w:rsidRPr="00854F8C">
              <w:rPr>
                <w:rFonts w:cs="Arial"/>
                <w:sz w:val="18"/>
                <w:szCs w:val="18"/>
              </w:rPr>
              <w:t>7</w:t>
            </w:r>
          </w:p>
        </w:tc>
        <w:tc>
          <w:tcPr>
            <w:tcW w:w="1099" w:type="dxa"/>
            <w:tcBorders>
              <w:left w:val="single" w:sz="4" w:space="0" w:color="FFFFFF" w:themeColor="background1"/>
            </w:tcBorders>
            <w:shd w:val="clear" w:color="auto" w:fill="00B0F0"/>
            <w:vAlign w:val="center"/>
          </w:tcPr>
          <w:p w14:paraId="3E875614" w14:textId="50FD9F77" w:rsidR="000B645B" w:rsidRPr="00854F8C" w:rsidRDefault="000B645B" w:rsidP="000B645B">
            <w:pPr>
              <w:spacing w:before="60" w:after="60"/>
              <w:jc w:val="right"/>
              <w:rPr>
                <w:rFonts w:cs="Arial"/>
                <w:sz w:val="18"/>
                <w:szCs w:val="18"/>
              </w:rPr>
            </w:pPr>
            <w:r w:rsidRPr="00854F8C">
              <w:rPr>
                <w:rFonts w:cs="Arial"/>
                <w:sz w:val="18"/>
                <w:szCs w:val="18"/>
              </w:rPr>
              <w:t>10</w:t>
            </w:r>
          </w:p>
        </w:tc>
        <w:tc>
          <w:tcPr>
            <w:tcW w:w="1098" w:type="dxa"/>
            <w:tcBorders>
              <w:left w:val="single" w:sz="4" w:space="0" w:color="FFFFFF" w:themeColor="background1"/>
            </w:tcBorders>
            <w:shd w:val="clear" w:color="auto" w:fill="00B0F0"/>
            <w:vAlign w:val="center"/>
          </w:tcPr>
          <w:p w14:paraId="68FE1155" w14:textId="4CDE2CB7" w:rsidR="000B645B" w:rsidRPr="00854F8C" w:rsidRDefault="000B645B" w:rsidP="000B645B">
            <w:pPr>
              <w:spacing w:before="60" w:after="60"/>
              <w:jc w:val="right"/>
              <w:rPr>
                <w:rFonts w:cs="Arial"/>
                <w:sz w:val="18"/>
                <w:szCs w:val="18"/>
              </w:rPr>
            </w:pPr>
            <w:r w:rsidRPr="00854F8C">
              <w:rPr>
                <w:rFonts w:cs="Arial"/>
                <w:sz w:val="18"/>
                <w:szCs w:val="18"/>
              </w:rPr>
              <w:t>6</w:t>
            </w:r>
          </w:p>
        </w:tc>
        <w:tc>
          <w:tcPr>
            <w:tcW w:w="1099" w:type="dxa"/>
            <w:tcBorders>
              <w:left w:val="single" w:sz="4" w:space="0" w:color="FFFFFF" w:themeColor="background1"/>
            </w:tcBorders>
            <w:shd w:val="clear" w:color="auto" w:fill="00B0F0"/>
            <w:vAlign w:val="center"/>
          </w:tcPr>
          <w:p w14:paraId="75EBE270" w14:textId="7C10E1CB" w:rsidR="000B645B" w:rsidRPr="00854F8C" w:rsidRDefault="000B645B" w:rsidP="000B645B">
            <w:pPr>
              <w:spacing w:before="60" w:after="60"/>
              <w:jc w:val="right"/>
              <w:rPr>
                <w:rFonts w:cs="Arial"/>
                <w:sz w:val="18"/>
                <w:szCs w:val="18"/>
              </w:rPr>
            </w:pPr>
            <w:r w:rsidRPr="00854F8C">
              <w:rPr>
                <w:rFonts w:cs="Arial"/>
                <w:sz w:val="18"/>
                <w:szCs w:val="18"/>
              </w:rPr>
              <w:t>13</w:t>
            </w:r>
          </w:p>
        </w:tc>
      </w:tr>
      <w:tr w:rsidR="00854F8C" w:rsidRPr="00854F8C" w14:paraId="596BAD36" w14:textId="77777777" w:rsidTr="00C52194">
        <w:tc>
          <w:tcPr>
            <w:tcW w:w="4400" w:type="dxa"/>
            <w:tcBorders>
              <w:right w:val="single" w:sz="4" w:space="0" w:color="FFFFFF" w:themeColor="background1"/>
            </w:tcBorders>
            <w:vAlign w:val="center"/>
          </w:tcPr>
          <w:p w14:paraId="367DA784" w14:textId="1F094B5E" w:rsidR="000B645B" w:rsidRPr="00854F8C" w:rsidRDefault="000B645B" w:rsidP="000B645B">
            <w:pPr>
              <w:spacing w:before="60" w:after="60"/>
              <w:jc w:val="left"/>
              <w:rPr>
                <w:rFonts w:cs="Arial"/>
                <w:sz w:val="18"/>
                <w:szCs w:val="18"/>
              </w:rPr>
            </w:pPr>
            <w:r w:rsidRPr="00854F8C">
              <w:rPr>
                <w:rFonts w:cs="Arial"/>
                <w:sz w:val="18"/>
                <w:szCs w:val="18"/>
              </w:rPr>
              <w:t>Ogłoszenie o zmianie ogłoszenia (koncesje)</w:t>
            </w:r>
          </w:p>
        </w:tc>
        <w:tc>
          <w:tcPr>
            <w:tcW w:w="1098" w:type="dxa"/>
            <w:tcBorders>
              <w:left w:val="single" w:sz="4" w:space="0" w:color="FFFFFF" w:themeColor="background1"/>
            </w:tcBorders>
            <w:vAlign w:val="center"/>
          </w:tcPr>
          <w:p w14:paraId="0D904168" w14:textId="5E920E5B" w:rsidR="000B645B" w:rsidRPr="00854F8C" w:rsidRDefault="000B645B" w:rsidP="000B645B">
            <w:pPr>
              <w:spacing w:before="60" w:after="60"/>
              <w:jc w:val="right"/>
              <w:rPr>
                <w:rFonts w:cs="Arial"/>
                <w:sz w:val="18"/>
                <w:szCs w:val="18"/>
              </w:rPr>
            </w:pPr>
            <w:r w:rsidRPr="00854F8C">
              <w:rPr>
                <w:rFonts w:cs="Arial"/>
                <w:sz w:val="18"/>
                <w:szCs w:val="18"/>
              </w:rPr>
              <w:t>45</w:t>
            </w:r>
          </w:p>
        </w:tc>
        <w:tc>
          <w:tcPr>
            <w:tcW w:w="1099" w:type="dxa"/>
            <w:tcBorders>
              <w:left w:val="single" w:sz="4" w:space="0" w:color="FFFFFF" w:themeColor="background1"/>
            </w:tcBorders>
            <w:vAlign w:val="center"/>
          </w:tcPr>
          <w:p w14:paraId="7229ED13" w14:textId="2CDB8806" w:rsidR="000B645B" w:rsidRPr="00854F8C" w:rsidRDefault="000B645B" w:rsidP="000B645B">
            <w:pPr>
              <w:spacing w:before="60" w:after="60"/>
              <w:jc w:val="right"/>
              <w:rPr>
                <w:rFonts w:cs="Arial"/>
                <w:sz w:val="18"/>
                <w:szCs w:val="18"/>
              </w:rPr>
            </w:pPr>
            <w:r w:rsidRPr="00854F8C">
              <w:rPr>
                <w:rFonts w:cs="Arial"/>
                <w:sz w:val="18"/>
                <w:szCs w:val="18"/>
              </w:rPr>
              <w:t>6</w:t>
            </w:r>
          </w:p>
        </w:tc>
        <w:tc>
          <w:tcPr>
            <w:tcW w:w="1098" w:type="dxa"/>
            <w:tcBorders>
              <w:left w:val="single" w:sz="4" w:space="0" w:color="FFFFFF" w:themeColor="background1"/>
            </w:tcBorders>
            <w:vAlign w:val="center"/>
          </w:tcPr>
          <w:p w14:paraId="4D78D7E1" w14:textId="02664E3D" w:rsidR="000B645B" w:rsidRPr="00854F8C" w:rsidRDefault="000B645B" w:rsidP="000B645B">
            <w:pPr>
              <w:spacing w:before="60" w:after="60"/>
              <w:jc w:val="right"/>
              <w:rPr>
                <w:rFonts w:cs="Arial"/>
                <w:sz w:val="18"/>
                <w:szCs w:val="18"/>
              </w:rPr>
            </w:pPr>
            <w:r w:rsidRPr="00854F8C">
              <w:rPr>
                <w:rFonts w:cs="Arial"/>
                <w:sz w:val="18"/>
                <w:szCs w:val="18"/>
              </w:rPr>
              <w:t>4</w:t>
            </w:r>
          </w:p>
        </w:tc>
        <w:tc>
          <w:tcPr>
            <w:tcW w:w="1099" w:type="dxa"/>
            <w:tcBorders>
              <w:left w:val="single" w:sz="4" w:space="0" w:color="FFFFFF" w:themeColor="background1"/>
            </w:tcBorders>
            <w:vAlign w:val="center"/>
          </w:tcPr>
          <w:p w14:paraId="2FFEB4D2" w14:textId="2BB7F2B2" w:rsidR="000B645B" w:rsidRPr="00854F8C" w:rsidRDefault="000B645B" w:rsidP="000B645B">
            <w:pPr>
              <w:spacing w:before="60" w:after="60"/>
              <w:jc w:val="right"/>
              <w:rPr>
                <w:rFonts w:cs="Arial"/>
                <w:sz w:val="18"/>
                <w:szCs w:val="18"/>
              </w:rPr>
            </w:pPr>
            <w:r w:rsidRPr="00854F8C">
              <w:rPr>
                <w:rFonts w:cs="Arial"/>
                <w:sz w:val="18"/>
                <w:szCs w:val="18"/>
              </w:rPr>
              <w:t>8</w:t>
            </w:r>
          </w:p>
        </w:tc>
      </w:tr>
      <w:tr w:rsidR="00854F8C" w:rsidRPr="00854F8C" w14:paraId="1FD24F17" w14:textId="77777777" w:rsidTr="00C52194">
        <w:tc>
          <w:tcPr>
            <w:tcW w:w="4400" w:type="dxa"/>
            <w:tcBorders>
              <w:right w:val="single" w:sz="4" w:space="0" w:color="FFFFFF" w:themeColor="background1"/>
            </w:tcBorders>
            <w:shd w:val="clear" w:color="auto" w:fill="00B0F0"/>
            <w:vAlign w:val="center"/>
          </w:tcPr>
          <w:p w14:paraId="12E0D10E" w14:textId="429D203A" w:rsidR="000B645B" w:rsidRPr="00854F8C" w:rsidRDefault="000B645B" w:rsidP="000B645B">
            <w:pPr>
              <w:spacing w:before="60" w:after="60"/>
              <w:jc w:val="left"/>
              <w:rPr>
                <w:rFonts w:cs="Arial"/>
                <w:sz w:val="18"/>
                <w:szCs w:val="18"/>
              </w:rPr>
            </w:pPr>
            <w:r w:rsidRPr="00854F8C">
              <w:rPr>
                <w:rFonts w:cs="Arial"/>
                <w:sz w:val="18"/>
                <w:szCs w:val="18"/>
              </w:rPr>
              <w:t>Ogłoszenie o zamiarze zawarcia umowy (koncesje)</w:t>
            </w:r>
          </w:p>
        </w:tc>
        <w:tc>
          <w:tcPr>
            <w:tcW w:w="1098" w:type="dxa"/>
            <w:tcBorders>
              <w:left w:val="single" w:sz="4" w:space="0" w:color="FFFFFF" w:themeColor="background1"/>
            </w:tcBorders>
            <w:shd w:val="clear" w:color="auto" w:fill="00B0F0"/>
            <w:vAlign w:val="center"/>
          </w:tcPr>
          <w:p w14:paraId="55C0B0CB" w14:textId="243DA9E7" w:rsidR="000B645B" w:rsidRPr="00854F8C" w:rsidRDefault="000B645B" w:rsidP="000B645B">
            <w:pPr>
              <w:spacing w:before="60" w:after="60"/>
              <w:jc w:val="right"/>
              <w:rPr>
                <w:rFonts w:cs="Arial"/>
                <w:sz w:val="18"/>
                <w:szCs w:val="18"/>
              </w:rPr>
            </w:pPr>
            <w:r w:rsidRPr="00854F8C">
              <w:rPr>
                <w:rFonts w:cs="Arial"/>
                <w:sz w:val="18"/>
                <w:szCs w:val="18"/>
              </w:rPr>
              <w:t>1</w:t>
            </w:r>
          </w:p>
        </w:tc>
        <w:tc>
          <w:tcPr>
            <w:tcW w:w="1099" w:type="dxa"/>
            <w:tcBorders>
              <w:left w:val="single" w:sz="4" w:space="0" w:color="FFFFFF" w:themeColor="background1"/>
            </w:tcBorders>
            <w:shd w:val="clear" w:color="auto" w:fill="00B0F0"/>
            <w:vAlign w:val="center"/>
          </w:tcPr>
          <w:p w14:paraId="5C4B4A1D" w14:textId="7CFE2851" w:rsidR="000B645B" w:rsidRPr="00854F8C" w:rsidRDefault="000B645B" w:rsidP="000B645B">
            <w:pPr>
              <w:spacing w:before="60" w:after="60"/>
              <w:jc w:val="right"/>
              <w:rPr>
                <w:rFonts w:cs="Arial"/>
                <w:sz w:val="18"/>
                <w:szCs w:val="18"/>
              </w:rPr>
            </w:pPr>
            <w:r w:rsidRPr="00854F8C">
              <w:rPr>
                <w:rFonts w:cs="Arial"/>
                <w:sz w:val="18"/>
                <w:szCs w:val="18"/>
              </w:rPr>
              <w:t>0</w:t>
            </w:r>
          </w:p>
        </w:tc>
        <w:tc>
          <w:tcPr>
            <w:tcW w:w="1098" w:type="dxa"/>
            <w:tcBorders>
              <w:left w:val="single" w:sz="4" w:space="0" w:color="FFFFFF" w:themeColor="background1"/>
            </w:tcBorders>
            <w:shd w:val="clear" w:color="auto" w:fill="00B0F0"/>
            <w:vAlign w:val="center"/>
          </w:tcPr>
          <w:p w14:paraId="4F6729BA" w14:textId="29D420E6" w:rsidR="000B645B" w:rsidRPr="00854F8C" w:rsidRDefault="000B645B" w:rsidP="000B645B">
            <w:pPr>
              <w:spacing w:before="60" w:after="60"/>
              <w:jc w:val="right"/>
              <w:rPr>
                <w:rFonts w:cs="Arial"/>
                <w:sz w:val="18"/>
                <w:szCs w:val="18"/>
              </w:rPr>
            </w:pPr>
            <w:r w:rsidRPr="00854F8C">
              <w:rPr>
                <w:rFonts w:cs="Arial"/>
                <w:sz w:val="18"/>
                <w:szCs w:val="18"/>
              </w:rPr>
              <w:t>1</w:t>
            </w:r>
          </w:p>
        </w:tc>
        <w:tc>
          <w:tcPr>
            <w:tcW w:w="1099" w:type="dxa"/>
            <w:tcBorders>
              <w:left w:val="single" w:sz="4" w:space="0" w:color="FFFFFF" w:themeColor="background1"/>
            </w:tcBorders>
            <w:shd w:val="clear" w:color="auto" w:fill="00B0F0"/>
            <w:vAlign w:val="center"/>
          </w:tcPr>
          <w:p w14:paraId="43B8B3B0" w14:textId="042C4569" w:rsidR="000B645B" w:rsidRPr="00854F8C" w:rsidRDefault="000B645B" w:rsidP="000B645B">
            <w:pPr>
              <w:spacing w:before="60" w:after="60"/>
              <w:jc w:val="right"/>
              <w:rPr>
                <w:rFonts w:cs="Arial"/>
                <w:sz w:val="18"/>
                <w:szCs w:val="18"/>
              </w:rPr>
            </w:pPr>
            <w:r w:rsidRPr="00854F8C">
              <w:rPr>
                <w:rFonts w:cs="Arial"/>
                <w:sz w:val="18"/>
                <w:szCs w:val="18"/>
              </w:rPr>
              <w:t>4</w:t>
            </w:r>
          </w:p>
        </w:tc>
      </w:tr>
      <w:tr w:rsidR="00854F8C" w:rsidRPr="00854F8C" w14:paraId="2BDB692F" w14:textId="77777777" w:rsidTr="00C52194">
        <w:tc>
          <w:tcPr>
            <w:tcW w:w="4400" w:type="dxa"/>
            <w:tcBorders>
              <w:right w:val="single" w:sz="4" w:space="0" w:color="FFFFFF" w:themeColor="background1"/>
            </w:tcBorders>
            <w:vAlign w:val="center"/>
          </w:tcPr>
          <w:p w14:paraId="6230EB43" w14:textId="337B9703" w:rsidR="000B645B" w:rsidRPr="00854F8C" w:rsidRDefault="000B645B" w:rsidP="000B645B">
            <w:pPr>
              <w:spacing w:before="60" w:after="60"/>
              <w:jc w:val="left"/>
              <w:rPr>
                <w:rFonts w:cs="Arial"/>
                <w:sz w:val="18"/>
                <w:szCs w:val="18"/>
              </w:rPr>
            </w:pPr>
            <w:r w:rsidRPr="00854F8C">
              <w:rPr>
                <w:rFonts w:cs="Arial"/>
                <w:sz w:val="18"/>
                <w:szCs w:val="18"/>
              </w:rPr>
              <w:t>Ogłoszenie o zawarciu umowy koncesji</w:t>
            </w:r>
          </w:p>
        </w:tc>
        <w:tc>
          <w:tcPr>
            <w:tcW w:w="1098" w:type="dxa"/>
            <w:tcBorders>
              <w:left w:val="single" w:sz="4" w:space="0" w:color="FFFFFF" w:themeColor="background1"/>
            </w:tcBorders>
            <w:vAlign w:val="center"/>
          </w:tcPr>
          <w:p w14:paraId="09BE553D" w14:textId="6CABCB85" w:rsidR="000B645B" w:rsidRPr="00854F8C" w:rsidRDefault="000B645B" w:rsidP="000B645B">
            <w:pPr>
              <w:spacing w:before="60" w:after="60"/>
              <w:jc w:val="right"/>
              <w:rPr>
                <w:rFonts w:cs="Arial"/>
                <w:sz w:val="18"/>
                <w:szCs w:val="18"/>
              </w:rPr>
            </w:pPr>
            <w:r w:rsidRPr="00854F8C">
              <w:rPr>
                <w:rFonts w:cs="Arial"/>
                <w:sz w:val="18"/>
                <w:szCs w:val="18"/>
              </w:rPr>
              <w:t>1</w:t>
            </w:r>
          </w:p>
        </w:tc>
        <w:tc>
          <w:tcPr>
            <w:tcW w:w="1099" w:type="dxa"/>
            <w:tcBorders>
              <w:left w:val="single" w:sz="4" w:space="0" w:color="FFFFFF" w:themeColor="background1"/>
            </w:tcBorders>
            <w:vAlign w:val="center"/>
          </w:tcPr>
          <w:p w14:paraId="65D8CE37" w14:textId="3D5D98F9" w:rsidR="000B645B" w:rsidRPr="00854F8C" w:rsidRDefault="000B645B" w:rsidP="000B645B">
            <w:pPr>
              <w:spacing w:before="60" w:after="60"/>
              <w:jc w:val="right"/>
              <w:rPr>
                <w:rFonts w:cs="Arial"/>
                <w:sz w:val="18"/>
                <w:szCs w:val="18"/>
              </w:rPr>
            </w:pPr>
            <w:r w:rsidRPr="00854F8C">
              <w:rPr>
                <w:rFonts w:cs="Arial"/>
                <w:sz w:val="18"/>
                <w:szCs w:val="18"/>
              </w:rPr>
              <w:t>9</w:t>
            </w:r>
          </w:p>
        </w:tc>
        <w:tc>
          <w:tcPr>
            <w:tcW w:w="1098" w:type="dxa"/>
            <w:tcBorders>
              <w:left w:val="single" w:sz="4" w:space="0" w:color="FFFFFF" w:themeColor="background1"/>
            </w:tcBorders>
            <w:vAlign w:val="center"/>
          </w:tcPr>
          <w:p w14:paraId="496BF1A4" w14:textId="49FEEDE0" w:rsidR="000B645B" w:rsidRPr="00854F8C" w:rsidRDefault="000B645B" w:rsidP="000B645B">
            <w:pPr>
              <w:spacing w:before="60" w:after="60"/>
              <w:jc w:val="right"/>
              <w:rPr>
                <w:rFonts w:cs="Arial"/>
                <w:sz w:val="18"/>
                <w:szCs w:val="18"/>
              </w:rPr>
            </w:pPr>
            <w:r w:rsidRPr="00854F8C">
              <w:rPr>
                <w:rFonts w:cs="Arial"/>
                <w:sz w:val="18"/>
                <w:szCs w:val="18"/>
              </w:rPr>
              <w:t>3</w:t>
            </w:r>
          </w:p>
        </w:tc>
        <w:tc>
          <w:tcPr>
            <w:tcW w:w="1099" w:type="dxa"/>
            <w:tcBorders>
              <w:left w:val="single" w:sz="4" w:space="0" w:color="FFFFFF" w:themeColor="background1"/>
            </w:tcBorders>
            <w:vAlign w:val="center"/>
          </w:tcPr>
          <w:p w14:paraId="4D21FC5D" w14:textId="1F9D2ECE" w:rsidR="000B645B" w:rsidRPr="00854F8C" w:rsidRDefault="000B645B" w:rsidP="000B645B">
            <w:pPr>
              <w:spacing w:before="60" w:after="60"/>
              <w:jc w:val="right"/>
              <w:rPr>
                <w:rFonts w:cs="Arial"/>
                <w:sz w:val="18"/>
                <w:szCs w:val="18"/>
              </w:rPr>
            </w:pPr>
            <w:r w:rsidRPr="00854F8C">
              <w:rPr>
                <w:rFonts w:cs="Arial"/>
                <w:sz w:val="18"/>
                <w:szCs w:val="18"/>
              </w:rPr>
              <w:t>10</w:t>
            </w:r>
          </w:p>
        </w:tc>
      </w:tr>
      <w:tr w:rsidR="00854F8C" w:rsidRPr="00854F8C" w14:paraId="4495E9C6" w14:textId="77777777" w:rsidTr="00C52194">
        <w:tc>
          <w:tcPr>
            <w:tcW w:w="4400" w:type="dxa"/>
            <w:tcBorders>
              <w:right w:val="single" w:sz="4" w:space="0" w:color="FFFFFF" w:themeColor="background1"/>
            </w:tcBorders>
            <w:shd w:val="clear" w:color="auto" w:fill="00B0F0"/>
            <w:vAlign w:val="center"/>
          </w:tcPr>
          <w:p w14:paraId="1E184A38" w14:textId="425412E7" w:rsidR="000B645B" w:rsidRPr="00854F8C" w:rsidRDefault="000B645B" w:rsidP="000B645B">
            <w:pPr>
              <w:spacing w:before="60" w:after="60"/>
              <w:jc w:val="center"/>
              <w:rPr>
                <w:rFonts w:cs="Arial"/>
                <w:b/>
                <w:sz w:val="18"/>
                <w:szCs w:val="18"/>
              </w:rPr>
            </w:pPr>
            <w:r w:rsidRPr="00854F8C">
              <w:rPr>
                <w:rFonts w:cs="Arial"/>
                <w:b/>
                <w:sz w:val="18"/>
                <w:szCs w:val="18"/>
              </w:rPr>
              <w:t>Razem</w:t>
            </w:r>
          </w:p>
        </w:tc>
        <w:tc>
          <w:tcPr>
            <w:tcW w:w="1098" w:type="dxa"/>
            <w:tcBorders>
              <w:left w:val="single" w:sz="4" w:space="0" w:color="FFFFFF" w:themeColor="background1"/>
            </w:tcBorders>
            <w:shd w:val="clear" w:color="auto" w:fill="00B0F0"/>
            <w:vAlign w:val="center"/>
          </w:tcPr>
          <w:p w14:paraId="24E3F9BF" w14:textId="15ABADE5" w:rsidR="000B645B" w:rsidRPr="00854F8C" w:rsidRDefault="000B645B" w:rsidP="000B645B">
            <w:pPr>
              <w:spacing w:before="60" w:after="60"/>
              <w:jc w:val="right"/>
              <w:rPr>
                <w:rFonts w:cs="Arial"/>
                <w:b/>
                <w:sz w:val="18"/>
                <w:szCs w:val="18"/>
              </w:rPr>
            </w:pPr>
            <w:r w:rsidRPr="00854F8C">
              <w:rPr>
                <w:rFonts w:cs="Arial"/>
                <w:b/>
                <w:sz w:val="18"/>
                <w:szCs w:val="18"/>
              </w:rPr>
              <w:t>171 244</w:t>
            </w:r>
          </w:p>
        </w:tc>
        <w:tc>
          <w:tcPr>
            <w:tcW w:w="1099" w:type="dxa"/>
            <w:tcBorders>
              <w:left w:val="single" w:sz="4" w:space="0" w:color="FFFFFF" w:themeColor="background1"/>
            </w:tcBorders>
            <w:shd w:val="clear" w:color="auto" w:fill="00B0F0"/>
            <w:vAlign w:val="center"/>
          </w:tcPr>
          <w:p w14:paraId="58F0DF17" w14:textId="4AC25183" w:rsidR="000B645B" w:rsidRPr="00854F8C" w:rsidRDefault="000B645B" w:rsidP="000B645B">
            <w:pPr>
              <w:spacing w:before="60" w:after="60"/>
              <w:jc w:val="right"/>
              <w:rPr>
                <w:rFonts w:cs="Arial"/>
                <w:b/>
                <w:sz w:val="18"/>
                <w:szCs w:val="18"/>
              </w:rPr>
            </w:pPr>
            <w:r w:rsidRPr="00854F8C">
              <w:rPr>
                <w:rFonts w:cs="Arial"/>
                <w:b/>
                <w:sz w:val="18"/>
                <w:szCs w:val="18"/>
              </w:rPr>
              <w:t>307 539</w:t>
            </w:r>
          </w:p>
        </w:tc>
        <w:tc>
          <w:tcPr>
            <w:tcW w:w="1098" w:type="dxa"/>
            <w:tcBorders>
              <w:left w:val="single" w:sz="4" w:space="0" w:color="FFFFFF" w:themeColor="background1"/>
            </w:tcBorders>
            <w:shd w:val="clear" w:color="auto" w:fill="00B0F0"/>
            <w:vAlign w:val="center"/>
          </w:tcPr>
          <w:p w14:paraId="2BAB52DE" w14:textId="53F87E72" w:rsidR="000B645B" w:rsidRPr="00854F8C" w:rsidRDefault="000B645B" w:rsidP="000B645B">
            <w:pPr>
              <w:spacing w:before="60" w:after="60"/>
              <w:jc w:val="right"/>
              <w:rPr>
                <w:rFonts w:cs="Arial"/>
                <w:b/>
                <w:sz w:val="18"/>
                <w:szCs w:val="18"/>
              </w:rPr>
            </w:pPr>
            <w:r w:rsidRPr="00854F8C">
              <w:rPr>
                <w:rFonts w:cs="Arial"/>
                <w:b/>
                <w:sz w:val="18"/>
                <w:szCs w:val="18"/>
              </w:rPr>
              <w:t>285 045</w:t>
            </w:r>
          </w:p>
        </w:tc>
        <w:tc>
          <w:tcPr>
            <w:tcW w:w="1099" w:type="dxa"/>
            <w:tcBorders>
              <w:left w:val="single" w:sz="4" w:space="0" w:color="FFFFFF" w:themeColor="background1"/>
            </w:tcBorders>
            <w:shd w:val="clear" w:color="auto" w:fill="00B0F0"/>
            <w:vAlign w:val="center"/>
          </w:tcPr>
          <w:p w14:paraId="6696DC7F" w14:textId="220ECA31" w:rsidR="000B645B" w:rsidRPr="00854F8C" w:rsidRDefault="000B645B" w:rsidP="000B645B">
            <w:pPr>
              <w:spacing w:before="60" w:after="60"/>
              <w:jc w:val="right"/>
              <w:rPr>
                <w:rFonts w:cs="Arial"/>
                <w:b/>
                <w:sz w:val="18"/>
                <w:szCs w:val="18"/>
              </w:rPr>
            </w:pPr>
            <w:r w:rsidRPr="00854F8C">
              <w:rPr>
                <w:rFonts w:cs="Arial"/>
                <w:b/>
                <w:sz w:val="18"/>
                <w:szCs w:val="18"/>
              </w:rPr>
              <w:t>276 163</w:t>
            </w:r>
          </w:p>
        </w:tc>
      </w:tr>
    </w:tbl>
    <w:p w14:paraId="26765D6C" w14:textId="6418766A" w:rsidR="00BA236C" w:rsidRDefault="00BA236C" w:rsidP="009927E5">
      <w:pPr>
        <w:shd w:val="clear" w:color="auto" w:fill="FFFFFF"/>
        <w:rPr>
          <w:rFonts w:cs="Arial"/>
          <w:szCs w:val="22"/>
        </w:rPr>
      </w:pPr>
    </w:p>
    <w:p w14:paraId="6F73D2DC" w14:textId="0C8D1ED3" w:rsidR="00196D37" w:rsidRPr="00196D37" w:rsidRDefault="00196D37" w:rsidP="00196D37">
      <w:pPr>
        <w:shd w:val="clear" w:color="auto" w:fill="FFFFFF"/>
        <w:rPr>
          <w:rFonts w:cs="Arial"/>
          <w:szCs w:val="22"/>
        </w:rPr>
      </w:pPr>
      <w:r w:rsidRPr="00196D37">
        <w:rPr>
          <w:rFonts w:cs="Arial"/>
          <w:szCs w:val="22"/>
        </w:rPr>
        <w:t xml:space="preserve">Urząd Zamówień Publicznych udostępnia zamawiającym i wykonawcom wyszukiwarkę ogłoszeń publikowanych w Biuletynie Zamówień Publicznych przed 1 stycznia 2021 roku na swojej stronie internetowej i po 1 stycznia 2021 roku na Platformie e-Zamówienia. Użytkownicy mogą wyszukiwać i przeglądać ogłoszenia za pomocą wielu kryteriów. W systemie publikacji ogłoszeń przed 1 stycznia 2021 roku udostępniana jest także, na stronie </w:t>
      </w:r>
      <w:hyperlink r:id="rId57" w:history="1">
        <w:r w:rsidRPr="00196D37">
          <w:rPr>
            <w:rStyle w:val="Hipercze"/>
            <w:rFonts w:cs="Arial"/>
            <w:szCs w:val="22"/>
          </w:rPr>
          <w:t>http://websrv.bzp.uzp.gov.pl/BZP_PublicWebService.asmx</w:t>
        </w:r>
      </w:hyperlink>
      <w:r w:rsidRPr="00196D37">
        <w:rPr>
          <w:rFonts w:cs="Arial"/>
          <w:szCs w:val="22"/>
        </w:rPr>
        <w:t xml:space="preserve">, usługa pobierania w formacie XML ogłoszeń zamieszczonych w BZP. Jest to darmowa usługa, która pozwala na udostępnianie i wymianę danych pomiędzy systemami informatycznymi. Za pomocą specjalnej strony internetowej, UZP wystawiając WebService umożliwia bezpieczny dostęp do gromadzonych w Biuletynie Zamówień Publicznych danych i możliwość ich automatycznego pobierania przez zewnętrzne systemy. Za pomocą tej usługi UZP umożliwia bezpieczny dostęp do gromadzonych danych w BZP i możliwość ich automatycznego pobierania przez zewnętrzne systemy. Oferuje kontrolę nad sposobem, zakresem i ilością pobierania danych. Dodatkowo, to pobierający sam może określić, jaki zakres z udostępnianych danych będzie pobierał i z jaką częstotliwością. Daje również innym podmiotom dowolność w sposobie odbierania i implementacji danych w ich systemach. </w:t>
      </w:r>
    </w:p>
    <w:p w14:paraId="1BB02D91" w14:textId="77777777" w:rsidR="00196D37" w:rsidRDefault="00196D37" w:rsidP="00196D37">
      <w:pPr>
        <w:shd w:val="clear" w:color="auto" w:fill="FFFFFF"/>
        <w:rPr>
          <w:rFonts w:cs="Arial"/>
          <w:szCs w:val="22"/>
        </w:rPr>
      </w:pPr>
    </w:p>
    <w:p w14:paraId="496D3430" w14:textId="3D155816" w:rsidR="00196D37" w:rsidRPr="00196D37" w:rsidRDefault="00196D37" w:rsidP="00196D37">
      <w:pPr>
        <w:shd w:val="clear" w:color="auto" w:fill="FFFFFF"/>
        <w:rPr>
          <w:rFonts w:cs="Arial"/>
          <w:szCs w:val="22"/>
        </w:rPr>
      </w:pPr>
      <w:r w:rsidRPr="00196D37">
        <w:rPr>
          <w:rFonts w:cs="Arial"/>
          <w:szCs w:val="22"/>
        </w:rPr>
        <w:t>Urząd Zamówień Publicznych udostępnia także w BZP przed 1 stycznia 2021 roku i po 1</w:t>
      </w:r>
      <w:r w:rsidR="0010767D">
        <w:rPr>
          <w:rFonts w:cs="Arial"/>
          <w:szCs w:val="22"/>
        </w:rPr>
        <w:t> </w:t>
      </w:r>
      <w:r w:rsidRPr="00196D37">
        <w:rPr>
          <w:rFonts w:cs="Arial"/>
          <w:szCs w:val="22"/>
        </w:rPr>
        <w:t xml:space="preserve">stycznia 2021 roku na platformie e-Zamówienia usługę subskrypcji. Dzięki </w:t>
      </w:r>
      <w:r w:rsidR="008D0491">
        <w:rPr>
          <w:rFonts w:cs="Arial"/>
          <w:szCs w:val="22"/>
        </w:rPr>
        <w:t>niej</w:t>
      </w:r>
      <w:r w:rsidRPr="00196D37">
        <w:rPr>
          <w:rFonts w:cs="Arial"/>
          <w:szCs w:val="22"/>
        </w:rPr>
        <w:t xml:space="preserve"> subskry</w:t>
      </w:r>
      <w:r w:rsidR="00044113">
        <w:rPr>
          <w:rFonts w:cs="Arial"/>
          <w:szCs w:val="22"/>
        </w:rPr>
        <w:t>benci</w:t>
      </w:r>
      <w:r w:rsidRPr="00196D37">
        <w:rPr>
          <w:rFonts w:cs="Arial"/>
          <w:szCs w:val="22"/>
        </w:rPr>
        <w:t xml:space="preserve"> otrzymują codzienne powiadomienia mailowe o ogłoszeniach</w:t>
      </w:r>
      <w:r w:rsidR="00A04780">
        <w:rPr>
          <w:rFonts w:cs="Arial"/>
          <w:szCs w:val="22"/>
        </w:rPr>
        <w:t>,</w:t>
      </w:r>
      <w:r w:rsidRPr="00196D37">
        <w:rPr>
          <w:rFonts w:cs="Arial"/>
          <w:szCs w:val="22"/>
        </w:rPr>
        <w:t xml:space="preserve"> jakie ich interesują. Poprzez system Biuletynu Zamówień Publicznych </w:t>
      </w:r>
      <w:r w:rsidR="00864A3F">
        <w:rPr>
          <w:rFonts w:cs="Arial"/>
          <w:szCs w:val="22"/>
        </w:rPr>
        <w:t xml:space="preserve">dostępny na Platformie e-Zamówienia </w:t>
      </w:r>
      <w:r w:rsidRPr="00196D37">
        <w:rPr>
          <w:rFonts w:cs="Arial"/>
          <w:szCs w:val="22"/>
        </w:rPr>
        <w:t>istnieje również możliwość elektronicznego przesyłania do Prezesa Urzędu Informacji o złożonych ofertach i wnioskach oraz Rocznych sprawozdań o udzielonych zamówieniach publicznych.</w:t>
      </w:r>
    </w:p>
    <w:p w14:paraId="7F498FA9" w14:textId="77777777" w:rsidR="00BA236C" w:rsidRPr="00C62741" w:rsidRDefault="00BA236C" w:rsidP="009927E5">
      <w:pPr>
        <w:shd w:val="clear" w:color="auto" w:fill="FFFFFF"/>
        <w:rPr>
          <w:rFonts w:cs="Arial"/>
          <w:szCs w:val="22"/>
        </w:rPr>
      </w:pPr>
    </w:p>
    <w:p w14:paraId="05F10777" w14:textId="77777777" w:rsidR="004F19FA" w:rsidRPr="00C62741" w:rsidRDefault="004F19FA" w:rsidP="009927E5">
      <w:pPr>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711032" w:rsidRPr="00C62741" w14:paraId="2D3D57EB" w14:textId="77777777" w:rsidTr="00EA2D4D">
        <w:trPr>
          <w:cantSplit/>
        </w:trPr>
        <w:tc>
          <w:tcPr>
            <w:tcW w:w="236" w:type="dxa"/>
            <w:shd w:val="clear" w:color="auto" w:fill="B8CCE4"/>
          </w:tcPr>
          <w:p w14:paraId="0AB802A0" w14:textId="77777777" w:rsidR="00711032" w:rsidRPr="000B73A3" w:rsidRDefault="00711032" w:rsidP="004F2968">
            <w:pPr>
              <w:rPr>
                <w:rFonts w:cs="Arial"/>
                <w:szCs w:val="22"/>
              </w:rPr>
            </w:pPr>
          </w:p>
        </w:tc>
        <w:tc>
          <w:tcPr>
            <w:tcW w:w="8676" w:type="dxa"/>
          </w:tcPr>
          <w:p w14:paraId="504975E9" w14:textId="5BD40A59" w:rsidR="00711032" w:rsidRPr="00980E27" w:rsidRDefault="00711032" w:rsidP="00613DB5">
            <w:pPr>
              <w:pStyle w:val="Nagwek3"/>
              <w:shd w:val="clear" w:color="auto" w:fill="FFFFFF"/>
              <w:spacing w:after="120"/>
              <w:ind w:left="0"/>
              <w:rPr>
                <w:rFonts w:cs="Arial"/>
                <w:color w:val="0070C0"/>
                <w:sz w:val="24"/>
                <w:szCs w:val="24"/>
              </w:rPr>
            </w:pPr>
            <w:bookmarkStart w:id="229" w:name="_Toc64451883"/>
            <w:bookmarkStart w:id="230" w:name="_Toc106109971"/>
            <w:r w:rsidRPr="00980E27">
              <w:rPr>
                <w:rFonts w:cs="Arial"/>
                <w:color w:val="0070C0"/>
                <w:sz w:val="24"/>
                <w:szCs w:val="24"/>
              </w:rPr>
              <w:t>III.1.</w:t>
            </w:r>
            <w:r w:rsidR="00613DB5" w:rsidRPr="00980E27">
              <w:rPr>
                <w:rFonts w:cs="Arial"/>
                <w:color w:val="0070C0"/>
                <w:sz w:val="24"/>
                <w:szCs w:val="24"/>
              </w:rPr>
              <w:t>7</w:t>
            </w:r>
            <w:r w:rsidRPr="00980E27">
              <w:rPr>
                <w:rFonts w:cs="Arial"/>
                <w:color w:val="0070C0"/>
                <w:sz w:val="24"/>
                <w:szCs w:val="24"/>
              </w:rPr>
              <w:t>. Informatyzacja systemu zamówień publicznych</w:t>
            </w:r>
            <w:bookmarkEnd w:id="229"/>
            <w:bookmarkEnd w:id="230"/>
          </w:p>
        </w:tc>
      </w:tr>
    </w:tbl>
    <w:p w14:paraId="256297E8" w14:textId="26FC3035" w:rsidR="00711032" w:rsidRDefault="00711032" w:rsidP="00E840DB">
      <w:pPr>
        <w:shd w:val="clear" w:color="auto" w:fill="FFFFFF"/>
        <w:rPr>
          <w:rFonts w:cs="Arial"/>
          <w:szCs w:val="22"/>
        </w:rPr>
      </w:pPr>
    </w:p>
    <w:p w14:paraId="397C75DC" w14:textId="7C3A495E" w:rsidR="003C4F47" w:rsidRPr="00E35864" w:rsidRDefault="00E35864" w:rsidP="00031D92">
      <w:pPr>
        <w:pStyle w:val="StylArial11ptWyjustowany"/>
        <w:shd w:val="clear" w:color="auto" w:fill="FFFFFF"/>
        <w:jc w:val="left"/>
        <w:rPr>
          <w:rFonts w:cs="Arial"/>
          <w:b/>
          <w:iCs/>
          <w:color w:val="0070C0"/>
          <w:szCs w:val="22"/>
        </w:rPr>
      </w:pPr>
      <w:r w:rsidRPr="00E35864">
        <w:rPr>
          <w:rFonts w:cs="Arial"/>
          <w:b/>
          <w:iCs/>
          <w:color w:val="0070C0"/>
          <w:szCs w:val="22"/>
        </w:rPr>
        <w:t>Narzędzia elektroniczne udostępnianie przez Urząd Zamówień Publicznych</w:t>
      </w:r>
    </w:p>
    <w:p w14:paraId="1FD16EF6" w14:textId="4A95BAC1" w:rsidR="00E35864" w:rsidRDefault="00E35864" w:rsidP="00E840DB">
      <w:pPr>
        <w:shd w:val="clear" w:color="auto" w:fill="FFFFFF"/>
        <w:rPr>
          <w:rFonts w:cs="Arial"/>
          <w:szCs w:val="22"/>
        </w:rPr>
      </w:pPr>
    </w:p>
    <w:p w14:paraId="76134C61" w14:textId="76E12013" w:rsidR="00290085" w:rsidRPr="00290085" w:rsidRDefault="00290085" w:rsidP="00290085">
      <w:pPr>
        <w:shd w:val="clear" w:color="auto" w:fill="FFFFFF"/>
        <w:rPr>
          <w:rFonts w:cs="Arial"/>
          <w:szCs w:val="22"/>
        </w:rPr>
      </w:pPr>
      <w:r w:rsidRPr="00290085">
        <w:rPr>
          <w:rFonts w:cs="Arial"/>
          <w:szCs w:val="22"/>
        </w:rPr>
        <w:t xml:space="preserve">Ustawa – Prawo zamówień publicznych </w:t>
      </w:r>
      <w:r w:rsidR="00904A3E">
        <w:rPr>
          <w:rFonts w:cs="Arial"/>
          <w:szCs w:val="22"/>
        </w:rPr>
        <w:t>umożliwia</w:t>
      </w:r>
      <w:r w:rsidR="00931149">
        <w:rPr>
          <w:rFonts w:cs="Arial"/>
          <w:szCs w:val="22"/>
        </w:rPr>
        <w:t xml:space="preserve"> </w:t>
      </w:r>
      <w:r w:rsidRPr="00290085">
        <w:rPr>
          <w:rFonts w:cs="Arial"/>
          <w:szCs w:val="22"/>
        </w:rPr>
        <w:t xml:space="preserve"> wykorzystanie środków elektronicznych do prowadzenia postępowań o zmówienie publiczne. </w:t>
      </w:r>
      <w:r w:rsidR="004E0905">
        <w:rPr>
          <w:rFonts w:cs="Arial"/>
          <w:szCs w:val="22"/>
        </w:rPr>
        <w:t xml:space="preserve">Nieodpłatnie </w:t>
      </w:r>
      <w:r w:rsidR="004E0905" w:rsidRPr="00290085">
        <w:rPr>
          <w:rFonts w:cs="Arial"/>
          <w:szCs w:val="22"/>
        </w:rPr>
        <w:t>udostępniane przez Urząd Zamówień Publicznych</w:t>
      </w:r>
      <w:r w:rsidR="004E0905" w:rsidRPr="00290085" w:rsidDel="004E0C6D">
        <w:rPr>
          <w:rFonts w:cs="Arial"/>
          <w:szCs w:val="22"/>
        </w:rPr>
        <w:t xml:space="preserve"> </w:t>
      </w:r>
      <w:r w:rsidRPr="00290085">
        <w:rPr>
          <w:rFonts w:cs="Arial"/>
          <w:szCs w:val="22"/>
        </w:rPr>
        <w:t xml:space="preserve"> </w:t>
      </w:r>
      <w:r w:rsidR="004E0C6D" w:rsidRPr="00290085">
        <w:rPr>
          <w:rFonts w:cs="Arial"/>
          <w:szCs w:val="22"/>
        </w:rPr>
        <w:t xml:space="preserve">narzędzia informatyczne </w:t>
      </w:r>
      <w:r w:rsidR="004E0C6D">
        <w:rPr>
          <w:rFonts w:cs="Arial"/>
          <w:szCs w:val="22"/>
        </w:rPr>
        <w:t xml:space="preserve">przyczyniają </w:t>
      </w:r>
      <w:r w:rsidR="00617895">
        <w:rPr>
          <w:rFonts w:cs="Arial"/>
          <w:szCs w:val="22"/>
        </w:rPr>
        <w:t xml:space="preserve">się do </w:t>
      </w:r>
      <w:r w:rsidRPr="00290085">
        <w:rPr>
          <w:rFonts w:cs="Arial"/>
          <w:szCs w:val="22"/>
        </w:rPr>
        <w:t xml:space="preserve">usprawnienia </w:t>
      </w:r>
      <w:r w:rsidR="00617895">
        <w:rPr>
          <w:rFonts w:cs="Arial"/>
          <w:szCs w:val="22"/>
        </w:rPr>
        <w:t>procedury zamówieniowej.</w:t>
      </w:r>
      <w:r w:rsidRPr="00290085">
        <w:rPr>
          <w:rFonts w:cs="Arial"/>
          <w:szCs w:val="22"/>
        </w:rPr>
        <w:t xml:space="preserve"> </w:t>
      </w:r>
    </w:p>
    <w:p w14:paraId="548D86F0" w14:textId="77777777" w:rsidR="00AA605B" w:rsidRDefault="00AA605B" w:rsidP="00290085">
      <w:pPr>
        <w:shd w:val="clear" w:color="auto" w:fill="FFFFFF"/>
        <w:rPr>
          <w:rFonts w:cs="Arial"/>
          <w:szCs w:val="22"/>
        </w:rPr>
      </w:pPr>
    </w:p>
    <w:p w14:paraId="5D662C68" w14:textId="423DB675" w:rsidR="00290085" w:rsidRPr="00290085" w:rsidRDefault="00290085" w:rsidP="00290085">
      <w:pPr>
        <w:shd w:val="clear" w:color="auto" w:fill="FFFFFF"/>
        <w:rPr>
          <w:rFonts w:cs="Arial"/>
          <w:szCs w:val="22"/>
        </w:rPr>
      </w:pPr>
      <w:r w:rsidRPr="00290085">
        <w:rPr>
          <w:rFonts w:cs="Arial"/>
          <w:szCs w:val="22"/>
        </w:rPr>
        <w:t>UZP za pośrednictwem sieci Internet udostępnia:</w:t>
      </w:r>
    </w:p>
    <w:p w14:paraId="6F4CFC93" w14:textId="77777777" w:rsidR="007C1367" w:rsidRPr="00290085" w:rsidRDefault="007C1367" w:rsidP="00290085">
      <w:pPr>
        <w:shd w:val="clear" w:color="auto" w:fill="FFFFFF"/>
        <w:rPr>
          <w:rFonts w:cs="Arial"/>
          <w:b/>
          <w:bCs/>
          <w:szCs w:val="22"/>
        </w:rPr>
      </w:pPr>
    </w:p>
    <w:p w14:paraId="3FEA1F91" w14:textId="77777777" w:rsidR="00F24F1E" w:rsidRPr="00031D92" w:rsidRDefault="00290085" w:rsidP="00583C64">
      <w:pPr>
        <w:pStyle w:val="StylArial11ptWyjustowany"/>
        <w:numPr>
          <w:ilvl w:val="0"/>
          <w:numId w:val="26"/>
        </w:numPr>
        <w:shd w:val="clear" w:color="auto" w:fill="FFFFFF"/>
        <w:jc w:val="left"/>
        <w:rPr>
          <w:rFonts w:cs="Arial"/>
          <w:b/>
          <w:iCs/>
          <w:color w:val="0070C0"/>
          <w:szCs w:val="22"/>
        </w:rPr>
      </w:pPr>
      <w:r w:rsidRPr="00031D92">
        <w:rPr>
          <w:rFonts w:cs="Arial"/>
          <w:b/>
          <w:iCs/>
          <w:color w:val="0070C0"/>
          <w:szCs w:val="22"/>
        </w:rPr>
        <w:t xml:space="preserve">Portal centralny </w:t>
      </w:r>
    </w:p>
    <w:p w14:paraId="278474BE" w14:textId="77777777" w:rsidR="007C1367" w:rsidRDefault="007C1367" w:rsidP="00290085">
      <w:pPr>
        <w:shd w:val="clear" w:color="auto" w:fill="FFFFFF"/>
        <w:rPr>
          <w:rFonts w:cs="Arial"/>
          <w:szCs w:val="22"/>
        </w:rPr>
      </w:pPr>
    </w:p>
    <w:p w14:paraId="488FD76E" w14:textId="28CB6696" w:rsidR="00290085" w:rsidRPr="00290085" w:rsidRDefault="00F24F1E" w:rsidP="00290085">
      <w:pPr>
        <w:shd w:val="clear" w:color="auto" w:fill="FFFFFF"/>
        <w:rPr>
          <w:rFonts w:cs="Arial"/>
          <w:szCs w:val="22"/>
        </w:rPr>
      </w:pPr>
      <w:r>
        <w:rPr>
          <w:rFonts w:cs="Arial"/>
          <w:szCs w:val="22"/>
        </w:rPr>
        <w:t>S</w:t>
      </w:r>
      <w:r w:rsidR="00290085" w:rsidRPr="00290085">
        <w:rPr>
          <w:rFonts w:cs="Arial"/>
          <w:szCs w:val="22"/>
        </w:rPr>
        <w:t>erwis informacyjny</w:t>
      </w:r>
      <w:r w:rsidR="000A1884">
        <w:rPr>
          <w:rFonts w:cs="Arial"/>
          <w:szCs w:val="22"/>
        </w:rPr>
        <w:t>,</w:t>
      </w:r>
      <w:r w:rsidR="00290085" w:rsidRPr="00290085">
        <w:rPr>
          <w:rFonts w:cs="Arial"/>
          <w:szCs w:val="22"/>
        </w:rPr>
        <w:t xml:space="preserve"> gdzie zamieszczono m.in. informacje związane z prowadzeniem postępowań o zamówienie publiczne: </w:t>
      </w:r>
    </w:p>
    <w:p w14:paraId="514861AA" w14:textId="3598822C" w:rsidR="00290085" w:rsidRPr="008C10B5" w:rsidRDefault="00290085" w:rsidP="00583C64">
      <w:pPr>
        <w:numPr>
          <w:ilvl w:val="0"/>
          <w:numId w:val="27"/>
        </w:numPr>
        <w:shd w:val="clear" w:color="auto" w:fill="FFFFFF"/>
        <w:rPr>
          <w:rFonts w:cs="Arial"/>
          <w:szCs w:val="22"/>
        </w:rPr>
      </w:pPr>
      <w:r w:rsidRPr="008C10B5">
        <w:rPr>
          <w:rFonts w:cs="Arial"/>
          <w:szCs w:val="22"/>
        </w:rPr>
        <w:lastRenderedPageBreak/>
        <w:t xml:space="preserve">merytoryczne – akty wykonawcze, opinie prawne, wytyczne, rekomendacje, dobre praktyki, informacje z prowadzonych przez Prezesa Urzędu kontroli itp. </w:t>
      </w:r>
    </w:p>
    <w:p w14:paraId="60D79444" w14:textId="36C6A2D5" w:rsidR="00290085" w:rsidRPr="008C10B5" w:rsidRDefault="00290085" w:rsidP="00583C64">
      <w:pPr>
        <w:numPr>
          <w:ilvl w:val="0"/>
          <w:numId w:val="27"/>
        </w:numPr>
        <w:shd w:val="clear" w:color="auto" w:fill="FFFFFF"/>
        <w:rPr>
          <w:rFonts w:cs="Arial"/>
          <w:szCs w:val="22"/>
        </w:rPr>
      </w:pPr>
      <w:r w:rsidRPr="008C10B5">
        <w:rPr>
          <w:rFonts w:cs="Arial"/>
          <w:szCs w:val="22"/>
        </w:rPr>
        <w:t xml:space="preserve">dotyczące współpracy międzynarodowej (w tym w ramach UE) </w:t>
      </w:r>
    </w:p>
    <w:p w14:paraId="495FE8EB" w14:textId="7D619ED7" w:rsidR="00290085" w:rsidRPr="008C10B5" w:rsidRDefault="00290085" w:rsidP="00583C64">
      <w:pPr>
        <w:numPr>
          <w:ilvl w:val="0"/>
          <w:numId w:val="27"/>
        </w:numPr>
        <w:shd w:val="clear" w:color="auto" w:fill="FFFFFF"/>
        <w:rPr>
          <w:rFonts w:cs="Arial"/>
          <w:szCs w:val="22"/>
        </w:rPr>
      </w:pPr>
      <w:r w:rsidRPr="008C10B5">
        <w:rPr>
          <w:rFonts w:cs="Arial"/>
          <w:szCs w:val="22"/>
        </w:rPr>
        <w:t xml:space="preserve">o konferencjach, seminariach, materiałach edukacyjnych i publikacjach </w:t>
      </w:r>
    </w:p>
    <w:p w14:paraId="7F774EA4" w14:textId="251799AA" w:rsidR="00290085" w:rsidRPr="008C10B5" w:rsidRDefault="00290085" w:rsidP="00583C64">
      <w:pPr>
        <w:numPr>
          <w:ilvl w:val="0"/>
          <w:numId w:val="27"/>
        </w:numPr>
        <w:shd w:val="clear" w:color="auto" w:fill="FFFFFF"/>
        <w:rPr>
          <w:rFonts w:cs="Arial"/>
          <w:szCs w:val="22"/>
        </w:rPr>
      </w:pPr>
      <w:r w:rsidRPr="008C10B5">
        <w:rPr>
          <w:rFonts w:cs="Arial"/>
          <w:szCs w:val="22"/>
        </w:rPr>
        <w:t xml:space="preserve">o działaniu Krajowej Izby Odwoławczej (w tym wyszukiwarki orzeczeń KIO, wokandy) </w:t>
      </w:r>
    </w:p>
    <w:p w14:paraId="67E823C3" w14:textId="77777777" w:rsidR="00290085" w:rsidRPr="00290085" w:rsidRDefault="00290085" w:rsidP="00290085">
      <w:pPr>
        <w:shd w:val="clear" w:color="auto" w:fill="FFFFFF"/>
        <w:rPr>
          <w:rFonts w:cs="Arial"/>
          <w:szCs w:val="22"/>
        </w:rPr>
      </w:pPr>
      <w:r w:rsidRPr="00290085">
        <w:rPr>
          <w:rFonts w:cs="Arial"/>
          <w:szCs w:val="22"/>
        </w:rPr>
        <w:t xml:space="preserve">oraz narzędzia elektroniczne wykorzystywane w procesie udzielania zamówień publicznych: </w:t>
      </w:r>
    </w:p>
    <w:p w14:paraId="4FB0DCEF" w14:textId="156ED678" w:rsidR="00290085" w:rsidRPr="008C10B5" w:rsidRDefault="00290085" w:rsidP="00583C64">
      <w:pPr>
        <w:numPr>
          <w:ilvl w:val="0"/>
          <w:numId w:val="28"/>
        </w:numPr>
        <w:shd w:val="clear" w:color="auto" w:fill="FFFFFF"/>
        <w:rPr>
          <w:rFonts w:cs="Arial"/>
          <w:szCs w:val="22"/>
        </w:rPr>
      </w:pPr>
      <w:r w:rsidRPr="008C10B5">
        <w:rPr>
          <w:rFonts w:cs="Arial"/>
          <w:szCs w:val="22"/>
        </w:rPr>
        <w:t xml:space="preserve">Platformę aukcji elektronicznych </w:t>
      </w:r>
    </w:p>
    <w:p w14:paraId="4F18A8A5" w14:textId="5826668D" w:rsidR="00290085" w:rsidRPr="008C10B5" w:rsidRDefault="00290085" w:rsidP="00583C64">
      <w:pPr>
        <w:numPr>
          <w:ilvl w:val="0"/>
          <w:numId w:val="28"/>
        </w:numPr>
        <w:shd w:val="clear" w:color="auto" w:fill="FFFFFF"/>
        <w:rPr>
          <w:rFonts w:cs="Arial"/>
          <w:szCs w:val="22"/>
        </w:rPr>
      </w:pPr>
      <w:r w:rsidRPr="008C10B5">
        <w:rPr>
          <w:rFonts w:cs="Arial"/>
          <w:szCs w:val="22"/>
        </w:rPr>
        <w:t>miniPortal umożliwiający komunikację elektroniczną pomiędzy stronami prowadzonego postępowania o zamówienie publiczne w tym składanie ofert</w:t>
      </w:r>
    </w:p>
    <w:p w14:paraId="000AAA65" w14:textId="54390876" w:rsidR="00290085" w:rsidRPr="008C10B5" w:rsidRDefault="00290085" w:rsidP="00583C64">
      <w:pPr>
        <w:numPr>
          <w:ilvl w:val="0"/>
          <w:numId w:val="28"/>
        </w:numPr>
        <w:shd w:val="clear" w:color="auto" w:fill="FFFFFF"/>
        <w:rPr>
          <w:rFonts w:cs="Arial"/>
          <w:szCs w:val="22"/>
        </w:rPr>
      </w:pPr>
      <w:r w:rsidRPr="008C10B5">
        <w:rPr>
          <w:rFonts w:cs="Arial"/>
          <w:szCs w:val="22"/>
        </w:rPr>
        <w:t>Elektroniczną Skrzynka Podawcza UZP i KIO udostępnianą za pośrednictwem platformy ePuap, przez którą można składać m.in. odwołania w postępowaniu o zamówienie publiczne</w:t>
      </w:r>
    </w:p>
    <w:p w14:paraId="3437A01C" w14:textId="330A2B50" w:rsidR="00290085" w:rsidRPr="008C10B5" w:rsidRDefault="00290085" w:rsidP="00583C64">
      <w:pPr>
        <w:numPr>
          <w:ilvl w:val="0"/>
          <w:numId w:val="28"/>
        </w:numPr>
        <w:shd w:val="clear" w:color="auto" w:fill="FFFFFF"/>
        <w:rPr>
          <w:rFonts w:cs="Arial"/>
          <w:szCs w:val="22"/>
        </w:rPr>
      </w:pPr>
      <w:r w:rsidRPr="008C10B5">
        <w:rPr>
          <w:rFonts w:cs="Arial"/>
          <w:szCs w:val="22"/>
        </w:rPr>
        <w:t>Platformę e-Zamówienia, udostępniającą Biuletyn Zamówień Publicznych, w którym Zamawiający publikują ogłoszenia wymagane ustawą oraz Plany Postępowań, Moduł składania i otwarcia ofert dla grupy pilotażowej, przesyłanie Rocznych sprawozdań z</w:t>
      </w:r>
      <w:r w:rsidR="000A1884">
        <w:rPr>
          <w:rFonts w:cs="Arial"/>
          <w:szCs w:val="22"/>
        </w:rPr>
        <w:t> </w:t>
      </w:r>
      <w:r w:rsidRPr="008C10B5">
        <w:rPr>
          <w:rFonts w:cs="Arial"/>
          <w:szCs w:val="22"/>
        </w:rPr>
        <w:t>udzielonych zamówień do Prezesa UZP, przesyłanie Informacji do Prezesa UZP o</w:t>
      </w:r>
      <w:r w:rsidR="000A1884">
        <w:rPr>
          <w:rFonts w:cs="Arial"/>
          <w:szCs w:val="22"/>
        </w:rPr>
        <w:t> </w:t>
      </w:r>
      <w:r w:rsidRPr="008C10B5">
        <w:rPr>
          <w:rFonts w:cs="Arial"/>
          <w:szCs w:val="22"/>
        </w:rPr>
        <w:t>złożonych wnioskach i ofertach.</w:t>
      </w:r>
    </w:p>
    <w:p w14:paraId="55062D96" w14:textId="77777777" w:rsidR="00290085" w:rsidRPr="008C10B5" w:rsidRDefault="00290085" w:rsidP="00583C64">
      <w:pPr>
        <w:numPr>
          <w:ilvl w:val="0"/>
          <w:numId w:val="28"/>
        </w:numPr>
        <w:shd w:val="clear" w:color="auto" w:fill="FFFFFF"/>
        <w:rPr>
          <w:rFonts w:cs="Arial"/>
          <w:szCs w:val="22"/>
        </w:rPr>
      </w:pPr>
      <w:r w:rsidRPr="008C10B5">
        <w:rPr>
          <w:rFonts w:cs="Arial"/>
          <w:szCs w:val="22"/>
        </w:rPr>
        <w:t>JEDZ - narzędzie elektroniczne wspierające zamawiających i wykonawców w stosowaniu standardowego formularza JEDZ (Jednolity Europejski Dokument Zamówienia).</w:t>
      </w:r>
    </w:p>
    <w:p w14:paraId="1220883B" w14:textId="77777777" w:rsidR="007C1367" w:rsidRPr="00290085" w:rsidRDefault="007C1367" w:rsidP="00290085">
      <w:pPr>
        <w:shd w:val="clear" w:color="auto" w:fill="FFFFFF"/>
        <w:rPr>
          <w:rFonts w:cs="Arial"/>
          <w:szCs w:val="22"/>
        </w:rPr>
      </w:pPr>
    </w:p>
    <w:p w14:paraId="193A2A66" w14:textId="77777777" w:rsidR="00290085" w:rsidRPr="00420458" w:rsidRDefault="00290085" w:rsidP="00583C64">
      <w:pPr>
        <w:pStyle w:val="StylArial11ptWyjustowany"/>
        <w:numPr>
          <w:ilvl w:val="0"/>
          <w:numId w:val="26"/>
        </w:numPr>
        <w:shd w:val="clear" w:color="auto" w:fill="FFFFFF"/>
        <w:jc w:val="left"/>
        <w:rPr>
          <w:rFonts w:cs="Arial"/>
          <w:b/>
          <w:iCs/>
          <w:color w:val="0070C0"/>
          <w:szCs w:val="22"/>
        </w:rPr>
      </w:pPr>
      <w:r w:rsidRPr="00420458">
        <w:rPr>
          <w:rFonts w:cs="Arial"/>
          <w:b/>
          <w:iCs/>
          <w:color w:val="0070C0"/>
          <w:szCs w:val="22"/>
        </w:rPr>
        <w:t>Platforma aukcji</w:t>
      </w:r>
    </w:p>
    <w:p w14:paraId="258ACFA4" w14:textId="77777777" w:rsidR="007C1367" w:rsidRDefault="007C1367" w:rsidP="00290085">
      <w:pPr>
        <w:shd w:val="clear" w:color="auto" w:fill="FFFFFF"/>
        <w:rPr>
          <w:rFonts w:cs="Arial"/>
          <w:szCs w:val="22"/>
        </w:rPr>
      </w:pPr>
    </w:p>
    <w:p w14:paraId="67794C04" w14:textId="1CE4410C" w:rsidR="00290085" w:rsidRPr="008C10B5" w:rsidRDefault="00290085" w:rsidP="00290085">
      <w:pPr>
        <w:shd w:val="clear" w:color="auto" w:fill="FFFFFF"/>
        <w:rPr>
          <w:rFonts w:cs="Arial"/>
          <w:szCs w:val="22"/>
        </w:rPr>
      </w:pPr>
      <w:r w:rsidRPr="008C10B5">
        <w:rPr>
          <w:rFonts w:cs="Arial"/>
          <w:szCs w:val="22"/>
        </w:rPr>
        <w:t xml:space="preserve">Urząd Zamówień Publicznych bezpłatnie udostępniał zamawiającym </w:t>
      </w:r>
      <w:r w:rsidRPr="008C10B5">
        <w:rPr>
          <w:rFonts w:cs="Arial"/>
          <w:bCs/>
          <w:szCs w:val="22"/>
        </w:rPr>
        <w:t xml:space="preserve">system informatyczny służący do prowadzenia aukcji. </w:t>
      </w:r>
      <w:r w:rsidRPr="008C10B5">
        <w:rPr>
          <w:rFonts w:cs="Arial"/>
          <w:szCs w:val="22"/>
        </w:rPr>
        <w:t xml:space="preserve">System dostępny jest w trybie bezpośredniego połączenia ze stroną internetową pod </w:t>
      </w:r>
      <w:hyperlink r:id="rId58" w:history="1">
        <w:r w:rsidRPr="008C10B5">
          <w:rPr>
            <w:rStyle w:val="Hipercze"/>
            <w:rFonts w:cs="Arial"/>
            <w:szCs w:val="22"/>
          </w:rPr>
          <w:t>https://aukcje.uzp.gov.pl/</w:t>
        </w:r>
      </w:hyperlink>
      <w:r w:rsidRPr="008C10B5">
        <w:rPr>
          <w:rFonts w:cs="Arial"/>
          <w:szCs w:val="22"/>
        </w:rPr>
        <w:t xml:space="preserve">. </w:t>
      </w:r>
    </w:p>
    <w:p w14:paraId="30D7E01F" w14:textId="77777777" w:rsidR="008C10B5" w:rsidRDefault="008C10B5" w:rsidP="00290085">
      <w:pPr>
        <w:shd w:val="clear" w:color="auto" w:fill="FFFFFF"/>
        <w:rPr>
          <w:rFonts w:cs="Arial"/>
          <w:szCs w:val="22"/>
        </w:rPr>
      </w:pPr>
    </w:p>
    <w:p w14:paraId="336621CD" w14:textId="70EDB6D0" w:rsidR="00290085" w:rsidRPr="00290085" w:rsidRDefault="00290085" w:rsidP="00290085">
      <w:pPr>
        <w:shd w:val="clear" w:color="auto" w:fill="FFFFFF"/>
        <w:rPr>
          <w:rFonts w:cs="Arial"/>
          <w:szCs w:val="22"/>
        </w:rPr>
      </w:pPr>
      <w:r w:rsidRPr="00290085">
        <w:rPr>
          <w:rFonts w:cs="Arial"/>
          <w:szCs w:val="22"/>
        </w:rPr>
        <w:t>W 2021 r. na udostępnianej przez UZP Platformie aukcji elektronicznych przeprowadzono 111 aukcji, zorganizowanych przez 18</w:t>
      </w:r>
      <w:r w:rsidR="005373BB">
        <w:rPr>
          <w:rFonts w:cs="Arial"/>
          <w:szCs w:val="22"/>
        </w:rPr>
        <w:t xml:space="preserve"> </w:t>
      </w:r>
      <w:r w:rsidRPr="00290085">
        <w:rPr>
          <w:rFonts w:cs="Arial"/>
          <w:szCs w:val="22"/>
        </w:rPr>
        <w:t xml:space="preserve">zamawiających (w 2020 r. – 112 aukcji). Suma oszczędności stosunku ofert wstępnych do ofert złożonych we wszystkich aukcjach to 57 506 709,59 zł. </w:t>
      </w:r>
    </w:p>
    <w:p w14:paraId="55550408" w14:textId="77777777" w:rsidR="007C1367" w:rsidRPr="008C10B5" w:rsidRDefault="007C1367" w:rsidP="00290085">
      <w:pPr>
        <w:shd w:val="clear" w:color="auto" w:fill="FFFFFF"/>
        <w:rPr>
          <w:rFonts w:cs="Arial"/>
          <w:bCs/>
          <w:szCs w:val="22"/>
        </w:rPr>
      </w:pPr>
    </w:p>
    <w:p w14:paraId="502618C1" w14:textId="77777777" w:rsidR="00290085" w:rsidRPr="00F24F1E" w:rsidRDefault="00290085" w:rsidP="00583C64">
      <w:pPr>
        <w:pStyle w:val="StylArial11ptWyjustowany"/>
        <w:numPr>
          <w:ilvl w:val="0"/>
          <w:numId w:val="26"/>
        </w:numPr>
        <w:shd w:val="clear" w:color="auto" w:fill="FFFFFF"/>
        <w:jc w:val="left"/>
        <w:rPr>
          <w:rFonts w:cs="Arial"/>
          <w:b/>
          <w:bCs/>
          <w:color w:val="0070C0"/>
          <w:szCs w:val="22"/>
        </w:rPr>
      </w:pPr>
      <w:r w:rsidRPr="00420458">
        <w:rPr>
          <w:rFonts w:cs="Arial"/>
          <w:b/>
          <w:iCs/>
          <w:color w:val="0070C0"/>
          <w:szCs w:val="22"/>
        </w:rPr>
        <w:t>Kody CPV</w:t>
      </w:r>
    </w:p>
    <w:p w14:paraId="23DE930B" w14:textId="77777777" w:rsidR="007C1367" w:rsidRDefault="007C1367" w:rsidP="00290085">
      <w:pPr>
        <w:shd w:val="clear" w:color="auto" w:fill="FFFFFF"/>
        <w:rPr>
          <w:rFonts w:cs="Arial"/>
          <w:szCs w:val="22"/>
        </w:rPr>
      </w:pPr>
    </w:p>
    <w:p w14:paraId="60908226" w14:textId="501DD76F" w:rsidR="00290085" w:rsidRPr="00290085" w:rsidRDefault="00290085" w:rsidP="00290085">
      <w:pPr>
        <w:shd w:val="clear" w:color="auto" w:fill="FFFFFF"/>
        <w:rPr>
          <w:rFonts w:cs="Arial"/>
          <w:szCs w:val="22"/>
        </w:rPr>
      </w:pPr>
      <w:r w:rsidRPr="008C10B5">
        <w:rPr>
          <w:rFonts w:cs="Arial"/>
          <w:szCs w:val="22"/>
        </w:rPr>
        <w:t xml:space="preserve">Urząd Zamówień Publicznych udostępnia również </w:t>
      </w:r>
      <w:r w:rsidRPr="008C10B5">
        <w:rPr>
          <w:rFonts w:cs="Arial"/>
          <w:bCs/>
          <w:szCs w:val="22"/>
        </w:rPr>
        <w:t>narzędzie do nawigacji po katalogu kodów CPV i CPC</w:t>
      </w:r>
      <w:r w:rsidRPr="008C10B5">
        <w:rPr>
          <w:rFonts w:cs="Arial"/>
          <w:szCs w:val="22"/>
        </w:rPr>
        <w:t>, które ułatwia wyszukiwanie niezbędnych informacji i pozwala na szybsze kwalifikowanie nabywanych przez zamawiających dostaw, usług oraz robót budowlanych. Wspólny Słownik Zamówień stanowi jednolity system klasyfikacji udzielanych zamówień</w:t>
      </w:r>
      <w:r w:rsidRPr="00290085">
        <w:rPr>
          <w:rFonts w:cs="Arial"/>
          <w:szCs w:val="22"/>
        </w:rPr>
        <w:t xml:space="preserve"> publicznych, którego celem jest standaryzacja terminologii wykorzystywanej przy dokonywaniu opisu przedmiotu zamówienia przez instytucje zamawiające. Obowiązek posługiwania się słownikiem w procesie opisu przedmiotu zamówienia publicznego wynika bezpośrednio z brzmienia art. 99 ust. 3 ustawy – Prawo zamówień publicznych. </w:t>
      </w:r>
    </w:p>
    <w:p w14:paraId="68F5F0C5" w14:textId="77777777" w:rsidR="007C1367" w:rsidRPr="00290085" w:rsidRDefault="007C1367" w:rsidP="00290085">
      <w:pPr>
        <w:shd w:val="clear" w:color="auto" w:fill="FFFFFF"/>
        <w:rPr>
          <w:rFonts w:cs="Arial"/>
          <w:szCs w:val="22"/>
        </w:rPr>
      </w:pPr>
    </w:p>
    <w:p w14:paraId="30B7BF55" w14:textId="7EFB8E76" w:rsidR="00290085" w:rsidRPr="00420458" w:rsidRDefault="008C10B5" w:rsidP="00583C64">
      <w:pPr>
        <w:pStyle w:val="StylArial11ptWyjustowany"/>
        <w:numPr>
          <w:ilvl w:val="0"/>
          <w:numId w:val="26"/>
        </w:numPr>
        <w:shd w:val="clear" w:color="auto" w:fill="FFFFFF"/>
        <w:jc w:val="left"/>
        <w:rPr>
          <w:rFonts w:cs="Arial"/>
          <w:b/>
          <w:iCs/>
          <w:color w:val="0070C0"/>
          <w:szCs w:val="22"/>
        </w:rPr>
      </w:pPr>
      <w:r w:rsidRPr="00420458">
        <w:rPr>
          <w:rFonts w:cs="Arial"/>
          <w:b/>
          <w:iCs/>
          <w:color w:val="0070C0"/>
          <w:szCs w:val="22"/>
        </w:rPr>
        <w:t>miniP</w:t>
      </w:r>
      <w:r w:rsidR="00290085" w:rsidRPr="00420458">
        <w:rPr>
          <w:rFonts w:cs="Arial"/>
          <w:b/>
          <w:iCs/>
          <w:color w:val="0070C0"/>
          <w:szCs w:val="22"/>
        </w:rPr>
        <w:t>ortal</w:t>
      </w:r>
    </w:p>
    <w:p w14:paraId="3A50125B" w14:textId="77777777" w:rsidR="007C1367" w:rsidRDefault="007C1367" w:rsidP="00290085">
      <w:pPr>
        <w:shd w:val="clear" w:color="auto" w:fill="FFFFFF"/>
        <w:rPr>
          <w:rFonts w:cs="Arial"/>
          <w:iCs/>
          <w:szCs w:val="22"/>
        </w:rPr>
      </w:pPr>
    </w:p>
    <w:p w14:paraId="1433DCB9" w14:textId="7D5A4D5B" w:rsidR="00290085" w:rsidRPr="00290085" w:rsidRDefault="00290085" w:rsidP="00290085">
      <w:pPr>
        <w:shd w:val="clear" w:color="auto" w:fill="FFFFFF"/>
        <w:rPr>
          <w:rFonts w:cs="Arial"/>
          <w:iCs/>
          <w:szCs w:val="22"/>
        </w:rPr>
      </w:pPr>
      <w:r w:rsidRPr="00290085">
        <w:rPr>
          <w:rFonts w:cs="Arial"/>
          <w:iCs/>
          <w:szCs w:val="22"/>
        </w:rPr>
        <w:t>W związku z elektronizacją</w:t>
      </w:r>
      <w:r w:rsidR="005373BB">
        <w:rPr>
          <w:rFonts w:cs="Arial"/>
          <w:iCs/>
          <w:szCs w:val="22"/>
        </w:rPr>
        <w:t xml:space="preserve"> </w:t>
      </w:r>
      <w:r w:rsidRPr="00290085">
        <w:rPr>
          <w:rFonts w:cs="Arial"/>
          <w:iCs/>
          <w:szCs w:val="22"/>
        </w:rPr>
        <w:t xml:space="preserve">zamówień publicznych Urząd Zamówień Publicznych w celu wsparcia zamawiających udostępnia system miniPortal, nieodpłatny system do elektronicznej komunikacji pomiędzy zamawiającymi a wykonawcami w procesie udzielenia zamówienia publicznego. </w:t>
      </w:r>
    </w:p>
    <w:p w14:paraId="2A5EB6A0" w14:textId="77777777" w:rsidR="0087114B" w:rsidRDefault="0087114B" w:rsidP="00290085">
      <w:pPr>
        <w:shd w:val="clear" w:color="auto" w:fill="FFFFFF"/>
        <w:rPr>
          <w:rFonts w:cs="Arial"/>
          <w:iCs/>
          <w:szCs w:val="22"/>
        </w:rPr>
      </w:pPr>
    </w:p>
    <w:p w14:paraId="24A76B91" w14:textId="282C674B" w:rsidR="00290085" w:rsidRPr="00290085" w:rsidRDefault="00290085" w:rsidP="00290085">
      <w:pPr>
        <w:shd w:val="clear" w:color="auto" w:fill="FFFFFF"/>
        <w:rPr>
          <w:rFonts w:cs="Arial"/>
          <w:iCs/>
          <w:szCs w:val="22"/>
        </w:rPr>
      </w:pPr>
      <w:r w:rsidRPr="00290085">
        <w:rPr>
          <w:rFonts w:cs="Arial"/>
          <w:iCs/>
          <w:szCs w:val="22"/>
        </w:rPr>
        <w:t>System miniPortal oparty jest na efektywnym wykorzystaniu narzędzi elektronicznych i</w:t>
      </w:r>
      <w:r w:rsidR="000A1884">
        <w:rPr>
          <w:rFonts w:cs="Arial"/>
          <w:iCs/>
          <w:szCs w:val="22"/>
        </w:rPr>
        <w:t> </w:t>
      </w:r>
      <w:r w:rsidRPr="00290085">
        <w:rPr>
          <w:rFonts w:cs="Arial"/>
          <w:iCs/>
          <w:szCs w:val="22"/>
        </w:rPr>
        <w:t>publicznych usług funkcjonujących w państwowych zasobach takich jak np. usługi e-PUAP.</w:t>
      </w:r>
    </w:p>
    <w:p w14:paraId="15CD6E64" w14:textId="77777777" w:rsidR="0087114B" w:rsidRDefault="0087114B" w:rsidP="00290085">
      <w:pPr>
        <w:shd w:val="clear" w:color="auto" w:fill="FFFFFF"/>
        <w:rPr>
          <w:rFonts w:cs="Arial"/>
          <w:iCs/>
          <w:szCs w:val="22"/>
        </w:rPr>
      </w:pPr>
    </w:p>
    <w:p w14:paraId="45D662A8" w14:textId="2E7F0191" w:rsidR="00290085" w:rsidRPr="00290085" w:rsidRDefault="00290085" w:rsidP="00290085">
      <w:pPr>
        <w:shd w:val="clear" w:color="auto" w:fill="FFFFFF"/>
        <w:rPr>
          <w:rFonts w:cs="Arial"/>
          <w:iCs/>
          <w:szCs w:val="22"/>
        </w:rPr>
      </w:pPr>
      <w:r w:rsidRPr="00290085">
        <w:rPr>
          <w:rFonts w:cs="Arial"/>
          <w:iCs/>
          <w:szCs w:val="22"/>
        </w:rPr>
        <w:t xml:space="preserve">Zamawiający po opublikowaniu ogłoszenia o zamówieniu w Dzienniku Urzędowym Unii Europejskiej lub w BZP publikują na miniPortalu postępowanie za pomocą dedykowanego formularza, który generuje ID Postepowania i parę kluczu potrzebną do zaszyfrowania </w:t>
      </w:r>
      <w:r w:rsidRPr="00290085">
        <w:rPr>
          <w:rFonts w:cs="Arial"/>
          <w:iCs/>
          <w:szCs w:val="22"/>
        </w:rPr>
        <w:lastRenderedPageBreak/>
        <w:t>i</w:t>
      </w:r>
      <w:r w:rsidR="000A1884">
        <w:rPr>
          <w:rFonts w:cs="Arial"/>
          <w:iCs/>
          <w:szCs w:val="22"/>
        </w:rPr>
        <w:t> </w:t>
      </w:r>
      <w:r w:rsidRPr="00290085">
        <w:rPr>
          <w:rFonts w:cs="Arial"/>
          <w:iCs/>
          <w:szCs w:val="22"/>
        </w:rPr>
        <w:t>odszyfrowania składanych przez wykonawców ofert w postępowaniu o udzielenie zamówienia publicznego. Zamawiający mają również możliwość zamieszczania plików dokumentów niezbędnych w prowadzonym postępowaniu</w:t>
      </w:r>
      <w:r w:rsidR="000A1884">
        <w:rPr>
          <w:rFonts w:cs="Arial"/>
          <w:iCs/>
          <w:szCs w:val="22"/>
        </w:rPr>
        <w:t>,</w:t>
      </w:r>
      <w:r w:rsidRPr="00290085">
        <w:rPr>
          <w:rFonts w:cs="Arial"/>
          <w:iCs/>
          <w:szCs w:val="22"/>
        </w:rPr>
        <w:t xml:space="preserve"> a </w:t>
      </w:r>
      <w:r w:rsidR="005A2DA2">
        <w:rPr>
          <w:rFonts w:cs="Arial"/>
          <w:iCs/>
          <w:szCs w:val="22"/>
        </w:rPr>
        <w:t>w</w:t>
      </w:r>
      <w:r w:rsidRPr="00290085">
        <w:rPr>
          <w:rFonts w:cs="Arial"/>
          <w:iCs/>
          <w:szCs w:val="22"/>
        </w:rPr>
        <w:t>ykonawcy możliwość wyszukiwania wszczętych postępowań.</w:t>
      </w:r>
    </w:p>
    <w:p w14:paraId="4E283460" w14:textId="77777777" w:rsidR="007C1367" w:rsidRPr="00290085" w:rsidRDefault="007C1367" w:rsidP="00290085">
      <w:pPr>
        <w:shd w:val="clear" w:color="auto" w:fill="FFFFFF"/>
        <w:rPr>
          <w:rFonts w:cs="Arial"/>
          <w:iCs/>
          <w:szCs w:val="22"/>
        </w:rPr>
      </w:pPr>
    </w:p>
    <w:p w14:paraId="5616A21D" w14:textId="77777777" w:rsidR="00290085" w:rsidRPr="00420458" w:rsidRDefault="00290085" w:rsidP="00583C64">
      <w:pPr>
        <w:pStyle w:val="StylArial11ptWyjustowany"/>
        <w:numPr>
          <w:ilvl w:val="0"/>
          <w:numId w:val="26"/>
        </w:numPr>
        <w:shd w:val="clear" w:color="auto" w:fill="FFFFFF"/>
        <w:jc w:val="left"/>
        <w:rPr>
          <w:rFonts w:cs="Arial"/>
          <w:b/>
          <w:iCs/>
          <w:color w:val="0070C0"/>
          <w:szCs w:val="22"/>
        </w:rPr>
      </w:pPr>
      <w:r w:rsidRPr="00420458">
        <w:rPr>
          <w:rFonts w:cs="Arial"/>
          <w:b/>
          <w:iCs/>
          <w:color w:val="0070C0"/>
          <w:szCs w:val="22"/>
        </w:rPr>
        <w:t>Platforma e-Zamówienia</w:t>
      </w:r>
    </w:p>
    <w:p w14:paraId="6F69940F" w14:textId="77777777" w:rsidR="007C1367" w:rsidRDefault="007C1367" w:rsidP="00290085">
      <w:pPr>
        <w:shd w:val="clear" w:color="auto" w:fill="FFFFFF"/>
        <w:rPr>
          <w:rFonts w:cs="Arial"/>
          <w:szCs w:val="22"/>
        </w:rPr>
      </w:pPr>
    </w:p>
    <w:p w14:paraId="6A1143A5" w14:textId="77777777" w:rsidR="0087114B" w:rsidRDefault="0087114B" w:rsidP="00290085">
      <w:pPr>
        <w:shd w:val="clear" w:color="auto" w:fill="FFFFFF"/>
        <w:rPr>
          <w:rFonts w:cs="Arial"/>
          <w:bCs/>
          <w:szCs w:val="22"/>
        </w:rPr>
      </w:pPr>
    </w:p>
    <w:p w14:paraId="2C056F71" w14:textId="41E75ECD" w:rsidR="00290085" w:rsidRPr="00290085" w:rsidRDefault="00290085" w:rsidP="00290085">
      <w:pPr>
        <w:shd w:val="clear" w:color="auto" w:fill="FFFFFF"/>
        <w:rPr>
          <w:rFonts w:cs="Arial"/>
          <w:b/>
          <w:szCs w:val="22"/>
        </w:rPr>
      </w:pPr>
      <w:r w:rsidRPr="00290085">
        <w:rPr>
          <w:rFonts w:cs="Arial"/>
          <w:bCs/>
          <w:szCs w:val="22"/>
        </w:rPr>
        <w:t xml:space="preserve">W </w:t>
      </w:r>
      <w:r w:rsidR="00221C84">
        <w:rPr>
          <w:rFonts w:cs="Arial"/>
          <w:bCs/>
          <w:szCs w:val="22"/>
        </w:rPr>
        <w:t>2021 r. kontynuowano realizacj</w:t>
      </w:r>
      <w:r w:rsidR="005A2DA2">
        <w:rPr>
          <w:rFonts w:cs="Arial"/>
          <w:bCs/>
          <w:szCs w:val="22"/>
        </w:rPr>
        <w:t>ę</w:t>
      </w:r>
      <w:r w:rsidR="00221C84">
        <w:rPr>
          <w:rFonts w:cs="Arial"/>
          <w:bCs/>
          <w:szCs w:val="22"/>
        </w:rPr>
        <w:t xml:space="preserve"> umowy z dnia</w:t>
      </w:r>
      <w:r w:rsidRPr="00290085">
        <w:rPr>
          <w:rFonts w:cs="Arial"/>
          <w:bCs/>
          <w:szCs w:val="22"/>
        </w:rPr>
        <w:t xml:space="preserve"> 31 marca 2020 r. </w:t>
      </w:r>
      <w:r w:rsidRPr="00290085">
        <w:rPr>
          <w:rFonts w:cs="Arial"/>
          <w:szCs w:val="22"/>
        </w:rPr>
        <w:t>na</w:t>
      </w:r>
      <w:r w:rsidRPr="00290085">
        <w:rPr>
          <w:rFonts w:cs="Arial"/>
          <w:i/>
          <w:szCs w:val="22"/>
        </w:rPr>
        <w:t xml:space="preserve"> zaprojektowanie, budowę, wdrożenie Platformy e-Zamówienia wraz z usługą nadzoru autorskiego nad eksploatacją Platformy e-Zamówienia w okresie stabilizacji oraz usługę utrzymania przez okres 12 miesięcy.</w:t>
      </w:r>
    </w:p>
    <w:p w14:paraId="67910842" w14:textId="77777777" w:rsidR="00290085" w:rsidRPr="00290085" w:rsidRDefault="00290085" w:rsidP="00290085">
      <w:pPr>
        <w:shd w:val="clear" w:color="auto" w:fill="FFFFFF"/>
        <w:rPr>
          <w:rFonts w:cs="Arial"/>
          <w:szCs w:val="22"/>
        </w:rPr>
      </w:pPr>
      <w:r w:rsidRPr="00290085">
        <w:rPr>
          <w:rFonts w:cs="Arial"/>
          <w:szCs w:val="22"/>
        </w:rPr>
        <w:t>Celem projektu jest zbudowanie efektywnego, spełniającego potrzeby i oczekiwania interesariuszy (w szczególności: zamawiający, wykonawcy, organy kontroli) zelektronizowanego systemu zamówień publicznych w Polsce.</w:t>
      </w:r>
    </w:p>
    <w:p w14:paraId="40340359" w14:textId="77777777" w:rsidR="00F24F1E" w:rsidRDefault="00F24F1E" w:rsidP="00290085">
      <w:pPr>
        <w:shd w:val="clear" w:color="auto" w:fill="FFFFFF"/>
        <w:rPr>
          <w:rFonts w:cs="Arial"/>
          <w:bCs/>
          <w:szCs w:val="22"/>
        </w:rPr>
      </w:pPr>
    </w:p>
    <w:p w14:paraId="41F6AD62" w14:textId="4BB6D5C7" w:rsidR="00290085" w:rsidRPr="00290085" w:rsidRDefault="00290085" w:rsidP="00290085">
      <w:pPr>
        <w:shd w:val="clear" w:color="auto" w:fill="FFFFFF"/>
        <w:rPr>
          <w:rFonts w:cs="Arial"/>
          <w:szCs w:val="22"/>
        </w:rPr>
      </w:pPr>
      <w:r w:rsidRPr="00290085">
        <w:rPr>
          <w:rFonts w:cs="Arial"/>
          <w:bCs/>
          <w:szCs w:val="22"/>
        </w:rPr>
        <w:t xml:space="preserve">Projekt obejmuje: </w:t>
      </w:r>
    </w:p>
    <w:p w14:paraId="2F666789" w14:textId="596BE992" w:rsidR="00290085" w:rsidRPr="00F24F1E" w:rsidRDefault="00290085" w:rsidP="00583C64">
      <w:pPr>
        <w:numPr>
          <w:ilvl w:val="0"/>
          <w:numId w:val="29"/>
        </w:numPr>
        <w:shd w:val="clear" w:color="auto" w:fill="FFFFFF"/>
        <w:rPr>
          <w:rFonts w:cs="Arial"/>
          <w:szCs w:val="22"/>
        </w:rPr>
      </w:pPr>
      <w:r w:rsidRPr="00F24F1E">
        <w:rPr>
          <w:rFonts w:cs="Arial"/>
          <w:szCs w:val="22"/>
        </w:rPr>
        <w:t xml:space="preserve">budowę Platformy e-Zamówienia podległej administracji rządowej udostępniającej </w:t>
      </w:r>
      <w:r w:rsidRPr="00F24F1E">
        <w:rPr>
          <w:rFonts w:cs="Arial"/>
          <w:szCs w:val="22"/>
        </w:rPr>
        <w:br/>
        <w:t xml:space="preserve">e-usługi w fazie pre-award procesu udzielania zamówienia publicznego </w:t>
      </w:r>
    </w:p>
    <w:p w14:paraId="069ED1EF" w14:textId="1BEC7456" w:rsidR="00290085" w:rsidRPr="00F24F1E" w:rsidRDefault="00290085" w:rsidP="00583C64">
      <w:pPr>
        <w:numPr>
          <w:ilvl w:val="0"/>
          <w:numId w:val="29"/>
        </w:numPr>
        <w:shd w:val="clear" w:color="auto" w:fill="FFFFFF"/>
        <w:rPr>
          <w:rFonts w:cs="Arial"/>
          <w:szCs w:val="22"/>
        </w:rPr>
      </w:pPr>
      <w:r w:rsidRPr="00F24F1E">
        <w:rPr>
          <w:rFonts w:cs="Arial"/>
          <w:szCs w:val="22"/>
        </w:rPr>
        <w:t xml:space="preserve">zbudowanie i udostępnienie API do realizowanych usług i danych co umożliwi ich integrację z innymi systemami i standaryzację </w:t>
      </w:r>
    </w:p>
    <w:p w14:paraId="15E8652A" w14:textId="77777777" w:rsidR="00290085" w:rsidRPr="00F24F1E" w:rsidRDefault="00290085" w:rsidP="00583C64">
      <w:pPr>
        <w:numPr>
          <w:ilvl w:val="0"/>
          <w:numId w:val="29"/>
        </w:numPr>
        <w:shd w:val="clear" w:color="auto" w:fill="FFFFFF"/>
        <w:rPr>
          <w:rFonts w:cs="Arial"/>
          <w:szCs w:val="22"/>
        </w:rPr>
      </w:pPr>
      <w:r w:rsidRPr="00F24F1E">
        <w:rPr>
          <w:rFonts w:cs="Arial"/>
          <w:szCs w:val="22"/>
        </w:rPr>
        <w:t xml:space="preserve">implementację i udostępnienie formularzy dokumentów, co przyczyni się do ich ujednolicenia. </w:t>
      </w:r>
    </w:p>
    <w:p w14:paraId="4ED333F4" w14:textId="77777777" w:rsidR="00F24F1E" w:rsidRDefault="00F24F1E" w:rsidP="00290085">
      <w:pPr>
        <w:shd w:val="clear" w:color="auto" w:fill="FFFFFF"/>
        <w:rPr>
          <w:rFonts w:cs="Arial"/>
          <w:szCs w:val="22"/>
        </w:rPr>
      </w:pPr>
    </w:p>
    <w:p w14:paraId="0F7DBD99" w14:textId="0EAE467F" w:rsidR="00290085" w:rsidRPr="00290085" w:rsidRDefault="00290085" w:rsidP="00290085">
      <w:pPr>
        <w:shd w:val="clear" w:color="auto" w:fill="FFFFFF"/>
        <w:rPr>
          <w:rFonts w:cs="Arial"/>
          <w:szCs w:val="22"/>
        </w:rPr>
      </w:pPr>
      <w:r w:rsidRPr="00290085">
        <w:rPr>
          <w:rFonts w:cs="Arial"/>
          <w:szCs w:val="22"/>
        </w:rPr>
        <w:t>Projekt obejmuje udostępnienie nowych usług elektronicznych, a także poprawę funkcjonalności oraz dojrzałości istniejących usług w obszarze zamówień publicznych.</w:t>
      </w:r>
    </w:p>
    <w:p w14:paraId="1859D5A4" w14:textId="77777777" w:rsidR="00F24F1E" w:rsidRDefault="00F24F1E" w:rsidP="00290085">
      <w:pPr>
        <w:shd w:val="clear" w:color="auto" w:fill="FFFFFF"/>
        <w:rPr>
          <w:rFonts w:cs="Arial"/>
          <w:szCs w:val="22"/>
        </w:rPr>
      </w:pPr>
    </w:p>
    <w:p w14:paraId="65DF590B" w14:textId="4C2ADDAF" w:rsidR="00290085" w:rsidRPr="00290085" w:rsidRDefault="00290085" w:rsidP="00290085">
      <w:pPr>
        <w:shd w:val="clear" w:color="auto" w:fill="FFFFFF"/>
        <w:rPr>
          <w:rFonts w:cs="Arial"/>
          <w:szCs w:val="22"/>
        </w:rPr>
      </w:pPr>
      <w:r w:rsidRPr="00290085">
        <w:rPr>
          <w:rFonts w:cs="Arial"/>
          <w:szCs w:val="22"/>
        </w:rPr>
        <w:t xml:space="preserve">W wyniku realizacji Projektu do końca grudnia 2021 roku na Platformie udostępniono Biuletyn </w:t>
      </w:r>
      <w:r w:rsidR="00F24F1E">
        <w:rPr>
          <w:rFonts w:cs="Arial"/>
          <w:szCs w:val="22"/>
        </w:rPr>
        <w:t>Z</w:t>
      </w:r>
      <w:r w:rsidRPr="00290085">
        <w:rPr>
          <w:rFonts w:cs="Arial"/>
          <w:szCs w:val="22"/>
        </w:rPr>
        <w:t xml:space="preserve">amówień Publicznych, w którym </w:t>
      </w:r>
      <w:r w:rsidR="00F26426">
        <w:rPr>
          <w:rFonts w:cs="Arial"/>
          <w:szCs w:val="22"/>
        </w:rPr>
        <w:t>z</w:t>
      </w:r>
      <w:r w:rsidRPr="00290085">
        <w:rPr>
          <w:rFonts w:cs="Arial"/>
          <w:szCs w:val="22"/>
        </w:rPr>
        <w:t>amawiający publikują ogłoszenia wymagane ustaw</w:t>
      </w:r>
      <w:r w:rsidR="000A1884">
        <w:rPr>
          <w:rFonts w:cs="Arial"/>
          <w:szCs w:val="22"/>
        </w:rPr>
        <w:t>ą</w:t>
      </w:r>
      <w:r w:rsidRPr="00290085">
        <w:rPr>
          <w:rFonts w:cs="Arial"/>
          <w:szCs w:val="22"/>
        </w:rPr>
        <w:t xml:space="preserve"> Pzp oraz Plany </w:t>
      </w:r>
      <w:r w:rsidR="00F26426">
        <w:rPr>
          <w:rFonts w:cs="Arial"/>
          <w:szCs w:val="22"/>
        </w:rPr>
        <w:t>p</w:t>
      </w:r>
      <w:r w:rsidRPr="00290085">
        <w:rPr>
          <w:rFonts w:cs="Arial"/>
          <w:szCs w:val="22"/>
        </w:rPr>
        <w:t>ostępowań. Zamieszczanie samodzielne ogłoszeń w BZP przez zamawiających możliwe jest dzięki elektronicznym, interaktywnym formularzom ogłoszeniowym zaimplementowanym na Platformie. Baza danych elektronicznego systemu Biuletynu Zamówień Publicznych zawiera kilkaset tysięcy ogłoszeń. System wyposażony jest w</w:t>
      </w:r>
      <w:r w:rsidR="000A1884">
        <w:rPr>
          <w:rFonts w:cs="Arial"/>
          <w:szCs w:val="22"/>
        </w:rPr>
        <w:t> </w:t>
      </w:r>
      <w:r w:rsidRPr="00290085">
        <w:rPr>
          <w:rFonts w:cs="Arial"/>
          <w:szCs w:val="22"/>
        </w:rPr>
        <w:t xml:space="preserve">wyszukiwarkę umożliwiającą wyszukiwanie, przeglądanie i filtrowanie ogłoszeń według różnych kryteriów użytkownika. Ułatwieniem dla </w:t>
      </w:r>
      <w:r w:rsidR="00870883">
        <w:rPr>
          <w:rFonts w:cs="Arial"/>
          <w:szCs w:val="22"/>
        </w:rPr>
        <w:t>w</w:t>
      </w:r>
      <w:r w:rsidRPr="00290085">
        <w:rPr>
          <w:rFonts w:cs="Arial"/>
          <w:szCs w:val="22"/>
        </w:rPr>
        <w:t>ykonawców jest prezentowanie treści ogłoszenia w wersji ujednoliconej, zawierającej wszystkie zmiany jakie dokonał w nim zamawiający.</w:t>
      </w:r>
    </w:p>
    <w:p w14:paraId="4975DDFB" w14:textId="77777777" w:rsidR="00F24F1E" w:rsidRDefault="00F24F1E" w:rsidP="00290085">
      <w:pPr>
        <w:shd w:val="clear" w:color="auto" w:fill="FFFFFF"/>
        <w:rPr>
          <w:rFonts w:cs="Arial"/>
          <w:szCs w:val="22"/>
        </w:rPr>
      </w:pPr>
    </w:p>
    <w:p w14:paraId="4467D942" w14:textId="23876A5A" w:rsidR="00290085" w:rsidRPr="00290085" w:rsidRDefault="00290085" w:rsidP="00290085">
      <w:pPr>
        <w:shd w:val="clear" w:color="auto" w:fill="FFFFFF"/>
        <w:rPr>
          <w:rFonts w:cs="Arial"/>
          <w:szCs w:val="22"/>
        </w:rPr>
      </w:pPr>
      <w:r w:rsidRPr="00290085">
        <w:rPr>
          <w:rFonts w:cs="Arial"/>
          <w:szCs w:val="22"/>
        </w:rPr>
        <w:t xml:space="preserve">Na Platformie udostępniono również usługę </w:t>
      </w:r>
      <w:r w:rsidRPr="00290085">
        <w:rPr>
          <w:rFonts w:cs="Arial"/>
          <w:bCs/>
          <w:szCs w:val="22"/>
        </w:rPr>
        <w:t>subskrypcji ogłoszeń</w:t>
      </w:r>
      <w:r w:rsidRPr="00290085">
        <w:rPr>
          <w:rFonts w:cs="Arial"/>
          <w:szCs w:val="22"/>
        </w:rPr>
        <w:t xml:space="preserve"> zamieszczonych w BZP. Usługa ta jest skierowana do przedsiębiorców zainteresowanych codziennym otrzymywaniem pocztą elektroniczną wyników wyszukiwania interesujących przedsiębiorcę informacji o</w:t>
      </w:r>
      <w:r w:rsidR="000A1884">
        <w:rPr>
          <w:rFonts w:cs="Arial"/>
          <w:szCs w:val="22"/>
        </w:rPr>
        <w:t> </w:t>
      </w:r>
      <w:r w:rsidRPr="00290085">
        <w:rPr>
          <w:rFonts w:cs="Arial"/>
          <w:szCs w:val="22"/>
        </w:rPr>
        <w:t>wszczętych postępowaniach.</w:t>
      </w:r>
    </w:p>
    <w:p w14:paraId="735D6A4D" w14:textId="77777777" w:rsidR="00F24F1E" w:rsidRDefault="00F24F1E" w:rsidP="00290085">
      <w:pPr>
        <w:shd w:val="clear" w:color="auto" w:fill="FFFFFF"/>
        <w:rPr>
          <w:rFonts w:cs="Arial"/>
          <w:szCs w:val="22"/>
        </w:rPr>
      </w:pPr>
    </w:p>
    <w:p w14:paraId="5F067FC8" w14:textId="45962F3B" w:rsidR="00290085" w:rsidRPr="00290085" w:rsidRDefault="00290085" w:rsidP="00290085">
      <w:pPr>
        <w:shd w:val="clear" w:color="auto" w:fill="FFFFFF"/>
        <w:rPr>
          <w:rFonts w:cs="Arial"/>
          <w:szCs w:val="22"/>
        </w:rPr>
      </w:pPr>
      <w:r w:rsidRPr="00290085">
        <w:rPr>
          <w:rFonts w:cs="Arial"/>
          <w:szCs w:val="22"/>
        </w:rPr>
        <w:t>Platforma udostępnia również Moduł postępowań</w:t>
      </w:r>
      <w:r w:rsidR="000A1884">
        <w:rPr>
          <w:rFonts w:cs="Arial"/>
          <w:szCs w:val="22"/>
        </w:rPr>
        <w:t>,</w:t>
      </w:r>
      <w:r w:rsidRPr="00290085">
        <w:rPr>
          <w:rFonts w:cs="Arial"/>
          <w:szCs w:val="22"/>
        </w:rPr>
        <w:t xml:space="preserve"> a w nim dla grupy pilotażowej zamawiających usługi komunikacji elektronicznej i wymiany informacji przez interesariuszy postępowania prowadzonych na Platformie e-Zamówienia na wszystkich etapach postępowania o udzielenie zamówienia (Moduł ofert i wniosków). Dla wykonawców udostępnia m.in. usługi w procesie przygotowania oraz bezpiecznego składania ofert/wniosków/prac konkursowych </w:t>
      </w:r>
      <w:r w:rsidRPr="00290085">
        <w:rPr>
          <w:rFonts w:cs="Arial"/>
          <w:bCs/>
          <w:szCs w:val="22"/>
        </w:rPr>
        <w:t>w postaci elektronicznej</w:t>
      </w:r>
      <w:r w:rsidRPr="00290085">
        <w:rPr>
          <w:rFonts w:cs="Arial"/>
          <w:szCs w:val="22"/>
        </w:rPr>
        <w:t xml:space="preserve"> w ramach poszczególnych pilotażowych postepowań oraz możliwość założenia subskrypcji na postępowania.</w:t>
      </w:r>
    </w:p>
    <w:p w14:paraId="0B51DD0A" w14:textId="77777777" w:rsidR="00F24F1E" w:rsidRDefault="00F24F1E" w:rsidP="00290085">
      <w:pPr>
        <w:shd w:val="clear" w:color="auto" w:fill="FFFFFF"/>
        <w:rPr>
          <w:rFonts w:cs="Arial"/>
          <w:szCs w:val="22"/>
        </w:rPr>
      </w:pPr>
    </w:p>
    <w:p w14:paraId="17610E73" w14:textId="4E00AF4C" w:rsidR="00290085" w:rsidRPr="00290085" w:rsidRDefault="00290085" w:rsidP="00290085">
      <w:pPr>
        <w:shd w:val="clear" w:color="auto" w:fill="FFFFFF"/>
        <w:rPr>
          <w:rFonts w:cs="Arial"/>
          <w:szCs w:val="22"/>
        </w:rPr>
      </w:pPr>
      <w:r w:rsidRPr="00290085">
        <w:rPr>
          <w:rFonts w:cs="Arial"/>
          <w:szCs w:val="22"/>
        </w:rPr>
        <w:t>Udostępniła również funkcjonalność przesyłania informacji do prezesa UZP o złożonych wnioskach i ofertach w postępowaniu oraz przesyłanie prezesowi UZP Rocznego sprawozdania z udzielonych zamówień jak również udostępnia API do integracji z portalami zewnętrznymi.</w:t>
      </w:r>
    </w:p>
    <w:p w14:paraId="422DAC73" w14:textId="77777777" w:rsidR="007C1367" w:rsidRPr="00290085" w:rsidRDefault="007C1367" w:rsidP="00290085">
      <w:pPr>
        <w:shd w:val="clear" w:color="auto" w:fill="FFFFFF"/>
        <w:rPr>
          <w:rFonts w:cs="Arial"/>
          <w:b/>
          <w:bCs/>
          <w:szCs w:val="22"/>
        </w:rPr>
      </w:pPr>
    </w:p>
    <w:p w14:paraId="5C8CCE2E" w14:textId="77777777" w:rsidR="00290085" w:rsidRPr="00420458" w:rsidRDefault="00290085" w:rsidP="00583C64">
      <w:pPr>
        <w:pStyle w:val="StylArial11ptWyjustowany"/>
        <w:numPr>
          <w:ilvl w:val="0"/>
          <w:numId w:val="26"/>
        </w:numPr>
        <w:shd w:val="clear" w:color="auto" w:fill="FFFFFF"/>
        <w:jc w:val="left"/>
        <w:rPr>
          <w:rFonts w:cs="Arial"/>
          <w:b/>
          <w:iCs/>
          <w:color w:val="0070C0"/>
          <w:szCs w:val="22"/>
        </w:rPr>
      </w:pPr>
      <w:r w:rsidRPr="00420458">
        <w:rPr>
          <w:rFonts w:cs="Arial"/>
          <w:b/>
          <w:iCs/>
          <w:color w:val="0070C0"/>
          <w:szCs w:val="22"/>
        </w:rPr>
        <w:t xml:space="preserve">JEDZ </w:t>
      </w:r>
    </w:p>
    <w:p w14:paraId="076ADEB9" w14:textId="77777777" w:rsidR="007C1367" w:rsidRDefault="007C1367" w:rsidP="00290085">
      <w:pPr>
        <w:shd w:val="clear" w:color="auto" w:fill="FFFFFF"/>
        <w:rPr>
          <w:rFonts w:cs="Arial"/>
          <w:szCs w:val="22"/>
        </w:rPr>
      </w:pPr>
    </w:p>
    <w:p w14:paraId="20CE929B" w14:textId="1D07C821" w:rsidR="00290085" w:rsidRPr="00290085" w:rsidRDefault="00290085" w:rsidP="00290085">
      <w:pPr>
        <w:shd w:val="clear" w:color="auto" w:fill="FFFFFF"/>
        <w:rPr>
          <w:rFonts w:cs="Arial"/>
          <w:szCs w:val="22"/>
        </w:rPr>
      </w:pPr>
      <w:r w:rsidRPr="00290085">
        <w:rPr>
          <w:rFonts w:cs="Arial"/>
          <w:szCs w:val="22"/>
        </w:rPr>
        <w:t>Urząd Zamówień Publicznych udostępnia za pośrednictwem swojej strony internetowej nieodpłatne narzędzie wspierające zamawiających i wykonawców w stosowaniu standardowego formularza JEDZ w wersji elektronicznej. Narzędzie zbudowane jest z</w:t>
      </w:r>
      <w:r w:rsidR="000A1884">
        <w:rPr>
          <w:rFonts w:cs="Arial"/>
          <w:szCs w:val="22"/>
        </w:rPr>
        <w:t> </w:t>
      </w:r>
      <w:r w:rsidRPr="00290085">
        <w:rPr>
          <w:rFonts w:cs="Arial"/>
          <w:szCs w:val="22"/>
        </w:rPr>
        <w:t xml:space="preserve">komponentów oferowanych przez Komisję Europejską i tym samym posiada podobne funkcjonalności. Zamawiający i </w:t>
      </w:r>
      <w:r w:rsidR="00B7203E">
        <w:rPr>
          <w:rFonts w:cs="Arial"/>
          <w:szCs w:val="22"/>
        </w:rPr>
        <w:t>w</w:t>
      </w:r>
      <w:r w:rsidRPr="00290085">
        <w:rPr>
          <w:rFonts w:cs="Arial"/>
          <w:szCs w:val="22"/>
        </w:rPr>
        <w:t>ykonawcy mogą utworzyć nowy formul</w:t>
      </w:r>
      <w:r w:rsidR="00F24F1E">
        <w:rPr>
          <w:rFonts w:cs="Arial"/>
          <w:szCs w:val="22"/>
        </w:rPr>
        <w:t xml:space="preserve">arz JEDZ, </w:t>
      </w:r>
      <w:r w:rsidRPr="00290085">
        <w:rPr>
          <w:rFonts w:cs="Arial"/>
          <w:szCs w:val="22"/>
        </w:rPr>
        <w:t>ponownie wykorzystać formularz wygenerowany w udostępnianym narzędziu lub serwisie Komisji Europejskiej oraz przeglądać elektroniczną wersję JEDZ przekazaną wraz z ofertą albo wnioskiem.</w:t>
      </w:r>
    </w:p>
    <w:p w14:paraId="44F44FA1" w14:textId="77777777" w:rsidR="00F9252F" w:rsidRPr="00FA6A75" w:rsidRDefault="00F9252F" w:rsidP="00FA6A75">
      <w:pPr>
        <w:shd w:val="clear" w:color="auto" w:fill="FFFFFF"/>
        <w:rPr>
          <w:rFonts w:cs="Arial"/>
          <w:szCs w:val="22"/>
        </w:rPr>
      </w:pPr>
    </w:p>
    <w:p w14:paraId="6B9FAEC0" w14:textId="77777777" w:rsidR="00355EC8" w:rsidRPr="00FA6A75" w:rsidRDefault="00355EC8" w:rsidP="00FA6A75">
      <w:pPr>
        <w:shd w:val="clear" w:color="auto" w:fill="FFFFFF"/>
        <w:rPr>
          <w:szCs w:val="22"/>
        </w:rPr>
      </w:pPr>
    </w:p>
    <w:tbl>
      <w:tblPr>
        <w:tblW w:w="0" w:type="auto"/>
        <w:tblInd w:w="374" w:type="dxa"/>
        <w:tblLayout w:type="fixed"/>
        <w:tblLook w:val="04A0" w:firstRow="1" w:lastRow="0" w:firstColumn="1" w:lastColumn="0" w:noHBand="0" w:noVBand="1"/>
      </w:tblPr>
      <w:tblGrid>
        <w:gridCol w:w="236"/>
        <w:gridCol w:w="8676"/>
      </w:tblGrid>
      <w:tr w:rsidR="0056166F" w:rsidRPr="001E7D51" w14:paraId="3A9E11F7" w14:textId="77777777" w:rsidTr="00B00010">
        <w:trPr>
          <w:cantSplit/>
        </w:trPr>
        <w:tc>
          <w:tcPr>
            <w:tcW w:w="236" w:type="dxa"/>
            <w:shd w:val="clear" w:color="auto" w:fill="B8CCE4"/>
          </w:tcPr>
          <w:p w14:paraId="67FFDEBA" w14:textId="77777777" w:rsidR="0056166F" w:rsidRPr="001E7D51" w:rsidRDefault="0056166F" w:rsidP="00F058DB">
            <w:pPr>
              <w:rPr>
                <w:sz w:val="24"/>
              </w:rPr>
            </w:pPr>
          </w:p>
        </w:tc>
        <w:tc>
          <w:tcPr>
            <w:tcW w:w="8676" w:type="dxa"/>
          </w:tcPr>
          <w:p w14:paraId="5E1083D3" w14:textId="29DFE7DE" w:rsidR="0056166F" w:rsidRPr="00980E27" w:rsidRDefault="0056166F" w:rsidP="009E7222">
            <w:pPr>
              <w:pStyle w:val="Nagwek3"/>
              <w:shd w:val="clear" w:color="auto" w:fill="FFFFFF"/>
              <w:spacing w:after="120"/>
              <w:ind w:left="737" w:hanging="737"/>
              <w:rPr>
                <w:color w:val="0070C0"/>
                <w:sz w:val="24"/>
                <w:szCs w:val="24"/>
              </w:rPr>
            </w:pPr>
            <w:bookmarkStart w:id="231" w:name="_Toc64451884"/>
            <w:bookmarkStart w:id="232" w:name="_Toc106109972"/>
            <w:r w:rsidRPr="00AE3036">
              <w:rPr>
                <w:color w:val="0070C0"/>
                <w:sz w:val="24"/>
                <w:szCs w:val="24"/>
              </w:rPr>
              <w:t>III.1.</w:t>
            </w:r>
            <w:r w:rsidR="00BF64AC" w:rsidRPr="00AE3036">
              <w:rPr>
                <w:color w:val="0070C0"/>
                <w:sz w:val="24"/>
                <w:szCs w:val="24"/>
              </w:rPr>
              <w:t>8</w:t>
            </w:r>
            <w:r w:rsidRPr="00AE3036">
              <w:rPr>
                <w:color w:val="0070C0"/>
                <w:sz w:val="24"/>
                <w:szCs w:val="24"/>
              </w:rPr>
              <w:t>.</w:t>
            </w:r>
            <w:r w:rsidR="00750B05" w:rsidRPr="00AE3036">
              <w:rPr>
                <w:color w:val="0070C0"/>
                <w:sz w:val="24"/>
                <w:szCs w:val="24"/>
              </w:rPr>
              <w:t xml:space="preserve"> </w:t>
            </w:r>
            <w:r w:rsidR="002B7EBF" w:rsidRPr="00AE3036">
              <w:rPr>
                <w:color w:val="0070C0"/>
                <w:sz w:val="24"/>
                <w:szCs w:val="24"/>
              </w:rPr>
              <w:t>Działalność edukacyjno</w:t>
            </w:r>
            <w:r w:rsidR="00BC1C04" w:rsidRPr="00AE3036">
              <w:rPr>
                <w:color w:val="0070C0"/>
                <w:sz w:val="24"/>
                <w:szCs w:val="24"/>
              </w:rPr>
              <w:t>-</w:t>
            </w:r>
            <w:r w:rsidR="002B7EBF" w:rsidRPr="00AE3036">
              <w:rPr>
                <w:color w:val="0070C0"/>
                <w:sz w:val="24"/>
                <w:szCs w:val="24"/>
              </w:rPr>
              <w:t>informacyjna realizowana</w:t>
            </w:r>
            <w:r w:rsidRPr="00980E27">
              <w:rPr>
                <w:color w:val="0070C0"/>
                <w:sz w:val="24"/>
                <w:szCs w:val="24"/>
              </w:rPr>
              <w:t xml:space="preserve"> przez Urząd</w:t>
            </w:r>
            <w:r w:rsidR="00BC1C04" w:rsidRPr="00980E27">
              <w:rPr>
                <w:color w:val="0070C0"/>
                <w:sz w:val="24"/>
                <w:szCs w:val="24"/>
              </w:rPr>
              <w:t>,</w:t>
            </w:r>
            <w:r w:rsidR="002B7EBF" w:rsidRPr="00980E27">
              <w:rPr>
                <w:color w:val="0070C0"/>
                <w:sz w:val="24"/>
                <w:szCs w:val="24"/>
              </w:rPr>
              <w:t xml:space="preserve"> wspieraj</w:t>
            </w:r>
            <w:r w:rsidR="008B2037" w:rsidRPr="00980E27">
              <w:rPr>
                <w:color w:val="0070C0"/>
                <w:sz w:val="24"/>
                <w:szCs w:val="24"/>
              </w:rPr>
              <w:t>ąca uczestników systemu zamówień</w:t>
            </w:r>
            <w:r w:rsidR="002B7EBF" w:rsidRPr="00980E27">
              <w:rPr>
                <w:color w:val="0070C0"/>
                <w:sz w:val="24"/>
                <w:szCs w:val="24"/>
              </w:rPr>
              <w:t xml:space="preserve"> publicznych</w:t>
            </w:r>
            <w:bookmarkEnd w:id="231"/>
            <w:bookmarkEnd w:id="232"/>
          </w:p>
        </w:tc>
      </w:tr>
    </w:tbl>
    <w:p w14:paraId="5D24022D" w14:textId="3E7506EC" w:rsidR="002E76CD" w:rsidRDefault="002E76CD" w:rsidP="004645C5">
      <w:pPr>
        <w:shd w:val="clear" w:color="auto" w:fill="FFFFFF"/>
        <w:rPr>
          <w:rFonts w:cs="Arial"/>
          <w:szCs w:val="22"/>
        </w:rPr>
      </w:pPr>
    </w:p>
    <w:p w14:paraId="2A977203" w14:textId="2D2F08CC" w:rsidR="00E1650A" w:rsidRPr="00E1650A" w:rsidRDefault="00E1650A" w:rsidP="00413FA4">
      <w:pPr>
        <w:pStyle w:val="StylArial11ptWyjustowany"/>
        <w:numPr>
          <w:ilvl w:val="0"/>
          <w:numId w:val="70"/>
        </w:numPr>
        <w:shd w:val="clear" w:color="auto" w:fill="FFFFFF"/>
        <w:jc w:val="left"/>
        <w:rPr>
          <w:rFonts w:cs="Arial"/>
          <w:b/>
          <w:iCs/>
          <w:color w:val="0070C0"/>
          <w:szCs w:val="22"/>
        </w:rPr>
      </w:pPr>
      <w:r w:rsidRPr="00E1650A">
        <w:rPr>
          <w:rFonts w:cs="Arial"/>
          <w:b/>
          <w:iCs/>
          <w:color w:val="0070C0"/>
          <w:szCs w:val="22"/>
        </w:rPr>
        <w:t>Konferencje, seminaria, szkolenia</w:t>
      </w:r>
    </w:p>
    <w:p w14:paraId="269FEA2D" w14:textId="0B992C16" w:rsidR="00E1650A" w:rsidRDefault="00E1650A" w:rsidP="004645C5">
      <w:pPr>
        <w:shd w:val="clear" w:color="auto" w:fill="FFFFFF"/>
        <w:rPr>
          <w:rFonts w:cs="Arial"/>
          <w:szCs w:val="22"/>
        </w:rPr>
      </w:pPr>
    </w:p>
    <w:p w14:paraId="09BFF1BF" w14:textId="1145D036" w:rsidR="00E1650A" w:rsidRPr="00E1650A" w:rsidRDefault="00E1650A" w:rsidP="00E1650A">
      <w:pPr>
        <w:shd w:val="clear" w:color="auto" w:fill="FFFFFF"/>
        <w:rPr>
          <w:rFonts w:cs="Arial"/>
          <w:szCs w:val="22"/>
        </w:rPr>
      </w:pPr>
      <w:r w:rsidRPr="00E1650A">
        <w:rPr>
          <w:rFonts w:cs="Arial"/>
          <w:szCs w:val="22"/>
        </w:rPr>
        <w:t xml:space="preserve">Rok 2021 to pierwszy rok obowiązywania nowego Prawa zamówień publicznych </w:t>
      </w:r>
      <w:r w:rsidR="007F160F">
        <w:rPr>
          <w:rFonts w:cs="Arial"/>
          <w:szCs w:val="22"/>
        </w:rPr>
        <w:t xml:space="preserve">zatem </w:t>
      </w:r>
      <w:r w:rsidRPr="00E1650A">
        <w:rPr>
          <w:rFonts w:cs="Arial"/>
          <w:szCs w:val="22"/>
        </w:rPr>
        <w:t xml:space="preserve"> Urząd</w:t>
      </w:r>
      <w:r w:rsidR="00EE7F18">
        <w:rPr>
          <w:rFonts w:cs="Arial"/>
          <w:szCs w:val="22"/>
        </w:rPr>
        <w:t xml:space="preserve"> Zamówień Publicznych </w:t>
      </w:r>
      <w:r w:rsidRPr="00E1650A">
        <w:rPr>
          <w:rFonts w:cs="Arial"/>
          <w:szCs w:val="22"/>
        </w:rPr>
        <w:t xml:space="preserve">kontynuował  podejmowaną już we wcześniejszych miesiącach aktywność edukacyjną skoncentrowaną wokół zagadnień </w:t>
      </w:r>
      <w:r w:rsidR="00AB42D0">
        <w:rPr>
          <w:rFonts w:cs="Arial"/>
          <w:szCs w:val="22"/>
        </w:rPr>
        <w:t>aktualnych regulacji.</w:t>
      </w:r>
      <w:r w:rsidR="0022287C">
        <w:rPr>
          <w:rFonts w:cs="Arial"/>
          <w:szCs w:val="22"/>
        </w:rPr>
        <w:t xml:space="preserve"> Celem tych działań było </w:t>
      </w:r>
      <w:r w:rsidRPr="00E1650A">
        <w:rPr>
          <w:rFonts w:cs="Arial"/>
          <w:szCs w:val="22"/>
        </w:rPr>
        <w:t>przygotowa</w:t>
      </w:r>
      <w:r w:rsidR="0022287C">
        <w:rPr>
          <w:rFonts w:cs="Arial"/>
          <w:szCs w:val="22"/>
        </w:rPr>
        <w:t>nie</w:t>
      </w:r>
      <w:r w:rsidRPr="00E1650A">
        <w:rPr>
          <w:rFonts w:cs="Arial"/>
          <w:szCs w:val="22"/>
        </w:rPr>
        <w:t xml:space="preserve"> jak największe</w:t>
      </w:r>
      <w:r w:rsidR="0022287C">
        <w:rPr>
          <w:rFonts w:cs="Arial"/>
          <w:szCs w:val="22"/>
        </w:rPr>
        <w:t>go</w:t>
      </w:r>
      <w:r w:rsidRPr="00E1650A">
        <w:rPr>
          <w:rFonts w:cs="Arial"/>
          <w:szCs w:val="22"/>
        </w:rPr>
        <w:t xml:space="preserve"> gron</w:t>
      </w:r>
      <w:r w:rsidR="0022287C">
        <w:rPr>
          <w:rFonts w:cs="Arial"/>
          <w:szCs w:val="22"/>
        </w:rPr>
        <w:t>a</w:t>
      </w:r>
      <w:r w:rsidRPr="00E1650A">
        <w:rPr>
          <w:rFonts w:cs="Arial"/>
          <w:szCs w:val="22"/>
        </w:rPr>
        <w:t xml:space="preserve"> uczestników systemu zamówień publicznych do efektywnego stosowania nowych przepisów. Jednocześnie te intensywne działania </w:t>
      </w:r>
      <w:r w:rsidR="008517FF">
        <w:rPr>
          <w:rFonts w:cs="Arial"/>
          <w:szCs w:val="22"/>
        </w:rPr>
        <w:t xml:space="preserve">stanowiły </w:t>
      </w:r>
      <w:r w:rsidRPr="00E1650A">
        <w:rPr>
          <w:rFonts w:cs="Arial"/>
          <w:szCs w:val="22"/>
        </w:rPr>
        <w:t>integralną częś</w:t>
      </w:r>
      <w:r w:rsidR="008517FF">
        <w:rPr>
          <w:rFonts w:cs="Arial"/>
          <w:szCs w:val="22"/>
        </w:rPr>
        <w:t>ć</w:t>
      </w:r>
      <w:r w:rsidRPr="00E1650A">
        <w:rPr>
          <w:rFonts w:cs="Arial"/>
          <w:szCs w:val="22"/>
        </w:rPr>
        <w:t xml:space="preserve"> realizowanej systematycznie koncepcji profesjonalizacji kadr zamówień publicznych. </w:t>
      </w:r>
    </w:p>
    <w:p w14:paraId="23A9D66C" w14:textId="50D51F62" w:rsidR="00E1650A" w:rsidRPr="00E1650A" w:rsidRDefault="00E1650A" w:rsidP="00E1650A">
      <w:pPr>
        <w:shd w:val="clear" w:color="auto" w:fill="FFFFFF"/>
        <w:rPr>
          <w:rFonts w:cs="Arial"/>
          <w:szCs w:val="22"/>
        </w:rPr>
      </w:pPr>
      <w:r w:rsidRPr="00E1650A">
        <w:rPr>
          <w:rFonts w:cs="Arial"/>
          <w:szCs w:val="22"/>
        </w:rPr>
        <w:t>Podczas licznych wydarzeń uczestnicy systemu zamówień publicznych mogli otrzymać gruntowną wiedzę w zakresie regulacji i procedur Prawa zamówień publicznych oraz ustawy o umowie koncesji na roboty budowlane lub usługi, jak również pozyskać interesujące ich informacje w kwestiach budzących wątpliwości interpretacyjne czy też rozstrzygnąć z pomocą ekspertów dylematy, które mogły się pojawiać w praktyce prowadzenia postępowań o</w:t>
      </w:r>
      <w:r w:rsidR="000A1884">
        <w:rPr>
          <w:rFonts w:cs="Arial"/>
          <w:szCs w:val="22"/>
        </w:rPr>
        <w:t> </w:t>
      </w:r>
      <w:r w:rsidRPr="00E1650A">
        <w:rPr>
          <w:rFonts w:cs="Arial"/>
          <w:szCs w:val="22"/>
        </w:rPr>
        <w:t>udzielenie zamówienia publicznego</w:t>
      </w:r>
      <w:r w:rsidR="006F1E58">
        <w:rPr>
          <w:rFonts w:cs="Arial"/>
          <w:szCs w:val="22"/>
        </w:rPr>
        <w:t>.</w:t>
      </w:r>
    </w:p>
    <w:p w14:paraId="4593C341" w14:textId="77777777" w:rsidR="00E1650A" w:rsidRPr="00E1650A" w:rsidRDefault="00E1650A" w:rsidP="00E1650A">
      <w:pPr>
        <w:shd w:val="clear" w:color="auto" w:fill="FFFFFF"/>
        <w:rPr>
          <w:rFonts w:cs="Arial"/>
          <w:szCs w:val="22"/>
        </w:rPr>
      </w:pPr>
      <w:r w:rsidRPr="00E1650A">
        <w:rPr>
          <w:rFonts w:cs="Arial"/>
          <w:szCs w:val="22"/>
        </w:rPr>
        <w:t xml:space="preserve">Ponadto w celu zapewnienia ciągłego wsparcia uczestnikom rynku zamówień publicznych oraz poszerzenia kręgu potencjalnych odbiorców działań edukacyjnych Urzędu wszystkie prezentacje wygłoszone podczas konferencji i seminariów prowadzonych przez UZP zostały udostępnione w internetowym Repozytorium wiedzy pod adresem www.uzp.gov.pl. </w:t>
      </w:r>
    </w:p>
    <w:p w14:paraId="0E3D0C8E" w14:textId="09896743" w:rsidR="00E1650A" w:rsidRDefault="00E1650A" w:rsidP="004645C5">
      <w:pPr>
        <w:shd w:val="clear" w:color="auto" w:fill="FFFFFF"/>
        <w:rPr>
          <w:rFonts w:cs="Arial"/>
          <w:szCs w:val="22"/>
        </w:rPr>
      </w:pPr>
    </w:p>
    <w:p w14:paraId="774B1B53" w14:textId="1B21E1DF" w:rsidR="00E1650A" w:rsidRPr="009610EB" w:rsidRDefault="009610EB" w:rsidP="00583C64">
      <w:pPr>
        <w:pStyle w:val="StylArial11ptWyjustowany"/>
        <w:numPr>
          <w:ilvl w:val="1"/>
          <w:numId w:val="9"/>
        </w:numPr>
        <w:shd w:val="clear" w:color="auto" w:fill="FFFFFF"/>
        <w:jc w:val="left"/>
        <w:rPr>
          <w:rFonts w:cs="Arial"/>
          <w:b/>
          <w:iCs/>
          <w:color w:val="0070C0"/>
          <w:szCs w:val="22"/>
        </w:rPr>
      </w:pPr>
      <w:r w:rsidRPr="009610EB">
        <w:rPr>
          <w:rFonts w:cs="Arial"/>
          <w:b/>
          <w:iCs/>
          <w:color w:val="0070C0"/>
          <w:szCs w:val="22"/>
        </w:rPr>
        <w:t>„Profesjonalizacja kadr w zamówieniach publicznych” – przedsięwzięcia z</w:t>
      </w:r>
      <w:r w:rsidR="00822F34">
        <w:rPr>
          <w:rFonts w:cs="Arial"/>
          <w:b/>
          <w:iCs/>
          <w:color w:val="0070C0"/>
          <w:szCs w:val="22"/>
        </w:rPr>
        <w:t> </w:t>
      </w:r>
      <w:r w:rsidRPr="009610EB">
        <w:rPr>
          <w:rFonts w:cs="Arial"/>
          <w:b/>
          <w:iCs/>
          <w:color w:val="0070C0"/>
          <w:szCs w:val="22"/>
        </w:rPr>
        <w:t>zakresu ustawy Pzp</w:t>
      </w:r>
    </w:p>
    <w:p w14:paraId="66C76554" w14:textId="5DDCF47A" w:rsidR="00E1650A" w:rsidRDefault="00E1650A" w:rsidP="004645C5">
      <w:pPr>
        <w:shd w:val="clear" w:color="auto" w:fill="FFFFFF"/>
        <w:rPr>
          <w:rFonts w:cs="Arial"/>
          <w:szCs w:val="22"/>
        </w:rPr>
      </w:pPr>
    </w:p>
    <w:p w14:paraId="5DD44585" w14:textId="41F31BE0" w:rsidR="00BD3550" w:rsidRPr="00BD3550" w:rsidRDefault="00BD3550" w:rsidP="00BD3550">
      <w:pPr>
        <w:shd w:val="clear" w:color="auto" w:fill="FFFFFF"/>
        <w:rPr>
          <w:rFonts w:cs="Arial"/>
          <w:szCs w:val="22"/>
        </w:rPr>
      </w:pPr>
      <w:r w:rsidRPr="00BD3550">
        <w:rPr>
          <w:rFonts w:cs="Arial"/>
          <w:szCs w:val="22"/>
        </w:rPr>
        <w:t xml:space="preserve">W 2021 roku Urząd Zamówień Publicznych </w:t>
      </w:r>
      <w:r w:rsidR="00581DE6">
        <w:rPr>
          <w:rFonts w:cs="Arial"/>
          <w:szCs w:val="22"/>
        </w:rPr>
        <w:t>p</w:t>
      </w:r>
      <w:r w:rsidR="00A45683">
        <w:rPr>
          <w:rFonts w:cs="Arial"/>
          <w:szCs w:val="22"/>
        </w:rPr>
        <w:t xml:space="preserve">odejmował  szereg </w:t>
      </w:r>
      <w:r w:rsidRPr="00BD3550">
        <w:rPr>
          <w:rFonts w:cs="Arial"/>
          <w:szCs w:val="22"/>
        </w:rPr>
        <w:t xml:space="preserve"> działa</w:t>
      </w:r>
      <w:r w:rsidR="00A45683">
        <w:rPr>
          <w:rFonts w:cs="Arial"/>
          <w:szCs w:val="22"/>
        </w:rPr>
        <w:t>ń</w:t>
      </w:r>
      <w:r w:rsidRPr="00BD3550">
        <w:rPr>
          <w:rFonts w:cs="Arial"/>
          <w:szCs w:val="22"/>
        </w:rPr>
        <w:t xml:space="preserve"> edukacyjn</w:t>
      </w:r>
      <w:r w:rsidR="00A45683">
        <w:rPr>
          <w:rFonts w:cs="Arial"/>
          <w:szCs w:val="22"/>
        </w:rPr>
        <w:t>ych</w:t>
      </w:r>
      <w:r w:rsidRPr="00BD3550">
        <w:rPr>
          <w:rFonts w:cs="Arial"/>
          <w:szCs w:val="22"/>
        </w:rPr>
        <w:t xml:space="preserve"> w</w:t>
      </w:r>
      <w:r w:rsidR="00822F34">
        <w:rPr>
          <w:rFonts w:cs="Arial"/>
          <w:szCs w:val="22"/>
        </w:rPr>
        <w:t> </w:t>
      </w:r>
      <w:r w:rsidRPr="00BD3550">
        <w:rPr>
          <w:rFonts w:cs="Arial"/>
          <w:szCs w:val="22"/>
        </w:rPr>
        <w:t>ramach</w:t>
      </w:r>
      <w:r w:rsidR="005373BB">
        <w:rPr>
          <w:rFonts w:cs="Arial"/>
          <w:szCs w:val="22"/>
        </w:rPr>
        <w:t xml:space="preserve"> </w:t>
      </w:r>
      <w:r w:rsidRPr="00BD3550">
        <w:rPr>
          <w:rFonts w:cs="Arial"/>
          <w:szCs w:val="22"/>
        </w:rPr>
        <w:t xml:space="preserve">projektu </w:t>
      </w:r>
      <w:r w:rsidRPr="00BD3550">
        <w:rPr>
          <w:rFonts w:cs="Arial"/>
          <w:iCs/>
          <w:szCs w:val="22"/>
        </w:rPr>
        <w:t>„Profesjonalizacja kadr w zamówieniach publicznych”</w:t>
      </w:r>
      <w:r w:rsidRPr="00BD3550">
        <w:rPr>
          <w:rFonts w:cs="Arial"/>
          <w:szCs w:val="22"/>
        </w:rPr>
        <w:t xml:space="preserve"> realizowanego w</w:t>
      </w:r>
      <w:r w:rsidR="00822F34">
        <w:rPr>
          <w:rFonts w:cs="Arial"/>
          <w:szCs w:val="22"/>
        </w:rPr>
        <w:t> </w:t>
      </w:r>
      <w:r w:rsidRPr="00BD3550">
        <w:rPr>
          <w:rFonts w:cs="Arial"/>
          <w:szCs w:val="22"/>
        </w:rPr>
        <w:t>Programie Operacyjnym Wiedza Edukacja Rozwój, O</w:t>
      </w:r>
      <w:r w:rsidRPr="00BD3550">
        <w:rPr>
          <w:rFonts w:cs="Arial"/>
          <w:iCs/>
          <w:szCs w:val="22"/>
        </w:rPr>
        <w:t xml:space="preserve">ś priorytetowa II: Efektywne polityki publiczne dla rynku pracy, gospodarki i edukacji, Działanie 2.18: Wysokiej jakości usługi administracyjne”. </w:t>
      </w:r>
      <w:r w:rsidR="00937D94">
        <w:rPr>
          <w:rFonts w:cs="Arial"/>
          <w:szCs w:val="22"/>
        </w:rPr>
        <w:t>O</w:t>
      </w:r>
      <w:r w:rsidRPr="00BD3550">
        <w:rPr>
          <w:rFonts w:cs="Arial"/>
          <w:szCs w:val="22"/>
        </w:rPr>
        <w:t>rganizowan</w:t>
      </w:r>
      <w:r w:rsidR="00937D94">
        <w:rPr>
          <w:rFonts w:cs="Arial"/>
          <w:szCs w:val="22"/>
        </w:rPr>
        <w:t>o</w:t>
      </w:r>
      <w:r w:rsidRPr="00BD3550">
        <w:rPr>
          <w:rFonts w:cs="Arial"/>
          <w:szCs w:val="22"/>
        </w:rPr>
        <w:t xml:space="preserve"> szkolenia, seminaria i konferencje</w:t>
      </w:r>
      <w:r w:rsidR="00246926">
        <w:rPr>
          <w:rFonts w:cs="Arial"/>
          <w:szCs w:val="22"/>
        </w:rPr>
        <w:t xml:space="preserve">, w przeważającej </w:t>
      </w:r>
      <w:r w:rsidRPr="00BD3550">
        <w:rPr>
          <w:rFonts w:cs="Arial"/>
          <w:szCs w:val="22"/>
        </w:rPr>
        <w:t xml:space="preserve"> większości  w formule online, pozwalającej na zachowanie wszelkich zasad bezpieczeństwa sanitarnego, ale również zapewniającej łatwy i bezkosztowy dostęp niezależnie od lokalizacji fizycznej. </w:t>
      </w:r>
      <w:r w:rsidR="003E4517">
        <w:rPr>
          <w:rFonts w:cs="Arial"/>
          <w:szCs w:val="22"/>
        </w:rPr>
        <w:t xml:space="preserve">Projektowe przedsięwzięcia </w:t>
      </w:r>
      <w:r w:rsidRPr="00BD3550">
        <w:rPr>
          <w:rFonts w:cs="Arial"/>
          <w:szCs w:val="22"/>
        </w:rPr>
        <w:t xml:space="preserve"> edukacyjne ukierunkowane były na przekazanie przez</w:t>
      </w:r>
      <w:r w:rsidR="00632716">
        <w:rPr>
          <w:rFonts w:cs="Arial"/>
          <w:szCs w:val="22"/>
        </w:rPr>
        <w:t xml:space="preserve"> </w:t>
      </w:r>
      <w:r w:rsidRPr="00BD3550">
        <w:rPr>
          <w:rFonts w:cs="Arial"/>
          <w:szCs w:val="22"/>
        </w:rPr>
        <w:t xml:space="preserve"> ekspertów Urzędu</w:t>
      </w:r>
      <w:r w:rsidR="00632716">
        <w:rPr>
          <w:rFonts w:cs="Arial"/>
          <w:szCs w:val="22"/>
        </w:rPr>
        <w:t xml:space="preserve"> i ekspertów zewnętrznych</w:t>
      </w:r>
      <w:r w:rsidRPr="00BD3550">
        <w:rPr>
          <w:rFonts w:cs="Arial"/>
          <w:szCs w:val="22"/>
        </w:rPr>
        <w:t xml:space="preserve"> wiedzy na temat procesu przygotowania i</w:t>
      </w:r>
      <w:r w:rsidR="00822F34">
        <w:rPr>
          <w:rFonts w:cs="Arial"/>
          <w:szCs w:val="22"/>
        </w:rPr>
        <w:t> </w:t>
      </w:r>
      <w:r w:rsidRPr="00BD3550">
        <w:rPr>
          <w:rFonts w:cs="Arial"/>
          <w:szCs w:val="22"/>
        </w:rPr>
        <w:t>udzielenia zamówienia publicznego w oparciu o nowe regulacje Pzp,</w:t>
      </w:r>
      <w:r w:rsidR="005373BB">
        <w:rPr>
          <w:rFonts w:cs="Arial"/>
          <w:szCs w:val="22"/>
        </w:rPr>
        <w:t xml:space="preserve"> </w:t>
      </w:r>
      <w:r w:rsidRPr="00BD3550">
        <w:rPr>
          <w:rFonts w:cs="Arial"/>
          <w:szCs w:val="22"/>
        </w:rPr>
        <w:t xml:space="preserve">wyjaśnianie przez nich wątpliwości interpretacyjnych i udzielanie odpowiedzi na stawiane przez uczestników pytania. Oprócz zagadnień dotyczących nowego Pzp szkolenia i konferencje w ramach projektu PO WER obejmowały również zakresem tematycznym zielone i społecznie odpowiedzialne zamówienia publiczne. </w:t>
      </w:r>
    </w:p>
    <w:p w14:paraId="009BCF9B" w14:textId="3A822816" w:rsidR="009610EB" w:rsidRDefault="009610EB" w:rsidP="004645C5">
      <w:pPr>
        <w:shd w:val="clear" w:color="auto" w:fill="FFFFFF"/>
        <w:rPr>
          <w:rFonts w:cs="Arial"/>
          <w:szCs w:val="22"/>
        </w:rPr>
      </w:pPr>
    </w:p>
    <w:p w14:paraId="2E48ABA9" w14:textId="425B5CC3" w:rsidR="00BD3550" w:rsidRPr="00BD3550" w:rsidRDefault="00BD3550" w:rsidP="00583C64">
      <w:pPr>
        <w:pStyle w:val="StylArial11ptWyjustowany"/>
        <w:numPr>
          <w:ilvl w:val="2"/>
          <w:numId w:val="11"/>
        </w:numPr>
        <w:shd w:val="clear" w:color="auto" w:fill="FFFFFF"/>
        <w:jc w:val="left"/>
        <w:rPr>
          <w:rFonts w:cs="Arial"/>
          <w:b/>
          <w:iCs/>
          <w:color w:val="0070C0"/>
          <w:szCs w:val="22"/>
        </w:rPr>
      </w:pPr>
      <w:r w:rsidRPr="00BD3550">
        <w:rPr>
          <w:rFonts w:cs="Arial"/>
          <w:b/>
          <w:iCs/>
          <w:color w:val="0070C0"/>
          <w:szCs w:val="22"/>
        </w:rPr>
        <w:lastRenderedPageBreak/>
        <w:t>Szkolenia</w:t>
      </w:r>
    </w:p>
    <w:p w14:paraId="73062751" w14:textId="092CD65E" w:rsidR="00BD3550" w:rsidRDefault="00BD3550" w:rsidP="004645C5">
      <w:pPr>
        <w:shd w:val="clear" w:color="auto" w:fill="FFFFFF"/>
        <w:rPr>
          <w:rFonts w:cs="Arial"/>
          <w:szCs w:val="22"/>
        </w:rPr>
      </w:pPr>
    </w:p>
    <w:p w14:paraId="5E83D9A1" w14:textId="05D46050" w:rsidR="00BD3550" w:rsidRPr="00BD3550" w:rsidRDefault="00BD3550" w:rsidP="00BD3550">
      <w:pPr>
        <w:shd w:val="clear" w:color="auto" w:fill="FFFFFF"/>
        <w:rPr>
          <w:rFonts w:cs="Arial"/>
          <w:szCs w:val="22"/>
        </w:rPr>
      </w:pPr>
      <w:r w:rsidRPr="00BD3550">
        <w:rPr>
          <w:rFonts w:cs="Arial"/>
          <w:szCs w:val="22"/>
        </w:rPr>
        <w:t>W ramach projektu „Profesjonalizacja kadr w zamówieniach publicznych” realizowane były systematycznie dwudniowe szkolenia w trybie online pt. „Proces przygotowania i przeprowadzenia postępowania</w:t>
      </w:r>
      <w:r w:rsidR="005373BB">
        <w:rPr>
          <w:rFonts w:cs="Arial"/>
          <w:szCs w:val="22"/>
        </w:rPr>
        <w:t xml:space="preserve"> </w:t>
      </w:r>
      <w:r w:rsidRPr="00BD3550">
        <w:rPr>
          <w:rFonts w:cs="Arial"/>
          <w:szCs w:val="22"/>
        </w:rPr>
        <w:t xml:space="preserve">o zamówienie publiczne według nowych regulacji”. Program szkoleń obejmował takie zagadnienia, jak: procedura zamówieniowa poniżej i powyżej progów unijnych z uwzględnieniem przepisów przyjaznych MŚP, wybór oferty najkorzystniejszej, kryteria oceny ofert, negocjacje w procesie udzielania zamówień publicznych poniżej i powyżej progów unijnych, elektronizacja zamówień publicznych, innowacyjność zamówień publicznych oraz Dostępność Plus przy udzielaniu zamówień. </w:t>
      </w:r>
    </w:p>
    <w:p w14:paraId="0340D4A7" w14:textId="00FE32FF" w:rsidR="00BD3550" w:rsidRPr="00BD3550" w:rsidRDefault="00BD3550" w:rsidP="00BD3550">
      <w:pPr>
        <w:shd w:val="clear" w:color="auto" w:fill="FFFFFF"/>
        <w:rPr>
          <w:rFonts w:cs="Arial"/>
          <w:szCs w:val="22"/>
        </w:rPr>
      </w:pPr>
      <w:r w:rsidRPr="00BD3550">
        <w:rPr>
          <w:rFonts w:cs="Arial"/>
          <w:iCs/>
          <w:szCs w:val="22"/>
        </w:rPr>
        <w:t xml:space="preserve">Do udziału w szkoleniach zaproszono beneficjentów projektów realizowanych w ramach osi priorytetowej II, tj. przedstawicieli administracji rządowej, samorządowej i jednostek podległych oraz przedstawicieli instytucji kontrolujących udzielanie zamówień. Ze względu na </w:t>
      </w:r>
      <w:r w:rsidR="00D72B81">
        <w:rPr>
          <w:rFonts w:cs="Arial"/>
          <w:iCs/>
          <w:szCs w:val="22"/>
        </w:rPr>
        <w:t xml:space="preserve">bardzo </w:t>
      </w:r>
      <w:r w:rsidRPr="00BD3550">
        <w:rPr>
          <w:rFonts w:cs="Arial"/>
          <w:iCs/>
          <w:szCs w:val="22"/>
        </w:rPr>
        <w:t>duże zainteresowanie</w:t>
      </w:r>
      <w:r w:rsidRPr="00BD3550">
        <w:rPr>
          <w:rFonts w:cs="Arial"/>
          <w:szCs w:val="22"/>
        </w:rPr>
        <w:t xml:space="preserve"> </w:t>
      </w:r>
      <w:r w:rsidRPr="00BD3550">
        <w:rPr>
          <w:rFonts w:cs="Arial"/>
          <w:iCs/>
          <w:szCs w:val="22"/>
        </w:rPr>
        <w:t>udziałem w szkoleniach</w:t>
      </w:r>
      <w:r w:rsidRPr="00BD3550">
        <w:rPr>
          <w:rFonts w:cs="Arial"/>
          <w:szCs w:val="22"/>
        </w:rPr>
        <w:t xml:space="preserve"> Urząd Zamówień Publicznych uzyskał zgodę Instytucji Pośredniczącej na dwukrotne zwiększenie liczby uczestników poszczególnych szkoleń, dzięki czemu możliwe było udzielenie wsparcia szerszemu gronu interesariuszy. </w:t>
      </w:r>
    </w:p>
    <w:p w14:paraId="692AB201" w14:textId="15B944CB" w:rsidR="00BD3550" w:rsidRPr="002D2575" w:rsidRDefault="00BD3550" w:rsidP="00BD3550">
      <w:pPr>
        <w:shd w:val="clear" w:color="auto" w:fill="FFFFFF"/>
        <w:rPr>
          <w:rFonts w:cs="Arial"/>
          <w:bCs/>
          <w:iCs/>
          <w:szCs w:val="22"/>
        </w:rPr>
      </w:pPr>
      <w:r w:rsidRPr="00BD3550">
        <w:rPr>
          <w:rFonts w:cs="Arial"/>
          <w:iCs/>
          <w:szCs w:val="22"/>
        </w:rPr>
        <w:t xml:space="preserve">W 2021 roku zrealizowano łącznie 42 dwudniowe szkolenia, podczas których swoje </w:t>
      </w:r>
      <w:r w:rsidRPr="002D2575">
        <w:rPr>
          <w:rFonts w:cs="Arial"/>
          <w:iCs/>
          <w:szCs w:val="22"/>
        </w:rPr>
        <w:t xml:space="preserve">kompetencje podniosło 1 459 osób. </w:t>
      </w:r>
    </w:p>
    <w:p w14:paraId="182890D8" w14:textId="77777777" w:rsidR="00BD3550" w:rsidRDefault="00BD3550" w:rsidP="004645C5">
      <w:pPr>
        <w:shd w:val="clear" w:color="auto" w:fill="FFFFFF"/>
        <w:rPr>
          <w:rFonts w:cs="Arial"/>
          <w:szCs w:val="22"/>
        </w:rPr>
      </w:pPr>
    </w:p>
    <w:p w14:paraId="0FB2A901" w14:textId="4622589E" w:rsidR="009610EB" w:rsidRPr="006C666E" w:rsidRDefault="006C666E" w:rsidP="00583C64">
      <w:pPr>
        <w:pStyle w:val="StylArial11ptWyjustowany"/>
        <w:numPr>
          <w:ilvl w:val="2"/>
          <w:numId w:val="11"/>
        </w:numPr>
        <w:shd w:val="clear" w:color="auto" w:fill="FFFFFF"/>
        <w:jc w:val="left"/>
        <w:rPr>
          <w:rFonts w:cs="Arial"/>
          <w:b/>
          <w:iCs/>
          <w:color w:val="0070C0"/>
          <w:szCs w:val="22"/>
        </w:rPr>
      </w:pPr>
      <w:r w:rsidRPr="006C666E">
        <w:rPr>
          <w:rFonts w:cs="Arial"/>
          <w:b/>
          <w:iCs/>
          <w:color w:val="0070C0"/>
          <w:szCs w:val="22"/>
        </w:rPr>
        <w:t>Konferencje</w:t>
      </w:r>
    </w:p>
    <w:p w14:paraId="64A5C8DE" w14:textId="773D61BF" w:rsidR="009610EB" w:rsidRDefault="009610EB" w:rsidP="004645C5">
      <w:pPr>
        <w:shd w:val="clear" w:color="auto" w:fill="FFFFFF"/>
        <w:rPr>
          <w:rFonts w:cs="Arial"/>
          <w:szCs w:val="22"/>
        </w:rPr>
      </w:pPr>
    </w:p>
    <w:p w14:paraId="169DF5B1" w14:textId="210537E0" w:rsidR="006C666E" w:rsidRPr="006C666E" w:rsidRDefault="006C666E" w:rsidP="006C666E">
      <w:pPr>
        <w:shd w:val="clear" w:color="auto" w:fill="FFFFFF"/>
        <w:rPr>
          <w:rFonts w:cs="Arial"/>
          <w:szCs w:val="22"/>
        </w:rPr>
      </w:pPr>
      <w:r w:rsidRPr="006C666E">
        <w:rPr>
          <w:rFonts w:cs="Arial"/>
          <w:szCs w:val="22"/>
        </w:rPr>
        <w:t>Harmonogram projektu „Profesjonalizacja kadr w zamówieniach publicznych” obejmował w 2021 roku również konferencje i seminaria.</w:t>
      </w:r>
      <w:r w:rsidR="005373BB">
        <w:rPr>
          <w:rFonts w:cs="Arial"/>
          <w:szCs w:val="22"/>
        </w:rPr>
        <w:t xml:space="preserve"> </w:t>
      </w:r>
      <w:r w:rsidRPr="006C666E">
        <w:rPr>
          <w:rFonts w:cs="Arial"/>
          <w:szCs w:val="22"/>
        </w:rPr>
        <w:t xml:space="preserve">Zorganizowane zostały dwie konferencje dotyczące przepisów nowego Pzp, z których pierwsza odbyła się w formule online, druga zaś stacjonarnie. </w:t>
      </w:r>
    </w:p>
    <w:p w14:paraId="44E74B09" w14:textId="77777777" w:rsidR="006C666E" w:rsidRPr="006C666E" w:rsidRDefault="006C666E" w:rsidP="006C666E">
      <w:pPr>
        <w:shd w:val="clear" w:color="auto" w:fill="FFFFFF"/>
        <w:rPr>
          <w:rFonts w:cs="Arial"/>
          <w:szCs w:val="22"/>
        </w:rPr>
      </w:pPr>
      <w:r w:rsidRPr="006C666E">
        <w:rPr>
          <w:rFonts w:cs="Arial"/>
          <w:bCs/>
          <w:szCs w:val="22"/>
        </w:rPr>
        <w:t>25 czerwca 2021 roku odbyła się</w:t>
      </w:r>
      <w:r w:rsidRPr="006C666E">
        <w:rPr>
          <w:rFonts w:cs="Arial"/>
          <w:b/>
          <w:szCs w:val="22"/>
        </w:rPr>
        <w:t xml:space="preserve"> </w:t>
      </w:r>
      <w:r w:rsidRPr="006C666E">
        <w:rPr>
          <w:rFonts w:cs="Arial"/>
          <w:szCs w:val="22"/>
        </w:rPr>
        <w:t>konferencja</w:t>
      </w:r>
      <w:r w:rsidRPr="006C666E">
        <w:rPr>
          <w:rFonts w:cs="Arial"/>
          <w:b/>
          <w:szCs w:val="22"/>
        </w:rPr>
        <w:t xml:space="preserve"> </w:t>
      </w:r>
      <w:r w:rsidRPr="006C666E">
        <w:rPr>
          <w:rFonts w:cs="Arial"/>
          <w:szCs w:val="22"/>
        </w:rPr>
        <w:t>pt. „Nowe Pzp z perspektywy kierowników jednostek administracji rządowej i samorządowej”.</w:t>
      </w:r>
      <w:r w:rsidRPr="006C666E">
        <w:rPr>
          <w:rFonts w:cs="Arial"/>
          <w:b/>
          <w:szCs w:val="22"/>
        </w:rPr>
        <w:t xml:space="preserve"> </w:t>
      </w:r>
      <w:r w:rsidRPr="006C666E">
        <w:rPr>
          <w:rFonts w:cs="Arial"/>
          <w:szCs w:val="22"/>
        </w:rPr>
        <w:t xml:space="preserve">Tematyka wydarzenia skoncentrowana była wokół najważniejszych zagadnień nowego Pzp z perspektywy kierowników jednostek zamawiających. W programie spotkania znalazły się kwestie z zakresu dyscypliny finansów publicznych jako instrumentu wspomagającego prawidłowe wykonywanie umów w sprawach zamówień publicznych, a także zagadnienia związane z odpowiedzialnością kierownika zamawiającego, pracowników i komisji przetargowej na etapie przygotowania i przeprowadzenia postępowania o udzielenie zamówienia publicznego. Ponadto w trakcie konferencji omówiono kwestie dyscypliny finansów publicznych jako instrumentu wspomagającego prawidłowe wykonywanie umów w sprawach zamówień publicznych – dopuszczalność modyfikacji umowy, obowiązek dochodzenia roszczeń, ugoda, skutki niewykonania zobowiązania. Zaprezentowane zostały również tematy dotyczące konkursu jako instrumentu realizacji potrzeb zamawiającego, odpowiedzialności kierownika zamawiającego, pracowników i komisji przetargowej na etapie przygotowania i przeprowadzenia postępowania o udzielenie zamówienia publicznego oraz uregulowania Pzp w zakresie prowadzenia kontroli zamówień publicznych. Pokazano również, jak skorzystać z elastyczności trybu podstawowego, w tym wskazano na zakres swobody zamawiającego w kształtowaniu warunków zamówienia. </w:t>
      </w:r>
    </w:p>
    <w:p w14:paraId="783679E6" w14:textId="2681295B" w:rsidR="006C666E" w:rsidRPr="006C666E" w:rsidRDefault="006C666E" w:rsidP="006C666E">
      <w:pPr>
        <w:shd w:val="clear" w:color="auto" w:fill="FFFFFF"/>
        <w:rPr>
          <w:rFonts w:cs="Arial"/>
          <w:szCs w:val="22"/>
        </w:rPr>
      </w:pPr>
      <w:r w:rsidRPr="006C666E">
        <w:rPr>
          <w:rFonts w:cs="Arial"/>
          <w:bCs/>
          <w:szCs w:val="22"/>
        </w:rPr>
        <w:t>Druga z konferencji - pt. „Nowe Prawo zamówień publicznych – wiedza i praktyka” -</w:t>
      </w:r>
      <w:r w:rsidRPr="006C666E">
        <w:rPr>
          <w:rFonts w:cs="Arial"/>
          <w:szCs w:val="22"/>
        </w:rPr>
        <w:t xml:space="preserve"> </w:t>
      </w:r>
      <w:r w:rsidRPr="006C666E">
        <w:rPr>
          <w:rFonts w:cs="Arial"/>
          <w:bCs/>
          <w:szCs w:val="22"/>
        </w:rPr>
        <w:t xml:space="preserve">odbyła się w tradycyjnej, stacjonarnej formie 20 października 2021 r. w Warszawie. </w:t>
      </w:r>
      <w:r w:rsidRPr="006C666E">
        <w:rPr>
          <w:rFonts w:cs="Arial"/>
          <w:szCs w:val="22"/>
        </w:rPr>
        <w:t xml:space="preserve">Uczestnicy wydarzenia mieli możliwość wysłuchania prezentacji ekspertów Urzędu Zamówień Publicznych dotyczących </w:t>
      </w:r>
      <w:r w:rsidR="00FE1519" w:rsidRPr="00FE1519">
        <w:rPr>
          <w:rFonts w:cs="Arial"/>
          <w:szCs w:val="22"/>
        </w:rPr>
        <w:t xml:space="preserve"> </w:t>
      </w:r>
      <w:r w:rsidR="00FE1519" w:rsidRPr="006C666E">
        <w:rPr>
          <w:rFonts w:cs="Arial"/>
          <w:szCs w:val="22"/>
        </w:rPr>
        <w:t>ważn</w:t>
      </w:r>
      <w:r w:rsidR="00FE1519">
        <w:rPr>
          <w:rFonts w:cs="Arial"/>
          <w:szCs w:val="22"/>
        </w:rPr>
        <w:t>ych</w:t>
      </w:r>
      <w:r w:rsidR="00FE1519" w:rsidRPr="006C666E">
        <w:rPr>
          <w:rFonts w:cs="Arial"/>
          <w:szCs w:val="22"/>
        </w:rPr>
        <w:t xml:space="preserve"> zagadnie</w:t>
      </w:r>
      <w:r w:rsidR="00FE1519">
        <w:rPr>
          <w:rFonts w:cs="Arial"/>
          <w:szCs w:val="22"/>
        </w:rPr>
        <w:t>ń</w:t>
      </w:r>
      <w:r w:rsidR="00FE1519" w:rsidRPr="006C666E">
        <w:rPr>
          <w:rFonts w:cs="Arial"/>
          <w:szCs w:val="22"/>
        </w:rPr>
        <w:t xml:space="preserve"> nowego Pzp w świetle opinii Urzędu Zamówień Publicznych</w:t>
      </w:r>
      <w:r w:rsidR="00FE1519">
        <w:rPr>
          <w:rFonts w:cs="Arial"/>
          <w:szCs w:val="22"/>
        </w:rPr>
        <w:t>. O</w:t>
      </w:r>
      <w:r w:rsidR="00FE1519" w:rsidRPr="006C666E">
        <w:rPr>
          <w:rFonts w:cs="Arial"/>
          <w:szCs w:val="22"/>
        </w:rPr>
        <w:t>mówiono temat kwalifikacji podmiotowej wykonawców w praktyce i</w:t>
      </w:r>
      <w:r w:rsidR="00822F34">
        <w:rPr>
          <w:rFonts w:cs="Arial"/>
          <w:szCs w:val="22"/>
        </w:rPr>
        <w:t> </w:t>
      </w:r>
      <w:r w:rsidR="00FE1519" w:rsidRPr="006C666E">
        <w:rPr>
          <w:rFonts w:cs="Arial"/>
          <w:szCs w:val="22"/>
        </w:rPr>
        <w:t xml:space="preserve">orzecznictwie, a także procedurę uproszczoną i wykorzystanie negocjacji w procesie udzielenia zamówienia. Przedstawiono wnioski z kontroli postępowań przeprowadzonych przez UZP w zakresie prowadzenia postępowania według nowych procedur. Zapoznano też uczestników z </w:t>
      </w:r>
      <w:r w:rsidR="00D66638">
        <w:rPr>
          <w:rFonts w:cs="Arial"/>
          <w:szCs w:val="22"/>
        </w:rPr>
        <w:t>tematyką dotyczącą elektronizacji zamówień publicznych.</w:t>
      </w:r>
      <w:r w:rsidR="00FE1519" w:rsidRPr="006C666E">
        <w:rPr>
          <w:rFonts w:cs="Arial"/>
          <w:szCs w:val="22"/>
        </w:rPr>
        <w:t>.</w:t>
      </w:r>
      <w:r w:rsidR="00FE1519">
        <w:rPr>
          <w:rFonts w:cs="Arial"/>
          <w:szCs w:val="22"/>
        </w:rPr>
        <w:t xml:space="preserve"> </w:t>
      </w:r>
      <w:r w:rsidRPr="006C666E">
        <w:rPr>
          <w:rFonts w:cs="Arial"/>
          <w:szCs w:val="22"/>
        </w:rPr>
        <w:t xml:space="preserve">Istotną wartością konferencji w trybie stacjonarnym była możliwość swobodnej dyskusji na tematy uwzględnione w programie oraz zadawania pytań ekspertom Urzędu, odnoszących się do praktyki </w:t>
      </w:r>
      <w:r w:rsidRPr="006C666E">
        <w:rPr>
          <w:rFonts w:cs="Arial"/>
          <w:szCs w:val="22"/>
        </w:rPr>
        <w:lastRenderedPageBreak/>
        <w:t xml:space="preserve">prowadzonych przez uczestników postępowań i napotykanych w trakcie tej procedury trudności czy pojawiających się wątpliwości. </w:t>
      </w:r>
    </w:p>
    <w:p w14:paraId="7E56FFFA" w14:textId="77777777" w:rsidR="00FC65D1" w:rsidRDefault="00FC65D1" w:rsidP="00FC65D1">
      <w:pPr>
        <w:shd w:val="clear" w:color="auto" w:fill="FFFFFF"/>
        <w:rPr>
          <w:rFonts w:cs="Arial"/>
          <w:b/>
          <w:iCs/>
          <w:color w:val="0070C0"/>
          <w:szCs w:val="22"/>
        </w:rPr>
      </w:pPr>
    </w:p>
    <w:p w14:paraId="266A1F9F" w14:textId="2120B1F0" w:rsidR="009610EB" w:rsidRPr="00B95E2D" w:rsidRDefault="002D5CED" w:rsidP="00FC65D1">
      <w:pPr>
        <w:shd w:val="clear" w:color="auto" w:fill="FFFFFF"/>
        <w:ind w:firstLine="709"/>
        <w:rPr>
          <w:rFonts w:cs="Arial"/>
          <w:b/>
          <w:iCs/>
          <w:color w:val="0070C0"/>
          <w:szCs w:val="22"/>
        </w:rPr>
      </w:pPr>
      <w:r>
        <w:rPr>
          <w:rFonts w:cs="Arial"/>
          <w:b/>
          <w:iCs/>
          <w:color w:val="0070C0"/>
          <w:szCs w:val="22"/>
        </w:rPr>
        <w:t>1.1.3</w:t>
      </w:r>
      <w:r w:rsidR="007D78FA">
        <w:rPr>
          <w:rFonts w:cs="Arial"/>
          <w:b/>
          <w:iCs/>
          <w:color w:val="0070C0"/>
          <w:szCs w:val="22"/>
        </w:rPr>
        <w:t xml:space="preserve">. </w:t>
      </w:r>
      <w:r w:rsidR="00B95E2D" w:rsidRPr="00B95E2D">
        <w:rPr>
          <w:rFonts w:cs="Arial"/>
          <w:b/>
          <w:iCs/>
          <w:color w:val="0070C0"/>
          <w:szCs w:val="22"/>
        </w:rPr>
        <w:t>Seminaria</w:t>
      </w:r>
    </w:p>
    <w:p w14:paraId="74EEB551" w14:textId="13DEEFD6" w:rsidR="009610EB" w:rsidRDefault="009610EB" w:rsidP="004645C5">
      <w:pPr>
        <w:shd w:val="clear" w:color="auto" w:fill="FFFFFF"/>
        <w:rPr>
          <w:rFonts w:cs="Arial"/>
          <w:szCs w:val="22"/>
        </w:rPr>
      </w:pPr>
    </w:p>
    <w:p w14:paraId="22BFD18C" w14:textId="77777777" w:rsidR="00B95E2D" w:rsidRPr="00B95E2D" w:rsidRDefault="00B95E2D" w:rsidP="00B95E2D">
      <w:pPr>
        <w:shd w:val="clear" w:color="auto" w:fill="FFFFFF"/>
        <w:rPr>
          <w:rFonts w:cs="Arial"/>
          <w:szCs w:val="22"/>
        </w:rPr>
      </w:pPr>
      <w:r w:rsidRPr="00B95E2D">
        <w:rPr>
          <w:rFonts w:cs="Arial"/>
          <w:szCs w:val="22"/>
        </w:rPr>
        <w:t xml:space="preserve">Z myślą o wsparciu instytucji kontrolujących proces udzielania zamówień publicznych Urząd Zamówień Publicznych zorganizował w 2021 roku cztery seminaria w formule online, skupione wokół tematyki kontroli według procedur nowego Prawa zamówień publicznych. W spotkaniach tych wzięło udział łącznie blisko 400 przedstawicieli instytucji kontrolujących zamówienia publiczne, a częściowo również pracowników jednostek administracji rządowej i samorządowej. </w:t>
      </w:r>
    </w:p>
    <w:p w14:paraId="33D69B90" w14:textId="0F6BCBA9" w:rsidR="00B95E2D" w:rsidRPr="00B95E2D" w:rsidRDefault="00B95E2D" w:rsidP="00B95E2D">
      <w:pPr>
        <w:shd w:val="clear" w:color="auto" w:fill="FFFFFF"/>
        <w:rPr>
          <w:rFonts w:cs="Arial"/>
          <w:szCs w:val="22"/>
        </w:rPr>
      </w:pPr>
      <w:r w:rsidRPr="00B95E2D">
        <w:rPr>
          <w:rFonts w:cs="Arial"/>
          <w:szCs w:val="22"/>
        </w:rPr>
        <w:t>Pierwsze trzy spotkania pt. „Odpowiedzialność i kontrola związane z procesem udzielania zamówień publicznych” odbyły się 28, 29, 30 czerwca 2021 r. Przedmiotem prelekcji były zagadnienia dotyczące nowych rozwiązań w Pzp w zakresie prowadzenia kontroli zamówień publicznych oraz odpowiedzialności osób wykonujących czynności na etapie przygotowania i</w:t>
      </w:r>
      <w:r w:rsidR="00822F34">
        <w:rPr>
          <w:rFonts w:cs="Arial"/>
          <w:szCs w:val="22"/>
        </w:rPr>
        <w:t> </w:t>
      </w:r>
      <w:r w:rsidRPr="00B95E2D">
        <w:rPr>
          <w:rFonts w:cs="Arial"/>
          <w:szCs w:val="22"/>
        </w:rPr>
        <w:t>przeprowadzenia postępowania o udzielenie zamówienia publicznego. Omówiono też kwestie wykonywania umów w sprawach zamówień publicznych jako przedmiotu kontroli w</w:t>
      </w:r>
      <w:r w:rsidR="00822F34">
        <w:t> </w:t>
      </w:r>
      <w:r w:rsidRPr="00B95E2D">
        <w:rPr>
          <w:rFonts w:cs="Arial"/>
          <w:szCs w:val="22"/>
        </w:rPr>
        <w:t xml:space="preserve">kontekście odpowiedzialności za naruszenie dyscypliny finansów publicznych. Zapoznano przedstawicieli instytucji kontroli z procesem przygotowania i przeprowadzenia postępowania o udzielenie zamówienia w trybie podstawowym oraz przybliżono procedurę konkursową. </w:t>
      </w:r>
    </w:p>
    <w:p w14:paraId="4B1AA387" w14:textId="3570D90E" w:rsidR="00B95E2D" w:rsidRPr="00B95E2D" w:rsidRDefault="00B95E2D" w:rsidP="00B95E2D">
      <w:pPr>
        <w:shd w:val="clear" w:color="auto" w:fill="FFFFFF"/>
        <w:rPr>
          <w:rFonts w:cs="Arial"/>
          <w:szCs w:val="22"/>
        </w:rPr>
      </w:pPr>
      <w:r w:rsidRPr="00B95E2D">
        <w:rPr>
          <w:rFonts w:cs="Arial"/>
          <w:szCs w:val="22"/>
        </w:rPr>
        <w:t>Z kolei 19 listopada 2021 r</w:t>
      </w:r>
      <w:r w:rsidR="00822F34">
        <w:rPr>
          <w:rFonts w:cs="Arial"/>
          <w:szCs w:val="22"/>
        </w:rPr>
        <w:t>.</w:t>
      </w:r>
      <w:r w:rsidRPr="00B95E2D">
        <w:rPr>
          <w:rFonts w:cs="Arial"/>
          <w:szCs w:val="22"/>
        </w:rPr>
        <w:t xml:space="preserve"> w formule on-line odbyło się czwarte seminarium pt. „Istotne regulacje zamówień publicznych z perspektywy postępowania kontrolnego”. Podczas pierwszej z dwóch sesji spotkania zostały omówione przepisy nowego Pzp w świetle opinii Urzędu, pokazano praktykę i orzecznictwo KIO w zakresie kwalifikacji podmiotowej wykonawców oraz podzielono się</w:t>
      </w:r>
      <w:r w:rsidR="005373BB">
        <w:rPr>
          <w:rFonts w:cs="Arial"/>
          <w:szCs w:val="22"/>
        </w:rPr>
        <w:t xml:space="preserve"> </w:t>
      </w:r>
      <w:r w:rsidRPr="00B95E2D">
        <w:rPr>
          <w:rFonts w:cs="Arial"/>
          <w:szCs w:val="22"/>
        </w:rPr>
        <w:t>dotychczasowymi doświadczeniami z kontroli przeprowadzonych przez UZP w kontekście poprawnego stosowania nowych przepisów. Druga sesja była poświęcona zagadnieniom Dostępności Plus w zamówieniach publicznych.</w:t>
      </w:r>
      <w:r w:rsidR="005373BB">
        <w:rPr>
          <w:rFonts w:cs="Arial"/>
          <w:szCs w:val="22"/>
        </w:rPr>
        <w:t xml:space="preserve"> </w:t>
      </w:r>
      <w:r w:rsidRPr="00B95E2D">
        <w:rPr>
          <w:rFonts w:cs="Arial"/>
          <w:szCs w:val="22"/>
        </w:rPr>
        <w:t xml:space="preserve">Przybliżono kwestie społecznych zamówień publicznych oraz Dostępności Plus w Pzp i dokumentach unijnych. Omówiono również praktyczne przykłady wykorzystania rozwiązań przewidzianych w Pzp dotyczących dostępności oraz wymogi nałożone na zamawiających ustawą o zapewnianiu dostępności osobom ze szczególnymi potrzebami i ich zastosowanie w praktyce. </w:t>
      </w:r>
    </w:p>
    <w:p w14:paraId="6AA39CF0" w14:textId="710EA40C" w:rsidR="009610EB" w:rsidRDefault="009610EB" w:rsidP="004645C5">
      <w:pPr>
        <w:shd w:val="clear" w:color="auto" w:fill="FFFFFF"/>
        <w:rPr>
          <w:rFonts w:cs="Arial"/>
          <w:szCs w:val="22"/>
        </w:rPr>
      </w:pPr>
    </w:p>
    <w:p w14:paraId="59B85D30" w14:textId="4D499579" w:rsidR="00B95E2D" w:rsidRDefault="00B95E2D" w:rsidP="004645C5">
      <w:pPr>
        <w:shd w:val="clear" w:color="auto" w:fill="FFFFFF"/>
        <w:rPr>
          <w:rFonts w:cs="Arial"/>
          <w:szCs w:val="22"/>
        </w:rPr>
      </w:pPr>
    </w:p>
    <w:p w14:paraId="7A0A866C" w14:textId="2307F506" w:rsidR="00DC4149" w:rsidRDefault="00DC4149" w:rsidP="004645C5">
      <w:pPr>
        <w:shd w:val="clear" w:color="auto" w:fill="FFFFFF"/>
        <w:rPr>
          <w:rFonts w:cs="Arial"/>
          <w:szCs w:val="22"/>
        </w:rPr>
      </w:pPr>
    </w:p>
    <w:p w14:paraId="034FB7A8" w14:textId="45609C6C" w:rsidR="00DC4149" w:rsidRPr="003F2969" w:rsidRDefault="003F2969" w:rsidP="00583C64">
      <w:pPr>
        <w:pStyle w:val="StylArial11ptWyjustowany"/>
        <w:numPr>
          <w:ilvl w:val="1"/>
          <w:numId w:val="9"/>
        </w:numPr>
        <w:shd w:val="clear" w:color="auto" w:fill="FFFFFF"/>
        <w:jc w:val="left"/>
        <w:rPr>
          <w:rFonts w:cs="Arial"/>
          <w:b/>
          <w:iCs/>
          <w:color w:val="0070C0"/>
          <w:szCs w:val="22"/>
        </w:rPr>
      </w:pPr>
      <w:r w:rsidRPr="003F2969">
        <w:rPr>
          <w:rFonts w:cs="Arial"/>
          <w:b/>
          <w:iCs/>
          <w:color w:val="0070C0"/>
          <w:szCs w:val="22"/>
        </w:rPr>
        <w:t>Cykl konferencji „Zamówienia Publiczne. Prawo i doświadczenia”</w:t>
      </w:r>
    </w:p>
    <w:p w14:paraId="000DC042" w14:textId="4B400DB8" w:rsidR="00FA5F3C" w:rsidRDefault="00FA5F3C" w:rsidP="004645C5">
      <w:pPr>
        <w:shd w:val="clear" w:color="auto" w:fill="FFFFFF"/>
        <w:rPr>
          <w:rFonts w:cs="Arial"/>
          <w:szCs w:val="22"/>
        </w:rPr>
      </w:pPr>
    </w:p>
    <w:p w14:paraId="5768F03B" w14:textId="4543AC93" w:rsidR="005121D4" w:rsidRPr="005121D4" w:rsidRDefault="005121D4" w:rsidP="005121D4">
      <w:pPr>
        <w:shd w:val="clear" w:color="auto" w:fill="FFFFFF"/>
        <w:rPr>
          <w:rFonts w:cs="Arial"/>
          <w:szCs w:val="22"/>
        </w:rPr>
      </w:pPr>
      <w:r w:rsidRPr="005121D4">
        <w:rPr>
          <w:rFonts w:cs="Arial"/>
          <w:iCs/>
          <w:szCs w:val="22"/>
        </w:rPr>
        <w:t>Wraz z początkiem drugiego półrocza 2021 roku Urząd Z</w:t>
      </w:r>
      <w:r w:rsidRPr="005121D4">
        <w:rPr>
          <w:rFonts w:cs="Arial"/>
          <w:szCs w:val="22"/>
        </w:rPr>
        <w:t>amówień Publicznych</w:t>
      </w:r>
      <w:r w:rsidRPr="005121D4">
        <w:rPr>
          <w:rFonts w:cs="Arial"/>
          <w:iCs/>
          <w:szCs w:val="22"/>
        </w:rPr>
        <w:t xml:space="preserve"> rozpoczął</w:t>
      </w:r>
      <w:r w:rsidR="005373BB">
        <w:rPr>
          <w:rFonts w:cs="Arial"/>
          <w:iCs/>
          <w:szCs w:val="22"/>
        </w:rPr>
        <w:t xml:space="preserve"> </w:t>
      </w:r>
      <w:r w:rsidRPr="005121D4">
        <w:rPr>
          <w:rFonts w:cs="Arial"/>
          <w:iCs/>
          <w:szCs w:val="22"/>
        </w:rPr>
        <w:t xml:space="preserve">szeroko zakrojony </w:t>
      </w:r>
      <w:r w:rsidRPr="005121D4">
        <w:rPr>
          <w:rFonts w:cs="Arial"/>
          <w:szCs w:val="22"/>
        </w:rPr>
        <w:t>cykl konferencji pn. „Zamówienia Publiczne. Prawo i doświadczenia”. Była to kontynuacja działań szkoleniowych prowadzonych w pierwszym półroczu 2021 r., które odbywały się w formule online. Tym razem spotkania zostały zrealizowane stacjonarnie w</w:t>
      </w:r>
      <w:r w:rsidR="00822F34">
        <w:rPr>
          <w:rFonts w:cs="Arial"/>
          <w:szCs w:val="22"/>
        </w:rPr>
        <w:t> </w:t>
      </w:r>
      <w:r w:rsidRPr="005121D4">
        <w:rPr>
          <w:rFonts w:cs="Arial"/>
          <w:szCs w:val="22"/>
        </w:rPr>
        <w:t>wielu miastach na terenie całego kraju, co sprzyjało wymianie poglądów, a także odbieraniu przez Urząd sygnałów dotyczących praktycznych aspektów stosowania przepisów Pzp. Konferencje organizowano w porozumieniu z partnerami, którymi były niektóre uczelnie wyższe lub urzędy wojewódzkie.</w:t>
      </w:r>
    </w:p>
    <w:p w14:paraId="6FD4E611" w14:textId="1B931719" w:rsidR="005121D4" w:rsidRPr="005121D4" w:rsidRDefault="005121D4" w:rsidP="005121D4">
      <w:pPr>
        <w:shd w:val="clear" w:color="auto" w:fill="FFFFFF"/>
        <w:rPr>
          <w:rFonts w:cs="Arial"/>
          <w:szCs w:val="22"/>
        </w:rPr>
      </w:pPr>
      <w:r w:rsidRPr="005121D4">
        <w:rPr>
          <w:rFonts w:cs="Arial"/>
          <w:szCs w:val="22"/>
        </w:rPr>
        <w:t>Ideą cyklu było nie tylko omówienie istotnych zagadnień dotyczących Prawa zamówień publicznych, ale też dyskusja na temat praktyki jego stosowania. Zagadnienia omawiane podczas tych wydarzeń to: przygotowanie i prowadzenie postępowania o udzielenie zamówienia publicznego powyżej progów UE, procedura uproszczona udzielania zamówień publicznych poniżej progów unijnych, umowy w</w:t>
      </w:r>
      <w:r w:rsidR="005373BB">
        <w:rPr>
          <w:rFonts w:cs="Arial"/>
          <w:szCs w:val="22"/>
        </w:rPr>
        <w:t xml:space="preserve"> </w:t>
      </w:r>
      <w:r w:rsidRPr="005121D4">
        <w:rPr>
          <w:rFonts w:cs="Arial"/>
          <w:szCs w:val="22"/>
        </w:rPr>
        <w:t xml:space="preserve">sprawach zamówień publicznych – nowe rozwiązania, pozasądowe rozstrzyganie sporów w zamówieniach publicznych – mediacja/koncyliacja, zmiany w zakresie funkcjonowania Krajowej Izby Odwoławczej i rozpoznawania odwołań oraz nowe regulacje w zakresie kontroli zamówień publicznych. Uczestnicy spotkań mieli okazję wysłuchać prezentacji oraz zadać pytania dotyczące różnych aspektów stosowania przepisów Pzp. </w:t>
      </w:r>
    </w:p>
    <w:p w14:paraId="558B03D3" w14:textId="50406FF9" w:rsidR="005121D4" w:rsidRPr="005121D4" w:rsidRDefault="005121D4" w:rsidP="005121D4">
      <w:pPr>
        <w:shd w:val="clear" w:color="auto" w:fill="FFFFFF"/>
        <w:rPr>
          <w:rFonts w:cs="Arial"/>
          <w:szCs w:val="22"/>
        </w:rPr>
      </w:pPr>
      <w:r w:rsidRPr="005121D4">
        <w:rPr>
          <w:rFonts w:cs="Arial"/>
          <w:szCs w:val="22"/>
        </w:rPr>
        <w:lastRenderedPageBreak/>
        <w:t xml:space="preserve">Cykl konferencji </w:t>
      </w:r>
      <w:r w:rsidRPr="005121D4">
        <w:rPr>
          <w:rFonts w:cs="Arial"/>
          <w:i/>
          <w:szCs w:val="22"/>
        </w:rPr>
        <w:t>„Zamówienia Publiczne. Prawo i doświadczenia”</w:t>
      </w:r>
      <w:r w:rsidRPr="005121D4">
        <w:rPr>
          <w:rFonts w:cs="Arial"/>
          <w:szCs w:val="22"/>
        </w:rPr>
        <w:t xml:space="preserve"> rozpoczęło spotkanie zorganizowane 16 lipca 2021 r. w Warszawie w siedzibie Ministerstwa Rozwoju, Pracy i</w:t>
      </w:r>
      <w:r w:rsidR="00822F34">
        <w:rPr>
          <w:rFonts w:cs="Arial"/>
          <w:szCs w:val="22"/>
        </w:rPr>
        <w:t> </w:t>
      </w:r>
      <w:r w:rsidRPr="005121D4">
        <w:rPr>
          <w:rFonts w:cs="Arial"/>
          <w:szCs w:val="22"/>
        </w:rPr>
        <w:t>Technologii. Kolejne</w:t>
      </w:r>
      <w:r w:rsidR="005373BB">
        <w:rPr>
          <w:rFonts w:cs="Arial"/>
          <w:szCs w:val="22"/>
        </w:rPr>
        <w:t xml:space="preserve"> </w:t>
      </w:r>
      <w:r w:rsidRPr="005121D4">
        <w:rPr>
          <w:rFonts w:cs="Arial"/>
          <w:szCs w:val="22"/>
        </w:rPr>
        <w:t>konferencje miały miejsce w poszczególnych miastach we współpracy z niżej wymienionymi partnerami:</w:t>
      </w:r>
    </w:p>
    <w:p w14:paraId="511E93FD" w14:textId="77777777" w:rsidR="005121D4" w:rsidRPr="005121D4" w:rsidRDefault="005121D4" w:rsidP="00583C64">
      <w:pPr>
        <w:pStyle w:val="Akapitzlist"/>
        <w:numPr>
          <w:ilvl w:val="0"/>
          <w:numId w:val="54"/>
        </w:numPr>
        <w:shd w:val="clear" w:color="auto" w:fill="FFFFFF"/>
        <w:rPr>
          <w:rFonts w:cs="Arial"/>
          <w:sz w:val="22"/>
          <w:szCs w:val="22"/>
        </w:rPr>
      </w:pPr>
      <w:r w:rsidRPr="005121D4">
        <w:rPr>
          <w:rFonts w:cs="Arial"/>
          <w:sz w:val="22"/>
          <w:szCs w:val="22"/>
        </w:rPr>
        <w:t>Białystok, Podlaski Urząd Wojewódzki - 21.07.202 r.</w:t>
      </w:r>
    </w:p>
    <w:p w14:paraId="1D201EB0" w14:textId="77777777" w:rsidR="005121D4" w:rsidRPr="005121D4" w:rsidRDefault="005121D4" w:rsidP="00583C64">
      <w:pPr>
        <w:pStyle w:val="Akapitzlist"/>
        <w:numPr>
          <w:ilvl w:val="0"/>
          <w:numId w:val="54"/>
        </w:numPr>
        <w:shd w:val="clear" w:color="auto" w:fill="FFFFFF"/>
        <w:rPr>
          <w:rFonts w:cs="Arial"/>
          <w:sz w:val="22"/>
          <w:szCs w:val="22"/>
        </w:rPr>
      </w:pPr>
      <w:r w:rsidRPr="005121D4">
        <w:rPr>
          <w:rFonts w:cs="Arial"/>
          <w:sz w:val="22"/>
          <w:szCs w:val="22"/>
        </w:rPr>
        <w:t>Olsztyn, Warmińsko-Mazurski Urząd Wojewódzki - 22.07.2021 r.</w:t>
      </w:r>
    </w:p>
    <w:p w14:paraId="74460E3E" w14:textId="77777777" w:rsidR="005121D4" w:rsidRPr="005121D4" w:rsidRDefault="005121D4" w:rsidP="00583C64">
      <w:pPr>
        <w:pStyle w:val="Akapitzlist"/>
        <w:numPr>
          <w:ilvl w:val="0"/>
          <w:numId w:val="54"/>
        </w:numPr>
        <w:shd w:val="clear" w:color="auto" w:fill="FFFFFF"/>
        <w:rPr>
          <w:rFonts w:cs="Arial"/>
          <w:sz w:val="22"/>
          <w:szCs w:val="22"/>
        </w:rPr>
      </w:pPr>
      <w:r w:rsidRPr="005121D4">
        <w:rPr>
          <w:rFonts w:cs="Arial"/>
          <w:sz w:val="22"/>
          <w:szCs w:val="22"/>
        </w:rPr>
        <w:t>Kielce, Świętokrzyski Urząd Wojewódzki - 28.07.2021 r.</w:t>
      </w:r>
    </w:p>
    <w:p w14:paraId="3E9D453A" w14:textId="77777777" w:rsidR="005121D4" w:rsidRPr="005121D4" w:rsidRDefault="005121D4" w:rsidP="00583C64">
      <w:pPr>
        <w:pStyle w:val="Akapitzlist"/>
        <w:numPr>
          <w:ilvl w:val="0"/>
          <w:numId w:val="54"/>
        </w:numPr>
        <w:shd w:val="clear" w:color="auto" w:fill="FFFFFF"/>
        <w:rPr>
          <w:rFonts w:cs="Arial"/>
          <w:sz w:val="22"/>
          <w:szCs w:val="22"/>
        </w:rPr>
      </w:pPr>
      <w:r w:rsidRPr="005121D4">
        <w:rPr>
          <w:rFonts w:cs="Arial"/>
          <w:sz w:val="22"/>
          <w:szCs w:val="22"/>
        </w:rPr>
        <w:t>Sopot, Wydział Ekonomiczny Uniwersytetu Gdańskiego - 05.08.2021 r.</w:t>
      </w:r>
    </w:p>
    <w:p w14:paraId="3275A0B5" w14:textId="77777777" w:rsidR="005121D4" w:rsidRPr="005121D4" w:rsidRDefault="005121D4" w:rsidP="00583C64">
      <w:pPr>
        <w:pStyle w:val="Akapitzlist"/>
        <w:numPr>
          <w:ilvl w:val="0"/>
          <w:numId w:val="54"/>
        </w:numPr>
        <w:shd w:val="clear" w:color="auto" w:fill="FFFFFF"/>
        <w:rPr>
          <w:rFonts w:cs="Arial"/>
          <w:sz w:val="22"/>
          <w:szCs w:val="22"/>
        </w:rPr>
      </w:pPr>
      <w:r w:rsidRPr="005121D4">
        <w:rPr>
          <w:rFonts w:cs="Arial"/>
          <w:sz w:val="22"/>
          <w:szCs w:val="22"/>
        </w:rPr>
        <w:t>Kraków, Katedra Publicznego Prawa Gospodarczego i Polityki Gospodarczej Uniwersytetu Jagiellońskiego - 06.08.2021 r.</w:t>
      </w:r>
    </w:p>
    <w:p w14:paraId="65A3030A" w14:textId="77777777" w:rsidR="005121D4" w:rsidRPr="005121D4" w:rsidRDefault="005121D4" w:rsidP="00583C64">
      <w:pPr>
        <w:pStyle w:val="Akapitzlist"/>
        <w:numPr>
          <w:ilvl w:val="0"/>
          <w:numId w:val="54"/>
        </w:numPr>
        <w:shd w:val="clear" w:color="auto" w:fill="FFFFFF"/>
        <w:rPr>
          <w:rFonts w:cs="Arial"/>
          <w:sz w:val="22"/>
          <w:szCs w:val="22"/>
        </w:rPr>
      </w:pPr>
      <w:r w:rsidRPr="005121D4">
        <w:rPr>
          <w:rFonts w:cs="Arial"/>
          <w:sz w:val="22"/>
          <w:szCs w:val="22"/>
        </w:rPr>
        <w:t>Gorzów Wielkopolski, Lubuski Urząd Wojewódzki - 12.08.2021 r.</w:t>
      </w:r>
    </w:p>
    <w:p w14:paraId="39B874D2" w14:textId="77777777" w:rsidR="005121D4" w:rsidRPr="005121D4" w:rsidRDefault="005121D4" w:rsidP="00583C64">
      <w:pPr>
        <w:pStyle w:val="Akapitzlist"/>
        <w:numPr>
          <w:ilvl w:val="0"/>
          <w:numId w:val="54"/>
        </w:numPr>
        <w:shd w:val="clear" w:color="auto" w:fill="FFFFFF"/>
        <w:rPr>
          <w:rFonts w:cs="Arial"/>
          <w:sz w:val="22"/>
          <w:szCs w:val="22"/>
        </w:rPr>
      </w:pPr>
      <w:r w:rsidRPr="005121D4">
        <w:rPr>
          <w:rFonts w:cs="Arial"/>
          <w:sz w:val="22"/>
          <w:szCs w:val="22"/>
        </w:rPr>
        <w:t>Bydgoszcz, Kujawsko-Pomorski Urząd Wojewódzki - 23.08.2021 r.</w:t>
      </w:r>
    </w:p>
    <w:p w14:paraId="74665C20" w14:textId="77777777" w:rsidR="005121D4" w:rsidRPr="005121D4" w:rsidRDefault="005121D4" w:rsidP="00583C64">
      <w:pPr>
        <w:pStyle w:val="Akapitzlist"/>
        <w:numPr>
          <w:ilvl w:val="0"/>
          <w:numId w:val="54"/>
        </w:numPr>
        <w:shd w:val="clear" w:color="auto" w:fill="FFFFFF"/>
        <w:rPr>
          <w:rFonts w:cs="Arial"/>
          <w:sz w:val="22"/>
          <w:szCs w:val="22"/>
        </w:rPr>
      </w:pPr>
      <w:r w:rsidRPr="005121D4">
        <w:rPr>
          <w:rFonts w:cs="Arial"/>
          <w:sz w:val="22"/>
          <w:szCs w:val="22"/>
        </w:rPr>
        <w:t>Lublin, Lubelski Urząd Wojewódzki - 27.08.2021 r.</w:t>
      </w:r>
    </w:p>
    <w:p w14:paraId="15E92E8A" w14:textId="77777777" w:rsidR="005121D4" w:rsidRPr="005121D4" w:rsidRDefault="005121D4" w:rsidP="00583C64">
      <w:pPr>
        <w:pStyle w:val="Akapitzlist"/>
        <w:numPr>
          <w:ilvl w:val="0"/>
          <w:numId w:val="54"/>
        </w:numPr>
        <w:shd w:val="clear" w:color="auto" w:fill="FFFFFF"/>
        <w:rPr>
          <w:rFonts w:cs="Arial"/>
          <w:sz w:val="22"/>
          <w:szCs w:val="22"/>
        </w:rPr>
      </w:pPr>
      <w:r w:rsidRPr="005121D4">
        <w:rPr>
          <w:rFonts w:cs="Arial"/>
          <w:sz w:val="22"/>
          <w:szCs w:val="22"/>
        </w:rPr>
        <w:t>Wrocław, Politechnika Wrocławska - 06.09.2021 r.</w:t>
      </w:r>
    </w:p>
    <w:p w14:paraId="2DAB21CD" w14:textId="531484DD" w:rsidR="005121D4" w:rsidRPr="005121D4" w:rsidRDefault="005121D4" w:rsidP="00583C64">
      <w:pPr>
        <w:pStyle w:val="Akapitzlist"/>
        <w:numPr>
          <w:ilvl w:val="0"/>
          <w:numId w:val="54"/>
        </w:numPr>
        <w:shd w:val="clear" w:color="auto" w:fill="FFFFFF"/>
        <w:rPr>
          <w:rFonts w:cs="Arial"/>
          <w:sz w:val="22"/>
          <w:szCs w:val="22"/>
        </w:rPr>
      </w:pPr>
      <w:r w:rsidRPr="005121D4">
        <w:rPr>
          <w:rFonts w:cs="Arial"/>
          <w:sz w:val="22"/>
          <w:szCs w:val="22"/>
        </w:rPr>
        <w:t>Łódź, Wojewódzki Fundusz Ochrony Środowiska i Gospodarki Wodnej w Łodzi oraz z</w:t>
      </w:r>
      <w:r w:rsidR="00822F34">
        <w:rPr>
          <w:rFonts w:cs="Arial"/>
          <w:sz w:val="22"/>
          <w:szCs w:val="22"/>
          <w:lang w:val="pl-PL"/>
        </w:rPr>
        <w:t> </w:t>
      </w:r>
      <w:r w:rsidRPr="005121D4">
        <w:rPr>
          <w:rFonts w:cs="Arial"/>
          <w:sz w:val="22"/>
          <w:szCs w:val="22"/>
        </w:rPr>
        <w:t>Łódzka Agencja Rozwoju Regionalnego - 17.09.2021 r.</w:t>
      </w:r>
    </w:p>
    <w:p w14:paraId="193C7BC2" w14:textId="77777777" w:rsidR="005121D4" w:rsidRPr="005121D4" w:rsidRDefault="005121D4" w:rsidP="00583C64">
      <w:pPr>
        <w:pStyle w:val="Akapitzlist"/>
        <w:numPr>
          <w:ilvl w:val="0"/>
          <w:numId w:val="54"/>
        </w:numPr>
        <w:shd w:val="clear" w:color="auto" w:fill="FFFFFF"/>
        <w:rPr>
          <w:rFonts w:cs="Arial"/>
          <w:sz w:val="22"/>
          <w:szCs w:val="22"/>
        </w:rPr>
      </w:pPr>
      <w:r w:rsidRPr="005121D4">
        <w:rPr>
          <w:rFonts w:cs="Arial"/>
          <w:sz w:val="22"/>
          <w:szCs w:val="22"/>
        </w:rPr>
        <w:t>Toruń, Katedra Prawa ochrony Środowiska i Publicznego Prawa Gospodarczego Wydziału Prawa i Administracji Uniwersytetu Mikołaja Kopernika - 24.09.2021 r.</w:t>
      </w:r>
    </w:p>
    <w:p w14:paraId="4064837D" w14:textId="776D499E" w:rsidR="005121D4" w:rsidRPr="005121D4" w:rsidRDefault="005121D4" w:rsidP="00583C64">
      <w:pPr>
        <w:pStyle w:val="Akapitzlist"/>
        <w:numPr>
          <w:ilvl w:val="0"/>
          <w:numId w:val="54"/>
        </w:numPr>
        <w:shd w:val="clear" w:color="auto" w:fill="FFFFFF"/>
        <w:rPr>
          <w:rFonts w:cs="Arial"/>
          <w:sz w:val="22"/>
          <w:szCs w:val="22"/>
        </w:rPr>
      </w:pPr>
      <w:r w:rsidRPr="005121D4">
        <w:rPr>
          <w:rFonts w:cs="Arial"/>
          <w:sz w:val="22"/>
          <w:szCs w:val="22"/>
        </w:rPr>
        <w:t>Warszawa, Ministerstw</w:t>
      </w:r>
      <w:r w:rsidR="001F3C83">
        <w:rPr>
          <w:rFonts w:cs="Arial"/>
          <w:sz w:val="22"/>
          <w:szCs w:val="22"/>
          <w:lang w:val="pl-PL"/>
        </w:rPr>
        <w:t>o</w:t>
      </w:r>
      <w:r w:rsidRPr="005121D4">
        <w:rPr>
          <w:rFonts w:cs="Arial"/>
          <w:sz w:val="22"/>
          <w:szCs w:val="22"/>
        </w:rPr>
        <w:t xml:space="preserve"> Rozwoju i Technologii - 20.10.2021 r.</w:t>
      </w:r>
    </w:p>
    <w:p w14:paraId="5FBE0316" w14:textId="77777777" w:rsidR="005121D4" w:rsidRDefault="005121D4" w:rsidP="005121D4">
      <w:pPr>
        <w:shd w:val="clear" w:color="auto" w:fill="FFFFFF"/>
        <w:rPr>
          <w:rFonts w:cs="Arial"/>
          <w:szCs w:val="22"/>
        </w:rPr>
      </w:pPr>
    </w:p>
    <w:p w14:paraId="6B152D39" w14:textId="41C28D92" w:rsidR="005121D4" w:rsidRPr="005121D4" w:rsidRDefault="005121D4" w:rsidP="005121D4">
      <w:pPr>
        <w:shd w:val="clear" w:color="auto" w:fill="FFFFFF"/>
        <w:rPr>
          <w:rFonts w:cs="Arial"/>
          <w:szCs w:val="22"/>
        </w:rPr>
      </w:pPr>
      <w:r w:rsidRPr="005121D4">
        <w:rPr>
          <w:rFonts w:cs="Arial"/>
          <w:szCs w:val="22"/>
        </w:rPr>
        <w:t xml:space="preserve">Każdy z uczestników konferencji regionalnej otrzymał pakiet publikacji przygotowanych przez Urząd Zamówień Publicznych, w którym obok tekstu ujednoliconego ustawy i tekstów aktów wykonawczych znalazł się egzemplarz Komentarza do Prawa zamówień publicznych, który po raz pierwszy został opracowany w całości przez pracowników Urzędu. </w:t>
      </w:r>
    </w:p>
    <w:p w14:paraId="735B16B2" w14:textId="5CAD78E7" w:rsidR="003F2969" w:rsidRDefault="003F2969" w:rsidP="004645C5">
      <w:pPr>
        <w:shd w:val="clear" w:color="auto" w:fill="FFFFFF"/>
        <w:rPr>
          <w:rFonts w:cs="Arial"/>
          <w:szCs w:val="22"/>
        </w:rPr>
      </w:pPr>
    </w:p>
    <w:p w14:paraId="06040C9D" w14:textId="084A90BA" w:rsidR="003F2969" w:rsidRDefault="003F2969" w:rsidP="004645C5">
      <w:pPr>
        <w:shd w:val="clear" w:color="auto" w:fill="FFFFFF"/>
        <w:rPr>
          <w:rFonts w:cs="Arial"/>
          <w:szCs w:val="22"/>
        </w:rPr>
      </w:pPr>
    </w:p>
    <w:p w14:paraId="2F9EE6CB" w14:textId="030EBF1B" w:rsidR="003F2969" w:rsidRPr="00C50C1D" w:rsidRDefault="00C50C1D" w:rsidP="00583C64">
      <w:pPr>
        <w:pStyle w:val="StylArial11ptWyjustowany"/>
        <w:numPr>
          <w:ilvl w:val="1"/>
          <w:numId w:val="9"/>
        </w:numPr>
        <w:shd w:val="clear" w:color="auto" w:fill="FFFFFF"/>
        <w:jc w:val="left"/>
        <w:rPr>
          <w:rFonts w:cs="Arial"/>
          <w:b/>
          <w:iCs/>
          <w:color w:val="0070C0"/>
          <w:szCs w:val="22"/>
        </w:rPr>
      </w:pPr>
      <w:r w:rsidRPr="00C50C1D">
        <w:rPr>
          <w:rFonts w:cs="Arial"/>
          <w:b/>
          <w:iCs/>
          <w:color w:val="0070C0"/>
          <w:szCs w:val="22"/>
        </w:rPr>
        <w:t>PPP i umowy koncesji na roboty budowlane lub usługi</w:t>
      </w:r>
    </w:p>
    <w:p w14:paraId="7FA33EFA" w14:textId="06906EE4" w:rsidR="00FA5F3C" w:rsidRDefault="00FA5F3C" w:rsidP="004645C5">
      <w:pPr>
        <w:shd w:val="clear" w:color="auto" w:fill="FFFFFF"/>
        <w:rPr>
          <w:rFonts w:cs="Arial"/>
          <w:szCs w:val="22"/>
        </w:rPr>
      </w:pPr>
    </w:p>
    <w:p w14:paraId="401F9DFD" w14:textId="2AE7D081" w:rsidR="00C50C1D" w:rsidRPr="00C50C1D" w:rsidRDefault="00C50C1D" w:rsidP="00C50C1D">
      <w:pPr>
        <w:shd w:val="clear" w:color="auto" w:fill="FFFFFF"/>
        <w:rPr>
          <w:rFonts w:cs="Arial"/>
          <w:szCs w:val="22"/>
        </w:rPr>
      </w:pPr>
      <w:r w:rsidRPr="00C50C1D">
        <w:rPr>
          <w:rFonts w:cs="Arial"/>
          <w:bCs/>
          <w:szCs w:val="22"/>
        </w:rPr>
        <w:t xml:space="preserve">Zgodnie z realizowaną polityką wsparcia edukacyjnego w zakresie partnerstwa publiczno-prywatnego oraz umów koncesji na roboty budowlane lub usługi Urząd Zamówień Publicznych zaprosił zainteresowanych uczestników tego rynku do udziału w konferencji, która odbyła się </w:t>
      </w:r>
      <w:r w:rsidRPr="00C50C1D">
        <w:rPr>
          <w:rFonts w:cs="Arial"/>
          <w:szCs w:val="22"/>
        </w:rPr>
        <w:t xml:space="preserve">w trybie on-line </w:t>
      </w:r>
      <w:r w:rsidRPr="00C50C1D">
        <w:rPr>
          <w:rFonts w:cs="Arial"/>
          <w:bCs/>
          <w:szCs w:val="22"/>
        </w:rPr>
        <w:t xml:space="preserve">7 grudnia 2021 r. </w:t>
      </w:r>
      <w:r w:rsidRPr="00C50C1D">
        <w:rPr>
          <w:rFonts w:cs="Arial"/>
          <w:szCs w:val="22"/>
        </w:rPr>
        <w:t>pn. „Koncesje na roboty budowlane lub usługi i PPP. Prawo i praktyka”. Uczestnicy spotkania mieli okazję pozyskać wiedzę na temat zagadnień koncesji i</w:t>
      </w:r>
      <w:r w:rsidR="00F35B4B">
        <w:rPr>
          <w:rFonts w:cs="Arial"/>
          <w:szCs w:val="22"/>
        </w:rPr>
        <w:t> </w:t>
      </w:r>
      <w:r w:rsidRPr="00C50C1D">
        <w:rPr>
          <w:rFonts w:cs="Arial"/>
          <w:szCs w:val="22"/>
        </w:rPr>
        <w:t>PPP bezpośrednio od wiodących ekspertów zarówno z Ministerstwa Funduszy i Polityki Regionalnej, Urzędu Zamówień Publicznych, jak i reprezentujących grono praktyków w tej dziedzinie. Wygłoszone prelekcje dotyczyły regulacji prawnych z zakresu koncesji na roboty budowlane lub usługi i PPP, w tym uwzględniały aspekty rozróżniania koncesji od zamówienia publicznego i PPP, przekazywały wiedzę w zakresie procedur oraz prezentowały ciekawe przykłady z praktyki w tym obszarze. Zapoznano również uczestników z zagadnieniami zarz</w:t>
      </w:r>
      <w:r>
        <w:rPr>
          <w:rFonts w:cs="Arial"/>
          <w:szCs w:val="22"/>
        </w:rPr>
        <w:t>ądzania umową o PPP zawartymi w</w:t>
      </w:r>
      <w:r w:rsidRPr="00C50C1D">
        <w:rPr>
          <w:rFonts w:cs="Arial"/>
          <w:szCs w:val="22"/>
        </w:rPr>
        <w:t> przygotowanym przez Ministerstwo Funduszy i</w:t>
      </w:r>
      <w:r w:rsidR="00F35B4B">
        <w:rPr>
          <w:rFonts w:cs="Arial"/>
          <w:szCs w:val="22"/>
        </w:rPr>
        <w:t> </w:t>
      </w:r>
      <w:r w:rsidRPr="00C50C1D">
        <w:rPr>
          <w:rFonts w:cs="Arial"/>
          <w:szCs w:val="22"/>
        </w:rPr>
        <w:t>Polityki Regionalnej i oddanym z końcem 2021 roku IV Tomie Wytycznych PPP. Ponadto poruszone zostały kwestie związane ze sposobami odróżnienia koncesji na roboty budowlane lub usługi od zamówienia publicznego i partnerstwa publiczno</w:t>
      </w:r>
      <w:r w:rsidRPr="00C50C1D">
        <w:rPr>
          <w:rFonts w:cs="Arial"/>
          <w:szCs w:val="22"/>
        </w:rPr>
        <w:noBreakHyphen/>
        <w:t xml:space="preserve">prywatnego oraz zapoznano uczestników bardziej szczegółowo z niektórymi warunkami procedury postępowania o zawarcie umowy koncesji. </w:t>
      </w:r>
    </w:p>
    <w:p w14:paraId="6DFAE529" w14:textId="5561CE26" w:rsidR="00FA5F3C" w:rsidRDefault="00FA5F3C" w:rsidP="004645C5">
      <w:pPr>
        <w:shd w:val="clear" w:color="auto" w:fill="FFFFFF"/>
        <w:rPr>
          <w:rFonts w:cs="Arial"/>
          <w:szCs w:val="22"/>
        </w:rPr>
      </w:pPr>
    </w:p>
    <w:p w14:paraId="242E720E" w14:textId="01DB51A3" w:rsidR="00C50C1D" w:rsidRDefault="00C50C1D" w:rsidP="004645C5">
      <w:pPr>
        <w:shd w:val="clear" w:color="auto" w:fill="FFFFFF"/>
        <w:rPr>
          <w:rFonts w:cs="Arial"/>
          <w:szCs w:val="22"/>
        </w:rPr>
      </w:pPr>
    </w:p>
    <w:p w14:paraId="55D79C9A" w14:textId="09AC5B58" w:rsidR="00C50C1D" w:rsidRPr="009C06DD" w:rsidRDefault="009C06DD" w:rsidP="00583C64">
      <w:pPr>
        <w:pStyle w:val="StylArial11ptWyjustowany"/>
        <w:numPr>
          <w:ilvl w:val="1"/>
          <w:numId w:val="9"/>
        </w:numPr>
        <w:shd w:val="clear" w:color="auto" w:fill="FFFFFF"/>
        <w:jc w:val="left"/>
        <w:rPr>
          <w:rFonts w:cs="Arial"/>
          <w:b/>
          <w:iCs/>
          <w:color w:val="0070C0"/>
          <w:szCs w:val="22"/>
        </w:rPr>
      </w:pPr>
      <w:r w:rsidRPr="009C06DD">
        <w:rPr>
          <w:rFonts w:cs="Arial"/>
          <w:b/>
          <w:iCs/>
          <w:color w:val="0070C0"/>
          <w:szCs w:val="22"/>
        </w:rPr>
        <w:t>Elektronizacja zamówień - Platforma e-Zamówienia i jej funkcjonalności</w:t>
      </w:r>
    </w:p>
    <w:p w14:paraId="3668D9A6" w14:textId="22AB5C11" w:rsidR="00C50C1D" w:rsidRDefault="00C50C1D" w:rsidP="004645C5">
      <w:pPr>
        <w:shd w:val="clear" w:color="auto" w:fill="FFFFFF"/>
        <w:rPr>
          <w:rFonts w:cs="Arial"/>
          <w:szCs w:val="22"/>
        </w:rPr>
      </w:pPr>
    </w:p>
    <w:p w14:paraId="60A9BBF2" w14:textId="3F6D2603" w:rsidR="006A78A5" w:rsidRPr="006A78A5" w:rsidRDefault="006A78A5" w:rsidP="006A78A5">
      <w:pPr>
        <w:shd w:val="clear" w:color="auto" w:fill="FFFFFF"/>
        <w:rPr>
          <w:rFonts w:cs="Arial"/>
          <w:szCs w:val="22"/>
        </w:rPr>
      </w:pPr>
      <w:r w:rsidRPr="006A78A5">
        <w:rPr>
          <w:rFonts w:cs="Arial"/>
          <w:szCs w:val="22"/>
        </w:rPr>
        <w:t>9 listopada 2021 r. odbyła się w trybie online konferencja Urzędu Zamówień Publicznych poświęcona Platformie e-Zamówienia oraz jej funkcjonalnościom. Przedstawiciele Urzędu opowiedzieli o komunikacji elektronicznej i obowiązujących regulacjach w tym zakresie, a</w:t>
      </w:r>
      <w:r w:rsidR="00F35B4B">
        <w:rPr>
          <w:rFonts w:cs="Arial"/>
          <w:szCs w:val="22"/>
        </w:rPr>
        <w:t> </w:t>
      </w:r>
      <w:r w:rsidRPr="006A78A5">
        <w:rPr>
          <w:rFonts w:cs="Arial"/>
          <w:szCs w:val="22"/>
        </w:rPr>
        <w:t xml:space="preserve">także o modelu biznesowym Platformy e-Zamówienia. Jedna z części obejmowała wątki szkoleniowo-praktyczne - zaprezentowano dostępne funkcjonalności narzędzia wraz z filmami instruktażowymi poświęconymi poszczególnym czynnościom realizowanym na Platformie. </w:t>
      </w:r>
      <w:r w:rsidRPr="006A78A5">
        <w:rPr>
          <w:rFonts w:cs="Arial"/>
          <w:szCs w:val="22"/>
        </w:rPr>
        <w:lastRenderedPageBreak/>
        <w:t>W</w:t>
      </w:r>
      <w:r w:rsidR="00F35B4B">
        <w:rPr>
          <w:rFonts w:cs="Arial"/>
          <w:szCs w:val="22"/>
        </w:rPr>
        <w:t> </w:t>
      </w:r>
      <w:r w:rsidRPr="006A78A5">
        <w:rPr>
          <w:rFonts w:cs="Arial"/>
          <w:szCs w:val="22"/>
        </w:rPr>
        <w:t>związku z dużą liczbą pytań odpowiedzi zostały opublikowane na stronie internetowej UZP w zakładce "e</w:t>
      </w:r>
      <w:r w:rsidRPr="006A78A5">
        <w:rPr>
          <w:rFonts w:cs="Arial"/>
          <w:szCs w:val="22"/>
        </w:rPr>
        <w:noBreakHyphen/>
        <w:t xml:space="preserve">Zamówienia". Nagranie z konferencji w formie materiałów wideo zostało również opublikowane na profilu UZP na platformie YouTube. </w:t>
      </w:r>
    </w:p>
    <w:p w14:paraId="6A9C185D" w14:textId="264CD445" w:rsidR="006A78A5" w:rsidRPr="006A78A5" w:rsidRDefault="006A78A5" w:rsidP="006A78A5">
      <w:pPr>
        <w:shd w:val="clear" w:color="auto" w:fill="FFFFFF"/>
        <w:rPr>
          <w:rFonts w:cs="Arial"/>
          <w:szCs w:val="22"/>
        </w:rPr>
      </w:pPr>
      <w:r w:rsidRPr="006A78A5">
        <w:rPr>
          <w:rFonts w:cs="Arial"/>
          <w:szCs w:val="22"/>
        </w:rPr>
        <w:t>Konferencja została zorganizowana ramach Projektu „e-Zamówienia – elektroniczne zamówienia publiczne” realizowanego przez Urząd Zamówień Publicznych w partnerstwie z</w:t>
      </w:r>
      <w:r w:rsidR="00F35B4B">
        <w:rPr>
          <w:rFonts w:cs="Arial"/>
          <w:szCs w:val="22"/>
        </w:rPr>
        <w:t> </w:t>
      </w:r>
      <w:r w:rsidRPr="006A78A5">
        <w:rPr>
          <w:rFonts w:cs="Arial"/>
          <w:szCs w:val="22"/>
        </w:rPr>
        <w:t>Kancelarią Prezesa Rady Ministrów, współfinansowanego ze środków unijnych w ramach Programu Operacyjnego Polska Cyfrowa na lata 2014-2020, Oś priorytetowa nr 2, „E</w:t>
      </w:r>
      <w:r w:rsidR="00F35B4B">
        <w:rPr>
          <w:rFonts w:cs="Arial"/>
          <w:szCs w:val="22"/>
        </w:rPr>
        <w:noBreakHyphen/>
      </w:r>
      <w:r w:rsidRPr="006A78A5">
        <w:rPr>
          <w:rFonts w:cs="Arial"/>
          <w:szCs w:val="22"/>
        </w:rPr>
        <w:t xml:space="preserve">administracja i otwarty rząd”, Działanie nr 2.1 „Wysoka dostępność i jakość e-usług publicznych”. </w:t>
      </w:r>
    </w:p>
    <w:p w14:paraId="22F7B339" w14:textId="55216525" w:rsidR="00C50C1D" w:rsidRDefault="00C50C1D" w:rsidP="004645C5">
      <w:pPr>
        <w:shd w:val="clear" w:color="auto" w:fill="FFFFFF"/>
        <w:rPr>
          <w:rFonts w:cs="Arial"/>
          <w:szCs w:val="22"/>
        </w:rPr>
      </w:pPr>
    </w:p>
    <w:p w14:paraId="7D320CFC" w14:textId="2FE94348" w:rsidR="00C84EBC" w:rsidRDefault="00C84EBC" w:rsidP="004645C5">
      <w:pPr>
        <w:shd w:val="clear" w:color="auto" w:fill="FFFFFF"/>
        <w:rPr>
          <w:rFonts w:cs="Arial"/>
          <w:szCs w:val="22"/>
        </w:rPr>
      </w:pPr>
    </w:p>
    <w:p w14:paraId="3096560D" w14:textId="77777777" w:rsidR="00803937" w:rsidRPr="00803937" w:rsidRDefault="00803937" w:rsidP="00583C64">
      <w:pPr>
        <w:pStyle w:val="StylArial11ptWyjustowany"/>
        <w:numPr>
          <w:ilvl w:val="1"/>
          <w:numId w:val="9"/>
        </w:numPr>
        <w:shd w:val="clear" w:color="auto" w:fill="FFFFFF"/>
        <w:jc w:val="left"/>
        <w:rPr>
          <w:rFonts w:cs="Arial"/>
          <w:b/>
          <w:iCs/>
          <w:color w:val="0070C0"/>
          <w:szCs w:val="22"/>
        </w:rPr>
      </w:pPr>
      <w:r w:rsidRPr="00803937">
        <w:rPr>
          <w:rFonts w:cs="Arial"/>
          <w:b/>
          <w:iCs/>
          <w:color w:val="0070C0"/>
          <w:szCs w:val="22"/>
        </w:rPr>
        <w:t>Przedsięwzięcia dotyczące narzędzi typu BIM</w:t>
      </w:r>
    </w:p>
    <w:p w14:paraId="126FFE0E" w14:textId="2EB07FE6" w:rsidR="00803937" w:rsidRDefault="00803937" w:rsidP="00803937">
      <w:pPr>
        <w:shd w:val="clear" w:color="auto" w:fill="FFFFFF"/>
        <w:rPr>
          <w:rFonts w:cs="Arial"/>
          <w:szCs w:val="22"/>
        </w:rPr>
      </w:pPr>
    </w:p>
    <w:p w14:paraId="6D721495" w14:textId="77777777" w:rsidR="00803937" w:rsidRPr="00803937" w:rsidRDefault="00803937" w:rsidP="00803937">
      <w:pPr>
        <w:shd w:val="clear" w:color="auto" w:fill="FFFFFF"/>
        <w:rPr>
          <w:rFonts w:cs="Arial"/>
          <w:szCs w:val="22"/>
        </w:rPr>
      </w:pPr>
      <w:r w:rsidRPr="00803937">
        <w:rPr>
          <w:rFonts w:cs="Arial"/>
          <w:szCs w:val="22"/>
        </w:rPr>
        <w:t>W dniu 21 stycznia 2021 r. Urząd Zamówień Publicznych wspólnie ze Stałym Przedstawicielstwem RP przy UE zorganizował międzynarodowe seminarium na temat zamówień publicznych na innowacje. Bazą dla spotkania była publikacja UZP „Zamówienia publiczne na innowacje”. Podczas spotkania zaprezentowane zostały doświadczenia polskich zamawiających w nabywaniu innowacji z wykorzystaniem procedur przewidzianych w ustawie – Prawo zamówień publicznych, jak również z wykorzystaniem zamówień przedkomercyjnych (PCP). Swoje projekty zaprezentowało Narodowe Centrum Badań i Rozwoju, GovTech Polska, Narodowe Centrum Promieniowania Synchrotronowego SOLARIS i Regionalne Centrum Gospodarki Wodno-Kanalizacyjnej w Tychach. Wśród najlepszych praktyk zamówień na nowoczesne technologie prezentowano m.in. magazynowanie wodoru, robota do zwalczania cyberprzestępczości, w pełni elektryczne pojazdy, samowystarczalność energetyczną czy badania z wykorzystaniem światła synchrotronowego. Seminarium odbyło się w formule on-line w języku angielskim i wzięło w nim udział ponad 130 uczestników, głównie powiązanych z instytucjami europejskimi.</w:t>
      </w:r>
    </w:p>
    <w:p w14:paraId="4C8C8C7E" w14:textId="77777777" w:rsidR="00803937" w:rsidRPr="00803937" w:rsidRDefault="00803937" w:rsidP="00803937">
      <w:pPr>
        <w:shd w:val="clear" w:color="auto" w:fill="FFFFFF"/>
        <w:rPr>
          <w:rFonts w:cs="Arial"/>
          <w:szCs w:val="22"/>
        </w:rPr>
      </w:pPr>
    </w:p>
    <w:p w14:paraId="46F69B0F" w14:textId="6C7821DF" w:rsidR="00803937" w:rsidRPr="00803937" w:rsidRDefault="00803937" w:rsidP="00803937">
      <w:pPr>
        <w:shd w:val="clear" w:color="auto" w:fill="FFFFFF"/>
        <w:rPr>
          <w:rFonts w:cs="Arial"/>
          <w:szCs w:val="22"/>
        </w:rPr>
      </w:pPr>
      <w:r w:rsidRPr="00803937">
        <w:rPr>
          <w:rFonts w:cs="Arial"/>
          <w:szCs w:val="22"/>
        </w:rPr>
        <w:t>W dniach 8-10 grudnia 2021 r. w Arenie Gliwice oraz w trybie online odbyła się kolejna edycja konferencji infraBIM 2021 Expo V4 Visegrad Group. Jednym z partnerów wydarzenia organizowanego przez Europejskie Centrum Certyfikacji BIM oraz infraTEAM był Urząd Zamówień Publicznych. Międzynarodowa konferencja infraBIM skoncentrowana jest wokół tematyki Building Information Modeling (BIM). Urząd Zamówień Publicznych po raz kolejny aktywnie włączył się w wydarzenie poprzez współorganizację BIM Hyde-Parku. W dniu 8</w:t>
      </w:r>
      <w:r w:rsidR="00F35B4B">
        <w:rPr>
          <w:rFonts w:cs="Arial"/>
          <w:szCs w:val="22"/>
        </w:rPr>
        <w:t> </w:t>
      </w:r>
      <w:r w:rsidRPr="00803937">
        <w:rPr>
          <w:rFonts w:cs="Arial"/>
          <w:szCs w:val="22"/>
        </w:rPr>
        <w:t>grudnia specjaliści z krajów Grupy Wyszehradzkiej, przedstawiciele największych polskich zamawiających, a</w:t>
      </w:r>
      <w:r w:rsidR="005373BB">
        <w:rPr>
          <w:rFonts w:cs="Arial"/>
          <w:szCs w:val="22"/>
        </w:rPr>
        <w:t xml:space="preserve"> </w:t>
      </w:r>
      <w:r w:rsidRPr="00803937">
        <w:rPr>
          <w:rFonts w:cs="Arial"/>
          <w:szCs w:val="22"/>
        </w:rPr>
        <w:t>także reprezentanci świata nauki dyskutowali m.in. na temat implementacji BIM w</w:t>
      </w:r>
      <w:r w:rsidR="005373BB">
        <w:rPr>
          <w:rFonts w:cs="Arial"/>
          <w:szCs w:val="22"/>
        </w:rPr>
        <w:t xml:space="preserve"> </w:t>
      </w:r>
      <w:r w:rsidRPr="00803937">
        <w:rPr>
          <w:rFonts w:cs="Arial"/>
          <w:szCs w:val="22"/>
        </w:rPr>
        <w:t>swoich krajach, sukcesach i trudnościach podczas wdrażania metodyki BIM, standaryzacji oraz projektach pilotażowych zrealizowanych z zastosowaniem BIM. Przedstawiciel polski wygłosił prezentację dotyczącą normy ISO 19650 i jej relacji z nowym Prawem zamówień publicznych.</w:t>
      </w:r>
    </w:p>
    <w:p w14:paraId="22C6DF0D" w14:textId="0B381B21" w:rsidR="00C84EBC" w:rsidRDefault="00C84EBC" w:rsidP="004645C5">
      <w:pPr>
        <w:shd w:val="clear" w:color="auto" w:fill="FFFFFF"/>
        <w:rPr>
          <w:rFonts w:cs="Arial"/>
          <w:szCs w:val="22"/>
        </w:rPr>
      </w:pPr>
    </w:p>
    <w:p w14:paraId="5AE53ABB" w14:textId="668D7163" w:rsidR="00803937" w:rsidRDefault="00803937" w:rsidP="004645C5">
      <w:pPr>
        <w:shd w:val="clear" w:color="auto" w:fill="FFFFFF"/>
        <w:rPr>
          <w:rFonts w:cs="Arial"/>
          <w:szCs w:val="22"/>
        </w:rPr>
      </w:pPr>
    </w:p>
    <w:p w14:paraId="5B43E21E" w14:textId="12AB2F20" w:rsidR="00803937" w:rsidRDefault="00803937" w:rsidP="004645C5">
      <w:pPr>
        <w:shd w:val="clear" w:color="auto" w:fill="FFFFFF"/>
        <w:rPr>
          <w:rFonts w:cs="Arial"/>
          <w:szCs w:val="22"/>
        </w:rPr>
      </w:pPr>
    </w:p>
    <w:p w14:paraId="4C3BA548" w14:textId="542B1DE6" w:rsidR="00803937" w:rsidRPr="005C246E" w:rsidRDefault="005C246E" w:rsidP="00583C64">
      <w:pPr>
        <w:pStyle w:val="StylArial11ptWyjustowany"/>
        <w:numPr>
          <w:ilvl w:val="1"/>
          <w:numId w:val="9"/>
        </w:numPr>
        <w:shd w:val="clear" w:color="auto" w:fill="FFFFFF"/>
        <w:jc w:val="left"/>
        <w:rPr>
          <w:rFonts w:cs="Arial"/>
          <w:b/>
          <w:iCs/>
          <w:color w:val="0070C0"/>
          <w:szCs w:val="22"/>
        </w:rPr>
      </w:pPr>
      <w:r w:rsidRPr="005C246E">
        <w:rPr>
          <w:rFonts w:cs="Arial"/>
          <w:b/>
          <w:iCs/>
          <w:color w:val="0070C0"/>
          <w:szCs w:val="22"/>
        </w:rPr>
        <w:t>Prezentacja zagadnień Pzp podczas wydarzeń organizowanych przez podmioty zewnętrzne</w:t>
      </w:r>
    </w:p>
    <w:p w14:paraId="73A14B99" w14:textId="77777777" w:rsidR="00C84EBC" w:rsidRDefault="00C84EBC" w:rsidP="004645C5">
      <w:pPr>
        <w:shd w:val="clear" w:color="auto" w:fill="FFFFFF"/>
        <w:rPr>
          <w:rFonts w:cs="Arial"/>
          <w:szCs w:val="22"/>
        </w:rPr>
      </w:pPr>
    </w:p>
    <w:p w14:paraId="763E45C1" w14:textId="57B85ACD" w:rsidR="001D02DB" w:rsidRPr="001D02DB" w:rsidRDefault="001D02DB" w:rsidP="001D02DB">
      <w:pPr>
        <w:shd w:val="clear" w:color="auto" w:fill="FFFFFF"/>
        <w:rPr>
          <w:rFonts w:cs="Arial"/>
          <w:szCs w:val="22"/>
        </w:rPr>
      </w:pPr>
      <w:r w:rsidRPr="001D02DB">
        <w:rPr>
          <w:rFonts w:cs="Arial"/>
          <w:szCs w:val="22"/>
        </w:rPr>
        <w:t>Urząd Zamówień Publicznych wziął udział w organizowanym przez Ministerstwo Rozwoju i Technologii Tygodniu Przedsiębiorcy. W ramach tej inicjatywy 23 czerwca 2021 roku odbył się videochat poświęcony Prawu zamówień publicznych dla przedsiębiorców. Inicjatywa spotkała się z dużym zainteresowaniem. Uczestnicy uzyskali od przedstawicieli Urzędu odpowiedzi na interesujące ich pytania dotyczące dowolnie wybranych zagadnień Prawa zamówień publicznych. Pojawiły się pytania dotyczące m.in. kwestii związanych z</w:t>
      </w:r>
      <w:r w:rsidR="00F35B4B">
        <w:rPr>
          <w:rFonts w:cs="Arial"/>
          <w:szCs w:val="22"/>
        </w:rPr>
        <w:t> </w:t>
      </w:r>
      <w:r w:rsidRPr="001D02DB">
        <w:rPr>
          <w:rFonts w:cs="Arial"/>
          <w:szCs w:val="22"/>
        </w:rPr>
        <w:t xml:space="preserve">podwykonawstwem, przedmiotowych środków dowodowych, sposobów podpisywania dokumentów elektronicznych czy formułowania kryteriów oceny ofert. </w:t>
      </w:r>
    </w:p>
    <w:p w14:paraId="4E06F23A" w14:textId="77777777" w:rsidR="001D02DB" w:rsidRPr="001D02DB" w:rsidRDefault="001D02DB" w:rsidP="001D02DB">
      <w:pPr>
        <w:shd w:val="clear" w:color="auto" w:fill="FFFFFF"/>
        <w:rPr>
          <w:rFonts w:cs="Arial"/>
          <w:szCs w:val="22"/>
        </w:rPr>
      </w:pPr>
    </w:p>
    <w:p w14:paraId="7B87714F" w14:textId="56804ECD" w:rsidR="001D02DB" w:rsidRPr="001D02DB" w:rsidRDefault="001D02DB" w:rsidP="001D02DB">
      <w:pPr>
        <w:shd w:val="clear" w:color="auto" w:fill="FFFFFF"/>
        <w:rPr>
          <w:rFonts w:cs="Arial"/>
          <w:szCs w:val="22"/>
        </w:rPr>
      </w:pPr>
      <w:r w:rsidRPr="001D02DB">
        <w:rPr>
          <w:rFonts w:cs="Arial"/>
          <w:szCs w:val="22"/>
        </w:rPr>
        <w:lastRenderedPageBreak/>
        <w:t>14 września 2021 r. w Gdańsku przedstawiciele Urzędu Zamówień Publicznych uczestniczyli w konferencji zorganizowanej przez Związek Gmin Pomorskich poświęconej regulacjom ustawy Prawo zamówień publicznych i elektronizacji zamówień publicznych. Konferencja stworzyła uczestnikom - przedstawicielom gmin pomorskich - możliwość poszerzenia wiedzy oraz uzyskania odpowiedzi na pytania dotyczące przepisów nowego Pzp i stosowania ich w</w:t>
      </w:r>
      <w:r w:rsidR="00F35B4B">
        <w:rPr>
          <w:rFonts w:cs="Arial"/>
          <w:szCs w:val="22"/>
        </w:rPr>
        <w:t> </w:t>
      </w:r>
      <w:r w:rsidRPr="001D02DB">
        <w:rPr>
          <w:rFonts w:cs="Arial"/>
          <w:szCs w:val="22"/>
        </w:rPr>
        <w:t xml:space="preserve">praktyce prowadzonych postępowań. Omówiono także aspekty elektronizacji zamówień publicznych oraz elektronicznych narzędzi udostępnianych przez Urząd, w tym szczególnie interesujące uczestników informacje dotyczące Platformy e-Zamówienia. Zabrani otrzymali pakiet materiałów, zawierający przygotowany przez Urząd Zamówień Publicznych Komentarz do Pzp oraz publikacje zawierające tekst ujednolicony ustawy Pzp i akty wykonawcze. </w:t>
      </w:r>
    </w:p>
    <w:p w14:paraId="1612E687" w14:textId="77777777" w:rsidR="001D02DB" w:rsidRPr="001D02DB" w:rsidRDefault="001D02DB" w:rsidP="001D02DB">
      <w:pPr>
        <w:shd w:val="clear" w:color="auto" w:fill="FFFFFF"/>
        <w:rPr>
          <w:rFonts w:cs="Arial"/>
          <w:szCs w:val="22"/>
        </w:rPr>
      </w:pPr>
    </w:p>
    <w:p w14:paraId="6E228236" w14:textId="17B8ED8D" w:rsidR="001D02DB" w:rsidRPr="001D02DB" w:rsidRDefault="001D02DB" w:rsidP="001D02DB">
      <w:pPr>
        <w:shd w:val="clear" w:color="auto" w:fill="FFFFFF"/>
        <w:rPr>
          <w:rFonts w:cs="Arial"/>
          <w:szCs w:val="22"/>
        </w:rPr>
      </w:pPr>
      <w:r w:rsidRPr="001D02DB">
        <w:rPr>
          <w:rFonts w:cs="Arial"/>
          <w:szCs w:val="22"/>
        </w:rPr>
        <w:t>Pod patronatem Urzędu Zamówień Publicznych, Uniwersytetu im. Adama Mickiewicza w</w:t>
      </w:r>
      <w:r w:rsidR="00F35B4B">
        <w:rPr>
          <w:rFonts w:cs="Arial"/>
          <w:szCs w:val="22"/>
        </w:rPr>
        <w:t> </w:t>
      </w:r>
      <w:r w:rsidRPr="001D02DB">
        <w:rPr>
          <w:rFonts w:cs="Arial"/>
          <w:szCs w:val="22"/>
        </w:rPr>
        <w:t>Poznaniu oraz Ogólnopolskiej Federacji Organizacji Pozarządowych 30 września 2021 roku odbyła się na Stadionie Miejskim w Poznaniu pierwsza edycja kongresu POZAP – Poznań o</w:t>
      </w:r>
      <w:r w:rsidR="00F35B4B">
        <w:rPr>
          <w:rFonts w:cs="Arial"/>
          <w:szCs w:val="22"/>
        </w:rPr>
        <w:t> </w:t>
      </w:r>
      <w:r w:rsidRPr="001D02DB">
        <w:rPr>
          <w:rFonts w:cs="Arial"/>
          <w:szCs w:val="22"/>
        </w:rPr>
        <w:t>zamówieniach publicznych. Wydarzenie współorganizował portal przetargowa.pl wspólnie z</w:t>
      </w:r>
      <w:r w:rsidR="00F35B4B">
        <w:rPr>
          <w:rFonts w:cs="Arial"/>
          <w:szCs w:val="22"/>
        </w:rPr>
        <w:t> </w:t>
      </w:r>
      <w:r w:rsidRPr="001D02DB">
        <w:rPr>
          <w:rFonts w:cs="Arial"/>
          <w:szCs w:val="22"/>
        </w:rPr>
        <w:t xml:space="preserve">miastem Poznań. Uczestnicy spotkania dyskutowali o najważniejszych zagadnieniach dotyczących funkcjonowania rynku zamówień publicznych z perspektywy zarówno zamawiających, jak i wykonawców. W wydarzeniu w roli gościa specjalnego udział wziął Hubert Nowak - Prezes Urzędu Zamówień Publicznych. W trakcie panelu „Jedyną stałą jest zmiana, czyli kierunek rozwoju rynku zamówień publicznych” Prezes Urzędu odpowiadał na pytania dotyczące m.in. elektronizacji zamówień publicznych, Komentarza do nowego Pzp autorstwa specjalistów z Urzędu, a także planów dotyczących dalszej aktywności UZP. Na stronie Urzędu Zamówień Publicznych został udostępniony link z nagraniem całego spotkania. </w:t>
      </w:r>
    </w:p>
    <w:p w14:paraId="3CEA4229" w14:textId="77777777" w:rsidR="001D02DB" w:rsidRPr="001D02DB" w:rsidRDefault="001D02DB" w:rsidP="001D02DB">
      <w:pPr>
        <w:shd w:val="clear" w:color="auto" w:fill="FFFFFF"/>
        <w:rPr>
          <w:rFonts w:cs="Arial"/>
          <w:szCs w:val="22"/>
        </w:rPr>
      </w:pPr>
    </w:p>
    <w:p w14:paraId="01F8F225" w14:textId="28C75342" w:rsidR="001D02DB" w:rsidRPr="001D02DB" w:rsidRDefault="001D02DB" w:rsidP="001D02DB">
      <w:pPr>
        <w:shd w:val="clear" w:color="auto" w:fill="FFFFFF"/>
        <w:rPr>
          <w:rFonts w:cs="Arial"/>
          <w:szCs w:val="22"/>
        </w:rPr>
      </w:pPr>
      <w:r w:rsidRPr="001D02DB">
        <w:rPr>
          <w:rFonts w:cs="Arial"/>
          <w:szCs w:val="22"/>
        </w:rPr>
        <w:t>W dniach 10-13 października w odbył</w:t>
      </w:r>
      <w:r w:rsidR="00E167E1">
        <w:rPr>
          <w:rFonts w:cs="Arial"/>
          <w:szCs w:val="22"/>
        </w:rPr>
        <w:t>a</w:t>
      </w:r>
      <w:r w:rsidRPr="001D02DB">
        <w:rPr>
          <w:rFonts w:cs="Arial"/>
          <w:szCs w:val="22"/>
        </w:rPr>
        <w:t xml:space="preserve"> się konferencja poświęcona praktyce funkcjonowania systemu zamówień publicznych</w:t>
      </w:r>
      <w:r w:rsidR="000D317A">
        <w:rPr>
          <w:rFonts w:cs="Arial"/>
          <w:szCs w:val="22"/>
        </w:rPr>
        <w:t>, podczas której</w:t>
      </w:r>
      <w:r w:rsidRPr="001D02DB">
        <w:rPr>
          <w:rFonts w:cs="Arial"/>
          <w:szCs w:val="22"/>
        </w:rPr>
        <w:t xml:space="preserve"> Prezes Urzędu przedstawił uczestnikom podsumowanie ostatniego roku oraz nakreślił przyszłe wyzwania rynku zamówień publicznych.</w:t>
      </w:r>
      <w:r w:rsidR="005373BB">
        <w:rPr>
          <w:rFonts w:cs="Arial"/>
          <w:szCs w:val="22"/>
        </w:rPr>
        <w:t xml:space="preserve"> </w:t>
      </w:r>
      <w:r w:rsidRPr="001D02DB">
        <w:rPr>
          <w:rFonts w:cs="Arial"/>
          <w:szCs w:val="22"/>
        </w:rPr>
        <w:t>Przez trzy dni zgromadzeni omawiali aspekty praktyczne stosowania Prawa zamówień publicznych i dzielili się pomysłami rozwiązań w zakresie kwestii budzących największe wątpliwości. Poruszone zostały m.in. zagadnienia taryfikatorów korekt finansowych za naruszenie przepisów nowej ustawy Pzp, ofert z rażąco niską ceną, nadużywania zastrzegania tajemnicy przedsiębiorstwa, nieskładania środków dowodowych lub innych dokumentów na wezwanie, bezprzedmiotowych odwołań, ochrony podwykonawców robót budowlanych, przeniesienia waloryzacji uzyskanej przez generalnego wykonawcę na podwykonawcę, ograniczenia możliwości powołania się na potrącenie, kształtowania praw i obowiązków podwykonawcy w zakresie kar umownych i warunku wypłaty wynagrodzenia oraz specyfikacji warunków zamówienia w świetle przepisów Pzp.</w:t>
      </w:r>
    </w:p>
    <w:p w14:paraId="466E2159" w14:textId="77777777" w:rsidR="001D02DB" w:rsidRPr="001D02DB" w:rsidRDefault="001D02DB" w:rsidP="001D02DB">
      <w:pPr>
        <w:shd w:val="clear" w:color="auto" w:fill="FFFFFF"/>
        <w:rPr>
          <w:rFonts w:cs="Arial"/>
          <w:szCs w:val="22"/>
        </w:rPr>
      </w:pPr>
    </w:p>
    <w:p w14:paraId="0A023E1C" w14:textId="2C7E0BAC" w:rsidR="001D02DB" w:rsidRPr="001D02DB" w:rsidRDefault="001D02DB" w:rsidP="001D02DB">
      <w:pPr>
        <w:shd w:val="clear" w:color="auto" w:fill="FFFFFF"/>
        <w:rPr>
          <w:rFonts w:cs="Arial"/>
          <w:szCs w:val="22"/>
        </w:rPr>
      </w:pPr>
      <w:r w:rsidRPr="001D02DB">
        <w:rPr>
          <w:rFonts w:cs="Arial"/>
          <w:szCs w:val="22"/>
        </w:rPr>
        <w:t xml:space="preserve">Na zaproszenie Związku Gmin Warmińsko-Mazurskich 28 października 2021 </w:t>
      </w:r>
      <w:r w:rsidR="00F35B4B" w:rsidRPr="001D02DB">
        <w:rPr>
          <w:rFonts w:cs="Arial"/>
          <w:szCs w:val="22"/>
        </w:rPr>
        <w:t>r</w:t>
      </w:r>
      <w:r w:rsidR="00F35B4B">
        <w:rPr>
          <w:rFonts w:cs="Arial"/>
          <w:szCs w:val="22"/>
        </w:rPr>
        <w:t>.</w:t>
      </w:r>
      <w:r w:rsidR="00F35B4B" w:rsidRPr="001D02DB">
        <w:rPr>
          <w:rFonts w:cs="Arial"/>
          <w:szCs w:val="22"/>
        </w:rPr>
        <w:t xml:space="preserve"> </w:t>
      </w:r>
      <w:r w:rsidRPr="001D02DB">
        <w:rPr>
          <w:rFonts w:cs="Arial"/>
          <w:szCs w:val="22"/>
        </w:rPr>
        <w:t xml:space="preserve">w Olsztynie przedstawiciele Urzędu Zamówień Publicznych podczas konferencji dla przedstawicieli samorządów omówili najważniejsze zagadnienia dotyczące elektronizacji zamówień publicznych i funkcjonowania Platformy e-Zamówienia. W swoich wystąpieniach przedstawiciele Urzędu zaprezentowali również przykłady z dotychczasowej praktyki funkcjonowania Platformy e-Zamówienia. Nie zabrakło sesji pytań i odpowiedzi, w trakcie której przedstawiciele samorządów lokalnych mogli zadawać pytania o szczegółowe aspekty działania Platformy e-Zamówienia, a także o kolejne funkcjonalności, które będą oddawane do użytku. </w:t>
      </w:r>
    </w:p>
    <w:p w14:paraId="13157C6F" w14:textId="77777777" w:rsidR="001D02DB" w:rsidRPr="001D02DB" w:rsidRDefault="001D02DB" w:rsidP="001D02DB">
      <w:pPr>
        <w:shd w:val="clear" w:color="auto" w:fill="FFFFFF"/>
        <w:rPr>
          <w:rFonts w:cs="Arial"/>
          <w:szCs w:val="22"/>
        </w:rPr>
      </w:pPr>
    </w:p>
    <w:p w14:paraId="3A537402" w14:textId="7A9289F7" w:rsidR="001D02DB" w:rsidRPr="001D02DB" w:rsidRDefault="001D02DB" w:rsidP="001D02DB">
      <w:pPr>
        <w:shd w:val="clear" w:color="auto" w:fill="FFFFFF"/>
        <w:rPr>
          <w:rFonts w:cs="Arial"/>
          <w:szCs w:val="22"/>
        </w:rPr>
      </w:pPr>
      <w:r w:rsidRPr="001D02DB">
        <w:rPr>
          <w:rFonts w:cs="Arial"/>
          <w:szCs w:val="22"/>
        </w:rPr>
        <w:t>Urząd Zamówień Publicznych uczestniczył również w cyklu edukacyjnych wideokonferencji dla przedsiębiorców zorganizowanym przez Polską Agencję Rozwoju Przedsiębiorczości i</w:t>
      </w:r>
      <w:r w:rsidR="00F35B4B">
        <w:rPr>
          <w:rFonts w:cs="Arial"/>
          <w:szCs w:val="22"/>
        </w:rPr>
        <w:t> </w:t>
      </w:r>
      <w:r w:rsidRPr="001D02DB">
        <w:rPr>
          <w:rFonts w:cs="Arial"/>
          <w:szCs w:val="22"/>
        </w:rPr>
        <w:t xml:space="preserve">Ministerstwo Rozwoju i Technologii. Cykl „Idea Rozwoju Twojego Biznesu” to seria spotkań online poświęconych pakietowi rozwiązań przygotowanych przez rząd, które wesprą właścicieli firm w prowadzeniu działalności gospodarczej – w szczególności tych, które zostały dotknięte skutkami pandemii. Eksperci z kluczowych instytucji w krajowym systemie gospodarczym dzielili się z przedsiębiorcami wiedzą i praktycznymi wskazówkami na temat </w:t>
      </w:r>
      <w:r w:rsidRPr="001D02DB">
        <w:rPr>
          <w:rFonts w:cs="Arial"/>
          <w:szCs w:val="22"/>
        </w:rPr>
        <w:lastRenderedPageBreak/>
        <w:t xml:space="preserve">korzystania z rozwiązań osłonowych proponowanych firmom przez rząd. W trakcie wideokonferencji, które odbywały się regularnie od września do grudnia 2021 roku, poruszane były m.in. tematy: budownictwa, aspektów prawnych przy wprowadzaniu firmy na rynki zagraniczne, korzystania przez biznes z cyfryzacji administracji, bezpieczeństwa i ochrony zdrowia w pracy, regulacji zamówień publicznych czy pozyskiwania i utrzymywania młodych pracowników. </w:t>
      </w:r>
    </w:p>
    <w:p w14:paraId="2E9647B8" w14:textId="77777777" w:rsidR="001D02DB" w:rsidRPr="001D02DB" w:rsidRDefault="001D02DB" w:rsidP="001D02DB">
      <w:pPr>
        <w:shd w:val="clear" w:color="auto" w:fill="FFFFFF"/>
        <w:rPr>
          <w:rFonts w:cs="Arial"/>
          <w:szCs w:val="22"/>
        </w:rPr>
      </w:pPr>
      <w:r w:rsidRPr="001D02DB">
        <w:rPr>
          <w:rFonts w:cs="Arial"/>
          <w:szCs w:val="22"/>
        </w:rPr>
        <w:t xml:space="preserve">Dwa spotkania w ramach tego cyklu były poświęcone zamówieniom publicznym i zostały przeprowadzone przez ekspertów Urzędu Zamówień Publicznych. Każde ze spotkań składało się indywidualnych prelekcji zaproszonych ekspertów, moderowanej dyskusji na najważniejsze z poruszonych tematów, a także odpowiedzi na pytania uczestników. </w:t>
      </w:r>
    </w:p>
    <w:p w14:paraId="564A3343" w14:textId="62C3C9AE" w:rsidR="001D02DB" w:rsidRPr="001D02DB" w:rsidRDefault="001D02DB" w:rsidP="001D02DB">
      <w:pPr>
        <w:shd w:val="clear" w:color="auto" w:fill="FFFFFF"/>
        <w:rPr>
          <w:rFonts w:cs="Arial"/>
          <w:szCs w:val="22"/>
        </w:rPr>
      </w:pPr>
      <w:r w:rsidRPr="001D02DB">
        <w:rPr>
          <w:rFonts w:cs="Arial"/>
          <w:szCs w:val="22"/>
        </w:rPr>
        <w:t>Pierwsze z nich obejmowało temat e</w:t>
      </w:r>
      <w:r w:rsidRPr="001D02DB">
        <w:rPr>
          <w:rFonts w:cs="Arial"/>
          <w:szCs w:val="22"/>
        </w:rPr>
        <w:noBreakHyphen/>
        <w:t>Zamówień jako drogi pozyskiwania publicznych kontraktów. Przedstawiciele Urzędu zaprezentowali uczestnikom platformę e</w:t>
      </w:r>
      <w:r w:rsidRPr="001D02DB">
        <w:rPr>
          <w:rFonts w:cs="Arial"/>
          <w:szCs w:val="22"/>
        </w:rPr>
        <w:noBreakHyphen/>
        <w:t>Zamówienia, ze szczególnym uwzględnieniem funkcjonalności dedykowanych przedsiębiorcom oraz wykonawcom. Zapoznali tez ich z kwestiami dotyczącymi prowadzenia komunikacji w</w:t>
      </w:r>
      <w:r w:rsidR="00F35B4B">
        <w:rPr>
          <w:rFonts w:cs="Arial"/>
          <w:szCs w:val="22"/>
        </w:rPr>
        <w:t> </w:t>
      </w:r>
      <w:r w:rsidRPr="001D02DB">
        <w:rPr>
          <w:rFonts w:cs="Arial"/>
          <w:szCs w:val="22"/>
        </w:rPr>
        <w:t>postępowaniu.</w:t>
      </w:r>
    </w:p>
    <w:p w14:paraId="779D6DE0" w14:textId="51993287" w:rsidR="001D02DB" w:rsidRDefault="001D02DB" w:rsidP="001D02DB">
      <w:pPr>
        <w:shd w:val="clear" w:color="auto" w:fill="FFFFFF"/>
        <w:rPr>
          <w:rFonts w:cs="Arial"/>
          <w:szCs w:val="22"/>
        </w:rPr>
      </w:pPr>
      <w:r w:rsidRPr="001D02DB">
        <w:rPr>
          <w:rFonts w:cs="Arial"/>
          <w:szCs w:val="22"/>
        </w:rPr>
        <w:t xml:space="preserve">Drugie spotkanie natomiast traktowało o zamówieniach publicznych przyjaznych dla przedsiębiorców. W programie uwzględniono takie zagadnienia jak: zwiększenie znaczenia dialogu z wykonawcą, uproszczenia proceduralne powyżej i poniżej progów unijnych, zrównoważenie stron umowy o zamówienie. </w:t>
      </w:r>
    </w:p>
    <w:p w14:paraId="63E65CB8" w14:textId="62A57AE7" w:rsidR="00A122EC" w:rsidRPr="00A122EC" w:rsidRDefault="00763FAF" w:rsidP="00A122EC">
      <w:pPr>
        <w:shd w:val="clear" w:color="auto" w:fill="FFFFFF"/>
        <w:rPr>
          <w:rFonts w:cs="Arial"/>
          <w:szCs w:val="22"/>
        </w:rPr>
      </w:pPr>
      <w:r>
        <w:rPr>
          <w:rFonts w:cs="Arial"/>
          <w:szCs w:val="22"/>
        </w:rPr>
        <w:t xml:space="preserve">Ponadto </w:t>
      </w:r>
      <w:r w:rsidR="005C3150">
        <w:rPr>
          <w:rFonts w:cs="Arial"/>
          <w:szCs w:val="22"/>
        </w:rPr>
        <w:t xml:space="preserve">Prezes UZP </w:t>
      </w:r>
      <w:r w:rsidR="00E55069">
        <w:rPr>
          <w:rFonts w:cs="Arial"/>
          <w:szCs w:val="22"/>
        </w:rPr>
        <w:t>udzielił</w:t>
      </w:r>
      <w:r w:rsidR="005C3150">
        <w:rPr>
          <w:rFonts w:cs="Arial"/>
          <w:szCs w:val="22"/>
        </w:rPr>
        <w:t xml:space="preserve">  w 2021 roku patronat</w:t>
      </w:r>
      <w:r w:rsidR="00E55069">
        <w:rPr>
          <w:rFonts w:cs="Arial"/>
          <w:szCs w:val="22"/>
        </w:rPr>
        <w:t>u</w:t>
      </w:r>
      <w:r w:rsidR="005C3150">
        <w:rPr>
          <w:rFonts w:cs="Arial"/>
          <w:szCs w:val="22"/>
        </w:rPr>
        <w:t xml:space="preserve"> przedsięwzięciom mającym na celu </w:t>
      </w:r>
      <w:r w:rsidR="007744E2">
        <w:rPr>
          <w:rFonts w:cs="Arial"/>
          <w:szCs w:val="22"/>
        </w:rPr>
        <w:t>upowszechnia</w:t>
      </w:r>
      <w:r w:rsidR="005C3150">
        <w:rPr>
          <w:rFonts w:cs="Arial"/>
          <w:szCs w:val="22"/>
        </w:rPr>
        <w:t xml:space="preserve">nie wiedzy nt. zamówień publicznych, podniesienie poziomu profesjonalizacji kadr zamówieniowych czy też wsparcie zamawiających i wykonawców </w:t>
      </w:r>
      <w:r w:rsidR="00E55069">
        <w:rPr>
          <w:rFonts w:cs="Arial"/>
          <w:szCs w:val="22"/>
        </w:rPr>
        <w:t>w sferze</w:t>
      </w:r>
      <w:r w:rsidR="005C3150">
        <w:rPr>
          <w:rFonts w:cs="Arial"/>
          <w:szCs w:val="22"/>
        </w:rPr>
        <w:t xml:space="preserve"> ich praktyki zawodowej dotyczącej zamówień publicznych. Wśród przedsięwzięć objętych patronatem Prezesa Urzędu znalazł</w:t>
      </w:r>
      <w:r w:rsidR="00E55069">
        <w:rPr>
          <w:rFonts w:cs="Arial"/>
          <w:szCs w:val="22"/>
        </w:rPr>
        <w:t>y się:</w:t>
      </w:r>
      <w:r w:rsidR="005C3150">
        <w:rPr>
          <w:rFonts w:cs="Arial"/>
          <w:szCs w:val="22"/>
        </w:rPr>
        <w:t xml:space="preserve"> </w:t>
      </w:r>
      <w:r w:rsidR="00A122EC" w:rsidRPr="00A122EC">
        <w:rPr>
          <w:rFonts w:cs="Arial"/>
          <w:szCs w:val="22"/>
        </w:rPr>
        <w:t>III Forum Zamówień Publicznych dla Wykonawców</w:t>
      </w:r>
      <w:r w:rsidR="00E55069">
        <w:rPr>
          <w:rFonts w:cs="Arial"/>
          <w:szCs w:val="22"/>
        </w:rPr>
        <w:t xml:space="preserve"> (1</w:t>
      </w:r>
      <w:r w:rsidR="00E55069">
        <w:rPr>
          <w:rFonts w:cs="Arial"/>
          <w:szCs w:val="22"/>
        </w:rPr>
        <w:noBreakHyphen/>
      </w:r>
      <w:r w:rsidR="00A122EC" w:rsidRPr="00A122EC">
        <w:rPr>
          <w:rFonts w:cs="Arial"/>
          <w:szCs w:val="22"/>
        </w:rPr>
        <w:t>3</w:t>
      </w:r>
      <w:r w:rsidR="00E55069">
        <w:rPr>
          <w:rFonts w:cs="Arial"/>
          <w:szCs w:val="22"/>
        </w:rPr>
        <w:t> </w:t>
      </w:r>
      <w:r w:rsidR="00A122EC" w:rsidRPr="00A122EC">
        <w:rPr>
          <w:rFonts w:cs="Arial"/>
          <w:szCs w:val="22"/>
        </w:rPr>
        <w:t>marca 2021</w:t>
      </w:r>
      <w:r w:rsidR="00210C01">
        <w:rPr>
          <w:rFonts w:cs="Arial"/>
          <w:szCs w:val="22"/>
        </w:rPr>
        <w:t> </w:t>
      </w:r>
      <w:r w:rsidR="00E55069">
        <w:rPr>
          <w:rFonts w:cs="Arial"/>
          <w:szCs w:val="22"/>
        </w:rPr>
        <w:t>r.)</w:t>
      </w:r>
      <w:r w:rsidR="00A122EC" w:rsidRPr="00A122EC">
        <w:rPr>
          <w:rFonts w:cs="Arial"/>
          <w:szCs w:val="22"/>
        </w:rPr>
        <w:t>, II Kongres Zamówień Publicznych OnLine</w:t>
      </w:r>
      <w:r w:rsidR="00E55069">
        <w:rPr>
          <w:rFonts w:cs="Arial"/>
          <w:szCs w:val="22"/>
        </w:rPr>
        <w:t xml:space="preserve"> (</w:t>
      </w:r>
      <w:r w:rsidR="00A122EC" w:rsidRPr="00A122EC">
        <w:rPr>
          <w:rFonts w:cs="Arial"/>
          <w:szCs w:val="22"/>
        </w:rPr>
        <w:t>16 kwietnia 2021 r.</w:t>
      </w:r>
      <w:r w:rsidR="00E55069">
        <w:rPr>
          <w:rFonts w:cs="Arial"/>
          <w:szCs w:val="22"/>
        </w:rPr>
        <w:t>)</w:t>
      </w:r>
      <w:r w:rsidR="00210C01">
        <w:rPr>
          <w:rFonts w:cs="Arial"/>
          <w:szCs w:val="22"/>
        </w:rPr>
        <w:t>, k</w:t>
      </w:r>
      <w:r w:rsidR="00A122EC" w:rsidRPr="00A122EC">
        <w:rPr>
          <w:rFonts w:cs="Arial"/>
          <w:szCs w:val="22"/>
        </w:rPr>
        <w:t>onferencja „Infra</w:t>
      </w:r>
      <w:r w:rsidR="00E55069">
        <w:rPr>
          <w:rFonts w:cs="Arial"/>
          <w:szCs w:val="22"/>
        </w:rPr>
        <w:t>struktura Polska i Budownictwo” (</w:t>
      </w:r>
      <w:r w:rsidR="00A122EC" w:rsidRPr="00A122EC">
        <w:rPr>
          <w:rFonts w:cs="Arial"/>
          <w:szCs w:val="22"/>
        </w:rPr>
        <w:t>15 kwietnia 2021 r.</w:t>
      </w:r>
      <w:r w:rsidR="00E55069">
        <w:rPr>
          <w:rFonts w:cs="Arial"/>
          <w:szCs w:val="22"/>
        </w:rPr>
        <w:t>)</w:t>
      </w:r>
      <w:r w:rsidR="00A122EC" w:rsidRPr="00A122EC">
        <w:rPr>
          <w:rFonts w:cs="Arial"/>
          <w:szCs w:val="22"/>
        </w:rPr>
        <w:t xml:space="preserve">, </w:t>
      </w:r>
      <w:r w:rsidR="00210C01">
        <w:rPr>
          <w:rFonts w:cs="Arial"/>
          <w:szCs w:val="22"/>
        </w:rPr>
        <w:t>c</w:t>
      </w:r>
      <w:r w:rsidR="00A122EC" w:rsidRPr="00A122EC">
        <w:rPr>
          <w:rFonts w:cs="Arial"/>
          <w:szCs w:val="22"/>
        </w:rPr>
        <w:t>ykl warsztatów online dla Urzędów Administracji Samorządowych z nowych rekomendacji Prezesa UZP na udzielanie zamówień publicznych na dostawę zestawów komputerowych, kryteriów cyberbezpieczeństwa, usług chmurowych oraz usług zaufania</w:t>
      </w:r>
      <w:r w:rsidR="00E55069">
        <w:rPr>
          <w:rFonts w:cs="Arial"/>
          <w:szCs w:val="22"/>
        </w:rPr>
        <w:t xml:space="preserve"> (</w:t>
      </w:r>
      <w:r w:rsidR="00A122EC" w:rsidRPr="00A122EC">
        <w:rPr>
          <w:rFonts w:cs="Arial"/>
          <w:szCs w:val="22"/>
        </w:rPr>
        <w:t>maj - grudzień 2021 r.</w:t>
      </w:r>
      <w:r w:rsidR="00E55069">
        <w:rPr>
          <w:rFonts w:cs="Arial"/>
          <w:szCs w:val="22"/>
        </w:rPr>
        <w:t>)</w:t>
      </w:r>
      <w:r w:rsidR="00A122EC" w:rsidRPr="00A122EC">
        <w:rPr>
          <w:rFonts w:cs="Arial"/>
          <w:szCs w:val="22"/>
        </w:rPr>
        <w:t>, Szkoła</w:t>
      </w:r>
      <w:r w:rsidR="00E55069">
        <w:rPr>
          <w:rFonts w:cs="Arial"/>
          <w:szCs w:val="22"/>
        </w:rPr>
        <w:t xml:space="preserve"> Zamówień Publicznych 2021 (</w:t>
      </w:r>
      <w:r w:rsidR="00A122EC" w:rsidRPr="00A122EC">
        <w:rPr>
          <w:rFonts w:cs="Arial"/>
          <w:szCs w:val="22"/>
        </w:rPr>
        <w:t>9-11 czerwca 2021</w:t>
      </w:r>
      <w:r w:rsidR="00E55069">
        <w:rPr>
          <w:rFonts w:cs="Arial"/>
          <w:szCs w:val="22"/>
        </w:rPr>
        <w:t xml:space="preserve"> r.),</w:t>
      </w:r>
      <w:r w:rsidR="00210C01">
        <w:rPr>
          <w:rFonts w:cs="Arial"/>
          <w:szCs w:val="22"/>
        </w:rPr>
        <w:t xml:space="preserve"> c</w:t>
      </w:r>
      <w:r w:rsidR="00A122EC" w:rsidRPr="00A122EC">
        <w:rPr>
          <w:rFonts w:cs="Arial"/>
          <w:szCs w:val="22"/>
        </w:rPr>
        <w:t xml:space="preserve">ykl szkoleń - „Akademia </w:t>
      </w:r>
      <w:r w:rsidR="00E55069">
        <w:rPr>
          <w:rFonts w:cs="Arial"/>
          <w:szCs w:val="22"/>
        </w:rPr>
        <w:t>Zamówień Publicznych” (</w:t>
      </w:r>
      <w:r w:rsidR="00A122EC" w:rsidRPr="00A122EC">
        <w:rPr>
          <w:rFonts w:cs="Arial"/>
          <w:szCs w:val="22"/>
        </w:rPr>
        <w:t>maj-czerwiec 2021 r.</w:t>
      </w:r>
      <w:r w:rsidR="00E55069">
        <w:rPr>
          <w:rFonts w:cs="Arial"/>
          <w:szCs w:val="22"/>
        </w:rPr>
        <w:t>)</w:t>
      </w:r>
      <w:r w:rsidR="00A122EC" w:rsidRPr="00A122EC">
        <w:rPr>
          <w:rFonts w:cs="Arial"/>
          <w:szCs w:val="22"/>
        </w:rPr>
        <w:t xml:space="preserve">, </w:t>
      </w:r>
      <w:r w:rsidR="00E55069">
        <w:rPr>
          <w:rFonts w:cs="Arial"/>
          <w:szCs w:val="22"/>
        </w:rPr>
        <w:t>V Krajowy Kongres Sekretarzy (</w:t>
      </w:r>
      <w:r w:rsidR="00A122EC" w:rsidRPr="00A122EC">
        <w:rPr>
          <w:rFonts w:cs="Arial"/>
          <w:szCs w:val="22"/>
        </w:rPr>
        <w:t>28 – 29 września 2021</w:t>
      </w:r>
      <w:r w:rsidR="00E55069">
        <w:rPr>
          <w:rFonts w:cs="Arial"/>
          <w:szCs w:val="22"/>
        </w:rPr>
        <w:t> </w:t>
      </w:r>
      <w:r w:rsidR="00A122EC" w:rsidRPr="00A122EC">
        <w:rPr>
          <w:rFonts w:cs="Arial"/>
          <w:szCs w:val="22"/>
        </w:rPr>
        <w:t>r.</w:t>
      </w:r>
      <w:r w:rsidR="00E55069">
        <w:rPr>
          <w:rFonts w:cs="Arial"/>
          <w:szCs w:val="22"/>
        </w:rPr>
        <w:t>)</w:t>
      </w:r>
      <w:r w:rsidR="00A122EC" w:rsidRPr="00A122EC">
        <w:rPr>
          <w:rFonts w:cs="Arial"/>
          <w:szCs w:val="22"/>
        </w:rPr>
        <w:t>, XXV Zjazd Specjalistów i Ekspertów ds. zamówień publicznych</w:t>
      </w:r>
      <w:r w:rsidR="00E55069">
        <w:rPr>
          <w:rFonts w:cs="Arial"/>
          <w:szCs w:val="22"/>
        </w:rPr>
        <w:t xml:space="preserve"> (19 listopada 2021 </w:t>
      </w:r>
      <w:r w:rsidR="00A122EC" w:rsidRPr="00A122EC">
        <w:rPr>
          <w:rFonts w:cs="Arial"/>
          <w:szCs w:val="22"/>
        </w:rPr>
        <w:t>r.</w:t>
      </w:r>
      <w:r w:rsidR="00E55069">
        <w:rPr>
          <w:rFonts w:cs="Arial"/>
          <w:szCs w:val="22"/>
        </w:rPr>
        <w:t xml:space="preserve">) oraz </w:t>
      </w:r>
      <w:r w:rsidR="00A122EC" w:rsidRPr="00A122EC">
        <w:rPr>
          <w:rFonts w:cs="Arial"/>
          <w:szCs w:val="22"/>
        </w:rPr>
        <w:t>cykl spotkań "Akademia Wykonawców”</w:t>
      </w:r>
      <w:r w:rsidR="00E55069">
        <w:rPr>
          <w:rFonts w:cs="Arial"/>
          <w:szCs w:val="22"/>
        </w:rPr>
        <w:t xml:space="preserve"> </w:t>
      </w:r>
      <w:r w:rsidR="00A122EC" w:rsidRPr="00A122EC">
        <w:rPr>
          <w:rFonts w:cs="Arial"/>
          <w:szCs w:val="22"/>
        </w:rPr>
        <w:t xml:space="preserve">on-line. </w:t>
      </w:r>
    </w:p>
    <w:p w14:paraId="3557EE37" w14:textId="2308D55B" w:rsidR="005C3150" w:rsidRDefault="005C3150" w:rsidP="005C3150">
      <w:pPr>
        <w:shd w:val="clear" w:color="auto" w:fill="FFFFFF"/>
      </w:pPr>
      <w:r>
        <w:t>W 2021 roku Prezes Urzędu Zamówień Publicznych objął</w:t>
      </w:r>
      <w:r w:rsidR="00A122EC">
        <w:t xml:space="preserve"> również</w:t>
      </w:r>
      <w:r>
        <w:t xml:space="preserve"> patronatem przygotowanie materiału na temat instrumentów prawnych pozwalających na uwzględnianie aspektów społecznych w procesie udzielania zamówienia publicznego, który został przygotowany w ramach projektu „Spójna integracja regionalna ekonomii społecznej II” (SIRES II) realizowanego w ramach Działania 2.9: Rozwój Ekonomii Społecznej, w ramach Programu Operacyjnego Wiedza Edukacja Rozwój. Informator pt. „Aspekty społeczne w nowym Prawie zamówień publicznych” został poświęcony rozwiązaniom umożliwiającym stosowanie aspektów społecznych, przewidzianym w ustawie Prawo zamówień publicznych, ze szczególnym uwzględnieniem rozwiązań, które ułatwiają dostęp do realizacji zamówień publicznych podmiotom ekonomii społecznej, w tym przedsiębiorstwom społecznym.</w:t>
      </w:r>
    </w:p>
    <w:p w14:paraId="647F9AF7" w14:textId="77777777" w:rsidR="005C3150" w:rsidRPr="001D02DB" w:rsidRDefault="005C3150" w:rsidP="001D02DB">
      <w:pPr>
        <w:shd w:val="clear" w:color="auto" w:fill="FFFFFF"/>
        <w:rPr>
          <w:rFonts w:cs="Arial"/>
          <w:szCs w:val="22"/>
        </w:rPr>
      </w:pPr>
    </w:p>
    <w:p w14:paraId="57C78E34" w14:textId="5D3B5825" w:rsidR="001D02DB" w:rsidRDefault="001D02DB" w:rsidP="001D02DB">
      <w:pPr>
        <w:shd w:val="clear" w:color="auto" w:fill="FFFFFF"/>
        <w:rPr>
          <w:rFonts w:cs="Arial"/>
          <w:szCs w:val="22"/>
        </w:rPr>
      </w:pPr>
    </w:p>
    <w:p w14:paraId="48B177E2" w14:textId="0C5F7A69" w:rsidR="002206B9" w:rsidRPr="002206B9" w:rsidRDefault="002206B9" w:rsidP="002206B9">
      <w:pPr>
        <w:shd w:val="clear" w:color="auto" w:fill="FFFFFF"/>
        <w:jc w:val="center"/>
        <w:rPr>
          <w:rFonts w:cs="Arial"/>
          <w:b/>
          <w:color w:val="0070C0"/>
          <w:szCs w:val="22"/>
        </w:rPr>
      </w:pPr>
      <w:r w:rsidRPr="002206B9">
        <w:rPr>
          <w:rFonts w:cs="Arial"/>
          <w:b/>
          <w:color w:val="0070C0"/>
          <w:szCs w:val="22"/>
        </w:rPr>
        <w:t>***</w:t>
      </w:r>
    </w:p>
    <w:p w14:paraId="27425055" w14:textId="77777777" w:rsidR="002206B9" w:rsidRPr="001D02DB" w:rsidRDefault="002206B9" w:rsidP="001D02DB">
      <w:pPr>
        <w:shd w:val="clear" w:color="auto" w:fill="FFFFFF"/>
        <w:rPr>
          <w:rFonts w:cs="Arial"/>
          <w:szCs w:val="22"/>
        </w:rPr>
      </w:pPr>
    </w:p>
    <w:p w14:paraId="1DA74A9E" w14:textId="7449C9AD" w:rsidR="001D02DB" w:rsidRPr="001D02DB" w:rsidRDefault="001D02DB" w:rsidP="001D02DB">
      <w:pPr>
        <w:shd w:val="clear" w:color="auto" w:fill="FFFFFF"/>
        <w:rPr>
          <w:rFonts w:cs="Arial"/>
          <w:szCs w:val="22"/>
        </w:rPr>
      </w:pPr>
      <w:r w:rsidRPr="001D02DB">
        <w:rPr>
          <w:rFonts w:cs="Arial"/>
          <w:szCs w:val="22"/>
        </w:rPr>
        <w:t>Łącznie w przedsięwzięciach edukacyjnych organizowanych przez Urząd Zamówień Publicznych w 2021 roku wzięło udział ok. 4</w:t>
      </w:r>
      <w:r w:rsidR="002206B9">
        <w:rPr>
          <w:rFonts w:cs="Arial"/>
          <w:szCs w:val="22"/>
        </w:rPr>
        <w:t> </w:t>
      </w:r>
      <w:r w:rsidRPr="001D02DB">
        <w:rPr>
          <w:rFonts w:cs="Arial"/>
          <w:szCs w:val="22"/>
        </w:rPr>
        <w:t xml:space="preserve">600 osób. Ponadto pracownicy Urzędu Zamówień Publicznych przekazywali wiedze dotyczącą zamówień publicznych podczas wystąpień na konferencjach organizowanych przez podmioty zewnętrzne. W 2021 roku w ramach tych przedsięwzięć przekazano wiedzę dotyczącą zamówień publicznych łącznie ok. 750 osobom. </w:t>
      </w:r>
    </w:p>
    <w:p w14:paraId="1CFD80C5" w14:textId="56E3B1F8" w:rsidR="00C50C1D" w:rsidRDefault="00C50C1D" w:rsidP="004645C5">
      <w:pPr>
        <w:shd w:val="clear" w:color="auto" w:fill="FFFFFF"/>
        <w:rPr>
          <w:rFonts w:cs="Arial"/>
          <w:szCs w:val="22"/>
        </w:rPr>
      </w:pPr>
    </w:p>
    <w:p w14:paraId="782F6C5A" w14:textId="2C65968C" w:rsidR="00C50C1D" w:rsidRDefault="00C50C1D" w:rsidP="004645C5">
      <w:pPr>
        <w:shd w:val="clear" w:color="auto" w:fill="FFFFFF"/>
        <w:rPr>
          <w:rFonts w:cs="Arial"/>
          <w:szCs w:val="22"/>
        </w:rPr>
      </w:pPr>
    </w:p>
    <w:p w14:paraId="504D4057" w14:textId="77777777" w:rsidR="009E38CC" w:rsidRDefault="009E38CC" w:rsidP="004645C5">
      <w:pPr>
        <w:shd w:val="clear" w:color="auto" w:fill="FFFFFF"/>
        <w:rPr>
          <w:rFonts w:cs="Arial"/>
          <w:szCs w:val="22"/>
        </w:rPr>
      </w:pPr>
    </w:p>
    <w:p w14:paraId="3505B1C0" w14:textId="38BA4FB7" w:rsidR="00127202" w:rsidRPr="00E1650A" w:rsidRDefault="00127202" w:rsidP="00413FA4">
      <w:pPr>
        <w:pStyle w:val="StylArial11ptWyjustowany"/>
        <w:numPr>
          <w:ilvl w:val="0"/>
          <w:numId w:val="70"/>
        </w:numPr>
        <w:shd w:val="clear" w:color="auto" w:fill="FFFFFF"/>
        <w:jc w:val="left"/>
        <w:rPr>
          <w:rFonts w:cs="Arial"/>
          <w:b/>
          <w:iCs/>
          <w:color w:val="0070C0"/>
          <w:szCs w:val="22"/>
        </w:rPr>
      </w:pPr>
      <w:r>
        <w:rPr>
          <w:rFonts w:cs="Arial"/>
          <w:b/>
          <w:iCs/>
          <w:color w:val="0070C0"/>
          <w:szCs w:val="22"/>
        </w:rPr>
        <w:lastRenderedPageBreak/>
        <w:t>Wydawnictwa i publikacje</w:t>
      </w:r>
    </w:p>
    <w:p w14:paraId="6FFE4F9F" w14:textId="38BA4FB7" w:rsidR="00127202" w:rsidRDefault="00127202" w:rsidP="004645C5">
      <w:pPr>
        <w:shd w:val="clear" w:color="auto" w:fill="FFFFFF"/>
        <w:rPr>
          <w:rFonts w:cs="Arial"/>
          <w:szCs w:val="22"/>
        </w:rPr>
      </w:pPr>
    </w:p>
    <w:p w14:paraId="3D699095" w14:textId="1C6DD56F" w:rsidR="00C75997" w:rsidRPr="00E1650A" w:rsidRDefault="00C75997" w:rsidP="00413FA4">
      <w:pPr>
        <w:pStyle w:val="StylArial11ptWyjustowany"/>
        <w:numPr>
          <w:ilvl w:val="1"/>
          <w:numId w:val="70"/>
        </w:numPr>
        <w:shd w:val="clear" w:color="auto" w:fill="FFFFFF"/>
        <w:jc w:val="left"/>
        <w:rPr>
          <w:rFonts w:cs="Arial"/>
          <w:b/>
          <w:iCs/>
          <w:color w:val="0070C0"/>
          <w:szCs w:val="22"/>
        </w:rPr>
      </w:pPr>
      <w:r w:rsidRPr="00C75997">
        <w:rPr>
          <w:rFonts w:cs="Arial"/>
          <w:b/>
          <w:iCs/>
          <w:color w:val="0070C0"/>
          <w:szCs w:val="22"/>
        </w:rPr>
        <w:t>Komentarz do Prawa zamówień publicznych</w:t>
      </w:r>
    </w:p>
    <w:p w14:paraId="4A9A8104" w14:textId="66AEF0B7" w:rsidR="00127202" w:rsidRDefault="00127202" w:rsidP="00127202">
      <w:pPr>
        <w:shd w:val="clear" w:color="auto" w:fill="FFFFFF"/>
        <w:rPr>
          <w:rFonts w:cs="Arial"/>
          <w:szCs w:val="22"/>
        </w:rPr>
      </w:pPr>
    </w:p>
    <w:p w14:paraId="3AAD8CAF" w14:textId="77777777" w:rsidR="00E450C5" w:rsidRPr="00E450C5" w:rsidRDefault="00E450C5" w:rsidP="00E450C5">
      <w:pPr>
        <w:shd w:val="clear" w:color="auto" w:fill="FFFFFF"/>
        <w:rPr>
          <w:rFonts w:cs="Arial"/>
          <w:szCs w:val="22"/>
        </w:rPr>
      </w:pPr>
      <w:r w:rsidRPr="00E450C5">
        <w:rPr>
          <w:rFonts w:cs="Arial"/>
          <w:szCs w:val="22"/>
        </w:rPr>
        <w:t xml:space="preserve">Publikacją o największym znaczeniu dla wsparcia uczestników systemu zamówień publicznych wydaną przez Urząd w 2021 roku był Komentarz do Prawa Zamówień Publicznych pod redakcją Huberta Nowaka i Mateusza Winiarza. </w:t>
      </w:r>
    </w:p>
    <w:p w14:paraId="2EFADD5B" w14:textId="53BFFBE9" w:rsidR="00E450C5" w:rsidRPr="00E450C5" w:rsidRDefault="00E450C5" w:rsidP="00E450C5">
      <w:pPr>
        <w:shd w:val="clear" w:color="auto" w:fill="FFFFFF"/>
        <w:rPr>
          <w:rFonts w:cs="Arial"/>
          <w:szCs w:val="22"/>
        </w:rPr>
      </w:pPr>
      <w:r w:rsidRPr="00E450C5">
        <w:rPr>
          <w:rFonts w:cs="Arial"/>
          <w:szCs w:val="22"/>
        </w:rPr>
        <w:t>Opracowanie zostało przygotowane w całości przez pracowników Urzędu Zamówień publicznych, z których wielu uczestniczyło w procesie tworzenia nowego Prawa zamówień publicznych, począwszy od jego koncepcji w 2016 roku poprzez debaty w szerokich kręgach interesariuszy nad planowanymi rozwiązaniami aż po sam proces legislacyjny, by z kolei po uchwaleniu nowego Pzp w okresie jego vacatio legis podejmować dalszy wysiłek wnikliwych debat i analiz, prowadzących do maksymalnego wykorzystania</w:t>
      </w:r>
      <w:r w:rsidR="005373BB">
        <w:rPr>
          <w:rFonts w:cs="Arial"/>
          <w:szCs w:val="22"/>
        </w:rPr>
        <w:t xml:space="preserve"> </w:t>
      </w:r>
      <w:r w:rsidRPr="00E450C5">
        <w:rPr>
          <w:rFonts w:cs="Arial"/>
          <w:szCs w:val="22"/>
        </w:rPr>
        <w:t>efektywnych narzędzi zaprojektowanych poprzez nowe regulacje.</w:t>
      </w:r>
    </w:p>
    <w:p w14:paraId="690AC658" w14:textId="77777777" w:rsidR="00E450C5" w:rsidRPr="00E450C5" w:rsidRDefault="00E450C5" w:rsidP="00E450C5">
      <w:pPr>
        <w:shd w:val="clear" w:color="auto" w:fill="FFFFFF"/>
        <w:rPr>
          <w:rFonts w:cs="Arial"/>
          <w:szCs w:val="22"/>
        </w:rPr>
      </w:pPr>
      <w:r w:rsidRPr="00E450C5">
        <w:rPr>
          <w:rFonts w:cs="Arial"/>
          <w:szCs w:val="22"/>
        </w:rPr>
        <w:t>Materiał został usystematyzowany zgodnie z kolejnością zagadnień wynikającą z ustawy Pzp. Komentarz artykuł po artykule koncentruje się na brzmieniu przepisów, a także wyjaśnia ich sens i znaczenie w perspektywie całego procesu, jakim jest postępowanie o udzielenie zamówienia publicznego.</w:t>
      </w:r>
    </w:p>
    <w:p w14:paraId="465AAA4F" w14:textId="77777777" w:rsidR="00E450C5" w:rsidRPr="00E450C5" w:rsidRDefault="00E450C5" w:rsidP="00E450C5">
      <w:pPr>
        <w:shd w:val="clear" w:color="auto" w:fill="FFFFFF"/>
        <w:rPr>
          <w:rFonts w:cs="Arial"/>
          <w:szCs w:val="22"/>
        </w:rPr>
      </w:pPr>
      <w:r w:rsidRPr="00E450C5">
        <w:rPr>
          <w:rFonts w:cs="Arial"/>
          <w:szCs w:val="22"/>
        </w:rPr>
        <w:t>Komentarz został wydany w ramach projektu „Profesjonalizacja kadr w zamówieniach publicznych” realizowanego ze środków EFS w ramach Programu Operacyjnego Wiedza Edukacja Rozwój 2014-2020 Oś priorytetowa II: Efektywne polityki publiczne dla rynku pracy, gospodarki i edukacji Działanie 2.18. W wersji interaktywnej publikacja została udostępniona na stronie internetowej Urzędu.</w:t>
      </w:r>
    </w:p>
    <w:p w14:paraId="60559C15" w14:textId="10EB05EE" w:rsidR="00C75997" w:rsidRDefault="00C75997" w:rsidP="00127202">
      <w:pPr>
        <w:shd w:val="clear" w:color="auto" w:fill="FFFFFF"/>
        <w:rPr>
          <w:rFonts w:cs="Arial"/>
          <w:szCs w:val="22"/>
        </w:rPr>
      </w:pPr>
    </w:p>
    <w:p w14:paraId="234F292B" w14:textId="77777777" w:rsidR="00FF2D78" w:rsidRDefault="00FF2D78" w:rsidP="00127202">
      <w:pPr>
        <w:shd w:val="clear" w:color="auto" w:fill="FFFFFF"/>
        <w:rPr>
          <w:rFonts w:cs="Arial"/>
          <w:szCs w:val="22"/>
        </w:rPr>
      </w:pPr>
    </w:p>
    <w:p w14:paraId="70F28A61" w14:textId="37979CAB" w:rsidR="00E450C5" w:rsidRPr="00E1650A" w:rsidRDefault="003066D2" w:rsidP="00413FA4">
      <w:pPr>
        <w:pStyle w:val="StylArial11ptWyjustowany"/>
        <w:numPr>
          <w:ilvl w:val="1"/>
          <w:numId w:val="70"/>
        </w:numPr>
        <w:shd w:val="clear" w:color="auto" w:fill="FFFFFF"/>
        <w:jc w:val="left"/>
        <w:rPr>
          <w:rFonts w:cs="Arial"/>
          <w:b/>
          <w:iCs/>
          <w:color w:val="0070C0"/>
          <w:szCs w:val="22"/>
        </w:rPr>
      </w:pPr>
      <w:r w:rsidRPr="003066D2">
        <w:rPr>
          <w:rFonts w:cs="Arial"/>
          <w:b/>
          <w:iCs/>
          <w:color w:val="0070C0"/>
          <w:szCs w:val="22"/>
        </w:rPr>
        <w:t>Prawo zamówień Publicznych. Tekst ujednolicony</w:t>
      </w:r>
    </w:p>
    <w:p w14:paraId="5DF18CA6" w14:textId="723DC440" w:rsidR="00C75997" w:rsidRDefault="00C75997" w:rsidP="00127202">
      <w:pPr>
        <w:shd w:val="clear" w:color="auto" w:fill="FFFFFF"/>
        <w:rPr>
          <w:rFonts w:cs="Arial"/>
          <w:szCs w:val="22"/>
        </w:rPr>
      </w:pPr>
    </w:p>
    <w:p w14:paraId="0D65B6C2" w14:textId="77777777" w:rsidR="00FF2D78" w:rsidRPr="00FF2D78" w:rsidRDefault="00FF2D78" w:rsidP="00FF2D78">
      <w:pPr>
        <w:shd w:val="clear" w:color="auto" w:fill="FFFFFF"/>
        <w:rPr>
          <w:rFonts w:cs="Arial"/>
          <w:szCs w:val="22"/>
        </w:rPr>
      </w:pPr>
      <w:r w:rsidRPr="00FF2D78">
        <w:rPr>
          <w:rFonts w:cs="Arial"/>
          <w:szCs w:val="22"/>
        </w:rPr>
        <w:t>Wraz z Komentarzem do Prawa Zamówień Publicznych powstała publikacja „Prawo zamówień Publicznych. Tekst ujednolicony do ustawy z dnia 11 września 2019 roku”. Tekst ustawy Pzp, stanowiący podstawę pracy osób zajmujących się udzielaniem zamówień publicznych, a także tych zaangażowanych po stronie wykonawców, będzie służył praktyczną pomocą w procesie prowadzenia postepowań o udzielenie zamówienia publicznego.</w:t>
      </w:r>
    </w:p>
    <w:p w14:paraId="1220D964" w14:textId="77777777" w:rsidR="00FF2D78" w:rsidRPr="00FF2D78" w:rsidRDefault="00FF2D78" w:rsidP="00FF2D78">
      <w:pPr>
        <w:shd w:val="clear" w:color="auto" w:fill="FFFFFF"/>
        <w:rPr>
          <w:rFonts w:cs="Arial"/>
          <w:szCs w:val="22"/>
        </w:rPr>
      </w:pPr>
      <w:r w:rsidRPr="00FF2D78">
        <w:rPr>
          <w:rFonts w:cs="Arial"/>
          <w:szCs w:val="22"/>
        </w:rPr>
        <w:t xml:space="preserve">Publikacja została opracowana w ramach projektu „Profesjonalizacja kadr w zamówieniach publicznych” realizowanego ze środków EFS w ramach Programu Operacyjnego Wiedza Edukacja Rozwój 2014-2020, Oś priorytetowa II: Efektywne polityki publiczne dla rynku pracy, gospodarki i edukacji, Działanie 2.18 Wysokiej jakości usługi administracyjne. </w:t>
      </w:r>
    </w:p>
    <w:p w14:paraId="469EADB5" w14:textId="4E1F5A23" w:rsidR="00C75997" w:rsidRDefault="00C75997" w:rsidP="00127202">
      <w:pPr>
        <w:shd w:val="clear" w:color="auto" w:fill="FFFFFF"/>
        <w:rPr>
          <w:rFonts w:cs="Arial"/>
          <w:szCs w:val="22"/>
        </w:rPr>
      </w:pPr>
    </w:p>
    <w:p w14:paraId="23D1D6C5" w14:textId="4C3E026A" w:rsidR="00FF2D78" w:rsidRDefault="00FF2D78" w:rsidP="00127202">
      <w:pPr>
        <w:shd w:val="clear" w:color="auto" w:fill="FFFFFF"/>
        <w:rPr>
          <w:rFonts w:cs="Arial"/>
          <w:szCs w:val="22"/>
        </w:rPr>
      </w:pPr>
    </w:p>
    <w:p w14:paraId="01EF820A" w14:textId="5E554C35" w:rsidR="00FF2D78" w:rsidRPr="00FF2D78" w:rsidRDefault="00FF2D78" w:rsidP="00413FA4">
      <w:pPr>
        <w:pStyle w:val="StylArial11ptWyjustowany"/>
        <w:numPr>
          <w:ilvl w:val="1"/>
          <w:numId w:val="70"/>
        </w:numPr>
        <w:shd w:val="clear" w:color="auto" w:fill="FFFFFF"/>
        <w:jc w:val="left"/>
        <w:rPr>
          <w:rFonts w:cs="Arial"/>
          <w:b/>
          <w:iCs/>
          <w:color w:val="0070C0"/>
          <w:szCs w:val="22"/>
        </w:rPr>
      </w:pPr>
      <w:r w:rsidRPr="00FF2D78">
        <w:rPr>
          <w:rFonts w:cs="Arial"/>
          <w:b/>
          <w:iCs/>
          <w:color w:val="0070C0"/>
          <w:szCs w:val="22"/>
        </w:rPr>
        <w:t>Prawo zamówień publicznych. Akty wykonawcze</w:t>
      </w:r>
    </w:p>
    <w:p w14:paraId="283838E6" w14:textId="35050B61" w:rsidR="00FF2D78" w:rsidRDefault="00FF2D78" w:rsidP="00127202">
      <w:pPr>
        <w:shd w:val="clear" w:color="auto" w:fill="FFFFFF"/>
        <w:rPr>
          <w:rFonts w:cs="Arial"/>
          <w:szCs w:val="22"/>
        </w:rPr>
      </w:pPr>
    </w:p>
    <w:p w14:paraId="733DB46B" w14:textId="54B997EF" w:rsidR="00FF2D78" w:rsidRPr="00FF2D78" w:rsidRDefault="00FF2D78" w:rsidP="00FF2D78">
      <w:pPr>
        <w:shd w:val="clear" w:color="auto" w:fill="FFFFFF"/>
        <w:rPr>
          <w:rFonts w:cs="Arial"/>
          <w:szCs w:val="22"/>
        </w:rPr>
      </w:pPr>
      <w:r w:rsidRPr="00FF2D78">
        <w:rPr>
          <w:rFonts w:cs="Arial"/>
          <w:szCs w:val="22"/>
        </w:rPr>
        <w:t>Trzecią publikacją użyteczną w praktyce postępowań o udzielenie zamówienia wydaną przez Urząd Zamówień Publicznych w 2021 roku były teksty aktów wykonawczych</w:t>
      </w:r>
      <w:r w:rsidR="005373BB">
        <w:rPr>
          <w:rFonts w:cs="Arial"/>
          <w:szCs w:val="22"/>
        </w:rPr>
        <w:t xml:space="preserve"> </w:t>
      </w:r>
      <w:r w:rsidRPr="00FF2D78">
        <w:rPr>
          <w:rFonts w:cs="Arial"/>
          <w:szCs w:val="22"/>
        </w:rPr>
        <w:t xml:space="preserve">wydanych na podstawie ustawy z dnia 11 września 2019 r. – Prawo zamówień publicznych. Publikacja została również opracowana w ramach projektu „Profesjonalizacja kadr w zamówieniach publicznych” realizowanego ze środków EFS w ramach Programu Operacyjnego Wiedza Edukacja Rozwój 2014–2020,Oś priorytetowa II: Efektywne polityki publiczne dla rynku pracy, gospodarki i edukacji Działanie 2.18 Wysokiej jakości usługi administracyjne. </w:t>
      </w:r>
    </w:p>
    <w:p w14:paraId="1D9256EA" w14:textId="12C9E014" w:rsidR="00FF2D78" w:rsidRDefault="00FF2D78" w:rsidP="00127202">
      <w:pPr>
        <w:shd w:val="clear" w:color="auto" w:fill="FFFFFF"/>
        <w:rPr>
          <w:rFonts w:cs="Arial"/>
          <w:szCs w:val="22"/>
        </w:rPr>
      </w:pPr>
    </w:p>
    <w:p w14:paraId="79D9A09B" w14:textId="77777777" w:rsidR="00FF2D78" w:rsidRPr="002206B9" w:rsidRDefault="00FF2D78" w:rsidP="00FF2D78">
      <w:pPr>
        <w:shd w:val="clear" w:color="auto" w:fill="FFFFFF"/>
        <w:jc w:val="center"/>
        <w:rPr>
          <w:rFonts w:cs="Arial"/>
          <w:b/>
          <w:color w:val="0070C0"/>
          <w:szCs w:val="22"/>
        </w:rPr>
      </w:pPr>
      <w:r w:rsidRPr="002206B9">
        <w:rPr>
          <w:rFonts w:cs="Arial"/>
          <w:b/>
          <w:color w:val="0070C0"/>
          <w:szCs w:val="22"/>
        </w:rPr>
        <w:t>***</w:t>
      </w:r>
    </w:p>
    <w:p w14:paraId="5F98917E" w14:textId="77777777" w:rsidR="00FF2D78" w:rsidRDefault="00FF2D78" w:rsidP="00FF2D78">
      <w:pPr>
        <w:shd w:val="clear" w:color="auto" w:fill="FFFFFF"/>
        <w:rPr>
          <w:rFonts w:cs="Arial"/>
          <w:szCs w:val="22"/>
        </w:rPr>
      </w:pPr>
    </w:p>
    <w:p w14:paraId="149FD666" w14:textId="0C1D0948" w:rsidR="00FF2D78" w:rsidRPr="00FF2D78" w:rsidRDefault="00FF2D78" w:rsidP="00FF2D78">
      <w:pPr>
        <w:shd w:val="clear" w:color="auto" w:fill="FFFFFF"/>
        <w:rPr>
          <w:rFonts w:cs="Arial"/>
          <w:szCs w:val="22"/>
        </w:rPr>
      </w:pPr>
      <w:r w:rsidRPr="00FF2D78">
        <w:rPr>
          <w:rFonts w:cs="Arial"/>
          <w:szCs w:val="22"/>
        </w:rPr>
        <w:t>Łącznie wydanych zostało przez Urząd Zamówień Publicznych w 2021 roku 16 tysięcy egzemplarzy publikacji w wersji drukowanej</w:t>
      </w:r>
      <w:r w:rsidR="0023136A">
        <w:rPr>
          <w:rFonts w:cs="Arial"/>
          <w:szCs w:val="22"/>
        </w:rPr>
        <w:t>, któr</w:t>
      </w:r>
      <w:r w:rsidR="00102920">
        <w:rPr>
          <w:rFonts w:cs="Arial"/>
          <w:szCs w:val="22"/>
        </w:rPr>
        <w:t>e są</w:t>
      </w:r>
      <w:r w:rsidR="0023136A">
        <w:rPr>
          <w:rFonts w:cs="Arial"/>
          <w:szCs w:val="22"/>
        </w:rPr>
        <w:t xml:space="preserve"> nieodpłatnie dystrybuowan</w:t>
      </w:r>
      <w:r w:rsidR="00102920">
        <w:rPr>
          <w:rFonts w:cs="Arial"/>
          <w:szCs w:val="22"/>
        </w:rPr>
        <w:t xml:space="preserve">e </w:t>
      </w:r>
      <w:r w:rsidR="006455E6">
        <w:rPr>
          <w:rFonts w:cs="Arial"/>
          <w:szCs w:val="22"/>
        </w:rPr>
        <w:t xml:space="preserve">wszystkim </w:t>
      </w:r>
      <w:r w:rsidR="00102920">
        <w:rPr>
          <w:rFonts w:cs="Arial"/>
          <w:szCs w:val="22"/>
        </w:rPr>
        <w:t>zainteresowanym</w:t>
      </w:r>
      <w:r w:rsidRPr="00FF2D78">
        <w:rPr>
          <w:rFonts w:cs="Arial"/>
          <w:szCs w:val="22"/>
        </w:rPr>
        <w:t>. Publikacje wydawane w wersji papierowej zostały również udostępnione w</w:t>
      </w:r>
      <w:r w:rsidR="00E80B0B">
        <w:rPr>
          <w:rFonts w:cs="Arial"/>
          <w:szCs w:val="22"/>
        </w:rPr>
        <w:t> </w:t>
      </w:r>
      <w:r w:rsidRPr="00FF2D78">
        <w:rPr>
          <w:rFonts w:cs="Arial"/>
          <w:szCs w:val="22"/>
        </w:rPr>
        <w:t xml:space="preserve">formie elektronicznej w serwisie internetowym Urzędu pod adresem www.uzp.gov.pl. </w:t>
      </w:r>
    </w:p>
    <w:p w14:paraId="6E709AD7" w14:textId="77777777" w:rsidR="00C75997" w:rsidRDefault="00C75997" w:rsidP="00127202">
      <w:pPr>
        <w:shd w:val="clear" w:color="auto" w:fill="FFFFFF"/>
        <w:rPr>
          <w:rFonts w:cs="Arial"/>
          <w:szCs w:val="22"/>
        </w:rPr>
      </w:pPr>
    </w:p>
    <w:p w14:paraId="6973DF31" w14:textId="0DCCBCDD" w:rsidR="00127202" w:rsidRDefault="00127202" w:rsidP="004645C5">
      <w:pPr>
        <w:shd w:val="clear" w:color="auto" w:fill="FFFFFF"/>
        <w:rPr>
          <w:rFonts w:cs="Arial"/>
          <w:szCs w:val="22"/>
        </w:rPr>
      </w:pPr>
    </w:p>
    <w:p w14:paraId="02762CE7" w14:textId="382FB8EC" w:rsidR="00127202" w:rsidRPr="00B27C6E" w:rsidRDefault="00B27C6E" w:rsidP="00413FA4">
      <w:pPr>
        <w:pStyle w:val="StylArial11ptWyjustowany"/>
        <w:numPr>
          <w:ilvl w:val="1"/>
          <w:numId w:val="70"/>
        </w:numPr>
        <w:shd w:val="clear" w:color="auto" w:fill="FFFFFF"/>
        <w:jc w:val="left"/>
        <w:rPr>
          <w:rFonts w:cs="Arial"/>
          <w:b/>
          <w:iCs/>
          <w:color w:val="0070C0"/>
          <w:szCs w:val="22"/>
        </w:rPr>
      </w:pPr>
      <w:r w:rsidRPr="00B27C6E">
        <w:rPr>
          <w:rFonts w:cs="Arial"/>
          <w:b/>
          <w:iCs/>
          <w:color w:val="0070C0"/>
          <w:szCs w:val="22"/>
        </w:rPr>
        <w:t>Orzecznictwo – zamówienia publiczne</w:t>
      </w:r>
    </w:p>
    <w:p w14:paraId="434285C4" w14:textId="77777777" w:rsidR="00127202" w:rsidRDefault="00127202" w:rsidP="004645C5">
      <w:pPr>
        <w:shd w:val="clear" w:color="auto" w:fill="FFFFFF"/>
        <w:rPr>
          <w:rFonts w:cs="Arial"/>
          <w:szCs w:val="22"/>
        </w:rPr>
      </w:pPr>
    </w:p>
    <w:p w14:paraId="7A70DDA2" w14:textId="19396C30" w:rsidR="000766D9" w:rsidRPr="000766D9" w:rsidRDefault="000766D9" w:rsidP="000766D9">
      <w:pPr>
        <w:shd w:val="clear" w:color="auto" w:fill="FFFFFF"/>
        <w:rPr>
          <w:rFonts w:cs="Arial"/>
          <w:szCs w:val="22"/>
        </w:rPr>
      </w:pPr>
      <w:r w:rsidRPr="000766D9">
        <w:rPr>
          <w:rFonts w:cs="Arial"/>
          <w:szCs w:val="22"/>
        </w:rPr>
        <w:t>Ponadto w wersji interaktywnej wydany został trzeci numer publikacji „Orzecznictwo –zamówienia publiczne”, zawierający usystematyzowany zbiór części orzecznictwa Krajowej Izby Odwoławczej. Swoim zakresem publikacja ta obejmuje 233 tezy orzecznicze, które zostały wybrane z ogromnej liczby orzeczeń Izby wydanych w okresie od października 2020 r. do marca 2021 r .Zaprezentowane tezy zostały przyporządkowane do przepisów ustawy z dnia 11 września 2019 r. - Prawo zamówień publicznych (Dz. U., poz. 2019  z późn. zm.) z</w:t>
      </w:r>
      <w:r w:rsidR="00E80B0B">
        <w:rPr>
          <w:rFonts w:cs="Arial"/>
          <w:szCs w:val="22"/>
        </w:rPr>
        <w:t> </w:t>
      </w:r>
      <w:r w:rsidRPr="000766D9">
        <w:rPr>
          <w:rFonts w:cs="Arial"/>
          <w:szCs w:val="22"/>
        </w:rPr>
        <w:t>jednoczesnym odwołaniem do przepisów uchylonej ustawy z dnia 29 stycznia 2004 r. - Prawo zamówień publicznych (Dz. U. z 2013 r., poz. 907), jak i uchylonego rozporządzenia Prezesa Rady Ministrów z dnia 22 marca 2010 r. w sprawie regulaminu postępowania przy rozpoznawaniu odwołań (Dz. U. z 2014 r., poz. 964 z</w:t>
      </w:r>
      <w:r w:rsidR="00145B4A">
        <w:rPr>
          <w:rFonts w:cs="Arial"/>
          <w:szCs w:val="22"/>
        </w:rPr>
        <w:t xml:space="preserve"> późn.</w:t>
      </w:r>
      <w:r w:rsidRPr="000766D9">
        <w:rPr>
          <w:rFonts w:cs="Arial"/>
          <w:szCs w:val="22"/>
        </w:rPr>
        <w:t xml:space="preserve"> zm.). Wybrane zostały tezy, które zachowały swą aktualność po wejściu w życie wspomnianych wyżej przepisów. Z uwagi na to, że trzeci numer tej seryjnej publikacji odnosi się już do aktualnie obowiązujących przepisów ustawy Prawo zamówień publicznych, stanowi on cenną pomoc dla zamawiających i</w:t>
      </w:r>
      <w:r w:rsidR="00E80B0B">
        <w:rPr>
          <w:rFonts w:cs="Arial"/>
          <w:szCs w:val="22"/>
        </w:rPr>
        <w:t> </w:t>
      </w:r>
      <w:r w:rsidRPr="000766D9">
        <w:rPr>
          <w:rFonts w:cs="Arial"/>
          <w:szCs w:val="22"/>
        </w:rPr>
        <w:t xml:space="preserve">wykonawców zarówno w przygotowaniu, jak i przeprowadzeniu postępowania o udzielenie zamówienia publicznego. </w:t>
      </w:r>
    </w:p>
    <w:p w14:paraId="09A000ED" w14:textId="4E75CC34" w:rsidR="00127202" w:rsidRDefault="00127202" w:rsidP="004645C5">
      <w:pPr>
        <w:shd w:val="clear" w:color="auto" w:fill="FFFFFF"/>
        <w:rPr>
          <w:rFonts w:cs="Arial"/>
          <w:szCs w:val="22"/>
        </w:rPr>
      </w:pPr>
    </w:p>
    <w:p w14:paraId="1827BD83" w14:textId="77777777" w:rsidR="000766D9" w:rsidRDefault="000766D9" w:rsidP="004645C5">
      <w:pPr>
        <w:shd w:val="clear" w:color="auto" w:fill="FFFFFF"/>
        <w:rPr>
          <w:rFonts w:cs="Arial"/>
          <w:szCs w:val="22"/>
        </w:rPr>
      </w:pPr>
    </w:p>
    <w:p w14:paraId="136209B9" w14:textId="210E98C9" w:rsidR="00B27C6E" w:rsidRPr="00C919C9" w:rsidRDefault="00C919C9" w:rsidP="00413FA4">
      <w:pPr>
        <w:pStyle w:val="StylArial11ptWyjustowany"/>
        <w:numPr>
          <w:ilvl w:val="1"/>
          <w:numId w:val="70"/>
        </w:numPr>
        <w:shd w:val="clear" w:color="auto" w:fill="FFFFFF"/>
        <w:jc w:val="left"/>
        <w:rPr>
          <w:rFonts w:cs="Arial"/>
          <w:b/>
          <w:iCs/>
          <w:color w:val="0070C0"/>
          <w:szCs w:val="22"/>
        </w:rPr>
      </w:pPr>
      <w:r w:rsidRPr="00C919C9">
        <w:rPr>
          <w:rFonts w:cs="Arial"/>
          <w:b/>
          <w:iCs/>
          <w:color w:val="0070C0"/>
          <w:szCs w:val="22"/>
        </w:rPr>
        <w:t>Materiały edukacyjne do Repozytorium wiedzy</w:t>
      </w:r>
    </w:p>
    <w:p w14:paraId="7369C5B8" w14:textId="748C02EF" w:rsidR="00B27C6E" w:rsidRDefault="00B27C6E" w:rsidP="004645C5">
      <w:pPr>
        <w:shd w:val="clear" w:color="auto" w:fill="FFFFFF"/>
        <w:rPr>
          <w:rFonts w:cs="Arial"/>
          <w:szCs w:val="22"/>
        </w:rPr>
      </w:pPr>
    </w:p>
    <w:p w14:paraId="60B0AB4C" w14:textId="066D721E" w:rsidR="0005314E" w:rsidRPr="0005314E" w:rsidRDefault="0005314E" w:rsidP="0005314E">
      <w:pPr>
        <w:shd w:val="clear" w:color="auto" w:fill="FFFFFF"/>
        <w:rPr>
          <w:rFonts w:cs="Arial"/>
          <w:szCs w:val="22"/>
        </w:rPr>
      </w:pPr>
      <w:r w:rsidRPr="0005314E">
        <w:rPr>
          <w:rFonts w:cs="Arial"/>
          <w:szCs w:val="22"/>
        </w:rPr>
        <w:t>W 2021 roku Urząd Zamówień Publicznych przygotował i udostępnił w repozytorium wiedzy na stronie Urzędu Zamówień Publicznych (www.uzp.gov.pl) następujące materiały</w:t>
      </w:r>
      <w:r w:rsidR="002C0F3B">
        <w:rPr>
          <w:rStyle w:val="Odwoanieprzypisudolnego"/>
          <w:rFonts w:cs="Arial"/>
          <w:szCs w:val="22"/>
        </w:rPr>
        <w:footnoteReference w:id="23"/>
      </w:r>
      <w:r w:rsidRPr="0005314E">
        <w:rPr>
          <w:rFonts w:cs="Arial"/>
          <w:szCs w:val="22"/>
        </w:rPr>
        <w:t>:</w:t>
      </w:r>
    </w:p>
    <w:p w14:paraId="74A86F41" w14:textId="4AF83CB6" w:rsidR="0005314E" w:rsidRPr="0005314E" w:rsidRDefault="0005314E" w:rsidP="00F95FE9">
      <w:pPr>
        <w:numPr>
          <w:ilvl w:val="0"/>
          <w:numId w:val="85"/>
        </w:numPr>
        <w:shd w:val="clear" w:color="auto" w:fill="FFFFFF"/>
        <w:rPr>
          <w:rFonts w:cs="Arial"/>
          <w:szCs w:val="22"/>
        </w:rPr>
      </w:pPr>
      <w:r w:rsidRPr="0005314E">
        <w:rPr>
          <w:rFonts w:cs="Arial"/>
          <w:szCs w:val="22"/>
        </w:rPr>
        <w:t>Udzielanie zamówień na usługi badawcze i rozwojowe wyłączone ze stosowania ustawy Pzp (zamówienia przedkomercyjne) w oparciu o regulamin Narodowego Centrum Badań i</w:t>
      </w:r>
      <w:r w:rsidR="00E80B0B">
        <w:rPr>
          <w:rFonts w:cs="Arial"/>
          <w:szCs w:val="22"/>
        </w:rPr>
        <w:t> </w:t>
      </w:r>
      <w:r w:rsidRPr="0005314E">
        <w:rPr>
          <w:rFonts w:cs="Arial"/>
          <w:szCs w:val="22"/>
        </w:rPr>
        <w:t>Rozwoju</w:t>
      </w:r>
    </w:p>
    <w:p w14:paraId="7CC0F8FC" w14:textId="77777777" w:rsidR="0005314E" w:rsidRPr="0005314E" w:rsidRDefault="0005314E" w:rsidP="00F95FE9">
      <w:pPr>
        <w:numPr>
          <w:ilvl w:val="0"/>
          <w:numId w:val="85"/>
        </w:numPr>
        <w:shd w:val="clear" w:color="auto" w:fill="FFFFFF"/>
        <w:rPr>
          <w:rFonts w:cs="Arial"/>
          <w:szCs w:val="22"/>
        </w:rPr>
      </w:pPr>
      <w:r w:rsidRPr="0005314E">
        <w:rPr>
          <w:rFonts w:cs="Arial"/>
          <w:szCs w:val="22"/>
        </w:rPr>
        <w:t>Konkurs po nowemu</w:t>
      </w:r>
    </w:p>
    <w:p w14:paraId="121CDCCD" w14:textId="77777777" w:rsidR="0005314E" w:rsidRPr="0005314E" w:rsidRDefault="0005314E" w:rsidP="00F95FE9">
      <w:pPr>
        <w:numPr>
          <w:ilvl w:val="0"/>
          <w:numId w:val="85"/>
        </w:numPr>
        <w:shd w:val="clear" w:color="auto" w:fill="FFFFFF"/>
        <w:rPr>
          <w:rFonts w:cs="Arial"/>
          <w:szCs w:val="22"/>
        </w:rPr>
      </w:pPr>
      <w:r w:rsidRPr="0005314E">
        <w:rPr>
          <w:rFonts w:cs="Arial"/>
          <w:szCs w:val="22"/>
        </w:rPr>
        <w:t>Zagadnienia partnerstwa i wyrównania pozycji stron umowy</w:t>
      </w:r>
    </w:p>
    <w:p w14:paraId="784F64AF" w14:textId="77777777" w:rsidR="0005314E" w:rsidRPr="0005314E" w:rsidRDefault="0005314E" w:rsidP="00F95FE9">
      <w:pPr>
        <w:numPr>
          <w:ilvl w:val="0"/>
          <w:numId w:val="85"/>
        </w:numPr>
        <w:shd w:val="clear" w:color="auto" w:fill="FFFFFF"/>
        <w:rPr>
          <w:rFonts w:cs="Arial"/>
          <w:szCs w:val="22"/>
        </w:rPr>
      </w:pPr>
      <w:r w:rsidRPr="0005314E">
        <w:rPr>
          <w:rFonts w:cs="Arial"/>
          <w:szCs w:val="22"/>
        </w:rPr>
        <w:t>Informacja o wnioskach o dopuszczenie do udziału w postępowaniu lub ofertach przekazywana Prezesowi UZP</w:t>
      </w:r>
    </w:p>
    <w:p w14:paraId="18D680F7" w14:textId="77777777" w:rsidR="0005314E" w:rsidRPr="0005314E" w:rsidRDefault="0005314E" w:rsidP="00F95FE9">
      <w:pPr>
        <w:numPr>
          <w:ilvl w:val="0"/>
          <w:numId w:val="85"/>
        </w:numPr>
        <w:shd w:val="clear" w:color="auto" w:fill="FFFFFF"/>
        <w:rPr>
          <w:rFonts w:cs="Arial"/>
          <w:szCs w:val="22"/>
        </w:rPr>
      </w:pPr>
      <w:r w:rsidRPr="0005314E">
        <w:rPr>
          <w:rFonts w:cs="Arial"/>
          <w:szCs w:val="22"/>
        </w:rPr>
        <w:t>Plan postępowań określony w nowej ustawie Pzp</w:t>
      </w:r>
    </w:p>
    <w:p w14:paraId="781E5314" w14:textId="77777777" w:rsidR="0005314E" w:rsidRPr="0005314E" w:rsidRDefault="0005314E" w:rsidP="00F95FE9">
      <w:pPr>
        <w:numPr>
          <w:ilvl w:val="0"/>
          <w:numId w:val="85"/>
        </w:numPr>
        <w:shd w:val="clear" w:color="auto" w:fill="FFFFFF"/>
        <w:rPr>
          <w:rFonts w:cs="Arial"/>
          <w:szCs w:val="22"/>
        </w:rPr>
      </w:pPr>
      <w:r w:rsidRPr="0005314E">
        <w:rPr>
          <w:rFonts w:cs="Arial"/>
          <w:szCs w:val="22"/>
        </w:rPr>
        <w:t>Jak przeprowadzić postępowanie w trybie podstawowym z możliwością wykorzystania negocjacji (art. 275 pkt 2 ustawy Pzp</w:t>
      </w:r>
    </w:p>
    <w:p w14:paraId="3E660DD1" w14:textId="77777777" w:rsidR="0005314E" w:rsidRPr="0005314E" w:rsidRDefault="0005314E" w:rsidP="00F95FE9">
      <w:pPr>
        <w:numPr>
          <w:ilvl w:val="0"/>
          <w:numId w:val="85"/>
        </w:numPr>
        <w:shd w:val="clear" w:color="auto" w:fill="FFFFFF"/>
        <w:rPr>
          <w:rFonts w:cs="Arial"/>
          <w:szCs w:val="22"/>
        </w:rPr>
      </w:pPr>
      <w:r w:rsidRPr="0005314E">
        <w:rPr>
          <w:rFonts w:cs="Arial"/>
          <w:szCs w:val="22"/>
        </w:rPr>
        <w:t>Jak przeprowadzić postępowanie w trybie podstawowym z obowiązkowymi negocjacjami (art. 275 pkt 3 ustawy Pzp)</w:t>
      </w:r>
    </w:p>
    <w:p w14:paraId="6C2CE5F6" w14:textId="77777777" w:rsidR="0005314E" w:rsidRPr="0005314E" w:rsidRDefault="0005314E" w:rsidP="00F95FE9">
      <w:pPr>
        <w:numPr>
          <w:ilvl w:val="0"/>
          <w:numId w:val="85"/>
        </w:numPr>
        <w:shd w:val="clear" w:color="auto" w:fill="FFFFFF"/>
        <w:rPr>
          <w:rFonts w:cs="Arial"/>
          <w:szCs w:val="22"/>
        </w:rPr>
      </w:pPr>
      <w:r w:rsidRPr="0005314E">
        <w:rPr>
          <w:rFonts w:cs="Arial"/>
          <w:szCs w:val="22"/>
        </w:rPr>
        <w:t>Sporządzanie i przekazywanie dokumentów elektronicznych w postępowaniu prowadzonym przy użyciu środków komunikacji elektronicznej, ze szczególnym uwzględnieniem regulacji § 6 i 7 rozporządzenia wydanego na podstawie art. 70 ustawy z dnia 11 września 2019 r. – Prawo zamówień publicznych</w:t>
      </w:r>
    </w:p>
    <w:p w14:paraId="117F02CF" w14:textId="77777777" w:rsidR="0005314E" w:rsidRPr="0005314E" w:rsidRDefault="0005314E" w:rsidP="00F95FE9">
      <w:pPr>
        <w:numPr>
          <w:ilvl w:val="0"/>
          <w:numId w:val="85"/>
        </w:numPr>
        <w:shd w:val="clear" w:color="auto" w:fill="FFFFFF"/>
        <w:rPr>
          <w:rFonts w:cs="Arial"/>
          <w:szCs w:val="22"/>
        </w:rPr>
      </w:pPr>
      <w:r w:rsidRPr="0005314E">
        <w:rPr>
          <w:rFonts w:cs="Arial"/>
          <w:szCs w:val="22"/>
        </w:rPr>
        <w:t>Kwalifikacja podmiotowa wykonawców w orzecznictwie Krajowej Izby Odwoławczej</w:t>
      </w:r>
    </w:p>
    <w:p w14:paraId="509B7D2A" w14:textId="77777777" w:rsidR="0005314E" w:rsidRPr="0005314E" w:rsidRDefault="0005314E" w:rsidP="00F95FE9">
      <w:pPr>
        <w:numPr>
          <w:ilvl w:val="0"/>
          <w:numId w:val="85"/>
        </w:numPr>
        <w:shd w:val="clear" w:color="auto" w:fill="FFFFFF"/>
        <w:rPr>
          <w:rFonts w:cs="Arial"/>
          <w:szCs w:val="22"/>
        </w:rPr>
      </w:pPr>
      <w:r w:rsidRPr="0005314E">
        <w:rPr>
          <w:rFonts w:cs="Arial"/>
          <w:szCs w:val="22"/>
        </w:rPr>
        <w:t>Ustalanie wartości zamówienia na roboty budowlane i powiązanych z nim zamówień na usługi projektowania i nadzoru inwestorskiego</w:t>
      </w:r>
    </w:p>
    <w:p w14:paraId="781D9669" w14:textId="6AFD1D00" w:rsidR="0005314E" w:rsidRPr="0005314E" w:rsidRDefault="0005314E" w:rsidP="00F95FE9">
      <w:pPr>
        <w:numPr>
          <w:ilvl w:val="0"/>
          <w:numId w:val="85"/>
        </w:numPr>
        <w:shd w:val="clear" w:color="auto" w:fill="FFFFFF"/>
        <w:rPr>
          <w:rFonts w:cs="Arial"/>
          <w:szCs w:val="22"/>
        </w:rPr>
      </w:pPr>
      <w:r w:rsidRPr="0005314E">
        <w:rPr>
          <w:rFonts w:cs="Arial"/>
          <w:szCs w:val="22"/>
        </w:rPr>
        <w:t>Zasada efektywności w powiązaniu z analizą potrzeb i wymagań</w:t>
      </w:r>
      <w:r w:rsidR="005373BB">
        <w:rPr>
          <w:rFonts w:cs="Arial"/>
          <w:szCs w:val="22"/>
        </w:rPr>
        <w:t xml:space="preserve"> </w:t>
      </w:r>
      <w:r w:rsidRPr="0005314E">
        <w:rPr>
          <w:rFonts w:cs="Arial"/>
          <w:szCs w:val="22"/>
        </w:rPr>
        <w:t>określonych w nowej ustawie Prawo zamówień publicznych</w:t>
      </w:r>
    </w:p>
    <w:p w14:paraId="22203867" w14:textId="77777777" w:rsidR="0005314E" w:rsidRPr="0005314E" w:rsidRDefault="0005314E" w:rsidP="0005314E">
      <w:pPr>
        <w:shd w:val="clear" w:color="auto" w:fill="FFFFFF"/>
        <w:rPr>
          <w:rFonts w:cs="Arial"/>
          <w:szCs w:val="22"/>
        </w:rPr>
      </w:pPr>
    </w:p>
    <w:p w14:paraId="60768084" w14:textId="77777777" w:rsidR="00BF64AC" w:rsidRDefault="00BF64AC" w:rsidP="00C23208">
      <w:pPr>
        <w:shd w:val="clear" w:color="auto" w:fill="FFFFFF"/>
      </w:pPr>
    </w:p>
    <w:p w14:paraId="02D8F3B0" w14:textId="58094C67" w:rsidR="004E6E49" w:rsidRDefault="004E6E49" w:rsidP="00C23208">
      <w:pPr>
        <w:shd w:val="clear" w:color="auto" w:fill="FFFFFF"/>
      </w:pPr>
    </w:p>
    <w:tbl>
      <w:tblPr>
        <w:tblW w:w="8912" w:type="dxa"/>
        <w:tblInd w:w="374" w:type="dxa"/>
        <w:tblLayout w:type="fixed"/>
        <w:tblLook w:val="04A0" w:firstRow="1" w:lastRow="0" w:firstColumn="1" w:lastColumn="0" w:noHBand="0" w:noVBand="1"/>
      </w:tblPr>
      <w:tblGrid>
        <w:gridCol w:w="236"/>
        <w:gridCol w:w="8676"/>
      </w:tblGrid>
      <w:tr w:rsidR="00E63700" w:rsidRPr="001E7D51" w14:paraId="21EEAC64" w14:textId="77777777" w:rsidTr="00C23208">
        <w:trPr>
          <w:cantSplit/>
        </w:trPr>
        <w:tc>
          <w:tcPr>
            <w:tcW w:w="236" w:type="dxa"/>
            <w:shd w:val="clear" w:color="auto" w:fill="B8CCE4"/>
          </w:tcPr>
          <w:p w14:paraId="2A880A2D" w14:textId="77777777" w:rsidR="00E63700" w:rsidRPr="001E7D51" w:rsidRDefault="00E63700" w:rsidP="00F058DB">
            <w:pPr>
              <w:rPr>
                <w:sz w:val="24"/>
              </w:rPr>
            </w:pPr>
          </w:p>
        </w:tc>
        <w:tc>
          <w:tcPr>
            <w:tcW w:w="8676" w:type="dxa"/>
          </w:tcPr>
          <w:p w14:paraId="3FFB2CB3" w14:textId="0ED1C907" w:rsidR="004E6E49" w:rsidRPr="00980E27" w:rsidRDefault="00783086" w:rsidP="00383D89">
            <w:pPr>
              <w:pStyle w:val="Nagwek3"/>
              <w:shd w:val="clear" w:color="auto" w:fill="FFFFFF"/>
              <w:spacing w:after="120"/>
              <w:ind w:left="698" w:hanging="698"/>
              <w:rPr>
                <w:color w:val="0070C0"/>
                <w:sz w:val="24"/>
                <w:szCs w:val="24"/>
              </w:rPr>
            </w:pPr>
            <w:bookmarkStart w:id="233" w:name="_Toc64451885"/>
            <w:bookmarkStart w:id="234" w:name="_Toc106109973"/>
            <w:r w:rsidRPr="00980E27">
              <w:rPr>
                <w:color w:val="0070C0"/>
                <w:sz w:val="24"/>
                <w:szCs w:val="24"/>
              </w:rPr>
              <w:t>III.1.</w:t>
            </w:r>
            <w:r w:rsidR="00BF64AC" w:rsidRPr="00980E27">
              <w:rPr>
                <w:color w:val="0070C0"/>
                <w:sz w:val="24"/>
                <w:szCs w:val="24"/>
              </w:rPr>
              <w:t>9</w:t>
            </w:r>
            <w:r w:rsidRPr="00980E27">
              <w:rPr>
                <w:color w:val="0070C0"/>
                <w:sz w:val="24"/>
                <w:szCs w:val="24"/>
              </w:rPr>
              <w:t>.</w:t>
            </w:r>
            <w:r w:rsidR="00750B05" w:rsidRPr="00980E27">
              <w:rPr>
                <w:color w:val="0070C0"/>
                <w:sz w:val="24"/>
                <w:szCs w:val="24"/>
              </w:rPr>
              <w:t xml:space="preserve"> </w:t>
            </w:r>
            <w:r w:rsidR="00E65FF4" w:rsidRPr="00980E27">
              <w:rPr>
                <w:color w:val="0070C0"/>
                <w:sz w:val="24"/>
                <w:szCs w:val="24"/>
              </w:rPr>
              <w:t xml:space="preserve">Realizacja działań dotyczących </w:t>
            </w:r>
            <w:r w:rsidRPr="00980E27">
              <w:rPr>
                <w:color w:val="0070C0"/>
                <w:sz w:val="24"/>
                <w:szCs w:val="24"/>
              </w:rPr>
              <w:t>zrównoważonych zamówień publicznych</w:t>
            </w:r>
            <w:bookmarkEnd w:id="233"/>
            <w:bookmarkEnd w:id="234"/>
          </w:p>
        </w:tc>
      </w:tr>
    </w:tbl>
    <w:p w14:paraId="19C853CC" w14:textId="7B7E8B6A" w:rsidR="005855C8" w:rsidRDefault="005855C8" w:rsidP="00CD1EAA">
      <w:pPr>
        <w:shd w:val="clear" w:color="auto" w:fill="FFFFFF"/>
        <w:rPr>
          <w:rFonts w:cs="Arial"/>
          <w:szCs w:val="22"/>
        </w:rPr>
      </w:pPr>
      <w:bookmarkStart w:id="235" w:name="_Toc223156055"/>
      <w:bookmarkStart w:id="236" w:name="_Toc223156275"/>
      <w:bookmarkStart w:id="237" w:name="_Toc223923440"/>
      <w:bookmarkStart w:id="238" w:name="_Toc223924353"/>
    </w:p>
    <w:p w14:paraId="1394A4F5" w14:textId="29AE39E3" w:rsidR="007A5C39" w:rsidRPr="007A5C39" w:rsidRDefault="007A5C39" w:rsidP="00583C64">
      <w:pPr>
        <w:pStyle w:val="StylArial11ptWyjustowany"/>
        <w:numPr>
          <w:ilvl w:val="0"/>
          <w:numId w:val="52"/>
        </w:numPr>
        <w:shd w:val="clear" w:color="auto" w:fill="FFFFFF"/>
        <w:jc w:val="left"/>
        <w:rPr>
          <w:rFonts w:cs="Arial"/>
          <w:b/>
          <w:iCs/>
          <w:color w:val="0070C0"/>
          <w:szCs w:val="22"/>
        </w:rPr>
      </w:pPr>
      <w:r w:rsidRPr="007A5C39">
        <w:rPr>
          <w:rFonts w:cs="Arial"/>
          <w:b/>
          <w:iCs/>
          <w:color w:val="0070C0"/>
          <w:szCs w:val="22"/>
        </w:rPr>
        <w:t>Organizacja konferencji z zakresu zielonych zamówień</w:t>
      </w:r>
    </w:p>
    <w:p w14:paraId="3855DC82" w14:textId="77777777" w:rsidR="007A5C39" w:rsidRDefault="007A5C39" w:rsidP="007A5C39">
      <w:pPr>
        <w:shd w:val="clear" w:color="auto" w:fill="FFFFFF"/>
        <w:rPr>
          <w:rFonts w:cs="Arial"/>
          <w:szCs w:val="22"/>
        </w:rPr>
      </w:pPr>
    </w:p>
    <w:p w14:paraId="4E7459DE" w14:textId="303DF2B3" w:rsidR="007A5C39" w:rsidRPr="007A5C39" w:rsidRDefault="007A5C39" w:rsidP="007A5C39">
      <w:pPr>
        <w:shd w:val="clear" w:color="auto" w:fill="FFFFFF"/>
        <w:rPr>
          <w:rFonts w:cs="Arial"/>
          <w:szCs w:val="22"/>
        </w:rPr>
      </w:pPr>
      <w:r w:rsidRPr="007A5C39">
        <w:rPr>
          <w:rFonts w:cs="Arial"/>
          <w:szCs w:val="22"/>
        </w:rPr>
        <w:t>W dniu 28 stycznia 2021 r. odbyła się w formule online XV Konferencja – Zielone zamówienia publiczne. Wydarzenie koncentrowało się na zagadnieniu elektromobilności oraz roli zamówień publicznych w jej rozwoju w skali kraju. Konferencja przyczyniła się do realizacji celów Strategii na rzecz odpowiedzialnego rozwoju przyjętej przez Radę Ministrów w dniu 14</w:t>
      </w:r>
      <w:r w:rsidR="00E80B0B">
        <w:rPr>
          <w:rFonts w:cs="Arial"/>
          <w:szCs w:val="22"/>
        </w:rPr>
        <w:t> </w:t>
      </w:r>
      <w:r w:rsidRPr="007A5C39">
        <w:rPr>
          <w:rFonts w:cs="Arial"/>
          <w:szCs w:val="22"/>
        </w:rPr>
        <w:t>lutego</w:t>
      </w:r>
      <w:r w:rsidR="005373BB">
        <w:rPr>
          <w:rFonts w:cs="Arial"/>
          <w:szCs w:val="22"/>
        </w:rPr>
        <w:t xml:space="preserve"> </w:t>
      </w:r>
      <w:r w:rsidRPr="007A5C39">
        <w:rPr>
          <w:rFonts w:cs="Arial"/>
          <w:szCs w:val="22"/>
        </w:rPr>
        <w:t xml:space="preserve">2017 r. Konferencję otworzył Prezes Urzędu Zamówień Publicznych oraz Wiceminister Klimatu i Środowiska – p. Ireneusz Zyska. </w:t>
      </w:r>
    </w:p>
    <w:p w14:paraId="36445654" w14:textId="77777777" w:rsidR="00180CC0" w:rsidRDefault="00180CC0" w:rsidP="007A5C39">
      <w:pPr>
        <w:shd w:val="clear" w:color="auto" w:fill="FFFFFF"/>
        <w:rPr>
          <w:rFonts w:cs="Arial"/>
          <w:szCs w:val="22"/>
        </w:rPr>
      </w:pPr>
    </w:p>
    <w:p w14:paraId="60A874D6" w14:textId="53949C09" w:rsidR="007A5C39" w:rsidRPr="007A5C39" w:rsidRDefault="007A5C39" w:rsidP="007A5C39">
      <w:pPr>
        <w:shd w:val="clear" w:color="auto" w:fill="FFFFFF"/>
        <w:rPr>
          <w:rFonts w:cs="Arial"/>
          <w:szCs w:val="22"/>
        </w:rPr>
      </w:pPr>
      <w:r w:rsidRPr="007A5C39">
        <w:rPr>
          <w:rFonts w:cs="Arial"/>
          <w:szCs w:val="22"/>
        </w:rPr>
        <w:t>W trakcie wydarzenia zaprezentowano instrumenty wsparcia skierowane m.in. do jednostek samorządu terytorialnego pozwalające na sfinansowanie działań sprzyjających realizacji polityki elektromobilności na szczeblu lokalnym, wskazując przy tym stopień wydatkowania dostępnych środków pomocowych. Konferencja posłużyła również do prezentacji przepisów ustawy – Prawo zamówień publicznych z 2019 r., które umożliwiają uwzględnienie aspektów środowiskowych zarówno na etapie poprzedzającym wszczęcie postępowania (w ramach analizy potrzeb i</w:t>
      </w:r>
      <w:r w:rsidR="005373BB">
        <w:rPr>
          <w:rFonts w:cs="Arial"/>
          <w:szCs w:val="22"/>
        </w:rPr>
        <w:t xml:space="preserve"> </w:t>
      </w:r>
      <w:r w:rsidRPr="007A5C39">
        <w:rPr>
          <w:rFonts w:cs="Arial"/>
          <w:szCs w:val="22"/>
        </w:rPr>
        <w:t>wymagań), jak i w ramach różnych elementów związanych z konkretnym postępowaniem o udzielenie zamówienia publicznego. Przedstawione zostały także obowiązki naczelnych i centralnych organów administracji państwowej oraz jednostek samorządu terytorialnego wynikające z ustawy z dnia 11 stycznia 2018 r. o elektromobilności i paliwach alternatywnych (Dz. U. z 2020 r., poz. 908, 1086), których realizacja</w:t>
      </w:r>
      <w:r w:rsidR="005373BB">
        <w:rPr>
          <w:rFonts w:cs="Arial"/>
          <w:szCs w:val="22"/>
        </w:rPr>
        <w:t xml:space="preserve"> </w:t>
      </w:r>
      <w:r w:rsidRPr="007A5C39">
        <w:rPr>
          <w:rFonts w:cs="Arial"/>
          <w:szCs w:val="22"/>
        </w:rPr>
        <w:t>dokonywana jest m.in. w</w:t>
      </w:r>
      <w:r w:rsidR="00E80B0B">
        <w:rPr>
          <w:rFonts w:cs="Arial"/>
          <w:szCs w:val="22"/>
        </w:rPr>
        <w:t> </w:t>
      </w:r>
      <w:r w:rsidRPr="007A5C39">
        <w:rPr>
          <w:rFonts w:cs="Arial"/>
          <w:szCs w:val="22"/>
        </w:rPr>
        <w:t>ramach prowadzonych postępowań o</w:t>
      </w:r>
      <w:r w:rsidR="005373BB">
        <w:rPr>
          <w:rFonts w:cs="Arial"/>
          <w:szCs w:val="22"/>
        </w:rPr>
        <w:t xml:space="preserve"> </w:t>
      </w:r>
      <w:r w:rsidRPr="007A5C39">
        <w:rPr>
          <w:rFonts w:cs="Arial"/>
          <w:szCs w:val="22"/>
        </w:rPr>
        <w:t>udzielenie zamówienia. Wydarzenie posłużyło również</w:t>
      </w:r>
      <w:r w:rsidR="005373BB">
        <w:rPr>
          <w:rFonts w:cs="Arial"/>
          <w:szCs w:val="22"/>
        </w:rPr>
        <w:t xml:space="preserve"> </w:t>
      </w:r>
      <w:r w:rsidRPr="007A5C39">
        <w:rPr>
          <w:rFonts w:cs="Arial"/>
          <w:szCs w:val="22"/>
        </w:rPr>
        <w:t>do prezentacji podejścia przyjętego w wybranych jednostkach samorządu terytorialnego służącego rozwojowi elektromobilności na ich obszarze, a także przykładów postępowań o</w:t>
      </w:r>
      <w:r w:rsidR="005373BB">
        <w:rPr>
          <w:rFonts w:cs="Arial"/>
          <w:szCs w:val="22"/>
        </w:rPr>
        <w:t xml:space="preserve"> </w:t>
      </w:r>
      <w:r w:rsidRPr="007A5C39">
        <w:rPr>
          <w:rFonts w:cs="Arial"/>
          <w:szCs w:val="22"/>
        </w:rPr>
        <w:t xml:space="preserve">udzielenie zamówienia w tym zakresie. </w:t>
      </w:r>
    </w:p>
    <w:p w14:paraId="399711C1" w14:textId="6E1E88C0" w:rsidR="007A5C39" w:rsidRPr="007A5C39" w:rsidRDefault="007A5C39" w:rsidP="007A5C39">
      <w:pPr>
        <w:shd w:val="clear" w:color="auto" w:fill="FFFFFF"/>
        <w:rPr>
          <w:rFonts w:cs="Arial"/>
          <w:szCs w:val="22"/>
        </w:rPr>
      </w:pPr>
      <w:r w:rsidRPr="007A5C39">
        <w:rPr>
          <w:rFonts w:cs="Arial"/>
          <w:szCs w:val="22"/>
        </w:rPr>
        <w:t>W XV Konferencji – Zielone zamówienia publiczne udział wzięło ok. 90 uczestników.</w:t>
      </w:r>
    </w:p>
    <w:p w14:paraId="76D249AC" w14:textId="5320E637" w:rsidR="00180CC0" w:rsidRDefault="00180CC0" w:rsidP="007A5C39">
      <w:pPr>
        <w:shd w:val="clear" w:color="auto" w:fill="FFFFFF"/>
        <w:rPr>
          <w:rFonts w:cs="Arial"/>
          <w:szCs w:val="22"/>
        </w:rPr>
      </w:pPr>
    </w:p>
    <w:p w14:paraId="302CBFD2" w14:textId="77777777" w:rsidR="00180CC0" w:rsidRDefault="00180CC0" w:rsidP="007A5C39">
      <w:pPr>
        <w:shd w:val="clear" w:color="auto" w:fill="FFFFFF"/>
        <w:rPr>
          <w:rFonts w:cs="Arial"/>
          <w:szCs w:val="22"/>
        </w:rPr>
      </w:pPr>
    </w:p>
    <w:p w14:paraId="7390F50C" w14:textId="55E6BB78" w:rsidR="007A5C39" w:rsidRPr="00180CC0" w:rsidRDefault="007A5C39" w:rsidP="00583C64">
      <w:pPr>
        <w:pStyle w:val="StylArial11ptWyjustowany"/>
        <w:numPr>
          <w:ilvl w:val="0"/>
          <w:numId w:val="52"/>
        </w:numPr>
        <w:shd w:val="clear" w:color="auto" w:fill="FFFFFF"/>
        <w:jc w:val="left"/>
        <w:rPr>
          <w:rFonts w:cs="Arial"/>
          <w:b/>
          <w:iCs/>
          <w:color w:val="0070C0"/>
          <w:szCs w:val="22"/>
        </w:rPr>
      </w:pPr>
      <w:r w:rsidRPr="00180CC0">
        <w:rPr>
          <w:rFonts w:cs="Arial"/>
          <w:b/>
          <w:iCs/>
          <w:color w:val="0070C0"/>
          <w:szCs w:val="22"/>
        </w:rPr>
        <w:t>Organizacja konferencji ze społecznych zamówień publicznych</w:t>
      </w:r>
    </w:p>
    <w:p w14:paraId="0ECB833A" w14:textId="77777777" w:rsidR="00180CC0" w:rsidRDefault="00180CC0" w:rsidP="007A5C39">
      <w:pPr>
        <w:shd w:val="clear" w:color="auto" w:fill="FFFFFF"/>
        <w:rPr>
          <w:rFonts w:cs="Arial"/>
          <w:szCs w:val="22"/>
        </w:rPr>
      </w:pPr>
    </w:p>
    <w:p w14:paraId="1B15C8B2" w14:textId="1F6D8FDA" w:rsidR="007A5C39" w:rsidRDefault="007A5C39" w:rsidP="007A5C39">
      <w:pPr>
        <w:shd w:val="clear" w:color="auto" w:fill="FFFFFF"/>
        <w:rPr>
          <w:rFonts w:cs="Arial"/>
          <w:szCs w:val="22"/>
        </w:rPr>
      </w:pPr>
      <w:r w:rsidRPr="007A5C39">
        <w:rPr>
          <w:rFonts w:cs="Arial"/>
          <w:szCs w:val="22"/>
        </w:rPr>
        <w:t>W dniu 28 kwietnia 2021 r. odbyła się w formule online konferencja pn. „Społecznie odpowiedzialne zamówienia publiczne w obszarze organizacji wydarzeń oraz usług i dostaw związanych z żywieniem”. W ramach konferencji szczególna uwaga została zwrócona na potrzebę uwzględniania aspektów społecznych, jak i</w:t>
      </w:r>
      <w:r w:rsidR="005373BB">
        <w:rPr>
          <w:rFonts w:cs="Arial"/>
          <w:szCs w:val="22"/>
        </w:rPr>
        <w:t xml:space="preserve"> </w:t>
      </w:r>
      <w:r w:rsidRPr="007A5C39">
        <w:rPr>
          <w:rFonts w:cs="Arial"/>
          <w:szCs w:val="22"/>
        </w:rPr>
        <w:t>aspektów zdrowotnych i</w:t>
      </w:r>
      <w:r w:rsidR="00E80B0B">
        <w:rPr>
          <w:rFonts w:cs="Arial"/>
          <w:szCs w:val="22"/>
        </w:rPr>
        <w:t> </w:t>
      </w:r>
      <w:r w:rsidRPr="007A5C39">
        <w:rPr>
          <w:rFonts w:cs="Arial"/>
          <w:szCs w:val="22"/>
        </w:rPr>
        <w:t>środowiskowych, przy zlecaniu organizacji wydarzeń i</w:t>
      </w:r>
      <w:r w:rsidR="005373BB">
        <w:rPr>
          <w:rFonts w:cs="Arial"/>
          <w:szCs w:val="22"/>
        </w:rPr>
        <w:t xml:space="preserve"> </w:t>
      </w:r>
      <w:r w:rsidRPr="007A5C39">
        <w:rPr>
          <w:rFonts w:cs="Arial"/>
          <w:szCs w:val="22"/>
        </w:rPr>
        <w:t>zamawianiu żywności przez administrację publiczną. Podczas konferencji, obok prezentacji rozwiązań przewidzianych w</w:t>
      </w:r>
      <w:r w:rsidR="00E80B0B">
        <w:rPr>
          <w:rFonts w:cs="Arial"/>
          <w:szCs w:val="22"/>
        </w:rPr>
        <w:t> </w:t>
      </w:r>
      <w:r w:rsidRPr="007A5C39">
        <w:rPr>
          <w:rFonts w:cs="Arial"/>
          <w:szCs w:val="22"/>
        </w:rPr>
        <w:t>ustawie – Prawo zamówień publicznych, umożliwiających włączanie aspektów społecznych w toku postępowania o</w:t>
      </w:r>
      <w:r w:rsidR="005373BB">
        <w:rPr>
          <w:rFonts w:cs="Arial"/>
          <w:szCs w:val="22"/>
        </w:rPr>
        <w:t xml:space="preserve"> </w:t>
      </w:r>
      <w:r w:rsidRPr="007A5C39">
        <w:rPr>
          <w:rFonts w:cs="Arial"/>
          <w:szCs w:val="22"/>
        </w:rPr>
        <w:t>udzielenie zamówienia publicznego, przedstawiono również praktyczne przykłady w obszarze organizacji wydarzeń i zakupów żywności oraz usług zbiorowego żywienia. Szczególn</w:t>
      </w:r>
      <w:r w:rsidR="00E80B0B">
        <w:rPr>
          <w:rFonts w:cs="Arial"/>
          <w:szCs w:val="22"/>
        </w:rPr>
        <w:t>ą</w:t>
      </w:r>
      <w:r w:rsidRPr="007A5C39">
        <w:rPr>
          <w:rFonts w:cs="Arial"/>
          <w:szCs w:val="22"/>
        </w:rPr>
        <w:t xml:space="preserve"> uwagę zwrócono także na obowiązek zapewnienia dostępności dla osób z niepełnosprawnościami i projektowania z przeznaczeniem dla wszystkich użytkowników, możliwości uwzględniania kwestii uczciwego i etycznego handlu poprzez zastosowanie tzw. etykiet o charakterze społecznym oraz potrzebę uwzględniania włączenia społecznego wsparcia udziału podmiotów ekonomii społecznej w zamówieniach publicznych. W konferencji uczestniczyło ok. 150 osób.</w:t>
      </w:r>
    </w:p>
    <w:p w14:paraId="571B765C" w14:textId="3B7B5BD0" w:rsidR="00E122CB" w:rsidRDefault="00E122CB" w:rsidP="007A5C39">
      <w:pPr>
        <w:shd w:val="clear" w:color="auto" w:fill="FFFFFF"/>
        <w:rPr>
          <w:rFonts w:cs="Arial"/>
          <w:szCs w:val="22"/>
        </w:rPr>
      </w:pPr>
    </w:p>
    <w:p w14:paraId="067DFB74" w14:textId="77777777" w:rsidR="00E122CB" w:rsidRPr="007A5C39" w:rsidRDefault="00E122CB" w:rsidP="007A5C39">
      <w:pPr>
        <w:shd w:val="clear" w:color="auto" w:fill="FFFFFF"/>
        <w:rPr>
          <w:rFonts w:cs="Arial"/>
          <w:szCs w:val="22"/>
        </w:rPr>
      </w:pPr>
    </w:p>
    <w:p w14:paraId="2DC1078B" w14:textId="1904F966" w:rsidR="007A5C39" w:rsidRPr="00E122CB" w:rsidRDefault="007A5C39" w:rsidP="00583C64">
      <w:pPr>
        <w:pStyle w:val="StylArial11ptWyjustowany"/>
        <w:numPr>
          <w:ilvl w:val="0"/>
          <w:numId w:val="52"/>
        </w:numPr>
        <w:shd w:val="clear" w:color="auto" w:fill="FFFFFF"/>
        <w:jc w:val="left"/>
        <w:rPr>
          <w:rFonts w:cs="Arial"/>
          <w:b/>
          <w:iCs/>
          <w:color w:val="0070C0"/>
          <w:szCs w:val="22"/>
        </w:rPr>
      </w:pPr>
      <w:r w:rsidRPr="00E122CB">
        <w:rPr>
          <w:rFonts w:cs="Arial"/>
          <w:b/>
          <w:iCs/>
          <w:color w:val="0070C0"/>
          <w:szCs w:val="22"/>
        </w:rPr>
        <w:t>Organizacja szkoleń z zakresu zielonych zamówień</w:t>
      </w:r>
    </w:p>
    <w:p w14:paraId="3F869E71" w14:textId="77777777" w:rsidR="00E122CB" w:rsidRDefault="00E122CB" w:rsidP="007A5C39">
      <w:pPr>
        <w:shd w:val="clear" w:color="auto" w:fill="FFFFFF"/>
        <w:rPr>
          <w:rFonts w:cs="Arial"/>
          <w:szCs w:val="22"/>
        </w:rPr>
      </w:pPr>
    </w:p>
    <w:p w14:paraId="1A0F3604" w14:textId="1BC427BA" w:rsidR="007A5C39" w:rsidRDefault="007A5C39" w:rsidP="007A5C39">
      <w:pPr>
        <w:shd w:val="clear" w:color="auto" w:fill="FFFFFF"/>
        <w:rPr>
          <w:rFonts w:cs="Arial"/>
          <w:szCs w:val="22"/>
        </w:rPr>
      </w:pPr>
      <w:r w:rsidRPr="007A5C39">
        <w:rPr>
          <w:rFonts w:cs="Arial"/>
          <w:szCs w:val="22"/>
        </w:rPr>
        <w:t>UZP zorganizował w 2021 r. trzy szkolenia poświęcone tematyce zielonych zamówień publicznych. Wydarzenia w formule online odbyły się w dniach 10, 17 i 24 lutego 2021 r. W</w:t>
      </w:r>
      <w:r w:rsidR="00E80B0B">
        <w:rPr>
          <w:rFonts w:cs="Arial"/>
          <w:szCs w:val="22"/>
        </w:rPr>
        <w:t> </w:t>
      </w:r>
      <w:r w:rsidRPr="007A5C39">
        <w:rPr>
          <w:rFonts w:cs="Arial"/>
          <w:szCs w:val="22"/>
        </w:rPr>
        <w:t xml:space="preserve">trakcie szkoleń omówiono unijne i krajowe regulacje prawne powiązane z zielonymi </w:t>
      </w:r>
      <w:r w:rsidRPr="007A5C39">
        <w:rPr>
          <w:rFonts w:cs="Arial"/>
          <w:szCs w:val="22"/>
        </w:rPr>
        <w:lastRenderedPageBreak/>
        <w:t>zamówieniami publicznymi, w tym ustawę o charakterystyce energetycznej budynków oraz ustawę o efektywności energetycznej. Szczególną uwagę poświęcono regulacjom prawnym wynikającym z ustawy – Prawo zamówień publicznych, które umożliwiają zamawiającym uwzględnienie aspektów środowiskowych na rożnych etapach postępowania o udzielenie zamówienia. Zaprezentowano przy tym przykłady sformułowania kryteriów oceny ofert i</w:t>
      </w:r>
      <w:r w:rsidR="00E80B0B">
        <w:rPr>
          <w:rFonts w:cs="Arial"/>
          <w:szCs w:val="22"/>
        </w:rPr>
        <w:t> </w:t>
      </w:r>
      <w:r w:rsidRPr="007A5C39">
        <w:rPr>
          <w:rFonts w:cs="Arial"/>
          <w:szCs w:val="22"/>
        </w:rPr>
        <w:t>warunków dot. realizacji zamówienia o zielonym charakterze. Na szkoleniach omówiona została również metodyka obliczania kosztów cyklu życia (LCC) dla budynków w oparciu o</w:t>
      </w:r>
      <w:r w:rsidR="00E80B0B">
        <w:rPr>
          <w:rFonts w:cs="Arial"/>
          <w:szCs w:val="22"/>
        </w:rPr>
        <w:t> </w:t>
      </w:r>
      <w:r w:rsidRPr="007A5C39">
        <w:rPr>
          <w:rFonts w:cs="Arial"/>
          <w:szCs w:val="22"/>
        </w:rPr>
        <w:t>rozporządzenie Ministra Inwestycji i Rozwoju z 2018 r. z</w:t>
      </w:r>
      <w:r w:rsidR="005373BB">
        <w:rPr>
          <w:rFonts w:cs="Arial"/>
          <w:szCs w:val="22"/>
        </w:rPr>
        <w:t xml:space="preserve"> </w:t>
      </w:r>
      <w:r w:rsidRPr="007A5C39">
        <w:rPr>
          <w:rFonts w:cs="Arial"/>
          <w:szCs w:val="22"/>
        </w:rPr>
        <w:t>prezentacją przykładowych obliczeń. Przybliżone zostały także unijne kalkulatory LCC, których polską wersję językową Urząd Zamówień Publicznych opracował w</w:t>
      </w:r>
      <w:r w:rsidR="005373BB">
        <w:rPr>
          <w:rFonts w:cs="Arial"/>
          <w:szCs w:val="22"/>
        </w:rPr>
        <w:t xml:space="preserve"> </w:t>
      </w:r>
      <w:r w:rsidRPr="007A5C39">
        <w:rPr>
          <w:rFonts w:cs="Arial"/>
          <w:szCs w:val="22"/>
        </w:rPr>
        <w:t>roku 2020. Łącznie w szkoleniach z tematyki zielonych zamówień publicznych uczestniczyło ok. 120 osób.</w:t>
      </w:r>
    </w:p>
    <w:p w14:paraId="5DF7B0B2" w14:textId="388461B1" w:rsidR="00E122CB" w:rsidRDefault="00E122CB" w:rsidP="007A5C39">
      <w:pPr>
        <w:shd w:val="clear" w:color="auto" w:fill="FFFFFF"/>
        <w:rPr>
          <w:rFonts w:cs="Arial"/>
          <w:szCs w:val="22"/>
        </w:rPr>
      </w:pPr>
    </w:p>
    <w:p w14:paraId="49A486BC" w14:textId="77777777" w:rsidR="00E122CB" w:rsidRPr="007A5C39" w:rsidRDefault="00E122CB" w:rsidP="007A5C39">
      <w:pPr>
        <w:shd w:val="clear" w:color="auto" w:fill="FFFFFF"/>
        <w:rPr>
          <w:rFonts w:cs="Arial"/>
          <w:szCs w:val="22"/>
        </w:rPr>
      </w:pPr>
    </w:p>
    <w:p w14:paraId="549802AE" w14:textId="6013591A" w:rsidR="007A5C39" w:rsidRPr="00E122CB" w:rsidRDefault="007A5C39" w:rsidP="00583C64">
      <w:pPr>
        <w:pStyle w:val="StylArial11ptWyjustowany"/>
        <w:numPr>
          <w:ilvl w:val="0"/>
          <w:numId w:val="52"/>
        </w:numPr>
        <w:shd w:val="clear" w:color="auto" w:fill="FFFFFF"/>
        <w:jc w:val="left"/>
        <w:rPr>
          <w:rFonts w:cs="Arial"/>
          <w:b/>
          <w:iCs/>
          <w:color w:val="0070C0"/>
          <w:szCs w:val="22"/>
        </w:rPr>
      </w:pPr>
      <w:r w:rsidRPr="00E122CB">
        <w:rPr>
          <w:rFonts w:cs="Arial"/>
          <w:b/>
          <w:iCs/>
          <w:color w:val="0070C0"/>
          <w:szCs w:val="22"/>
        </w:rPr>
        <w:t>Organizacja szkoleń ze społecznych zamówień publicznych</w:t>
      </w:r>
    </w:p>
    <w:p w14:paraId="5B479984" w14:textId="77777777" w:rsidR="00E122CB" w:rsidRDefault="00E122CB" w:rsidP="007A5C39">
      <w:pPr>
        <w:shd w:val="clear" w:color="auto" w:fill="FFFFFF"/>
        <w:rPr>
          <w:rFonts w:cs="Arial"/>
          <w:szCs w:val="22"/>
        </w:rPr>
      </w:pPr>
    </w:p>
    <w:p w14:paraId="66ABB522" w14:textId="4F34C025" w:rsidR="007A5C39" w:rsidRPr="007A5C39" w:rsidRDefault="007A5C39" w:rsidP="007A5C39">
      <w:pPr>
        <w:shd w:val="clear" w:color="auto" w:fill="FFFFFF"/>
        <w:rPr>
          <w:rFonts w:cs="Arial"/>
          <w:szCs w:val="22"/>
        </w:rPr>
      </w:pPr>
      <w:r w:rsidRPr="007A5C39">
        <w:rPr>
          <w:rFonts w:cs="Arial"/>
          <w:szCs w:val="22"/>
        </w:rPr>
        <w:t>W 2021 r. Urząd przeprowadził trzy szkolenia na temat społecznych zamówień publicznych. Szkolenia poświęcone były omówieniu instrumentów umożliwiających uwzględnianie aspektów społecznych w postępowaniu o udzielenie zamówienia publicznego zgodnie z</w:t>
      </w:r>
      <w:r w:rsidR="00E80B0B">
        <w:rPr>
          <w:rFonts w:cs="Arial"/>
          <w:szCs w:val="22"/>
        </w:rPr>
        <w:t> </w:t>
      </w:r>
      <w:r w:rsidRPr="007A5C39">
        <w:rPr>
          <w:rFonts w:cs="Arial"/>
          <w:szCs w:val="22"/>
        </w:rPr>
        <w:t>ustawą – Prawo zamówień publicznych. Tematyka szkoleń obejmowała również wymagania w zakresie dostępności cyfrowej, jak praktyczne rozwiązania umożliwiające ich uwzględnienie. Szkolenia, które zorganizowano w formule online w dniach 17 marca oraz 29 i 30 września, adresowane były do przedstawicieli instytucji zamawiających – reprezentantów administracji rządowej, samorządowej oraz instytucji kontrolnych. Ogółem w szkoleniach ze społecznych zamówień publicznych wzięło udział</w:t>
      </w:r>
      <w:r w:rsidR="005373BB">
        <w:rPr>
          <w:rFonts w:cs="Arial"/>
          <w:szCs w:val="22"/>
        </w:rPr>
        <w:t xml:space="preserve"> </w:t>
      </w:r>
      <w:r w:rsidRPr="007A5C39">
        <w:rPr>
          <w:rFonts w:cs="Arial"/>
          <w:szCs w:val="22"/>
        </w:rPr>
        <w:t xml:space="preserve">ok. 150 uczestników. </w:t>
      </w:r>
    </w:p>
    <w:p w14:paraId="1CA4898B" w14:textId="77777777" w:rsidR="00E122CB" w:rsidRDefault="00E122CB" w:rsidP="007A5C39">
      <w:pPr>
        <w:shd w:val="clear" w:color="auto" w:fill="FFFFFF"/>
        <w:rPr>
          <w:rFonts w:cs="Arial"/>
          <w:szCs w:val="22"/>
        </w:rPr>
      </w:pPr>
    </w:p>
    <w:p w14:paraId="6450D714" w14:textId="35BC2069" w:rsidR="007A5C39" w:rsidRDefault="007A5C39" w:rsidP="007A5C39">
      <w:pPr>
        <w:shd w:val="clear" w:color="auto" w:fill="FFFFFF"/>
        <w:rPr>
          <w:rFonts w:cs="Arial"/>
          <w:szCs w:val="22"/>
        </w:rPr>
      </w:pPr>
      <w:r w:rsidRPr="007A5C39">
        <w:rPr>
          <w:rFonts w:cs="Arial"/>
          <w:szCs w:val="22"/>
        </w:rPr>
        <w:t>Powyższe wydarzenia z zakresu zrównoważonych zamówień publicznych zrealizowano w</w:t>
      </w:r>
      <w:r w:rsidR="00E80B0B">
        <w:rPr>
          <w:rFonts w:cs="Arial"/>
          <w:szCs w:val="22"/>
        </w:rPr>
        <w:t> </w:t>
      </w:r>
      <w:r w:rsidRPr="007A5C39">
        <w:rPr>
          <w:rFonts w:cs="Arial"/>
          <w:szCs w:val="22"/>
        </w:rPr>
        <w:t>ramach projektu „Profesjonalizacja kadr w zamówieniach publicznych” współfinansowanego ze środków UE w Programie Operacyjnym Wiedza Edukacja Rozwój, Oś priorytetowa II: Efektywne polityki publiczne dla rynku pracy, gospodarki i edukacji, Działanie 2.18: Wysokiej jakości usługi administracyjne.</w:t>
      </w:r>
    </w:p>
    <w:p w14:paraId="34A9A596" w14:textId="03DFF9BD" w:rsidR="00E122CB" w:rsidRDefault="00E122CB" w:rsidP="007A5C39">
      <w:pPr>
        <w:shd w:val="clear" w:color="auto" w:fill="FFFFFF"/>
        <w:rPr>
          <w:rFonts w:cs="Arial"/>
          <w:szCs w:val="22"/>
        </w:rPr>
      </w:pPr>
    </w:p>
    <w:p w14:paraId="427C791D" w14:textId="77777777" w:rsidR="00E122CB" w:rsidRPr="007A5C39" w:rsidRDefault="00E122CB" w:rsidP="007A5C39">
      <w:pPr>
        <w:shd w:val="clear" w:color="auto" w:fill="FFFFFF"/>
        <w:rPr>
          <w:rFonts w:cs="Arial"/>
          <w:szCs w:val="22"/>
        </w:rPr>
      </w:pPr>
    </w:p>
    <w:p w14:paraId="0C581287" w14:textId="1C96D601" w:rsidR="007A5C39" w:rsidRPr="00E122CB" w:rsidRDefault="007A5C39" w:rsidP="00583C64">
      <w:pPr>
        <w:pStyle w:val="StylArial11ptWyjustowany"/>
        <w:numPr>
          <w:ilvl w:val="0"/>
          <w:numId w:val="52"/>
        </w:numPr>
        <w:shd w:val="clear" w:color="auto" w:fill="FFFFFF"/>
        <w:jc w:val="left"/>
        <w:rPr>
          <w:rFonts w:cs="Arial"/>
          <w:b/>
          <w:iCs/>
          <w:color w:val="0070C0"/>
          <w:szCs w:val="22"/>
        </w:rPr>
      </w:pPr>
      <w:r w:rsidRPr="00E122CB">
        <w:rPr>
          <w:rFonts w:cs="Arial"/>
          <w:b/>
          <w:iCs/>
          <w:color w:val="0070C0"/>
          <w:szCs w:val="22"/>
        </w:rPr>
        <w:t>Działalność informacyjna na stronie internetowej Urzędu Zamówień Publicznych</w:t>
      </w:r>
    </w:p>
    <w:p w14:paraId="7ADF97A2" w14:textId="77777777" w:rsidR="00E122CB" w:rsidRDefault="00E122CB" w:rsidP="007A5C39">
      <w:pPr>
        <w:shd w:val="clear" w:color="auto" w:fill="FFFFFF"/>
        <w:rPr>
          <w:rFonts w:cs="Arial"/>
          <w:szCs w:val="22"/>
        </w:rPr>
      </w:pPr>
    </w:p>
    <w:p w14:paraId="6208EB46" w14:textId="7E43AC58" w:rsidR="00E122CB" w:rsidRDefault="007A5C39" w:rsidP="007A5C39">
      <w:pPr>
        <w:shd w:val="clear" w:color="auto" w:fill="FFFFFF"/>
        <w:rPr>
          <w:rFonts w:cs="Arial"/>
          <w:szCs w:val="22"/>
        </w:rPr>
      </w:pPr>
      <w:r w:rsidRPr="007A5C39">
        <w:rPr>
          <w:rFonts w:cs="Arial"/>
          <w:szCs w:val="22"/>
        </w:rPr>
        <w:t>Urząd Zamówień Publicznych na bieżąco aktualizował i uzupełniał treści zakładki „Zrównoważone zamówienia publiczne” na stronie internetowej UZP.</w:t>
      </w:r>
      <w:r w:rsidR="005373BB">
        <w:rPr>
          <w:rFonts w:cs="Arial"/>
          <w:szCs w:val="22"/>
        </w:rPr>
        <w:t xml:space="preserve"> </w:t>
      </w:r>
    </w:p>
    <w:p w14:paraId="088BD8EA" w14:textId="77777777" w:rsidR="00E122CB" w:rsidRDefault="00E122CB" w:rsidP="007A5C39">
      <w:pPr>
        <w:shd w:val="clear" w:color="auto" w:fill="FFFFFF"/>
        <w:rPr>
          <w:rFonts w:cs="Arial"/>
          <w:szCs w:val="22"/>
        </w:rPr>
      </w:pPr>
    </w:p>
    <w:p w14:paraId="00EC14B0" w14:textId="0D34353D" w:rsidR="007A5C39" w:rsidRPr="007A5C39" w:rsidRDefault="007A5C39" w:rsidP="007A5C39">
      <w:pPr>
        <w:shd w:val="clear" w:color="auto" w:fill="FFFFFF"/>
        <w:rPr>
          <w:rFonts w:cs="Arial"/>
          <w:szCs w:val="22"/>
        </w:rPr>
      </w:pPr>
      <w:r w:rsidRPr="007A5C39">
        <w:rPr>
          <w:rFonts w:cs="Arial"/>
          <w:szCs w:val="22"/>
        </w:rPr>
        <w:t>Zakładka „Zielone zamówienia”</w:t>
      </w:r>
      <w:r w:rsidR="005373BB">
        <w:rPr>
          <w:rFonts w:cs="Arial"/>
          <w:szCs w:val="22"/>
        </w:rPr>
        <w:t xml:space="preserve"> </w:t>
      </w:r>
      <w:r w:rsidRPr="007A5C39">
        <w:rPr>
          <w:rFonts w:cs="Arial"/>
          <w:szCs w:val="22"/>
        </w:rPr>
        <w:t>uzupełniona została m.in. o oficjalne tłumaczenie unijnych kryteriów środowiskowych dla komputerów, monitorów, tabletów i smartfonów (dokument z</w:t>
      </w:r>
      <w:r w:rsidR="00E80B0B">
        <w:rPr>
          <w:rFonts w:cs="Arial"/>
          <w:szCs w:val="22"/>
        </w:rPr>
        <w:t> </w:t>
      </w:r>
      <w:r w:rsidRPr="007A5C39">
        <w:rPr>
          <w:rFonts w:cs="Arial"/>
          <w:szCs w:val="22"/>
        </w:rPr>
        <w:t>2021 r.) oraz opracowanie pn. „Przewodnik po obowiązujących przepisach w obszarze zielonych zamówień publicznych”, o którym mowa niżej.</w:t>
      </w:r>
    </w:p>
    <w:p w14:paraId="5218DFAF" w14:textId="77777777" w:rsidR="00E122CB" w:rsidRDefault="00E122CB" w:rsidP="007A5C39">
      <w:pPr>
        <w:shd w:val="clear" w:color="auto" w:fill="FFFFFF"/>
        <w:rPr>
          <w:rFonts w:cs="Arial"/>
          <w:szCs w:val="22"/>
        </w:rPr>
      </w:pPr>
    </w:p>
    <w:p w14:paraId="7BE24A73" w14:textId="26EB1784" w:rsidR="007A5C39" w:rsidRDefault="007A5C39" w:rsidP="007A5C39">
      <w:pPr>
        <w:shd w:val="clear" w:color="auto" w:fill="FFFFFF"/>
        <w:rPr>
          <w:rFonts w:cs="Arial"/>
          <w:szCs w:val="22"/>
        </w:rPr>
      </w:pPr>
      <w:r w:rsidRPr="007A5C39">
        <w:rPr>
          <w:rFonts w:cs="Arial"/>
          <w:szCs w:val="22"/>
        </w:rPr>
        <w:t>Zakładkę „Społeczne zamówienia publiczne” uzupełniono o nowe orzeczenia KIO dotyczące uwzględniania aspektów społecznych, a także przykłady dobrych praktyk w tym zakresie. W</w:t>
      </w:r>
      <w:r w:rsidR="00E80B0B">
        <w:rPr>
          <w:rFonts w:cs="Arial"/>
          <w:szCs w:val="22"/>
        </w:rPr>
        <w:t> </w:t>
      </w:r>
      <w:r w:rsidRPr="007A5C39">
        <w:rPr>
          <w:rFonts w:cs="Arial"/>
          <w:szCs w:val="22"/>
        </w:rPr>
        <w:t>podzakładce dedykowanej zagadnieniu dostępności zostały opublikowane materiały zawierające przykładowe zapisy do dokumentacji zamówienia publicznego w zakresie dostępności dla osób z niepełnosprawnościami w obszarze transportu publicznego oraz dostępności cyfrowej. W zakładce tej znalazły się również publikacje i materiały opracowane przez inne podmioty, w tym m.in. Ministerstwo Funduszy i Polityki Regionalnej, Fundację FADO, Fundację Kultura bez barier, Fundację Integracja i inne.</w:t>
      </w:r>
    </w:p>
    <w:p w14:paraId="38FBDFD1" w14:textId="608F5539" w:rsidR="00E122CB" w:rsidRDefault="00E122CB" w:rsidP="007A5C39">
      <w:pPr>
        <w:shd w:val="clear" w:color="auto" w:fill="FFFFFF"/>
        <w:rPr>
          <w:rFonts w:cs="Arial"/>
          <w:szCs w:val="22"/>
        </w:rPr>
      </w:pPr>
    </w:p>
    <w:p w14:paraId="75C55A86" w14:textId="77777777" w:rsidR="00E122CB" w:rsidRPr="007A5C39" w:rsidRDefault="00E122CB" w:rsidP="007A5C39">
      <w:pPr>
        <w:shd w:val="clear" w:color="auto" w:fill="FFFFFF"/>
        <w:rPr>
          <w:rFonts w:cs="Arial"/>
          <w:szCs w:val="22"/>
        </w:rPr>
      </w:pPr>
    </w:p>
    <w:p w14:paraId="334F058E" w14:textId="2932D175" w:rsidR="007A5C39" w:rsidRPr="00E122CB" w:rsidRDefault="007A5C39" w:rsidP="00583C64">
      <w:pPr>
        <w:pStyle w:val="StylArial11ptWyjustowany"/>
        <w:numPr>
          <w:ilvl w:val="1"/>
          <w:numId w:val="52"/>
        </w:numPr>
        <w:shd w:val="clear" w:color="auto" w:fill="FFFFFF"/>
        <w:jc w:val="left"/>
        <w:rPr>
          <w:rFonts w:cs="Arial"/>
          <w:b/>
          <w:szCs w:val="22"/>
        </w:rPr>
      </w:pPr>
      <w:r w:rsidRPr="00E122CB">
        <w:rPr>
          <w:rFonts w:cs="Arial"/>
          <w:b/>
          <w:iCs/>
          <w:color w:val="0070C0"/>
          <w:szCs w:val="22"/>
        </w:rPr>
        <w:t>Przewodnik po obowiązujących przepisach w obszarze zielonych zamówień publicznych</w:t>
      </w:r>
    </w:p>
    <w:p w14:paraId="4A62F4B1" w14:textId="77777777" w:rsidR="00E122CB" w:rsidRDefault="00E122CB" w:rsidP="007A5C39">
      <w:pPr>
        <w:shd w:val="clear" w:color="auto" w:fill="FFFFFF"/>
        <w:rPr>
          <w:rFonts w:cs="Arial"/>
          <w:szCs w:val="22"/>
        </w:rPr>
      </w:pPr>
    </w:p>
    <w:p w14:paraId="7994EDA0" w14:textId="23F1D8D4" w:rsidR="007A5C39" w:rsidRPr="007A5C39" w:rsidRDefault="007A5C39" w:rsidP="007A5C39">
      <w:pPr>
        <w:shd w:val="clear" w:color="auto" w:fill="FFFFFF"/>
        <w:rPr>
          <w:rFonts w:cs="Arial"/>
          <w:szCs w:val="22"/>
        </w:rPr>
      </w:pPr>
      <w:r w:rsidRPr="007A5C39">
        <w:rPr>
          <w:rFonts w:cs="Arial"/>
          <w:szCs w:val="22"/>
        </w:rPr>
        <w:lastRenderedPageBreak/>
        <w:t>W podzakładce „Zielone zamówienia” udostępnione zostało opracowanie UZP</w:t>
      </w:r>
      <w:r w:rsidR="00463F60">
        <w:rPr>
          <w:rStyle w:val="Odwoanieprzypisudolnego"/>
          <w:rFonts w:cs="Arial"/>
          <w:szCs w:val="22"/>
        </w:rPr>
        <w:footnoteReference w:id="24"/>
      </w:r>
      <w:r w:rsidRPr="007A5C39">
        <w:rPr>
          <w:rFonts w:cs="Arial"/>
          <w:szCs w:val="22"/>
        </w:rPr>
        <w:t xml:space="preserve"> opisujące główne akty prawne z obszaru zielonych zamówień publicznych, które wpływają na sposób prowadzenia postępowań o udzielenie zamówienia dla określonych grup produktowych.</w:t>
      </w:r>
      <w:r w:rsidR="005373BB">
        <w:rPr>
          <w:rFonts w:cs="Arial"/>
          <w:szCs w:val="22"/>
        </w:rPr>
        <w:t xml:space="preserve"> </w:t>
      </w:r>
      <w:r w:rsidRPr="007A5C39">
        <w:rPr>
          <w:rFonts w:cs="Arial"/>
          <w:szCs w:val="22"/>
        </w:rPr>
        <w:t xml:space="preserve">Oprócz kierunkowych aktów prawnych, które tworzą określone obowiązki po stronie zamawiających, mimo iż bezpośrednio nie regulują tematyki zamówień publicznych, opisane zostały również unijne regulacje prawne, które wprowadzają określone instrumenty (jak np. etykiety energetyczne czy unijną etykietę Ecolabel) ułatwiające zamawiającym uwzględnianie, na zasadzie fakultatywności, aspektów środowiskowych w ramach zamówień publicznych. </w:t>
      </w:r>
    </w:p>
    <w:p w14:paraId="68850264" w14:textId="77777777" w:rsidR="00B15505" w:rsidRDefault="00B15505" w:rsidP="007A5C39">
      <w:pPr>
        <w:shd w:val="clear" w:color="auto" w:fill="FFFFFF"/>
        <w:rPr>
          <w:rFonts w:cs="Arial"/>
          <w:szCs w:val="22"/>
        </w:rPr>
      </w:pPr>
    </w:p>
    <w:p w14:paraId="3DB87636" w14:textId="04E45BBF" w:rsidR="00B15505" w:rsidRDefault="007A5C39" w:rsidP="007A5C39">
      <w:pPr>
        <w:shd w:val="clear" w:color="auto" w:fill="FFFFFF"/>
        <w:rPr>
          <w:rFonts w:cs="Arial"/>
          <w:szCs w:val="22"/>
        </w:rPr>
      </w:pPr>
      <w:r w:rsidRPr="007A5C39">
        <w:rPr>
          <w:rFonts w:cs="Arial"/>
          <w:szCs w:val="22"/>
        </w:rPr>
        <w:t xml:space="preserve">Dostępna na stronie wersja Przewodnika uwzględnia również zmiany prawne wynikające </w:t>
      </w:r>
      <w:r w:rsidR="00CE019A">
        <w:rPr>
          <w:rFonts w:cs="Arial"/>
          <w:szCs w:val="22"/>
        </w:rPr>
        <w:t>z </w:t>
      </w:r>
      <w:r w:rsidRPr="007A5C39">
        <w:rPr>
          <w:rFonts w:cs="Arial"/>
          <w:szCs w:val="22"/>
        </w:rPr>
        <w:t>wejścia w życie przepisów ustawy z dnia 2 grudnia 2021 r. o zmianie ustawy o</w:t>
      </w:r>
      <w:r w:rsidR="00CE019A">
        <w:rPr>
          <w:rFonts w:cs="Arial"/>
          <w:szCs w:val="22"/>
        </w:rPr>
        <w:t> </w:t>
      </w:r>
      <w:r w:rsidRPr="007A5C39">
        <w:rPr>
          <w:rFonts w:cs="Arial"/>
          <w:szCs w:val="22"/>
        </w:rPr>
        <w:t xml:space="preserve">elektromobilności i paliwach alternatywnych (Dz. U. poz. 2269), czy też rozporządzenia Ministra Rozwoju i Technologii z dnia 23 listopada 2021 r. w sprawie metody kalkulacji kosztów cyklu życia budynków oraz sposobu przedstawiania informacji o tych kosztach (Dz. U. poz. 2276). Materiał został udostępniony pod linkiem: </w:t>
      </w:r>
    </w:p>
    <w:p w14:paraId="30C8E5ED" w14:textId="7BA02C44" w:rsidR="00B15505" w:rsidRDefault="00F269B3" w:rsidP="007A5C39">
      <w:pPr>
        <w:shd w:val="clear" w:color="auto" w:fill="FFFFFF"/>
        <w:rPr>
          <w:rFonts w:cs="Arial"/>
          <w:szCs w:val="22"/>
        </w:rPr>
      </w:pPr>
      <w:hyperlink r:id="rId59" w:history="1">
        <w:r w:rsidR="00B15505" w:rsidRPr="00873275">
          <w:rPr>
            <w:rStyle w:val="Hipercze"/>
            <w:rFonts w:cs="Arial"/>
            <w:szCs w:val="22"/>
          </w:rPr>
          <w:t>https://www.uzp.gov.pl/baza-wiedzy/zrownowazone-zamowienia-publiczne/zielone-zamowienia/regulacje-prawne/ustawodawstwo-powiazane-z-zielonymi-zamowieniami</w:t>
        </w:r>
      </w:hyperlink>
      <w:r w:rsidR="007A5C39" w:rsidRPr="007A5C39">
        <w:rPr>
          <w:rFonts w:cs="Arial"/>
          <w:szCs w:val="22"/>
        </w:rPr>
        <w:t>.</w:t>
      </w:r>
    </w:p>
    <w:p w14:paraId="12EC4A14" w14:textId="40193F95" w:rsidR="00B15505" w:rsidRDefault="00B15505" w:rsidP="007A5C39">
      <w:pPr>
        <w:shd w:val="clear" w:color="auto" w:fill="FFFFFF"/>
        <w:rPr>
          <w:rFonts w:cs="Arial"/>
          <w:szCs w:val="22"/>
        </w:rPr>
      </w:pPr>
    </w:p>
    <w:p w14:paraId="616D198B" w14:textId="107C7DA1" w:rsidR="007A5C39" w:rsidRPr="007A5C39" w:rsidRDefault="007A5C39" w:rsidP="007A5C39">
      <w:pPr>
        <w:shd w:val="clear" w:color="auto" w:fill="FFFFFF"/>
        <w:rPr>
          <w:rFonts w:cs="Arial"/>
          <w:szCs w:val="22"/>
        </w:rPr>
      </w:pPr>
      <w:r w:rsidRPr="007A5C39">
        <w:rPr>
          <w:rFonts w:cs="Arial"/>
          <w:szCs w:val="22"/>
        </w:rPr>
        <w:t>Dostępna pod tym linkiem wersja dokumentu obejmuje stan prawny na 1 stycznia 2022 r.</w:t>
      </w:r>
    </w:p>
    <w:p w14:paraId="6F74BAB6" w14:textId="77777777" w:rsidR="00B15505" w:rsidRDefault="00B15505" w:rsidP="007A5C39">
      <w:pPr>
        <w:shd w:val="clear" w:color="auto" w:fill="FFFFFF"/>
        <w:rPr>
          <w:rFonts w:cs="Arial"/>
          <w:szCs w:val="22"/>
        </w:rPr>
      </w:pPr>
    </w:p>
    <w:p w14:paraId="78A24EB8" w14:textId="53FD7370" w:rsidR="00B15505" w:rsidRDefault="00B15505" w:rsidP="007A5C39">
      <w:pPr>
        <w:shd w:val="clear" w:color="auto" w:fill="FFFFFF"/>
        <w:rPr>
          <w:rFonts w:cs="Arial"/>
          <w:szCs w:val="22"/>
        </w:rPr>
      </w:pPr>
    </w:p>
    <w:p w14:paraId="3D427990" w14:textId="77777777" w:rsidR="00B15505" w:rsidRPr="007A5C39" w:rsidRDefault="00B15505" w:rsidP="007A5C39">
      <w:pPr>
        <w:shd w:val="clear" w:color="auto" w:fill="FFFFFF"/>
        <w:rPr>
          <w:rFonts w:cs="Arial"/>
          <w:szCs w:val="22"/>
        </w:rPr>
      </w:pPr>
    </w:p>
    <w:p w14:paraId="2C43D27F" w14:textId="7757AAFE" w:rsidR="007A5C39" w:rsidRPr="00B15505" w:rsidRDefault="007A5C39" w:rsidP="00583C64">
      <w:pPr>
        <w:pStyle w:val="StylArial11ptWyjustowany"/>
        <w:numPr>
          <w:ilvl w:val="1"/>
          <w:numId w:val="52"/>
        </w:numPr>
        <w:shd w:val="clear" w:color="auto" w:fill="FFFFFF"/>
        <w:jc w:val="left"/>
        <w:rPr>
          <w:rFonts w:cs="Arial"/>
          <w:b/>
          <w:iCs/>
          <w:color w:val="0070C0"/>
          <w:szCs w:val="22"/>
        </w:rPr>
      </w:pPr>
      <w:r w:rsidRPr="00B15505">
        <w:rPr>
          <w:rFonts w:cs="Arial"/>
          <w:b/>
          <w:iCs/>
          <w:color w:val="0070C0"/>
          <w:szCs w:val="22"/>
        </w:rPr>
        <w:t>Aktualizacja Przewodnika po rynku produktów ekologicznych – poradnik dla zamawiającego</w:t>
      </w:r>
    </w:p>
    <w:p w14:paraId="597C6FDD" w14:textId="77777777" w:rsidR="00B15505" w:rsidRDefault="00B15505" w:rsidP="007A5C39">
      <w:pPr>
        <w:shd w:val="clear" w:color="auto" w:fill="FFFFFF"/>
        <w:rPr>
          <w:rFonts w:cs="Arial"/>
          <w:szCs w:val="22"/>
        </w:rPr>
      </w:pPr>
    </w:p>
    <w:p w14:paraId="40EF10DA" w14:textId="20AB8656" w:rsidR="007A5C39" w:rsidRDefault="007A5C39" w:rsidP="007A5C39">
      <w:pPr>
        <w:shd w:val="clear" w:color="auto" w:fill="FFFFFF"/>
        <w:rPr>
          <w:rFonts w:cs="Arial"/>
          <w:szCs w:val="22"/>
        </w:rPr>
      </w:pPr>
      <w:r w:rsidRPr="007A5C39">
        <w:rPr>
          <w:rFonts w:cs="Arial"/>
          <w:szCs w:val="22"/>
        </w:rPr>
        <w:t xml:space="preserve">Urząd Zamówień Publicznych współpracował z Ministerstwem Rolnictwa i Rozwoju Wsi w celu aktualizacji opublikowanego w 2018 r. „Przewodnika po rynku produktów ekologicznych – poradnik dla zamawiającego”. Działania po stronie Urzędu koncentrowały się na wskazaniu aktualnych podstaw prawnych w świetle ustawy Prawo zamówień publicznych z 2019 r. umożliwiających zastosowanie określonej etykiety (w tym przypadku unijnej etykiety produkcji ekologicznej) w ramach postępowania o udzielenie zamówienia, a także wskazaniu odpowiednich środków dowodowych celem weryfikacji spełniania wymogów tej etykiety. Opracowanie nie zostało jeszcze opublikowane. </w:t>
      </w:r>
    </w:p>
    <w:p w14:paraId="6F4D5B1E" w14:textId="06873D3E" w:rsidR="005772BD" w:rsidRDefault="005772BD" w:rsidP="007A5C39">
      <w:pPr>
        <w:shd w:val="clear" w:color="auto" w:fill="FFFFFF"/>
        <w:rPr>
          <w:rFonts w:cs="Arial"/>
          <w:szCs w:val="22"/>
        </w:rPr>
      </w:pPr>
    </w:p>
    <w:p w14:paraId="0D45219C" w14:textId="77777777" w:rsidR="005772BD" w:rsidRPr="007A5C39" w:rsidRDefault="005772BD" w:rsidP="007A5C39">
      <w:pPr>
        <w:shd w:val="clear" w:color="auto" w:fill="FFFFFF"/>
        <w:rPr>
          <w:rFonts w:cs="Arial"/>
          <w:szCs w:val="22"/>
        </w:rPr>
      </w:pPr>
    </w:p>
    <w:p w14:paraId="2E66564F" w14:textId="0BF6769C" w:rsidR="007A5C39" w:rsidRPr="005772BD" w:rsidRDefault="007A5C39" w:rsidP="00583C64">
      <w:pPr>
        <w:pStyle w:val="StylArial11ptWyjustowany"/>
        <w:numPr>
          <w:ilvl w:val="1"/>
          <w:numId w:val="52"/>
        </w:numPr>
        <w:shd w:val="clear" w:color="auto" w:fill="FFFFFF"/>
        <w:jc w:val="left"/>
        <w:rPr>
          <w:rFonts w:cs="Arial"/>
          <w:b/>
          <w:iCs/>
          <w:color w:val="0070C0"/>
          <w:szCs w:val="22"/>
        </w:rPr>
      </w:pPr>
      <w:r w:rsidRPr="005772BD">
        <w:rPr>
          <w:rFonts w:cs="Arial"/>
          <w:b/>
          <w:iCs/>
          <w:color w:val="0070C0"/>
          <w:szCs w:val="22"/>
        </w:rPr>
        <w:t>Publikacja wskazówek dot. zastosowania w ramach zamówień publicznych rozwiązań przeciwdziałających oddziaływaniu na środowisko, w odniesieniu do poszczególnych elementów inwestycji budowlanej</w:t>
      </w:r>
    </w:p>
    <w:p w14:paraId="1B4BB136" w14:textId="77777777" w:rsidR="005772BD" w:rsidRPr="007A5C39" w:rsidRDefault="005772BD" w:rsidP="007A5C39">
      <w:pPr>
        <w:shd w:val="clear" w:color="auto" w:fill="FFFFFF"/>
        <w:rPr>
          <w:rFonts w:cs="Arial"/>
          <w:szCs w:val="22"/>
        </w:rPr>
      </w:pPr>
    </w:p>
    <w:p w14:paraId="6251B054" w14:textId="36A226C6" w:rsidR="00AB1DF1" w:rsidRDefault="007A5C39" w:rsidP="007A5C39">
      <w:pPr>
        <w:shd w:val="clear" w:color="auto" w:fill="FFFFFF"/>
        <w:rPr>
          <w:rFonts w:cs="Arial"/>
          <w:szCs w:val="22"/>
        </w:rPr>
      </w:pPr>
      <w:r w:rsidRPr="007A5C39">
        <w:rPr>
          <w:rFonts w:cs="Arial"/>
          <w:szCs w:val="22"/>
        </w:rPr>
        <w:t>Urząd Zamówień Publicznych zlecił w 2020 r. opracowanie materiału pn. „Wskazówki dotyczące zastosowania w ramach zamówień publicznych rozwiązań przeciwdziałających oddziaływaniu na środowisko w odniesieniu do poszczególnych elementów inwestycji budowlanej” w oparciu o zawartość merytoryczną opracowania pn. „Analiza inwestycji budowlanej pod kątem możliwości ograniczenia negatywnego oddziaływania na środowisko”.</w:t>
      </w:r>
      <w:r w:rsidR="005373BB">
        <w:rPr>
          <w:rFonts w:cs="Arial"/>
          <w:szCs w:val="22"/>
        </w:rPr>
        <w:t xml:space="preserve"> </w:t>
      </w:r>
      <w:r w:rsidRPr="007A5C39">
        <w:rPr>
          <w:rFonts w:cs="Arial"/>
          <w:szCs w:val="22"/>
        </w:rPr>
        <w:t xml:space="preserve">Przygotowany materiał obejmuje wymagania niezbędne do ustalenia parametrów inwestycji budowlanej, wskazówki w postępowaniu o udzielenie zamówienia na prace projektowe oraz przykładowe czynności po stronie zamawiającego pozwalające na weryfikację osiągnięcia zakładanych parametrów technicznych elementów inwestycji budowlanej. Opracowanie został udostępnione w I kwartale 2021 r. pod linkiem: </w:t>
      </w:r>
    </w:p>
    <w:p w14:paraId="4258FE15" w14:textId="4ACF34C6" w:rsidR="007A5C39" w:rsidRDefault="00F269B3" w:rsidP="007A5C39">
      <w:pPr>
        <w:shd w:val="clear" w:color="auto" w:fill="FFFFFF"/>
        <w:rPr>
          <w:rFonts w:cs="Arial"/>
          <w:szCs w:val="22"/>
        </w:rPr>
      </w:pPr>
      <w:hyperlink r:id="rId60" w:history="1">
        <w:r w:rsidR="00AB1DF1" w:rsidRPr="00873275">
          <w:rPr>
            <w:rStyle w:val="Hipercze"/>
            <w:rFonts w:cs="Arial"/>
            <w:szCs w:val="22"/>
          </w:rPr>
          <w:t>https://www.uzp.gov.pl/baza-wiedzy/zrownowazonezamowienia-publiczne/zielone-zamowienia/przydatne-informacje/budownictwo</w:t>
        </w:r>
      </w:hyperlink>
    </w:p>
    <w:p w14:paraId="2AD14BCA" w14:textId="1FC07D5D" w:rsidR="00AB1DF1" w:rsidRDefault="00AB1DF1" w:rsidP="007A5C39">
      <w:pPr>
        <w:shd w:val="clear" w:color="auto" w:fill="FFFFFF"/>
        <w:rPr>
          <w:rFonts w:cs="Arial"/>
          <w:szCs w:val="22"/>
        </w:rPr>
      </w:pPr>
    </w:p>
    <w:p w14:paraId="369626A3" w14:textId="77777777" w:rsidR="00AB1DF1" w:rsidRPr="007A5C39" w:rsidRDefault="00AB1DF1" w:rsidP="007A5C39">
      <w:pPr>
        <w:shd w:val="clear" w:color="auto" w:fill="FFFFFF"/>
        <w:rPr>
          <w:rFonts w:cs="Arial"/>
          <w:szCs w:val="22"/>
        </w:rPr>
      </w:pPr>
    </w:p>
    <w:p w14:paraId="6B184038" w14:textId="1D7D1629" w:rsidR="007A5C39" w:rsidRPr="00934635" w:rsidRDefault="007A5C39" w:rsidP="00583C64">
      <w:pPr>
        <w:pStyle w:val="StylArial11ptWyjustowany"/>
        <w:numPr>
          <w:ilvl w:val="1"/>
          <w:numId w:val="52"/>
        </w:numPr>
        <w:shd w:val="clear" w:color="auto" w:fill="FFFFFF"/>
        <w:jc w:val="left"/>
        <w:rPr>
          <w:rFonts w:cs="Arial"/>
          <w:b/>
          <w:iCs/>
          <w:color w:val="0070C0"/>
          <w:szCs w:val="22"/>
        </w:rPr>
      </w:pPr>
      <w:r w:rsidRPr="00934635">
        <w:rPr>
          <w:rFonts w:cs="Arial"/>
          <w:b/>
          <w:iCs/>
          <w:color w:val="0070C0"/>
          <w:szCs w:val="22"/>
        </w:rPr>
        <w:t>Publikacja na temat włączenia społecznego</w:t>
      </w:r>
    </w:p>
    <w:p w14:paraId="094449DB" w14:textId="77777777" w:rsidR="00934635" w:rsidRDefault="00934635" w:rsidP="007A5C39">
      <w:pPr>
        <w:shd w:val="clear" w:color="auto" w:fill="FFFFFF"/>
        <w:rPr>
          <w:rFonts w:cs="Arial"/>
          <w:szCs w:val="22"/>
        </w:rPr>
      </w:pPr>
    </w:p>
    <w:p w14:paraId="64D42A86" w14:textId="6EE58C4F" w:rsidR="00934635" w:rsidRDefault="007A5C39" w:rsidP="007A5C39">
      <w:pPr>
        <w:shd w:val="clear" w:color="auto" w:fill="FFFFFF"/>
        <w:rPr>
          <w:rFonts w:cs="Arial"/>
          <w:szCs w:val="22"/>
        </w:rPr>
      </w:pPr>
      <w:r w:rsidRPr="007A5C39">
        <w:rPr>
          <w:rFonts w:cs="Arial"/>
          <w:szCs w:val="22"/>
        </w:rPr>
        <w:t>W 2021 r. została opracowana publikacja z zakresu społecznych zamówień publicznych poświęcona tematowi włączenia społecznego. Publikacja zawiera omówienie instrumentów o</w:t>
      </w:r>
      <w:r w:rsidR="00CE019A">
        <w:rPr>
          <w:rFonts w:cs="Arial"/>
          <w:szCs w:val="22"/>
        </w:rPr>
        <w:t> </w:t>
      </w:r>
      <w:r w:rsidRPr="007A5C39">
        <w:rPr>
          <w:rFonts w:cs="Arial"/>
          <w:szCs w:val="22"/>
        </w:rPr>
        <w:t>charakterze społecznym przewidzianych ustawą – Prawo zamówień publicznych wraz praktycznymi przykładami ich zastosowania. W publikacji zostały przedstawione tzw. zamówienia zastrzeżone, społeczne wymagania związane z realizacji zamówienia, kryteria oceny ofert dotyczące aspektów społecznych oraz zagadnienie dostępności dla osób z</w:t>
      </w:r>
      <w:r w:rsidR="00CE019A">
        <w:rPr>
          <w:rFonts w:cs="Arial"/>
          <w:szCs w:val="22"/>
        </w:rPr>
        <w:t> </w:t>
      </w:r>
      <w:r w:rsidRPr="007A5C39">
        <w:rPr>
          <w:rFonts w:cs="Arial"/>
          <w:szCs w:val="22"/>
        </w:rPr>
        <w:t>niepełnosprawnościami. Publikacja przybliża również zagadnienie dostępności i projektowania z przeznaczeniem dla wszystkich użytkowników ze szczególnym uwzględnieniem dostępności cyfrowej oraz dostępności wydarzeń organizowanych online. Publikacja dostępna jest pod linkiem:</w:t>
      </w:r>
    </w:p>
    <w:p w14:paraId="1C64A752" w14:textId="0A286461" w:rsidR="007A5C39" w:rsidRPr="007A5C39" w:rsidRDefault="00F269B3" w:rsidP="007A5C39">
      <w:pPr>
        <w:shd w:val="clear" w:color="auto" w:fill="FFFFFF"/>
        <w:rPr>
          <w:rFonts w:cs="Arial"/>
          <w:szCs w:val="22"/>
        </w:rPr>
      </w:pPr>
      <w:hyperlink r:id="rId61" w:history="1">
        <w:r w:rsidR="00934635" w:rsidRPr="00873275">
          <w:rPr>
            <w:rStyle w:val="Hipercze"/>
            <w:rFonts w:cs="Arial"/>
            <w:szCs w:val="22"/>
          </w:rPr>
          <w:t>https://www.uzp.gov.pl/baza-wiedzy/zrownowazone-zamowienia-publiczne/spoleczne-zamowienia/publikacje</w:t>
        </w:r>
      </w:hyperlink>
      <w:r w:rsidR="00934635">
        <w:rPr>
          <w:rFonts w:cs="Arial"/>
          <w:szCs w:val="22"/>
        </w:rPr>
        <w:t xml:space="preserve"> </w:t>
      </w:r>
    </w:p>
    <w:p w14:paraId="5C73BBBF" w14:textId="02D27F64" w:rsidR="007A5C39" w:rsidRDefault="007A5C39" w:rsidP="007A5C39">
      <w:pPr>
        <w:shd w:val="clear" w:color="auto" w:fill="FFFFFF"/>
        <w:rPr>
          <w:rFonts w:cs="Arial"/>
          <w:szCs w:val="22"/>
        </w:rPr>
      </w:pPr>
    </w:p>
    <w:p w14:paraId="606DD307" w14:textId="77777777" w:rsidR="00934635" w:rsidRPr="007A5C39" w:rsidRDefault="00934635" w:rsidP="007A5C39">
      <w:pPr>
        <w:shd w:val="clear" w:color="auto" w:fill="FFFFFF"/>
        <w:rPr>
          <w:rFonts w:cs="Arial"/>
          <w:szCs w:val="22"/>
        </w:rPr>
      </w:pPr>
    </w:p>
    <w:p w14:paraId="5EF668C0" w14:textId="27E376C6" w:rsidR="007A5C39" w:rsidRPr="00934635" w:rsidRDefault="007A5C39" w:rsidP="00583C64">
      <w:pPr>
        <w:pStyle w:val="StylArial11ptWyjustowany"/>
        <w:numPr>
          <w:ilvl w:val="1"/>
          <w:numId w:val="52"/>
        </w:numPr>
        <w:shd w:val="clear" w:color="auto" w:fill="FFFFFF"/>
        <w:jc w:val="left"/>
        <w:rPr>
          <w:rFonts w:cs="Arial"/>
          <w:b/>
          <w:iCs/>
          <w:color w:val="0070C0"/>
          <w:szCs w:val="22"/>
        </w:rPr>
      </w:pPr>
      <w:r w:rsidRPr="00934635">
        <w:rPr>
          <w:rFonts w:cs="Arial"/>
          <w:b/>
          <w:iCs/>
          <w:color w:val="0070C0"/>
          <w:szCs w:val="22"/>
        </w:rPr>
        <w:t>Opracowanie materiałów w z</w:t>
      </w:r>
      <w:r w:rsidR="00934635">
        <w:rPr>
          <w:rFonts w:cs="Arial"/>
          <w:b/>
          <w:iCs/>
          <w:color w:val="0070C0"/>
          <w:szCs w:val="22"/>
        </w:rPr>
        <w:t>akresie dostępności dla osób z </w:t>
      </w:r>
      <w:r w:rsidRPr="00934635">
        <w:rPr>
          <w:rFonts w:cs="Arial"/>
          <w:b/>
          <w:iCs/>
          <w:color w:val="0070C0"/>
          <w:szCs w:val="22"/>
        </w:rPr>
        <w:t>niepełnosprawnościami</w:t>
      </w:r>
    </w:p>
    <w:p w14:paraId="6A491B69" w14:textId="77777777" w:rsidR="00934635" w:rsidRDefault="00934635" w:rsidP="007A5C39">
      <w:pPr>
        <w:shd w:val="clear" w:color="auto" w:fill="FFFFFF"/>
        <w:rPr>
          <w:rFonts w:cs="Arial"/>
          <w:szCs w:val="22"/>
        </w:rPr>
      </w:pPr>
    </w:p>
    <w:p w14:paraId="2B9C7644" w14:textId="77777777" w:rsidR="0080494E" w:rsidRDefault="007A5C39" w:rsidP="007A5C39">
      <w:pPr>
        <w:shd w:val="clear" w:color="auto" w:fill="FFFFFF"/>
        <w:rPr>
          <w:rFonts w:cs="Arial"/>
          <w:szCs w:val="22"/>
        </w:rPr>
      </w:pPr>
      <w:r w:rsidRPr="007A5C39">
        <w:rPr>
          <w:rFonts w:cs="Arial"/>
          <w:szCs w:val="22"/>
        </w:rPr>
        <w:t>UZP zlecił opracowanie materiałów zawierających przykładowe zapisy do dokumentacji zamówienia publicznego w zakresie dostępności dla osób z niepełnosprawnościami. Na stronie internetowej UZP, w dedykowanej zagadnieniu dostępności zakładce, opublikowano materiał zawierający przykładowe zapisy do dokumentacji zamówienia w zakresie dostępności architektonicznej oraz informacyjno-komunikacyjnej infrastruktury transportowej oraz dostępności cyfrowej i dostępności wydarzeń online. Celem opracowania materiałów jest praktyczna pomoc dla zamawiających, którzy po odpowiednim dostosowaniu zapisów, uwzględniając charakter danego zamówienia, mogą wykorzystać je w prowadzonych postępowaniach o udzielenie zamówienia publicznego. Materiały dostępne są pod linkiem:</w:t>
      </w:r>
    </w:p>
    <w:p w14:paraId="2E1D69D7" w14:textId="4A9F858D" w:rsidR="007A5C39" w:rsidRDefault="00F269B3" w:rsidP="007A5C39">
      <w:pPr>
        <w:shd w:val="clear" w:color="auto" w:fill="FFFFFF"/>
        <w:rPr>
          <w:rFonts w:cs="Arial"/>
          <w:szCs w:val="22"/>
        </w:rPr>
      </w:pPr>
      <w:hyperlink r:id="rId62" w:history="1">
        <w:r w:rsidR="0080494E" w:rsidRPr="00873275">
          <w:rPr>
            <w:rStyle w:val="Hipercze"/>
            <w:rFonts w:cs="Arial"/>
            <w:szCs w:val="22"/>
          </w:rPr>
          <w:t>https://www.uzp.gov.pl/baza-wiedzy/zrownowazone-zamowienia-publiczne/spoleczne-zamowienia/przydatne-informacje/dostepnosc</w:t>
        </w:r>
      </w:hyperlink>
    </w:p>
    <w:p w14:paraId="6F59ACBB" w14:textId="6256B78B" w:rsidR="0080494E" w:rsidRDefault="0080494E" w:rsidP="007A5C39">
      <w:pPr>
        <w:shd w:val="clear" w:color="auto" w:fill="FFFFFF"/>
        <w:rPr>
          <w:rFonts w:cs="Arial"/>
          <w:szCs w:val="22"/>
        </w:rPr>
      </w:pPr>
    </w:p>
    <w:p w14:paraId="33CC3673" w14:textId="77777777" w:rsidR="00093A90" w:rsidRPr="007A5C39" w:rsidRDefault="00093A90" w:rsidP="007A5C39">
      <w:pPr>
        <w:shd w:val="clear" w:color="auto" w:fill="FFFFFF"/>
        <w:rPr>
          <w:rFonts w:cs="Arial"/>
          <w:szCs w:val="22"/>
        </w:rPr>
      </w:pPr>
    </w:p>
    <w:p w14:paraId="397219A6" w14:textId="2D8FC1AE" w:rsidR="007A5C39" w:rsidRPr="00093A90" w:rsidRDefault="007A5C39" w:rsidP="00583C64">
      <w:pPr>
        <w:pStyle w:val="StylArial11ptWyjustowany"/>
        <w:numPr>
          <w:ilvl w:val="0"/>
          <w:numId w:val="52"/>
        </w:numPr>
        <w:shd w:val="clear" w:color="auto" w:fill="FFFFFF"/>
        <w:jc w:val="left"/>
        <w:rPr>
          <w:rFonts w:cs="Arial"/>
          <w:b/>
          <w:iCs/>
          <w:color w:val="0070C0"/>
          <w:szCs w:val="22"/>
        </w:rPr>
      </w:pPr>
      <w:r w:rsidRPr="00093A90">
        <w:rPr>
          <w:rFonts w:cs="Arial"/>
          <w:b/>
          <w:iCs/>
          <w:color w:val="0070C0"/>
          <w:szCs w:val="22"/>
        </w:rPr>
        <w:t>Badanie stanu zrównoważonych z</w:t>
      </w:r>
      <w:r w:rsidR="00093A90">
        <w:rPr>
          <w:rFonts w:cs="Arial"/>
          <w:b/>
          <w:iCs/>
          <w:color w:val="0070C0"/>
          <w:szCs w:val="22"/>
        </w:rPr>
        <w:t xml:space="preserve">amówień publicznych </w:t>
      </w:r>
    </w:p>
    <w:p w14:paraId="511CFF37" w14:textId="77777777" w:rsidR="00093A90" w:rsidRDefault="00093A90" w:rsidP="007A5C39">
      <w:pPr>
        <w:shd w:val="clear" w:color="auto" w:fill="FFFFFF"/>
        <w:rPr>
          <w:rFonts w:cs="Arial"/>
          <w:szCs w:val="22"/>
        </w:rPr>
      </w:pPr>
    </w:p>
    <w:p w14:paraId="694EC626" w14:textId="77449DD8" w:rsidR="007A5C39" w:rsidRPr="007A5C39" w:rsidRDefault="007A5C39" w:rsidP="007A5C39">
      <w:pPr>
        <w:shd w:val="clear" w:color="auto" w:fill="FFFFFF"/>
        <w:rPr>
          <w:rFonts w:cs="Arial"/>
          <w:szCs w:val="22"/>
        </w:rPr>
      </w:pPr>
      <w:r w:rsidRPr="007A5C39">
        <w:rPr>
          <w:rFonts w:cs="Arial"/>
          <w:szCs w:val="22"/>
        </w:rPr>
        <w:t>Urząd Zamówień Publicznych zlecił przeprowadzenie badania jakościowego na temat stanu zrównoważonych (społecznych i zielonych) zamówień publicznych w Polsce za 2020</w:t>
      </w:r>
      <w:r w:rsidR="00093A90">
        <w:rPr>
          <w:rFonts w:cs="Arial"/>
          <w:szCs w:val="22"/>
        </w:rPr>
        <w:t xml:space="preserve"> r</w:t>
      </w:r>
      <w:r w:rsidRPr="007A5C39">
        <w:rPr>
          <w:rFonts w:cs="Arial"/>
          <w:szCs w:val="22"/>
        </w:rPr>
        <w:t>.</w:t>
      </w:r>
      <w:r w:rsidR="00923D20">
        <w:rPr>
          <w:rStyle w:val="Odwoanieprzypisudolnego"/>
          <w:rFonts w:cs="Arial"/>
          <w:szCs w:val="22"/>
        </w:rPr>
        <w:footnoteReference w:id="25"/>
      </w:r>
      <w:r w:rsidR="005373BB">
        <w:rPr>
          <w:rFonts w:cs="Arial"/>
          <w:szCs w:val="22"/>
        </w:rPr>
        <w:t xml:space="preserve"> </w:t>
      </w:r>
      <w:r w:rsidRPr="007A5C39">
        <w:rPr>
          <w:rFonts w:cs="Arial"/>
          <w:szCs w:val="22"/>
        </w:rPr>
        <w:t>Badanie koncentrowało się na uzyskaniu wiedzy na temat polityki w zakresie zrównoważonych zamówień publicznych realizowanej przez zamawiających oraz praktycznego wymiaru tej polityki w ramach stosowania aspektów społecznych i środowiskowych w postępowaniach o</w:t>
      </w:r>
      <w:r w:rsidR="0058790D">
        <w:rPr>
          <w:rFonts w:cs="Arial"/>
          <w:szCs w:val="22"/>
        </w:rPr>
        <w:t> </w:t>
      </w:r>
      <w:r w:rsidRPr="007A5C39">
        <w:rPr>
          <w:rFonts w:cs="Arial"/>
          <w:szCs w:val="22"/>
        </w:rPr>
        <w:t>udzielenie zamówienia publicznego w oparciu o przepisy ustawy – Prawo zamówień publicznych z 2004 r.</w:t>
      </w:r>
    </w:p>
    <w:p w14:paraId="025657E3" w14:textId="77777777" w:rsidR="00093A90" w:rsidRDefault="00093A90" w:rsidP="007A5C39">
      <w:pPr>
        <w:shd w:val="clear" w:color="auto" w:fill="FFFFFF"/>
        <w:rPr>
          <w:rFonts w:cs="Arial"/>
          <w:szCs w:val="22"/>
        </w:rPr>
      </w:pPr>
    </w:p>
    <w:p w14:paraId="0E149FA3" w14:textId="7B17F0C8" w:rsidR="007A5C39" w:rsidRPr="007A5C39" w:rsidRDefault="007A5C39" w:rsidP="007A5C39">
      <w:pPr>
        <w:shd w:val="clear" w:color="auto" w:fill="FFFFFF"/>
        <w:rPr>
          <w:rFonts w:cs="Arial"/>
          <w:szCs w:val="22"/>
        </w:rPr>
      </w:pPr>
      <w:r w:rsidRPr="007A5C39">
        <w:rPr>
          <w:rFonts w:cs="Arial"/>
          <w:szCs w:val="22"/>
        </w:rPr>
        <w:t xml:space="preserve">W ramach badania przeprowadzona została analiza danych sprawozdawczych przekazanych przez zamawiających w ramach rocznych sprawozdań, analiza wybranej losowo dokumentacji przetargowej. Ponadto zrealizowane zostały badania ankietowe wśród przedstawicieli </w:t>
      </w:r>
      <w:r w:rsidRPr="007A5C39">
        <w:rPr>
          <w:rFonts w:cs="Arial"/>
          <w:szCs w:val="22"/>
        </w:rPr>
        <w:lastRenderedPageBreak/>
        <w:t>zamawiających, uzupełnione o pogłębione badania telefoniczne. Dokonano analizy dokumentów strategicznych w obszarze zamówień zrównoważonych opracowanych przez zamawiających, a także zidentyfikowano dobre praktyki zastosowania instrumentów środowiskowych i społecznych w ramach przeprowadzonych postepowań o udzielenie zamówienia</w:t>
      </w:r>
      <w:r w:rsidR="00D70640">
        <w:rPr>
          <w:rStyle w:val="Odwoanieprzypisudolnego"/>
          <w:rFonts w:cs="Arial"/>
          <w:szCs w:val="22"/>
        </w:rPr>
        <w:footnoteReference w:id="26"/>
      </w:r>
      <w:r w:rsidRPr="007A5C39">
        <w:rPr>
          <w:rFonts w:cs="Arial"/>
          <w:szCs w:val="22"/>
        </w:rPr>
        <w:t xml:space="preserve">. </w:t>
      </w:r>
    </w:p>
    <w:p w14:paraId="1D33E21C" w14:textId="77777777" w:rsidR="00093A90" w:rsidRDefault="00093A90" w:rsidP="007A5C39">
      <w:pPr>
        <w:shd w:val="clear" w:color="auto" w:fill="FFFFFF"/>
        <w:rPr>
          <w:rFonts w:cs="Arial"/>
          <w:szCs w:val="22"/>
        </w:rPr>
      </w:pPr>
    </w:p>
    <w:p w14:paraId="0C8CB4D6" w14:textId="345473CF" w:rsidR="00093A90" w:rsidRDefault="00093A90" w:rsidP="007A5C39">
      <w:pPr>
        <w:shd w:val="clear" w:color="auto" w:fill="FFFFFF"/>
        <w:rPr>
          <w:rFonts w:cs="Arial"/>
          <w:szCs w:val="22"/>
        </w:rPr>
      </w:pPr>
    </w:p>
    <w:p w14:paraId="26EB951B" w14:textId="77777777" w:rsidR="00093A90" w:rsidRPr="007A5C39" w:rsidRDefault="00093A90" w:rsidP="007A5C39">
      <w:pPr>
        <w:shd w:val="clear" w:color="auto" w:fill="FFFFFF"/>
        <w:rPr>
          <w:rFonts w:cs="Arial"/>
          <w:szCs w:val="22"/>
        </w:rPr>
      </w:pPr>
    </w:p>
    <w:p w14:paraId="624596FD" w14:textId="7EF6CE4D" w:rsidR="007A5C39" w:rsidRPr="00486FE4" w:rsidRDefault="007A5C39" w:rsidP="00583C64">
      <w:pPr>
        <w:pStyle w:val="StylArial11ptWyjustowany"/>
        <w:numPr>
          <w:ilvl w:val="0"/>
          <w:numId w:val="52"/>
        </w:numPr>
        <w:shd w:val="clear" w:color="auto" w:fill="FFFFFF"/>
        <w:jc w:val="left"/>
        <w:rPr>
          <w:rFonts w:cs="Arial"/>
          <w:b/>
          <w:iCs/>
          <w:color w:val="0070C0"/>
          <w:szCs w:val="22"/>
        </w:rPr>
      </w:pPr>
      <w:r w:rsidRPr="00486FE4">
        <w:rPr>
          <w:rFonts w:cs="Arial"/>
          <w:b/>
          <w:iCs/>
          <w:color w:val="0070C0"/>
          <w:szCs w:val="22"/>
        </w:rPr>
        <w:t>Współpraca z innymi resortami w zakresie zrównoważonych zamówień publicznych</w:t>
      </w:r>
    </w:p>
    <w:p w14:paraId="5E3A1C3C" w14:textId="77777777" w:rsidR="00486FE4" w:rsidRDefault="00486FE4" w:rsidP="007A5C39">
      <w:pPr>
        <w:shd w:val="clear" w:color="auto" w:fill="FFFFFF"/>
        <w:rPr>
          <w:rFonts w:cs="Arial"/>
          <w:szCs w:val="22"/>
        </w:rPr>
      </w:pPr>
    </w:p>
    <w:p w14:paraId="22BE5AA1" w14:textId="24EE13C9" w:rsidR="007A5C39" w:rsidRPr="007A5C39" w:rsidRDefault="007A5C39" w:rsidP="007A5C39">
      <w:pPr>
        <w:shd w:val="clear" w:color="auto" w:fill="FFFFFF"/>
        <w:rPr>
          <w:rFonts w:cs="Arial"/>
          <w:szCs w:val="22"/>
        </w:rPr>
      </w:pPr>
      <w:r w:rsidRPr="007A5C39">
        <w:rPr>
          <w:rFonts w:cs="Arial"/>
          <w:szCs w:val="22"/>
        </w:rPr>
        <w:t>W 2021 r. Urząd uczestniczył w pracach Krajowego Komitetu Rozwoju Ekonomii Społecznej, funkcjonującego na mocy zarządzenia nr 35 Ministra Rodziny i Polityki Społecznej z dnia 13</w:t>
      </w:r>
      <w:r w:rsidR="0058790D">
        <w:rPr>
          <w:rFonts w:cs="Arial"/>
          <w:szCs w:val="22"/>
        </w:rPr>
        <w:t> </w:t>
      </w:r>
      <w:r w:rsidRPr="007A5C39">
        <w:rPr>
          <w:rFonts w:cs="Arial"/>
          <w:szCs w:val="22"/>
        </w:rPr>
        <w:t>lipca 2021 r. w sprawie powołania Krajowego Komitetu Rozwoju Ekonomii Społecznej. Komitet jest organem pomocniczym Ministra Rodziny i Polityki Społecznej. Stanowi instytucjonalizację dialogu obywatelskiego w dziedzinie ekonomii społecznej, umożliwiając tworzenie rozwiązań w sposób partycypacyjny, w porozumieniu z teoretykami i praktykami, reprezentującymi administrację rządową i samorządową, sektor ekonomii społecznej, środowiska naukowe, partnerów społecznych oraz instytucje finansowe. Komitet prowadzi prace w ramach grup roboczych (do spraw strategicznych i programowych, prawnych, finansowych, edukacyjnych, monitorowania i ewaluacji oraz koordynacji ekonomii społecznej w regionach). Przedstawiciele Urzędu w 2021 r. brali udział w spotkaniach eksperckich w</w:t>
      </w:r>
      <w:r w:rsidR="0058790D">
        <w:rPr>
          <w:rFonts w:cs="Arial"/>
          <w:szCs w:val="22"/>
        </w:rPr>
        <w:t> </w:t>
      </w:r>
      <w:r w:rsidRPr="007A5C39">
        <w:rPr>
          <w:rFonts w:cs="Arial"/>
          <w:szCs w:val="22"/>
        </w:rPr>
        <w:t xml:space="preserve">ramach prac grupy roboczej do spraw strategicznych i programowych oraz grupy do spraw prawnych, jak również w posiedzeniach Krajowego Komitetu Rozwoju Ekonomii Społecznej, które odbyły się 10 lutego, 29 kwietnia, 28 maja, 20 lipca oraz 15 października 2021 roku. Głównymi tematami spotkań był projekt ustawy o ekonomii społecznej oraz Umowa Partnerstwa na lata 2021-2027. </w:t>
      </w:r>
    </w:p>
    <w:p w14:paraId="22E28D83" w14:textId="77777777" w:rsidR="00B70BA0" w:rsidRDefault="00B70BA0" w:rsidP="007A5C39">
      <w:pPr>
        <w:shd w:val="clear" w:color="auto" w:fill="FFFFFF"/>
        <w:rPr>
          <w:rFonts w:cs="Arial"/>
          <w:szCs w:val="22"/>
        </w:rPr>
      </w:pPr>
    </w:p>
    <w:p w14:paraId="7BA7897B" w14:textId="4A17F1E5" w:rsidR="007A5C39" w:rsidRPr="007A5C39" w:rsidRDefault="007A5C39" w:rsidP="007A5C39">
      <w:pPr>
        <w:shd w:val="clear" w:color="auto" w:fill="FFFFFF"/>
        <w:rPr>
          <w:rFonts w:cs="Arial"/>
          <w:szCs w:val="22"/>
        </w:rPr>
      </w:pPr>
      <w:r w:rsidRPr="007A5C39">
        <w:rPr>
          <w:rFonts w:cs="Arial"/>
          <w:szCs w:val="22"/>
        </w:rPr>
        <w:t>W 2021 r. przedstawiciele UZP brali także udział w posiedzeniach Zespołu do spraw Zrównoważonego Rozwoju i Społecznej Odpowiedzialności Przedsiębiorstw, którego podstawą funkcjonowania jest Zarządzenie Ministra Funduszy i Polityki Regionalnej z dnia 21</w:t>
      </w:r>
      <w:r w:rsidR="0058790D">
        <w:rPr>
          <w:rFonts w:cs="Arial"/>
          <w:szCs w:val="22"/>
        </w:rPr>
        <w:t> </w:t>
      </w:r>
      <w:r w:rsidRPr="007A5C39">
        <w:rPr>
          <w:rFonts w:cs="Arial"/>
          <w:szCs w:val="22"/>
        </w:rPr>
        <w:t>stycznia 2020 r. Zespół jest forum współpracy administracji rządowej z przedstawicielami biznesu i parterami społeczno-gospodarczymi na rzecz adaptacji do wyzwań zrównoważonego rozwoju poprzez upowszechnianie społecznej odpowiedzialności w</w:t>
      </w:r>
      <w:r w:rsidR="0058790D">
        <w:rPr>
          <w:rFonts w:cs="Arial"/>
          <w:szCs w:val="22"/>
        </w:rPr>
        <w:t> </w:t>
      </w:r>
      <w:r w:rsidRPr="007A5C39">
        <w:rPr>
          <w:rFonts w:cs="Arial"/>
          <w:szCs w:val="22"/>
        </w:rPr>
        <w:t>praktykach rynkowych. Przedstawiciele UZP uczestniczyli w</w:t>
      </w:r>
      <w:r w:rsidR="005373BB">
        <w:rPr>
          <w:rFonts w:cs="Arial"/>
          <w:szCs w:val="22"/>
        </w:rPr>
        <w:t xml:space="preserve"> </w:t>
      </w:r>
      <w:r w:rsidRPr="007A5C39">
        <w:rPr>
          <w:rFonts w:cs="Arial"/>
          <w:szCs w:val="22"/>
        </w:rPr>
        <w:t xml:space="preserve">spotkaniach Zespołu, które odbyły się 31 marca oraz 24 czerwca 2021 r., jak również w spotkaniu grupy roboczej ds. odpowiedzialności administracji, które odbyło się 21 maja 2021 r. </w:t>
      </w:r>
    </w:p>
    <w:p w14:paraId="3D9B6FD1" w14:textId="77777777" w:rsidR="00B70BA0" w:rsidRDefault="00B70BA0" w:rsidP="007A5C39">
      <w:pPr>
        <w:shd w:val="clear" w:color="auto" w:fill="FFFFFF"/>
        <w:rPr>
          <w:rFonts w:cs="Arial"/>
          <w:szCs w:val="22"/>
        </w:rPr>
      </w:pPr>
    </w:p>
    <w:p w14:paraId="65524052" w14:textId="64CC1E56" w:rsidR="007A5C39" w:rsidRPr="007A5C39" w:rsidRDefault="007A5C39" w:rsidP="007A5C39">
      <w:pPr>
        <w:shd w:val="clear" w:color="auto" w:fill="FFFFFF"/>
        <w:rPr>
          <w:rFonts w:cs="Arial"/>
          <w:szCs w:val="22"/>
        </w:rPr>
      </w:pPr>
      <w:r w:rsidRPr="007A5C39">
        <w:rPr>
          <w:rFonts w:cs="Arial"/>
          <w:szCs w:val="22"/>
        </w:rPr>
        <w:t>Przedstawiciel Urzędu uczestniczył również w posiedzeniach Rady Dostępności powołanej na podstawie art. 13 i art. 71 ustawy z dnia 19 lipca 2019 r. o zapewnianiu dostępności osobom ze szczególnymi potrzebami (Dz. U. 2020 r., poz. 1062). Do głównych zadań Rady należy opiniowanie i doradztwo w procesie tworzenia i</w:t>
      </w:r>
      <w:r w:rsidR="005373BB">
        <w:rPr>
          <w:rFonts w:cs="Arial"/>
          <w:szCs w:val="22"/>
        </w:rPr>
        <w:t xml:space="preserve"> </w:t>
      </w:r>
      <w:r w:rsidRPr="007A5C39">
        <w:rPr>
          <w:rFonts w:cs="Arial"/>
          <w:szCs w:val="22"/>
        </w:rPr>
        <w:t>przeglądu przepisów prawa, wyrażanie opinii w zakresie potrzeb osób z niepełnosprawnościami oraz działań na rzecz poprawy świadomości społecznej w tym zakresie, jak również przygotowywanie analiz niezbędnych do realizacji działań zaplanowanych w Programie Dostępność Plus. Podczas spotkań Rady, które odbyły się 24 lutego, 25 maja oraz 27 września 2021 r., omawiano m.in. stopień i kierunki realizacji programu rządowego Dostępność Plus.</w:t>
      </w:r>
      <w:r w:rsidR="005373BB">
        <w:rPr>
          <w:rFonts w:cs="Arial"/>
          <w:szCs w:val="22"/>
        </w:rPr>
        <w:t xml:space="preserve"> </w:t>
      </w:r>
    </w:p>
    <w:p w14:paraId="1AF6C74E" w14:textId="77777777" w:rsidR="00311AFD" w:rsidRDefault="00311AFD" w:rsidP="007A5C39">
      <w:pPr>
        <w:shd w:val="clear" w:color="auto" w:fill="FFFFFF"/>
        <w:rPr>
          <w:rFonts w:cs="Arial"/>
          <w:szCs w:val="22"/>
        </w:rPr>
      </w:pPr>
    </w:p>
    <w:p w14:paraId="1F7A87BF" w14:textId="0BCEE368" w:rsidR="007A5C39" w:rsidRPr="007A5C39" w:rsidRDefault="007A5C39" w:rsidP="007A5C39">
      <w:pPr>
        <w:shd w:val="clear" w:color="auto" w:fill="FFFFFF"/>
        <w:rPr>
          <w:rFonts w:cs="Arial"/>
          <w:szCs w:val="22"/>
        </w:rPr>
      </w:pPr>
      <w:r w:rsidRPr="007A5C39">
        <w:rPr>
          <w:rFonts w:cs="Arial"/>
          <w:szCs w:val="22"/>
        </w:rPr>
        <w:t>Zrównoważone zamówienia publiczne były popularyzowane przez przedstawicieli Urzędu Zamówień Publicznych również w ramach uczestnictwa w wydarzeniach organizowanych przez inne podmioty. Wydarzenia te obejmowały:</w:t>
      </w:r>
    </w:p>
    <w:p w14:paraId="3AB66AD3" w14:textId="13A7C718" w:rsidR="007A5C39" w:rsidRPr="00311AFD" w:rsidRDefault="007A5C39" w:rsidP="00583C64">
      <w:pPr>
        <w:pStyle w:val="Akapitzlist"/>
        <w:numPr>
          <w:ilvl w:val="0"/>
          <w:numId w:val="10"/>
        </w:numPr>
        <w:shd w:val="clear" w:color="auto" w:fill="FFFFFF"/>
        <w:rPr>
          <w:rFonts w:cs="Arial"/>
          <w:sz w:val="22"/>
          <w:szCs w:val="22"/>
        </w:rPr>
      </w:pPr>
      <w:r w:rsidRPr="00311AFD">
        <w:rPr>
          <w:rFonts w:cs="Arial"/>
          <w:sz w:val="22"/>
          <w:szCs w:val="22"/>
        </w:rPr>
        <w:t xml:space="preserve">„Spotkanie z ekspertem" na temat klauzul społecznych w zamówieniach publicznych organizowane przez Regionalny Ośrodek Wspierania Ekonomii Społecznej 2.0 </w:t>
      </w:r>
    </w:p>
    <w:p w14:paraId="0403BC6D" w14:textId="02A5F3C2" w:rsidR="001E54FB" w:rsidRPr="00311AFD" w:rsidRDefault="007A5C39" w:rsidP="00583C64">
      <w:pPr>
        <w:pStyle w:val="Akapitzlist"/>
        <w:numPr>
          <w:ilvl w:val="0"/>
          <w:numId w:val="10"/>
        </w:numPr>
        <w:shd w:val="clear" w:color="auto" w:fill="FFFFFF"/>
        <w:rPr>
          <w:rFonts w:cs="Arial"/>
          <w:sz w:val="22"/>
          <w:szCs w:val="22"/>
        </w:rPr>
      </w:pPr>
      <w:r w:rsidRPr="00311AFD">
        <w:rPr>
          <w:rFonts w:cs="Arial"/>
          <w:sz w:val="22"/>
          <w:szCs w:val="22"/>
        </w:rPr>
        <w:lastRenderedPageBreak/>
        <w:t>konferencję online „Dostępność w zamówieniach publicznych” organizowaną przez Fundację Kultura bez Barier i Miasto Stołeczne Warszawa w ramach projektu Warszawska Akademia Dostępności.</w:t>
      </w:r>
    </w:p>
    <w:p w14:paraId="1FD1AAEA" w14:textId="77777777" w:rsidR="004E6E49" w:rsidRPr="00CD1EAA" w:rsidRDefault="004E6E49" w:rsidP="00CD1EAA">
      <w:pPr>
        <w:rPr>
          <w:rFonts w:cs="Arial"/>
          <w:szCs w:val="22"/>
        </w:rPr>
      </w:pPr>
    </w:p>
    <w:p w14:paraId="1318D422" w14:textId="3A8EC94F" w:rsidR="004E6E49" w:rsidRPr="00CD1EAA" w:rsidRDefault="004E6E49" w:rsidP="00CD1EAA">
      <w:pPr>
        <w:shd w:val="clear" w:color="auto" w:fill="FFFFFF"/>
        <w:rPr>
          <w:rFonts w:cs="Arial"/>
          <w:szCs w:val="22"/>
        </w:rPr>
      </w:pPr>
    </w:p>
    <w:tbl>
      <w:tblPr>
        <w:tblW w:w="8912" w:type="dxa"/>
        <w:tblInd w:w="374" w:type="dxa"/>
        <w:tblLayout w:type="fixed"/>
        <w:tblLook w:val="04A0" w:firstRow="1" w:lastRow="0" w:firstColumn="1" w:lastColumn="0" w:noHBand="0" w:noVBand="1"/>
      </w:tblPr>
      <w:tblGrid>
        <w:gridCol w:w="236"/>
        <w:gridCol w:w="8676"/>
      </w:tblGrid>
      <w:tr w:rsidR="00E63700" w:rsidRPr="00AB5334" w14:paraId="694A0765" w14:textId="77777777" w:rsidTr="0052673B">
        <w:trPr>
          <w:cantSplit/>
        </w:trPr>
        <w:tc>
          <w:tcPr>
            <w:tcW w:w="236" w:type="dxa"/>
            <w:shd w:val="clear" w:color="auto" w:fill="B8CCE4"/>
          </w:tcPr>
          <w:p w14:paraId="7841B5CC" w14:textId="77777777" w:rsidR="00E63700" w:rsidRPr="007057F1" w:rsidRDefault="00E63700" w:rsidP="00AB5334">
            <w:pPr>
              <w:rPr>
                <w:rFonts w:cs="Arial"/>
                <w:szCs w:val="22"/>
              </w:rPr>
            </w:pPr>
          </w:p>
        </w:tc>
        <w:tc>
          <w:tcPr>
            <w:tcW w:w="8676" w:type="dxa"/>
          </w:tcPr>
          <w:p w14:paraId="0BE84920" w14:textId="41E75F31" w:rsidR="00E63700" w:rsidRPr="00980E27" w:rsidRDefault="00D01743" w:rsidP="00F37E98">
            <w:pPr>
              <w:pStyle w:val="Nagwek3"/>
              <w:shd w:val="clear" w:color="auto" w:fill="FFFFFF"/>
              <w:spacing w:after="120"/>
              <w:ind w:left="0"/>
              <w:rPr>
                <w:rFonts w:cs="Arial"/>
                <w:color w:val="0070C0"/>
                <w:sz w:val="24"/>
                <w:szCs w:val="24"/>
              </w:rPr>
            </w:pPr>
            <w:bookmarkStart w:id="239" w:name="_Toc64451886"/>
            <w:bookmarkStart w:id="240" w:name="_Toc106109974"/>
            <w:r w:rsidRPr="00980E27">
              <w:rPr>
                <w:rFonts w:cs="Arial"/>
                <w:color w:val="0070C0"/>
                <w:sz w:val="24"/>
                <w:szCs w:val="24"/>
              </w:rPr>
              <w:t>III.1.1</w:t>
            </w:r>
            <w:r w:rsidR="00F37E98" w:rsidRPr="00980E27">
              <w:rPr>
                <w:rFonts w:cs="Arial"/>
                <w:color w:val="0070C0"/>
                <w:sz w:val="24"/>
                <w:szCs w:val="24"/>
              </w:rPr>
              <w:t>0</w:t>
            </w:r>
            <w:r w:rsidRPr="00980E27">
              <w:rPr>
                <w:rFonts w:cs="Arial"/>
                <w:color w:val="0070C0"/>
                <w:sz w:val="24"/>
                <w:szCs w:val="24"/>
              </w:rPr>
              <w:t>.</w:t>
            </w:r>
            <w:r w:rsidR="00750B05" w:rsidRPr="00980E27">
              <w:rPr>
                <w:rFonts w:cs="Arial"/>
                <w:color w:val="0070C0"/>
                <w:sz w:val="24"/>
                <w:szCs w:val="24"/>
              </w:rPr>
              <w:t xml:space="preserve"> </w:t>
            </w:r>
            <w:r w:rsidRPr="00980E27">
              <w:rPr>
                <w:rFonts w:cs="Arial"/>
                <w:color w:val="0070C0"/>
                <w:sz w:val="24"/>
                <w:szCs w:val="24"/>
              </w:rPr>
              <w:t>Współpraca międzynarodowa</w:t>
            </w:r>
            <w:bookmarkEnd w:id="239"/>
            <w:bookmarkEnd w:id="240"/>
          </w:p>
        </w:tc>
      </w:tr>
    </w:tbl>
    <w:p w14:paraId="580AA56D" w14:textId="7154AD05" w:rsidR="00E63700" w:rsidRDefault="00E63700" w:rsidP="00822AAB">
      <w:pPr>
        <w:shd w:val="clear" w:color="auto" w:fill="FFFFFF"/>
        <w:rPr>
          <w:rFonts w:cs="Arial"/>
          <w:szCs w:val="22"/>
        </w:rPr>
      </w:pPr>
    </w:p>
    <w:p w14:paraId="35333968" w14:textId="2DB1A0E9" w:rsidR="001E1705" w:rsidRPr="00292EE8" w:rsidRDefault="001E1705" w:rsidP="00583C64">
      <w:pPr>
        <w:pStyle w:val="StylArial11ptWyjustowany"/>
        <w:numPr>
          <w:ilvl w:val="0"/>
          <w:numId w:val="53"/>
        </w:numPr>
        <w:shd w:val="clear" w:color="auto" w:fill="FFFFFF"/>
        <w:jc w:val="left"/>
        <w:rPr>
          <w:rFonts w:cs="Arial"/>
          <w:b/>
          <w:iCs/>
          <w:color w:val="0070C0"/>
          <w:szCs w:val="22"/>
        </w:rPr>
      </w:pPr>
      <w:r w:rsidRPr="00292EE8">
        <w:rPr>
          <w:rFonts w:cs="Arial"/>
          <w:b/>
          <w:iCs/>
          <w:color w:val="0070C0"/>
          <w:szCs w:val="22"/>
        </w:rPr>
        <w:t xml:space="preserve">Udział w pracach nad inicjatywami unijnymi </w:t>
      </w:r>
    </w:p>
    <w:p w14:paraId="092E1FFA" w14:textId="77777777" w:rsidR="001E1705" w:rsidRPr="001E1705" w:rsidRDefault="001E1705" w:rsidP="001E1705">
      <w:pPr>
        <w:shd w:val="clear" w:color="auto" w:fill="FFFFFF"/>
        <w:rPr>
          <w:rFonts w:cs="Arial"/>
          <w:szCs w:val="22"/>
        </w:rPr>
      </w:pPr>
    </w:p>
    <w:p w14:paraId="498D8174" w14:textId="2A54E9DE" w:rsidR="001E1705" w:rsidRPr="00292EE8" w:rsidRDefault="001E1705" w:rsidP="00583C64">
      <w:pPr>
        <w:pStyle w:val="StylArial11ptWyjustowany"/>
        <w:numPr>
          <w:ilvl w:val="1"/>
          <w:numId w:val="53"/>
        </w:numPr>
        <w:shd w:val="clear" w:color="auto" w:fill="FFFFFF"/>
        <w:jc w:val="left"/>
        <w:rPr>
          <w:rFonts w:cs="Arial"/>
          <w:b/>
          <w:iCs/>
          <w:color w:val="0070C0"/>
          <w:szCs w:val="22"/>
        </w:rPr>
      </w:pPr>
      <w:r w:rsidRPr="00292EE8">
        <w:rPr>
          <w:rFonts w:cs="Arial"/>
          <w:b/>
          <w:iCs/>
          <w:color w:val="0070C0"/>
          <w:szCs w:val="22"/>
        </w:rPr>
        <w:t>Grupy robocze w Radzie Unii Europejskiej</w:t>
      </w:r>
    </w:p>
    <w:p w14:paraId="54AC0B7E" w14:textId="77777777" w:rsidR="001E1705" w:rsidRPr="001E1705" w:rsidRDefault="001E1705" w:rsidP="001E1705">
      <w:pPr>
        <w:shd w:val="clear" w:color="auto" w:fill="FFFFFF"/>
        <w:rPr>
          <w:rFonts w:cs="Arial"/>
          <w:szCs w:val="22"/>
        </w:rPr>
      </w:pPr>
    </w:p>
    <w:p w14:paraId="6741BE22" w14:textId="01078C36" w:rsidR="001E1705" w:rsidRPr="00292EE8" w:rsidRDefault="001E1705" w:rsidP="00583C64">
      <w:pPr>
        <w:pStyle w:val="StylArial11ptWyjustowany"/>
        <w:numPr>
          <w:ilvl w:val="2"/>
          <w:numId w:val="53"/>
        </w:numPr>
        <w:shd w:val="clear" w:color="auto" w:fill="FFFFFF"/>
        <w:jc w:val="left"/>
        <w:rPr>
          <w:rFonts w:cs="Arial"/>
          <w:b/>
          <w:iCs/>
          <w:color w:val="0070C0"/>
          <w:szCs w:val="22"/>
        </w:rPr>
      </w:pPr>
      <w:r w:rsidRPr="00292EE8">
        <w:rPr>
          <w:rFonts w:cs="Arial"/>
          <w:b/>
          <w:iCs/>
          <w:color w:val="0070C0"/>
          <w:szCs w:val="22"/>
        </w:rPr>
        <w:t>Grupa robocza ds. zamówień publicznych</w:t>
      </w:r>
    </w:p>
    <w:p w14:paraId="68174DDF" w14:textId="77777777" w:rsidR="00292EE8" w:rsidRDefault="00292EE8" w:rsidP="001E1705">
      <w:pPr>
        <w:shd w:val="clear" w:color="auto" w:fill="FFFFFF"/>
        <w:rPr>
          <w:rFonts w:cs="Arial"/>
          <w:szCs w:val="22"/>
        </w:rPr>
      </w:pPr>
    </w:p>
    <w:p w14:paraId="602804A1" w14:textId="22A3172E" w:rsidR="001E1705" w:rsidRPr="001E1705" w:rsidRDefault="001E1705" w:rsidP="001E1705">
      <w:pPr>
        <w:shd w:val="clear" w:color="auto" w:fill="FFFFFF"/>
        <w:rPr>
          <w:rFonts w:cs="Arial"/>
          <w:szCs w:val="22"/>
        </w:rPr>
      </w:pPr>
      <w:r w:rsidRPr="001E1705">
        <w:rPr>
          <w:rFonts w:cs="Arial"/>
          <w:szCs w:val="22"/>
        </w:rPr>
        <w:t>W 2021 r. przedstawiciele Prezesa Urzędu Zamówień Publicznych uczestniczyli w czterech posiedzeniach grupy roboczej ds. zamówień publicznych w Radzie Unii Europejskiej (Working Party on Public Procurement). Od dnia 1 lipca 2021 r. dotychczasowa grupa robocza G.02 ds.</w:t>
      </w:r>
      <w:r w:rsidR="00C21CC0">
        <w:rPr>
          <w:rFonts w:cs="Arial"/>
          <w:szCs w:val="22"/>
        </w:rPr>
        <w:t> </w:t>
      </w:r>
      <w:r w:rsidRPr="001E1705">
        <w:rPr>
          <w:rFonts w:cs="Arial"/>
          <w:szCs w:val="22"/>
        </w:rPr>
        <w:t>zamówień publicznych (WPPP) stała się jedną z formacji grupy roboczej G.01 ds.</w:t>
      </w:r>
      <w:r w:rsidR="00C21CC0">
        <w:rPr>
          <w:rFonts w:cs="Arial"/>
          <w:szCs w:val="22"/>
        </w:rPr>
        <w:t> </w:t>
      </w:r>
      <w:r w:rsidRPr="001E1705">
        <w:rPr>
          <w:rFonts w:cs="Arial"/>
          <w:szCs w:val="22"/>
        </w:rPr>
        <w:t>konkurencyjności i wzrostu (COMPCRO).</w:t>
      </w:r>
      <w:r w:rsidR="005373BB">
        <w:rPr>
          <w:rFonts w:cs="Arial"/>
          <w:szCs w:val="22"/>
        </w:rPr>
        <w:t xml:space="preserve"> </w:t>
      </w:r>
    </w:p>
    <w:p w14:paraId="11CCB67B" w14:textId="77777777" w:rsidR="00292EE8" w:rsidRDefault="00292EE8" w:rsidP="001E1705">
      <w:pPr>
        <w:shd w:val="clear" w:color="auto" w:fill="FFFFFF"/>
        <w:rPr>
          <w:rFonts w:cs="Arial"/>
          <w:szCs w:val="22"/>
        </w:rPr>
      </w:pPr>
    </w:p>
    <w:p w14:paraId="7A466C00" w14:textId="0B4283F3" w:rsidR="001E1705" w:rsidRPr="001E1705" w:rsidRDefault="001E1705" w:rsidP="001E1705">
      <w:pPr>
        <w:shd w:val="clear" w:color="auto" w:fill="FFFFFF"/>
        <w:rPr>
          <w:rFonts w:cs="Arial"/>
          <w:szCs w:val="22"/>
        </w:rPr>
      </w:pPr>
      <w:r w:rsidRPr="001E1705">
        <w:rPr>
          <w:rFonts w:cs="Arial"/>
          <w:szCs w:val="22"/>
        </w:rPr>
        <w:t xml:space="preserve">Na posiedzeniu grupy roboczej ds. zamówień publicznych w dniu 29 marca 2021 r. Komisja przedstawiła sprawozdanie dotyczące negocjacji w sprawie dostępu przedsiębiorstw Unii do rynków państw trzecich w dziedzinach objętych dyrektywą 2014/25/UE, następnie zaprezentowano komunikat Komisji w sprawie narzędzi służących zwalczaniu zmów przetargowych oraz w sprawie wytycznych dotyczących stosowania podstawy wykluczenia związanej ze zmową (2021/C267/01). Komisja zapowiedziała wydanie wytycznych w sprawie zamówień publicznych na innowacyjne rozwiązania oraz społecznie odpowiedzialnych zamówień publicznych. </w:t>
      </w:r>
    </w:p>
    <w:p w14:paraId="631A7937" w14:textId="77777777" w:rsidR="00292EE8" w:rsidRDefault="00292EE8" w:rsidP="001E1705">
      <w:pPr>
        <w:shd w:val="clear" w:color="auto" w:fill="FFFFFF"/>
        <w:rPr>
          <w:rFonts w:cs="Arial"/>
          <w:szCs w:val="22"/>
        </w:rPr>
      </w:pPr>
    </w:p>
    <w:p w14:paraId="7AAA4231" w14:textId="13FCC4E6" w:rsidR="001E1705" w:rsidRPr="001E1705" w:rsidRDefault="001E1705" w:rsidP="001E1705">
      <w:pPr>
        <w:shd w:val="clear" w:color="auto" w:fill="FFFFFF"/>
        <w:rPr>
          <w:rFonts w:cs="Arial"/>
          <w:szCs w:val="22"/>
        </w:rPr>
      </w:pPr>
      <w:r w:rsidRPr="001E1705">
        <w:rPr>
          <w:rFonts w:cs="Arial"/>
          <w:szCs w:val="22"/>
        </w:rPr>
        <w:t xml:space="preserve">Na posiedzeniu 7 czerwca 2021 r. omówiono propozycję projektu rozporządzenia, które miałoby rozwiązać problem zakłócającego wpływu subsydiów zagranicznych. Komisja przedstawiła również sprawozdanie dotyczące wdrażania krajowych polityk zamówień publicznych oraz najlepszych praktyk stosowanych w ramach polityk na rynku wewnętrznym. </w:t>
      </w:r>
    </w:p>
    <w:p w14:paraId="370E398F" w14:textId="77777777" w:rsidR="00292EE8" w:rsidRDefault="00292EE8" w:rsidP="001E1705">
      <w:pPr>
        <w:shd w:val="clear" w:color="auto" w:fill="FFFFFF"/>
        <w:rPr>
          <w:rFonts w:cs="Arial"/>
          <w:szCs w:val="22"/>
        </w:rPr>
      </w:pPr>
    </w:p>
    <w:p w14:paraId="70BA5E4A" w14:textId="2F3FA0F2" w:rsidR="001E1705" w:rsidRPr="001E1705" w:rsidRDefault="001E1705" w:rsidP="001E1705">
      <w:pPr>
        <w:shd w:val="clear" w:color="auto" w:fill="FFFFFF"/>
        <w:rPr>
          <w:rFonts w:cs="Arial"/>
          <w:szCs w:val="22"/>
        </w:rPr>
      </w:pPr>
      <w:r w:rsidRPr="001E1705">
        <w:rPr>
          <w:rFonts w:cs="Arial"/>
          <w:szCs w:val="22"/>
        </w:rPr>
        <w:t xml:space="preserve">W trakcie Prezydencji słoweńskiej grupa robocza ds. konkurencyjności i wzrostu w formacji zamówienia publiczne zebrała się dwukrotnie: w dniu 29 września i 3 grudnia 2021 r. Głównymi tematami posiedzenia w dniu 29 września 2021 r. były kwestie równości płci w zamówieniach publicznych oraz zamówienia społeczne i innowacyjne. </w:t>
      </w:r>
    </w:p>
    <w:p w14:paraId="11C0F205" w14:textId="77777777" w:rsidR="00292EE8" w:rsidRDefault="00292EE8" w:rsidP="001E1705">
      <w:pPr>
        <w:shd w:val="clear" w:color="auto" w:fill="FFFFFF"/>
        <w:rPr>
          <w:rFonts w:cs="Arial"/>
          <w:szCs w:val="22"/>
        </w:rPr>
      </w:pPr>
    </w:p>
    <w:p w14:paraId="38C02CE7" w14:textId="65BD0C83" w:rsidR="001E1705" w:rsidRDefault="001E1705" w:rsidP="001E1705">
      <w:pPr>
        <w:shd w:val="clear" w:color="auto" w:fill="FFFFFF"/>
        <w:rPr>
          <w:rFonts w:cs="Arial"/>
          <w:szCs w:val="22"/>
        </w:rPr>
      </w:pPr>
      <w:r w:rsidRPr="001E1705">
        <w:rPr>
          <w:rFonts w:cs="Arial"/>
          <w:szCs w:val="22"/>
        </w:rPr>
        <w:t>Z kolei na posiedzeniu w dniu 3 grudnia 2021 r. omawiano trwający proces ewaluacji skuteczności systemów środków ochrony prawnej w zamówieniach publicznych w</w:t>
      </w:r>
      <w:r w:rsidR="00C21CC0">
        <w:rPr>
          <w:rFonts w:cs="Arial"/>
          <w:szCs w:val="22"/>
        </w:rPr>
        <w:t> </w:t>
      </w:r>
      <w:r w:rsidRPr="001E1705">
        <w:rPr>
          <w:rFonts w:cs="Arial"/>
          <w:szCs w:val="22"/>
        </w:rPr>
        <w:t xml:space="preserve">poszczególnych państwach członkowskich, którego wyniki spodziewane są w II połowie 2022 roku, oraz rozwiązania elektroniczne w postepowaniu odwoławczym na przykładzie Słowenii. Kolejną kwestią była analiza zrealizowanego na zlecenie Komisji Europejskiej badania potrzeb małych i średnich przedsiębiorstw (MŚP) w zamówieniach publicznych. </w:t>
      </w:r>
    </w:p>
    <w:p w14:paraId="482DD76D" w14:textId="77777777" w:rsidR="00292EE8" w:rsidRPr="001E1705" w:rsidRDefault="00292EE8" w:rsidP="001E1705">
      <w:pPr>
        <w:shd w:val="clear" w:color="auto" w:fill="FFFFFF"/>
        <w:rPr>
          <w:rFonts w:cs="Arial"/>
          <w:szCs w:val="22"/>
        </w:rPr>
      </w:pPr>
    </w:p>
    <w:p w14:paraId="3F8762AC" w14:textId="7B7F69FB" w:rsidR="001E1705" w:rsidRPr="00292EE8" w:rsidRDefault="001E1705" w:rsidP="00583C64">
      <w:pPr>
        <w:pStyle w:val="StylArial11ptWyjustowany"/>
        <w:numPr>
          <w:ilvl w:val="2"/>
          <w:numId w:val="53"/>
        </w:numPr>
        <w:shd w:val="clear" w:color="auto" w:fill="FFFFFF"/>
        <w:jc w:val="left"/>
        <w:rPr>
          <w:rFonts w:cs="Arial"/>
          <w:b/>
          <w:iCs/>
          <w:color w:val="0070C0"/>
          <w:szCs w:val="22"/>
        </w:rPr>
      </w:pPr>
      <w:r w:rsidRPr="00292EE8">
        <w:rPr>
          <w:rFonts w:cs="Arial"/>
          <w:b/>
          <w:iCs/>
          <w:color w:val="0070C0"/>
          <w:szCs w:val="22"/>
        </w:rPr>
        <w:t>Grupa robocza ds. handlu (WPTQ)</w:t>
      </w:r>
    </w:p>
    <w:p w14:paraId="4022DE50" w14:textId="77777777" w:rsidR="00292EE8" w:rsidRDefault="00292EE8" w:rsidP="001E1705">
      <w:pPr>
        <w:shd w:val="clear" w:color="auto" w:fill="FFFFFF"/>
        <w:rPr>
          <w:rFonts w:cs="Arial"/>
          <w:szCs w:val="22"/>
        </w:rPr>
      </w:pPr>
    </w:p>
    <w:p w14:paraId="47E148A2" w14:textId="05EF15C5" w:rsidR="001E1705" w:rsidRPr="001E1705" w:rsidRDefault="001E1705" w:rsidP="001E1705">
      <w:pPr>
        <w:shd w:val="clear" w:color="auto" w:fill="FFFFFF"/>
        <w:rPr>
          <w:rFonts w:cs="Arial"/>
          <w:szCs w:val="22"/>
        </w:rPr>
      </w:pPr>
      <w:r w:rsidRPr="001E1705">
        <w:rPr>
          <w:rFonts w:cs="Arial"/>
          <w:szCs w:val="22"/>
        </w:rPr>
        <w:t xml:space="preserve">W 2021 r. w Grupie roboczej Rady ds. handlu (Working Party on Trade Questions) prowadzone były intensywne prace nad projektem rozporządzenia w sprawie dostępu wykonawców, towarów i usług z państw trzecich do unijnego rynku zamówień publicznych oraz procedur wspierających negocjacje w sprawie dostępu unijnych wykonawców, towarów i usług do rynków zamówień publicznych państw trzecich (tzw. Instrument ws. Zamówień Międzynarodowych – IPI). Kluczowym celem IPI jest poprawa warunków dostępu dla wykonawców, towarów i usług z UE do rynków zamówień publicznych państw trzecich </w:t>
      </w:r>
      <w:r w:rsidRPr="001E1705">
        <w:rPr>
          <w:rFonts w:cs="Arial"/>
          <w:szCs w:val="22"/>
        </w:rPr>
        <w:lastRenderedPageBreak/>
        <w:t>stosujących poprzez wyposażenie Komisji w skuteczne instrumenty wywierania wpływu na państwa trzecie, zmierzającego do znoszenia przez te państwa ograniczeń w dostępie do ich rynków zamówień publicznych dla przedsiębiorców unijnych, towarów i usług z Unii. Rozporządzenie ma ustanowić procedury identyfikowania i badania barier w dostępie do zamówień państw trzecich, procedury negocjacji z państwami trzecimi w celu eliminacji takich barier oraz podstawę prawną, zasady i procedury przyjmowania przez Komisję środków ograniczających dostęp do zamówień UE w razie niepowodzenia negocjacji. Projektowane rozporządzenie odnosi się do zamówień, które nie są objęte zobowiązaniami międzynarodowymi UE, określonymi w rozdziałach dotyczących zamówień publicznych umów dwustronnych (FTA) oraz w Porozumieniu WTO dotyczącym Zamówień Rządowych (GPA) i stanowi uzupełnienie instrumentów zewnętrznej polityki UE w obszarze zamówień określonych w rozporządzeniu UE nr 654/2014, dotyczących zamówień objętych międzynarodowymi zobowiązaniami do udostępnienia zamówień.</w:t>
      </w:r>
    </w:p>
    <w:p w14:paraId="00455DBD" w14:textId="77777777" w:rsidR="00292EE8" w:rsidRDefault="00292EE8" w:rsidP="001E1705">
      <w:pPr>
        <w:shd w:val="clear" w:color="auto" w:fill="FFFFFF"/>
        <w:rPr>
          <w:rFonts w:cs="Arial"/>
          <w:szCs w:val="22"/>
        </w:rPr>
      </w:pPr>
    </w:p>
    <w:p w14:paraId="28AC5B20" w14:textId="2C9F8F33" w:rsidR="001E1705" w:rsidRPr="001E1705" w:rsidRDefault="001E1705" w:rsidP="001E1705">
      <w:pPr>
        <w:shd w:val="clear" w:color="auto" w:fill="FFFFFF"/>
        <w:rPr>
          <w:rFonts w:cs="Arial"/>
          <w:szCs w:val="22"/>
        </w:rPr>
      </w:pPr>
      <w:r w:rsidRPr="001E1705">
        <w:rPr>
          <w:rFonts w:cs="Arial"/>
          <w:szCs w:val="22"/>
        </w:rPr>
        <w:t>Podczas Prezydencji portugalskiej odbyło się w sumie 15 posiedzeń WPTQ, oraz spotkanie COREPER i Rady ds. Zagranicznych (FAC) na których był poruszany ten temat. UZP zapewniał wkłady na spotkania WPTQ, COREPER i Rady ds. Zagranicznych, a także prezentował stanowisko Rządu w zakresie propozycji przepisów IPI oraz przygotował pisemne uwagi i propozycje. W trakcie Prezydencji portugalskiej, w czerwcu 2021 r. udało się udało się wypracować w Radzie kompromis ws. przepisów IPI, na podstawie którego COREPER upoważnił Prezydencję do rozpoczęcia trilogu z Parlamentem Europejskim.</w:t>
      </w:r>
    </w:p>
    <w:p w14:paraId="29A3D2F1" w14:textId="77777777" w:rsidR="00292EE8" w:rsidRDefault="00292EE8" w:rsidP="001E1705">
      <w:pPr>
        <w:shd w:val="clear" w:color="auto" w:fill="FFFFFF"/>
        <w:rPr>
          <w:rFonts w:cs="Arial"/>
          <w:szCs w:val="22"/>
        </w:rPr>
      </w:pPr>
    </w:p>
    <w:p w14:paraId="7730A028" w14:textId="7978C829" w:rsidR="001E1705" w:rsidRPr="001E1705" w:rsidRDefault="001E1705" w:rsidP="001E1705">
      <w:pPr>
        <w:shd w:val="clear" w:color="auto" w:fill="FFFFFF"/>
        <w:rPr>
          <w:rFonts w:cs="Arial"/>
          <w:szCs w:val="22"/>
        </w:rPr>
      </w:pPr>
      <w:r w:rsidRPr="001E1705">
        <w:rPr>
          <w:rFonts w:cs="Arial"/>
          <w:szCs w:val="22"/>
        </w:rPr>
        <w:t>Stanowisko Rządu RP do przepisów projektu IPI (COM(2016) 034), uwzględniającego główne zmiany uzgodnione przez Radę podczas Prezydencji portugalskiej, akceptuje zasadnicze elementy kompromisu Rady i jest zawarte w dokumencie przyjętym przez Komitet do Spraw Europejskich w dniu 7 maja 2021 r.</w:t>
      </w:r>
    </w:p>
    <w:p w14:paraId="3937E7B1" w14:textId="77777777" w:rsidR="00292EE8" w:rsidRDefault="00292EE8" w:rsidP="001E1705">
      <w:pPr>
        <w:shd w:val="clear" w:color="auto" w:fill="FFFFFF"/>
        <w:rPr>
          <w:rFonts w:cs="Arial"/>
          <w:szCs w:val="22"/>
        </w:rPr>
      </w:pPr>
    </w:p>
    <w:p w14:paraId="1F7D0DF4" w14:textId="20B03BDC" w:rsidR="001E1705" w:rsidRPr="00292EE8" w:rsidRDefault="001E1705" w:rsidP="00583C64">
      <w:pPr>
        <w:pStyle w:val="StylArial11ptWyjustowany"/>
        <w:numPr>
          <w:ilvl w:val="2"/>
          <w:numId w:val="53"/>
        </w:numPr>
        <w:shd w:val="clear" w:color="auto" w:fill="FFFFFF"/>
        <w:jc w:val="left"/>
        <w:rPr>
          <w:rFonts w:cs="Arial"/>
          <w:b/>
          <w:iCs/>
          <w:color w:val="0070C0"/>
          <w:szCs w:val="22"/>
        </w:rPr>
      </w:pPr>
      <w:r w:rsidRPr="00292EE8">
        <w:rPr>
          <w:rFonts w:cs="Arial"/>
          <w:b/>
          <w:iCs/>
          <w:color w:val="0070C0"/>
          <w:szCs w:val="22"/>
        </w:rPr>
        <w:t xml:space="preserve">Grupa robocza do spraw konkurencyjności i wzrostu </w:t>
      </w:r>
    </w:p>
    <w:p w14:paraId="3DA40CFF" w14:textId="77777777" w:rsidR="00292EE8" w:rsidRDefault="00292EE8" w:rsidP="001E1705">
      <w:pPr>
        <w:shd w:val="clear" w:color="auto" w:fill="FFFFFF"/>
        <w:rPr>
          <w:rFonts w:cs="Arial"/>
          <w:szCs w:val="22"/>
        </w:rPr>
      </w:pPr>
    </w:p>
    <w:p w14:paraId="1B8D0104" w14:textId="6E368BF4" w:rsidR="001E1705" w:rsidRPr="001E1705" w:rsidRDefault="001E1705" w:rsidP="001E1705">
      <w:pPr>
        <w:shd w:val="clear" w:color="auto" w:fill="FFFFFF"/>
        <w:rPr>
          <w:rFonts w:cs="Arial"/>
          <w:szCs w:val="22"/>
        </w:rPr>
      </w:pPr>
      <w:r w:rsidRPr="001E1705">
        <w:rPr>
          <w:rFonts w:cs="Arial"/>
          <w:szCs w:val="22"/>
        </w:rPr>
        <w:t>Urząd Zamówień Publicznych jest jedną z instytucji współpracujących przy wypracowywaniu stanowisk Polski na posiedzenia grupy roboczej Rady Unii Europejskiej ds. konkurencyjności i wzrostu. W 2021 r. odbyło się w sumie 8 spotkań Grupy roboczej Rady ds. konkurencyjności i wzrostu, na potrzeby których Urząd Zamówień Publicznych przygotowywał wkłady do instrukcji z uwagami i propozycjami zmian w zakresie przepisów dotyczących zamówień publicznych.</w:t>
      </w:r>
    </w:p>
    <w:p w14:paraId="06D23509" w14:textId="37890790" w:rsidR="00292EE8" w:rsidRDefault="00292EE8" w:rsidP="001E1705">
      <w:pPr>
        <w:shd w:val="clear" w:color="auto" w:fill="FFFFFF"/>
        <w:rPr>
          <w:rFonts w:cs="Arial"/>
          <w:szCs w:val="22"/>
        </w:rPr>
      </w:pPr>
    </w:p>
    <w:p w14:paraId="6415F1BE" w14:textId="7C2D6012" w:rsidR="001E1705" w:rsidRPr="001E1705" w:rsidRDefault="001E1705" w:rsidP="001E1705">
      <w:pPr>
        <w:shd w:val="clear" w:color="auto" w:fill="FFFFFF"/>
        <w:rPr>
          <w:rFonts w:cs="Arial"/>
          <w:szCs w:val="22"/>
        </w:rPr>
      </w:pPr>
      <w:r w:rsidRPr="001E1705">
        <w:rPr>
          <w:rFonts w:cs="Arial"/>
          <w:szCs w:val="22"/>
        </w:rPr>
        <w:t>Ponadto 2021 roku Urząd przeprowadzał analizy merytoryczne oraz przygotowywał wkłady w</w:t>
      </w:r>
      <w:r w:rsidR="00C21CC0">
        <w:rPr>
          <w:rFonts w:cs="Arial"/>
          <w:szCs w:val="22"/>
        </w:rPr>
        <w:t> </w:t>
      </w:r>
      <w:r w:rsidRPr="001E1705">
        <w:rPr>
          <w:rFonts w:cs="Arial"/>
          <w:szCs w:val="22"/>
        </w:rPr>
        <w:t>zakresie związanym z zamówieniami publicznymi, przy okazji omawiania na posiedzeniach grupy między innymi takich zagadnień jak wzmocnienie odporności jednolitego rynku w Unii Europejskiej, w tym środki mające na celu ochronę MŚP, wzmocnienie przejrzystości w</w:t>
      </w:r>
      <w:r w:rsidR="00C21CC0">
        <w:rPr>
          <w:rFonts w:cs="Arial"/>
          <w:szCs w:val="22"/>
        </w:rPr>
        <w:t> </w:t>
      </w:r>
      <w:r w:rsidRPr="001E1705">
        <w:rPr>
          <w:rFonts w:cs="Arial"/>
          <w:szCs w:val="22"/>
        </w:rPr>
        <w:t>zamówieniach publicznych oraz</w:t>
      </w:r>
      <w:r w:rsidR="005373BB">
        <w:rPr>
          <w:rFonts w:cs="Arial"/>
          <w:szCs w:val="22"/>
        </w:rPr>
        <w:t xml:space="preserve"> </w:t>
      </w:r>
      <w:r w:rsidRPr="001E1705">
        <w:rPr>
          <w:rFonts w:cs="Arial"/>
          <w:szCs w:val="22"/>
        </w:rPr>
        <w:t>sprawne reagowanie na sytuacje kryzysowe, propozycje działań dla państw członkowskich w zakresie ścieżki transformacji turystyki czy też konsultacje dotyczące brzmienia polskiej wersji językowej rozporządzenia Parlamentu Europejskiego i</w:t>
      </w:r>
      <w:r w:rsidR="00C21CC0">
        <w:rPr>
          <w:rFonts w:cs="Arial"/>
          <w:szCs w:val="22"/>
        </w:rPr>
        <w:t> </w:t>
      </w:r>
      <w:r w:rsidRPr="001E1705">
        <w:rPr>
          <w:rFonts w:cs="Arial"/>
          <w:szCs w:val="22"/>
        </w:rPr>
        <w:t>Rady (UE) 2021/690 z dnia 28 kwietnia 2021 r. ustanawiającego program na rzecz rynku wewnętrznego, konkurencyjności przedsiębiorstw, w tym małych i średnich przedsiębiorstw, dziedziny roślin, zwierząt, żywności i paszy, oraz statystyk europejskich (Program na rzecz jednolitego rynku) oraz uchylającego rozporządzenia Parlamentu Europejskiego i Rady (UE) nr 99/2013, (UE) nr 1287/2013, (UE) nr 254/2014 i (UE) nr 652/2014.</w:t>
      </w:r>
    </w:p>
    <w:p w14:paraId="69750C64" w14:textId="641A9F08" w:rsidR="00292EE8" w:rsidRDefault="00292EE8" w:rsidP="001E1705">
      <w:pPr>
        <w:shd w:val="clear" w:color="auto" w:fill="FFFFFF"/>
        <w:rPr>
          <w:rFonts w:cs="Arial"/>
          <w:szCs w:val="22"/>
        </w:rPr>
      </w:pPr>
    </w:p>
    <w:p w14:paraId="7A8736C1" w14:textId="77B10B59" w:rsidR="0052478F" w:rsidRPr="00292EE8" w:rsidRDefault="0052478F" w:rsidP="0052478F">
      <w:pPr>
        <w:pStyle w:val="StylArial11ptWyjustowany"/>
        <w:numPr>
          <w:ilvl w:val="2"/>
          <w:numId w:val="53"/>
        </w:numPr>
        <w:shd w:val="clear" w:color="auto" w:fill="FFFFFF"/>
        <w:jc w:val="left"/>
        <w:rPr>
          <w:rFonts w:cs="Arial"/>
          <w:b/>
          <w:iCs/>
          <w:color w:val="0070C0"/>
          <w:szCs w:val="22"/>
        </w:rPr>
      </w:pPr>
      <w:r w:rsidRPr="0052478F">
        <w:rPr>
          <w:rFonts w:cs="Arial"/>
          <w:b/>
          <w:iCs/>
          <w:color w:val="0070C0"/>
          <w:szCs w:val="22"/>
        </w:rPr>
        <w:t>Grupa robocza do spraw konkurencji</w:t>
      </w:r>
      <w:r w:rsidRPr="00292EE8">
        <w:rPr>
          <w:rFonts w:cs="Arial"/>
          <w:b/>
          <w:iCs/>
          <w:color w:val="0070C0"/>
          <w:szCs w:val="22"/>
        </w:rPr>
        <w:t xml:space="preserve"> </w:t>
      </w:r>
    </w:p>
    <w:p w14:paraId="6C53E04D" w14:textId="159A8599" w:rsidR="0052478F" w:rsidRDefault="0052478F" w:rsidP="001E1705">
      <w:pPr>
        <w:shd w:val="clear" w:color="auto" w:fill="FFFFFF"/>
        <w:rPr>
          <w:rFonts w:cs="Arial"/>
          <w:szCs w:val="22"/>
        </w:rPr>
      </w:pPr>
    </w:p>
    <w:p w14:paraId="6C65CD5C" w14:textId="73CB839A" w:rsidR="0052478F" w:rsidRDefault="0052478F" w:rsidP="001E1705">
      <w:pPr>
        <w:shd w:val="clear" w:color="auto" w:fill="FFFFFF"/>
        <w:rPr>
          <w:rFonts w:cs="Arial"/>
          <w:szCs w:val="22"/>
        </w:rPr>
      </w:pPr>
      <w:r w:rsidRPr="0052478F">
        <w:rPr>
          <w:rFonts w:cs="Arial"/>
          <w:szCs w:val="22"/>
        </w:rPr>
        <w:t xml:space="preserve">W 2021 r. w Grupie roboczej Rady ds. konkurencji prowadzone były prace nad projektem rozporządzenia Parlamentu Europejskiego i Rady w sprawie subsydiów zagranicznych zakłócających rynek wewnętrzny (COM(2021) 223), dalej: FSR, opublikowanym w dniu 5 maja 2021 r. Projekt rozporządzenia powstał m.in. na bazie konsultacji publicznych </w:t>
      </w:r>
      <w:r w:rsidRPr="0052478F">
        <w:rPr>
          <w:rFonts w:cs="Arial"/>
          <w:szCs w:val="22"/>
        </w:rPr>
        <w:lastRenderedPageBreak/>
        <w:t>przeprowadzonych na podstawie Białej Księgi w  sprawie wyrównywania szans w związku z</w:t>
      </w:r>
      <w:r w:rsidR="00C21CC0">
        <w:rPr>
          <w:rFonts w:cs="Arial"/>
          <w:szCs w:val="22"/>
        </w:rPr>
        <w:t> </w:t>
      </w:r>
      <w:r w:rsidRPr="0052478F">
        <w:rPr>
          <w:rFonts w:cs="Arial"/>
          <w:szCs w:val="22"/>
        </w:rPr>
        <w:t>zagranicznymi subsydiami, która została opublikowana 17 czerwca 2020 r. Stanowisko Rządu RP do przepisów projektu FSR jest zawarte w dokumencie przyjętym przez Komitet do Spraw Europejskich w dniu 16 czerwca 2021 r.</w:t>
      </w:r>
    </w:p>
    <w:p w14:paraId="6D483CE4" w14:textId="77777777" w:rsidR="0052478F" w:rsidRDefault="0052478F" w:rsidP="001E1705">
      <w:pPr>
        <w:shd w:val="clear" w:color="auto" w:fill="FFFFFF"/>
        <w:rPr>
          <w:rFonts w:cs="Arial"/>
          <w:szCs w:val="22"/>
        </w:rPr>
      </w:pPr>
    </w:p>
    <w:p w14:paraId="38E7E7BB" w14:textId="36A3DA80" w:rsidR="001E1705" w:rsidRPr="00292EE8" w:rsidRDefault="001E1705" w:rsidP="0052478F">
      <w:pPr>
        <w:pStyle w:val="StylArial11ptWyjustowany"/>
        <w:numPr>
          <w:ilvl w:val="2"/>
          <w:numId w:val="53"/>
        </w:numPr>
        <w:shd w:val="clear" w:color="auto" w:fill="FFFFFF"/>
        <w:jc w:val="left"/>
        <w:rPr>
          <w:rFonts w:cs="Arial"/>
          <w:b/>
          <w:iCs/>
          <w:color w:val="0070C0"/>
          <w:szCs w:val="22"/>
        </w:rPr>
      </w:pPr>
      <w:r w:rsidRPr="00292EE8">
        <w:rPr>
          <w:rFonts w:cs="Arial"/>
          <w:b/>
          <w:iCs/>
          <w:color w:val="0070C0"/>
          <w:szCs w:val="22"/>
        </w:rPr>
        <w:t xml:space="preserve">Grupa robocza do spraw społecznych </w:t>
      </w:r>
    </w:p>
    <w:p w14:paraId="39641993" w14:textId="77777777" w:rsidR="00292EE8" w:rsidRDefault="00292EE8" w:rsidP="001E1705">
      <w:pPr>
        <w:shd w:val="clear" w:color="auto" w:fill="FFFFFF"/>
        <w:rPr>
          <w:rFonts w:cs="Arial"/>
          <w:szCs w:val="22"/>
        </w:rPr>
      </w:pPr>
    </w:p>
    <w:p w14:paraId="33B1C561" w14:textId="6184AEE4" w:rsidR="001E1705" w:rsidRPr="001E1705" w:rsidRDefault="001E1705" w:rsidP="001E1705">
      <w:pPr>
        <w:shd w:val="clear" w:color="auto" w:fill="FFFFFF"/>
        <w:rPr>
          <w:rFonts w:cs="Arial"/>
          <w:szCs w:val="22"/>
        </w:rPr>
      </w:pPr>
      <w:r w:rsidRPr="001E1705">
        <w:rPr>
          <w:rFonts w:cs="Arial"/>
          <w:szCs w:val="22"/>
        </w:rPr>
        <w:t>Grupa robocza ds. społecznych w Radzie Unii Europejskiej w zakresie zamówień publicznych zajmowała się projektem dyrektywy Parlamentu Europejskiego i Rady w sprawie adekwatnych wynagrodzeń minimalnych w Unii Europejskiej (COM(2020)682) w motywie 24 preambuły oraz artykule 9 wskazuje na zobowiązanie państw członkowskich do wprowadzenia odpowiednich środków w celu zapewnienia, aby przy wykonywaniu umów o zamówienia publiczne lub umów koncesji stosowane były wynagrodzenia określone w ustawowych przepisach prawa dotyczących minimalnych wynagrodzeń lub w układach zbiorowych, zgodnie z dyrektywą 2014/24/UE, dyrektywą 2014/25/UE i dyrektywą 2014/23/UE. W 2021 roku Rada do spraw Zatrudnienia, Polityki Społecznej, Zdrowia i Spraw Konsumenckich (formacja Rady Unii Europejskiej) przyjęła podejście ogólne (stanowisko negocjacyjne w oparciu o zmiany w projekcie niniejszej dyrektywy wypracowane w ramach grupy roboczej do spraw społecznych), a Parlament Europejski zatwierdził mandat do rozpoczęcia negocjacji międzyinstytucjonalnych w oparciu o sprawozdanie Komisji Zatrudnienia i Spraw Socjalnych Parlamentu Europejskiego. Przedmiotem prac grupy ds. kwestii społecznych (Working Party on Social Questions) był ponadto projekt dyrektywy Parlamentu Europejskiego i Rady w sprawie wzmocnienia stosowania zasady równości wynagrodzeń dla kobiet i mężczyzn za taką samą pracę lub pracę o takiej samej wartości za pośrednictwem mechanizmów przejrzystości wynagrodzeń oraz mechanizmów egzekwowania (COM(2021) 93). Inicjatywa Komisji Europejskiej jest odpowiedzią na utrzymujący się problem niedostatecznego egzekwowania podstawowego prawa do równego wynagrodzenia kobiet i mężczyzn za taką samą pracę lub pracę o takiej samej wartości. Ma ona również umożliwić zmianę nastawienia w kwestii wynagrodzeń kobiet poprzez zwiększenie świadomości i szerszą debatę na temat przyczyn strukturalnych różnic w wynagrodzeniach kobiet i mężczyzn, zarówno na poziomie przedsiębiorstwa, regionu</w:t>
      </w:r>
      <w:r w:rsidR="00C21CC0">
        <w:rPr>
          <w:rFonts w:cs="Arial"/>
          <w:szCs w:val="22"/>
        </w:rPr>
        <w:t>,</w:t>
      </w:r>
      <w:r w:rsidRPr="001E1705">
        <w:rPr>
          <w:rFonts w:cs="Arial"/>
          <w:szCs w:val="22"/>
        </w:rPr>
        <w:t xml:space="preserve"> jak i</w:t>
      </w:r>
      <w:r w:rsidR="00C21CC0">
        <w:rPr>
          <w:rFonts w:cs="Arial"/>
          <w:szCs w:val="22"/>
        </w:rPr>
        <w:t> </w:t>
      </w:r>
      <w:r w:rsidRPr="001E1705">
        <w:rPr>
          <w:rFonts w:cs="Arial"/>
          <w:szCs w:val="22"/>
        </w:rPr>
        <w:t>kraju. Zgodnie z projektem dyrektywy państwa członkowskie m.in. powinny zapewnić, aby podmioty gospodarcze, realizując zamówienie publiczne lub koncesję, dysponowały mechanizmami ustalania wynagrodzeń, które nie prowadzą do różnicy w wynagrodzeniach między pracownikami płci żeńskiej a pracownikami płci męskiej, której nie można uzasadnić czynnikami neutralnymi pod względem płci, w jakiejkolwiek kategorii pracowników wykonujących taką samą pracę lub pracę o takiej samej wartości, a także rozważyć wprowadzenie przez instytucje zamawiające, w stosownych przypadkach, sankcji i warunków wypowiedzenia, gwarantujących zachowanie zgodności z zasadą równości wynagrodzeń podczas realizowania zamówień publicznych i koncesji. Urząd w zakresie prac nad projektem dyrektyw współpracuje z Ministerstwem Rodziny i Polityki Społecznej, które jest instytucją wiodącą dla tego wniosku legislacyjnego. Na posiedzeniu Rady, które odbyło się 6 grudnia 2021 r.</w:t>
      </w:r>
      <w:r w:rsidR="00C21CC0">
        <w:rPr>
          <w:rFonts w:cs="Arial"/>
          <w:szCs w:val="22"/>
        </w:rPr>
        <w:t>,</w:t>
      </w:r>
      <w:r w:rsidRPr="001E1705">
        <w:rPr>
          <w:rFonts w:cs="Arial"/>
          <w:szCs w:val="22"/>
        </w:rPr>
        <w:t xml:space="preserve"> państwa członkowskie przyjęły podejście ogólne do projektu dyrektywy w sprawie transparentności wynagrodzeń.</w:t>
      </w:r>
      <w:r w:rsidR="005373BB">
        <w:rPr>
          <w:rFonts w:cs="Arial"/>
          <w:szCs w:val="22"/>
        </w:rPr>
        <w:t xml:space="preserve"> </w:t>
      </w:r>
    </w:p>
    <w:p w14:paraId="45EDE8EA" w14:textId="1A866DBA" w:rsidR="001E1705" w:rsidRDefault="001E1705" w:rsidP="001E1705">
      <w:pPr>
        <w:shd w:val="clear" w:color="auto" w:fill="FFFFFF"/>
        <w:rPr>
          <w:rFonts w:cs="Arial"/>
          <w:szCs w:val="22"/>
        </w:rPr>
      </w:pPr>
      <w:r w:rsidRPr="001E1705">
        <w:rPr>
          <w:rFonts w:cs="Arial"/>
          <w:szCs w:val="22"/>
        </w:rPr>
        <w:t>Urząd Zamówień Publicznych, oprócz prac w ramach grupy roboczej do spraw społecznych, w 2021 roku uczestniczył również w przygotowaniu stanowiska Polski do propozycji poprawek Komisji Zatrudnienia i Spraw Socjalnych Parlamentu Europejskiego do projektu przedmiotowej dyrektywy.</w:t>
      </w:r>
    </w:p>
    <w:p w14:paraId="322C3843" w14:textId="77777777" w:rsidR="00292EE8" w:rsidRPr="001E1705" w:rsidRDefault="00292EE8" w:rsidP="001E1705">
      <w:pPr>
        <w:shd w:val="clear" w:color="auto" w:fill="FFFFFF"/>
        <w:rPr>
          <w:rFonts w:cs="Arial"/>
          <w:szCs w:val="22"/>
        </w:rPr>
      </w:pPr>
    </w:p>
    <w:p w14:paraId="530D2835" w14:textId="442FD6FE" w:rsidR="001E1705" w:rsidRPr="00292EE8" w:rsidRDefault="001E1705" w:rsidP="0052478F">
      <w:pPr>
        <w:pStyle w:val="StylArial11ptWyjustowany"/>
        <w:numPr>
          <w:ilvl w:val="2"/>
          <w:numId w:val="53"/>
        </w:numPr>
        <w:shd w:val="clear" w:color="auto" w:fill="FFFFFF"/>
        <w:jc w:val="left"/>
        <w:rPr>
          <w:rFonts w:cs="Arial"/>
          <w:b/>
          <w:iCs/>
          <w:color w:val="0070C0"/>
          <w:szCs w:val="22"/>
        </w:rPr>
      </w:pPr>
      <w:r w:rsidRPr="00292EE8">
        <w:rPr>
          <w:rFonts w:cs="Arial"/>
          <w:b/>
          <w:iCs/>
          <w:color w:val="0070C0"/>
          <w:szCs w:val="22"/>
        </w:rPr>
        <w:t xml:space="preserve">Grupa robocza ds. energii </w:t>
      </w:r>
    </w:p>
    <w:p w14:paraId="05829AC8" w14:textId="77777777" w:rsidR="00292EE8" w:rsidRDefault="00292EE8" w:rsidP="001E1705">
      <w:pPr>
        <w:shd w:val="clear" w:color="auto" w:fill="FFFFFF"/>
        <w:rPr>
          <w:rFonts w:cs="Arial"/>
          <w:szCs w:val="22"/>
        </w:rPr>
      </w:pPr>
    </w:p>
    <w:p w14:paraId="3ACC52DE" w14:textId="3A365C16" w:rsidR="001E1705" w:rsidRPr="001E1705" w:rsidRDefault="001E1705" w:rsidP="001E1705">
      <w:pPr>
        <w:shd w:val="clear" w:color="auto" w:fill="FFFFFF"/>
        <w:rPr>
          <w:rFonts w:cs="Arial"/>
          <w:szCs w:val="22"/>
        </w:rPr>
      </w:pPr>
      <w:r w:rsidRPr="001E1705">
        <w:rPr>
          <w:rFonts w:cs="Arial"/>
          <w:szCs w:val="22"/>
        </w:rPr>
        <w:t xml:space="preserve">W grupie roboczej ds. energii toczyły się prace nad projektem dyrektywy zmieniającej dyrektywę Parlamentu Europejskiego i Rady w sprawie efektywności energetycznej (KOM (2021) 558). Przewiduje on wzmocnienie i rozszerzenie przepisów dyrektywy 2012/27/UE dotyczących uwzględniania efektywności energetycznej w zamówieniach publicznych. Zakłada m.in. wprowadzenie obowiązku stosowania kryterium efektywności energetycznej </w:t>
      </w:r>
      <w:r w:rsidRPr="001E1705">
        <w:rPr>
          <w:rFonts w:cs="Arial"/>
          <w:szCs w:val="22"/>
        </w:rPr>
        <w:lastRenderedPageBreak/>
        <w:t>w</w:t>
      </w:r>
      <w:r w:rsidR="00C21CC0">
        <w:rPr>
          <w:rFonts w:cs="Arial"/>
          <w:szCs w:val="22"/>
        </w:rPr>
        <w:t> </w:t>
      </w:r>
      <w:r w:rsidRPr="001E1705">
        <w:rPr>
          <w:rFonts w:cs="Arial"/>
          <w:szCs w:val="22"/>
        </w:rPr>
        <w:t xml:space="preserve">odniesieniu do zamówień publicznych realizowanych przez wszystkie instytucje i podmioty zamawiające, likwidując przy tym dotychczasową możliwość ograniczenia obowiązku nabywania produktów, usług, budynków i robót budowlanych o wysokiej efektywności energetycznej od konieczności zapewnienia opłacalności, wykonalności ekonomicznej, większego zrównoważenia, przydatności technicznej, a także odpowiedniego poziomu konkurencji. </w:t>
      </w:r>
    </w:p>
    <w:p w14:paraId="4B93F1C7" w14:textId="40E71CC8" w:rsidR="001E1705" w:rsidRDefault="001E1705" w:rsidP="001E1705">
      <w:pPr>
        <w:shd w:val="clear" w:color="auto" w:fill="FFFFFF"/>
        <w:rPr>
          <w:rFonts w:cs="Arial"/>
          <w:szCs w:val="22"/>
        </w:rPr>
      </w:pPr>
      <w:r w:rsidRPr="001E1705">
        <w:rPr>
          <w:rFonts w:cs="Arial"/>
          <w:szCs w:val="22"/>
        </w:rPr>
        <w:t>Stanowisko Rządu RP do przepisów tego projektu jest zawarte w dokumencie przyjętym przez Komitet do Spraw Europejskich w dniu 20 października 2021 r.</w:t>
      </w:r>
    </w:p>
    <w:p w14:paraId="7D47FA5F" w14:textId="77777777" w:rsidR="00D6468C" w:rsidRPr="001E1705" w:rsidRDefault="00D6468C" w:rsidP="001E1705">
      <w:pPr>
        <w:shd w:val="clear" w:color="auto" w:fill="FFFFFF"/>
        <w:rPr>
          <w:rFonts w:cs="Arial"/>
          <w:szCs w:val="22"/>
        </w:rPr>
      </w:pPr>
    </w:p>
    <w:p w14:paraId="05AF450D" w14:textId="4D446750" w:rsidR="001E1705" w:rsidRPr="00D6468C" w:rsidRDefault="001E1705" w:rsidP="0052478F">
      <w:pPr>
        <w:pStyle w:val="StylArial11ptWyjustowany"/>
        <w:numPr>
          <w:ilvl w:val="2"/>
          <w:numId w:val="53"/>
        </w:numPr>
        <w:shd w:val="clear" w:color="auto" w:fill="FFFFFF"/>
        <w:jc w:val="left"/>
        <w:rPr>
          <w:rFonts w:cs="Arial"/>
          <w:b/>
          <w:iCs/>
          <w:color w:val="0070C0"/>
          <w:szCs w:val="22"/>
        </w:rPr>
      </w:pPr>
      <w:r w:rsidRPr="00D6468C">
        <w:rPr>
          <w:rFonts w:cs="Arial"/>
          <w:b/>
          <w:iCs/>
          <w:color w:val="0070C0"/>
          <w:szCs w:val="22"/>
        </w:rPr>
        <w:t>Grupa robocza ds. Zjednoczonego Królestwa</w:t>
      </w:r>
    </w:p>
    <w:p w14:paraId="15A9B1F4" w14:textId="77777777" w:rsidR="00D6468C" w:rsidRDefault="00D6468C" w:rsidP="001E1705">
      <w:pPr>
        <w:shd w:val="clear" w:color="auto" w:fill="FFFFFF"/>
        <w:rPr>
          <w:rFonts w:cs="Arial"/>
          <w:szCs w:val="22"/>
        </w:rPr>
      </w:pPr>
    </w:p>
    <w:p w14:paraId="12A7B982" w14:textId="52778A1D" w:rsidR="001E1705" w:rsidRDefault="001E1705" w:rsidP="001E1705">
      <w:pPr>
        <w:shd w:val="clear" w:color="auto" w:fill="FFFFFF"/>
        <w:rPr>
          <w:rFonts w:cs="Arial"/>
          <w:szCs w:val="22"/>
        </w:rPr>
      </w:pPr>
      <w:r w:rsidRPr="001E1705">
        <w:rPr>
          <w:rFonts w:cs="Arial"/>
          <w:szCs w:val="22"/>
        </w:rPr>
        <w:t>W 2021 r. Urząd Zamówień Publicznych monitorował prace Grupy roboczej ds.</w:t>
      </w:r>
      <w:r w:rsidR="00C21CC0">
        <w:rPr>
          <w:rFonts w:cs="Arial"/>
          <w:szCs w:val="22"/>
        </w:rPr>
        <w:t> </w:t>
      </w:r>
      <w:r w:rsidRPr="001E1705">
        <w:rPr>
          <w:rFonts w:cs="Arial"/>
          <w:szCs w:val="22"/>
        </w:rPr>
        <w:t>Zjednoczonego Królestwa i na wniosek Kancelarii Prezesa Rady Ministrów przedstawiał wyjaśnienia lub wkłady do analiz i na spotkania Grupy, w zakresie spraw dot. zamówień publicznych. Integralną częścią wynegocjowanej umowy ze Zjednoczonym Królestwem jest Rozdział VI oraz jego załącznik określające wzajemne zobowiązania stron w obszarze dostępu do zamówień publicznych w zakresie wykraczającym poza zobowiązania wynikające z GPA. Urząd Zamówień Publicznych uczestniczył w weryfikacji językowej przepisów dotyczących zamówień publicznych.</w:t>
      </w:r>
    </w:p>
    <w:p w14:paraId="4B00EF8A" w14:textId="06B096E8" w:rsidR="00D6468C" w:rsidRDefault="00D6468C" w:rsidP="001E1705">
      <w:pPr>
        <w:shd w:val="clear" w:color="auto" w:fill="FFFFFF"/>
        <w:rPr>
          <w:rFonts w:cs="Arial"/>
          <w:szCs w:val="22"/>
        </w:rPr>
      </w:pPr>
    </w:p>
    <w:p w14:paraId="3F99E486" w14:textId="77777777" w:rsidR="00D6468C" w:rsidRPr="001E1705" w:rsidRDefault="00D6468C" w:rsidP="001E1705">
      <w:pPr>
        <w:shd w:val="clear" w:color="auto" w:fill="FFFFFF"/>
        <w:rPr>
          <w:rFonts w:cs="Arial"/>
          <w:szCs w:val="22"/>
        </w:rPr>
      </w:pPr>
    </w:p>
    <w:p w14:paraId="47846533" w14:textId="169A5658" w:rsidR="001E1705" w:rsidRPr="00BD3418" w:rsidRDefault="001E1705" w:rsidP="0052478F">
      <w:pPr>
        <w:pStyle w:val="StylArial11ptWyjustowany"/>
        <w:numPr>
          <w:ilvl w:val="1"/>
          <w:numId w:val="53"/>
        </w:numPr>
        <w:shd w:val="clear" w:color="auto" w:fill="FFFFFF"/>
        <w:jc w:val="left"/>
        <w:rPr>
          <w:rFonts w:cs="Arial"/>
          <w:b/>
          <w:iCs/>
          <w:color w:val="0070C0"/>
          <w:szCs w:val="22"/>
        </w:rPr>
      </w:pPr>
      <w:r w:rsidRPr="00BD3418">
        <w:rPr>
          <w:rFonts w:cs="Arial"/>
          <w:b/>
          <w:iCs/>
          <w:color w:val="0070C0"/>
          <w:szCs w:val="22"/>
        </w:rPr>
        <w:t>Grupy eksperckie działające przy Komisji Europejskiej</w:t>
      </w:r>
    </w:p>
    <w:p w14:paraId="3D2B3F7A" w14:textId="77777777" w:rsidR="001E1705" w:rsidRPr="001E1705" w:rsidRDefault="001E1705" w:rsidP="001E1705">
      <w:pPr>
        <w:shd w:val="clear" w:color="auto" w:fill="FFFFFF"/>
        <w:rPr>
          <w:rFonts w:cs="Arial"/>
          <w:szCs w:val="22"/>
        </w:rPr>
      </w:pPr>
    </w:p>
    <w:p w14:paraId="3F2EFF04" w14:textId="17A85800" w:rsidR="001E1705" w:rsidRPr="00BD3418" w:rsidRDefault="001E1705" w:rsidP="0052478F">
      <w:pPr>
        <w:pStyle w:val="StylArial11ptWyjustowany"/>
        <w:numPr>
          <w:ilvl w:val="2"/>
          <w:numId w:val="53"/>
        </w:numPr>
        <w:shd w:val="clear" w:color="auto" w:fill="FFFFFF"/>
        <w:jc w:val="left"/>
        <w:rPr>
          <w:rFonts w:cs="Arial"/>
          <w:b/>
          <w:iCs/>
          <w:color w:val="0070C0"/>
          <w:szCs w:val="22"/>
        </w:rPr>
      </w:pPr>
      <w:r w:rsidRPr="00BD3418">
        <w:rPr>
          <w:rFonts w:cs="Arial"/>
          <w:b/>
          <w:iCs/>
          <w:color w:val="0070C0"/>
          <w:szCs w:val="22"/>
        </w:rPr>
        <w:t xml:space="preserve">Grupa ekspercka ds. zamówień publicznych (EXPP) </w:t>
      </w:r>
    </w:p>
    <w:p w14:paraId="6D6B0D9B" w14:textId="77777777" w:rsidR="00BD3418" w:rsidRDefault="00BD3418" w:rsidP="001E1705">
      <w:pPr>
        <w:shd w:val="clear" w:color="auto" w:fill="FFFFFF"/>
        <w:rPr>
          <w:rFonts w:cs="Arial"/>
          <w:szCs w:val="22"/>
        </w:rPr>
      </w:pPr>
    </w:p>
    <w:p w14:paraId="08FA122D" w14:textId="4EFA575F" w:rsidR="001E1705" w:rsidRDefault="001E1705" w:rsidP="001E1705">
      <w:pPr>
        <w:shd w:val="clear" w:color="auto" w:fill="FFFFFF"/>
        <w:rPr>
          <w:rFonts w:cs="Arial"/>
          <w:szCs w:val="22"/>
        </w:rPr>
      </w:pPr>
      <w:r w:rsidRPr="001E1705">
        <w:rPr>
          <w:rFonts w:cs="Arial"/>
          <w:szCs w:val="22"/>
        </w:rPr>
        <w:t>W dniu 25 listopada 2021 r. odbyło się posiedzenie działającej przy Komisji Europejskiej grupy eksperckiej ds. zamówień publicznych (Commission Government Experts Group on Public Procurement</w:t>
      </w:r>
      <w:r w:rsidR="005C0057">
        <w:rPr>
          <w:rFonts w:cs="Arial"/>
          <w:szCs w:val="22"/>
        </w:rPr>
        <w:t>)</w:t>
      </w:r>
      <w:r w:rsidRPr="001E1705">
        <w:rPr>
          <w:rFonts w:cs="Arial"/>
          <w:szCs w:val="22"/>
        </w:rPr>
        <w:t>, EXPP. Na posiedzeniu omawiano takie zagadnienia jak: problemy zidentyfikowane w systemie zamówień publicznych na poziomie unijnym i krajowym, sprawozdawczość na podstawie art. 83 oraz art. 92 dyrektywy 2014/24/UE, zamówienia zastrzeżone na niektóre usługi społeczne zgodnie z art. 77 ust. 5 dyrektywy 2014/24/UE, zrównoważone zamówienia publiczne mające na celu spowolnienie zmian klimatycznych, identyfikacja zależności strategicznych od państw trzecich, kwestie społeczne w</w:t>
      </w:r>
      <w:r w:rsidR="00C21CC0">
        <w:rPr>
          <w:rFonts w:cs="Arial"/>
          <w:szCs w:val="22"/>
        </w:rPr>
        <w:t> </w:t>
      </w:r>
      <w:r w:rsidRPr="001E1705">
        <w:rPr>
          <w:rFonts w:cs="Arial"/>
          <w:szCs w:val="22"/>
        </w:rPr>
        <w:t xml:space="preserve">zamówieniach publicznych oraz wytyczne dotyczące zamówień publicznych na innowacje (C(2021) 4320 final). </w:t>
      </w:r>
    </w:p>
    <w:p w14:paraId="03695F14" w14:textId="77777777" w:rsidR="006E2545" w:rsidRPr="001E1705" w:rsidRDefault="006E2545" w:rsidP="001E1705">
      <w:pPr>
        <w:shd w:val="clear" w:color="auto" w:fill="FFFFFF"/>
        <w:rPr>
          <w:rFonts w:cs="Arial"/>
          <w:szCs w:val="22"/>
        </w:rPr>
      </w:pPr>
    </w:p>
    <w:p w14:paraId="7C97F407" w14:textId="2BE8B81E" w:rsidR="001E1705" w:rsidRPr="006E2545" w:rsidRDefault="001E1705" w:rsidP="0052478F">
      <w:pPr>
        <w:pStyle w:val="StylArial11ptWyjustowany"/>
        <w:numPr>
          <w:ilvl w:val="2"/>
          <w:numId w:val="53"/>
        </w:numPr>
        <w:shd w:val="clear" w:color="auto" w:fill="FFFFFF"/>
        <w:jc w:val="left"/>
        <w:rPr>
          <w:rFonts w:cs="Arial"/>
          <w:b/>
          <w:iCs/>
          <w:color w:val="0070C0"/>
          <w:szCs w:val="22"/>
        </w:rPr>
      </w:pPr>
      <w:r w:rsidRPr="006E2545">
        <w:rPr>
          <w:rFonts w:cs="Arial"/>
          <w:b/>
          <w:iCs/>
          <w:color w:val="0070C0"/>
          <w:szCs w:val="22"/>
        </w:rPr>
        <w:t xml:space="preserve">Grupa ekspercka ds. e-Zamówień (EXEP) </w:t>
      </w:r>
    </w:p>
    <w:p w14:paraId="6DDD510D" w14:textId="77777777" w:rsidR="006E2545" w:rsidRDefault="006E2545" w:rsidP="001E1705">
      <w:pPr>
        <w:shd w:val="clear" w:color="auto" w:fill="FFFFFF"/>
        <w:rPr>
          <w:rFonts w:cs="Arial"/>
          <w:szCs w:val="22"/>
        </w:rPr>
      </w:pPr>
    </w:p>
    <w:p w14:paraId="6C79ACC6" w14:textId="0B73A067" w:rsidR="001E1705" w:rsidRPr="001E1705" w:rsidRDefault="001E1705" w:rsidP="001E1705">
      <w:pPr>
        <w:shd w:val="clear" w:color="auto" w:fill="FFFFFF"/>
        <w:rPr>
          <w:rFonts w:cs="Arial"/>
          <w:szCs w:val="22"/>
        </w:rPr>
      </w:pPr>
      <w:r w:rsidRPr="001E1705">
        <w:rPr>
          <w:rFonts w:cs="Arial"/>
          <w:szCs w:val="22"/>
        </w:rPr>
        <w:t>W dniu 16 kwietnia 2021 Przedstawiciel UZP uczestniczył w spotkaniu grupy EXEP dotyczącym strategii postępowania z danymi w zakresie zamówień publicznych.</w:t>
      </w:r>
    </w:p>
    <w:p w14:paraId="12E60811" w14:textId="374C37E0" w:rsidR="001E1705" w:rsidRDefault="001E1705" w:rsidP="001E1705">
      <w:pPr>
        <w:shd w:val="clear" w:color="auto" w:fill="FFFFFF"/>
        <w:rPr>
          <w:rFonts w:cs="Arial"/>
          <w:szCs w:val="22"/>
        </w:rPr>
      </w:pPr>
      <w:r w:rsidRPr="001E1705">
        <w:rPr>
          <w:rFonts w:cs="Arial"/>
          <w:szCs w:val="22"/>
        </w:rPr>
        <w:t>W dniach 29-30 kwietnia 2021 r. odbyło się spotkanie grupy EXEP, na którym dokonano prezentacji postępu prac w poszczególnych podgrupach powołanych w ramach EXEP, tj.</w:t>
      </w:r>
      <w:r w:rsidR="00C21CC0">
        <w:rPr>
          <w:rFonts w:cs="Arial"/>
          <w:szCs w:val="22"/>
        </w:rPr>
        <w:t> </w:t>
      </w:r>
      <w:r w:rsidRPr="001E1705">
        <w:rPr>
          <w:rFonts w:cs="Arial"/>
          <w:szCs w:val="22"/>
        </w:rPr>
        <w:t>podgrupy ds. e-formularzy, podgrupy ds. Analityki e-Zamówień oraz podgrupy ds.</w:t>
      </w:r>
      <w:r w:rsidR="00C21CC0">
        <w:rPr>
          <w:rFonts w:cs="Arial"/>
          <w:szCs w:val="22"/>
        </w:rPr>
        <w:t> </w:t>
      </w:r>
      <w:r w:rsidRPr="001E1705">
        <w:rPr>
          <w:rFonts w:cs="Arial"/>
          <w:szCs w:val="22"/>
        </w:rPr>
        <w:t xml:space="preserve">Dynamicznego Systemu Zakupów. </w:t>
      </w:r>
    </w:p>
    <w:p w14:paraId="00CEF2B8" w14:textId="77777777" w:rsidR="006E2545" w:rsidRPr="001E1705" w:rsidRDefault="006E2545" w:rsidP="001E1705">
      <w:pPr>
        <w:shd w:val="clear" w:color="auto" w:fill="FFFFFF"/>
        <w:rPr>
          <w:rFonts w:cs="Arial"/>
          <w:szCs w:val="22"/>
        </w:rPr>
      </w:pPr>
    </w:p>
    <w:p w14:paraId="1DD02974" w14:textId="70D877A1" w:rsidR="001E1705" w:rsidRPr="00132197" w:rsidRDefault="001E1705" w:rsidP="0052478F">
      <w:pPr>
        <w:pStyle w:val="StylArial11ptWyjustowany"/>
        <w:numPr>
          <w:ilvl w:val="3"/>
          <w:numId w:val="53"/>
        </w:numPr>
        <w:shd w:val="clear" w:color="auto" w:fill="FFFFFF"/>
        <w:jc w:val="left"/>
        <w:rPr>
          <w:rFonts w:cs="Arial"/>
          <w:b/>
          <w:iCs/>
          <w:color w:val="0070C0"/>
          <w:szCs w:val="22"/>
          <w:lang w:val="en-US"/>
        </w:rPr>
      </w:pPr>
      <w:r w:rsidRPr="00132197">
        <w:rPr>
          <w:rFonts w:cs="Arial"/>
          <w:b/>
          <w:iCs/>
          <w:color w:val="0070C0"/>
          <w:szCs w:val="22"/>
          <w:lang w:val="en-US"/>
        </w:rPr>
        <w:t>podgrupa ds. e-formularzy (eForms Subgroup)</w:t>
      </w:r>
    </w:p>
    <w:p w14:paraId="1EE91F14" w14:textId="77777777" w:rsidR="006E2545" w:rsidRPr="00132197" w:rsidRDefault="006E2545" w:rsidP="001E1705">
      <w:pPr>
        <w:shd w:val="clear" w:color="auto" w:fill="FFFFFF"/>
        <w:rPr>
          <w:rFonts w:cs="Arial"/>
          <w:szCs w:val="22"/>
          <w:lang w:val="en-US"/>
        </w:rPr>
      </w:pPr>
    </w:p>
    <w:p w14:paraId="55D3003C" w14:textId="07A0B1C3" w:rsidR="001E1705" w:rsidRPr="001E1705" w:rsidRDefault="001E1705" w:rsidP="001E1705">
      <w:pPr>
        <w:shd w:val="clear" w:color="auto" w:fill="FFFFFF"/>
        <w:rPr>
          <w:rFonts w:cs="Arial"/>
          <w:szCs w:val="22"/>
        </w:rPr>
      </w:pPr>
      <w:r w:rsidRPr="001E1705">
        <w:rPr>
          <w:rFonts w:cs="Arial"/>
          <w:szCs w:val="22"/>
        </w:rPr>
        <w:t>W dniu 21 kwietnia 2021 r. odbyło się spotkanie podgrupy ds. e-Formularzy (eForms Subgroup). Spotkanie poświęcone było w analizie informacji przekazanych przez państwa członkowskie na potrzeby raportu pn. „Validation &amp; complementation of forms state by state”, który podsumowuje stan prac wdrażających rozporządzenie wykonawcze Komisji (UE) 2019/1780 z dnia 23 września 2019 r. ustanawiające standardowe formularze do publikacji ogłoszeń w dziedzinie zamówień publicznych i uchylające rozporządzenie wykonawcze (UE) 2015/1986.</w:t>
      </w:r>
      <w:r w:rsidR="005373BB">
        <w:rPr>
          <w:rFonts w:cs="Arial"/>
          <w:szCs w:val="22"/>
        </w:rPr>
        <w:t xml:space="preserve"> </w:t>
      </w:r>
    </w:p>
    <w:p w14:paraId="1ABCE760" w14:textId="020869AA" w:rsidR="001E1705" w:rsidRDefault="001E1705" w:rsidP="001E1705">
      <w:pPr>
        <w:shd w:val="clear" w:color="auto" w:fill="FFFFFF"/>
        <w:rPr>
          <w:rFonts w:cs="Arial"/>
          <w:szCs w:val="22"/>
        </w:rPr>
      </w:pPr>
      <w:r w:rsidRPr="001E1705">
        <w:rPr>
          <w:rFonts w:cs="Arial"/>
          <w:szCs w:val="22"/>
        </w:rPr>
        <w:lastRenderedPageBreak/>
        <w:t>Na spotkaniu podgrupy ds. e-Formularzy w dniu 28 września</w:t>
      </w:r>
      <w:r w:rsidR="005373BB">
        <w:rPr>
          <w:rFonts w:cs="Arial"/>
          <w:szCs w:val="22"/>
        </w:rPr>
        <w:t xml:space="preserve"> </w:t>
      </w:r>
      <w:r w:rsidRPr="001E1705">
        <w:rPr>
          <w:rFonts w:cs="Arial"/>
          <w:szCs w:val="22"/>
        </w:rPr>
        <w:t>2021 r.</w:t>
      </w:r>
      <w:r w:rsidR="005373BB">
        <w:rPr>
          <w:rFonts w:cs="Arial"/>
          <w:szCs w:val="22"/>
        </w:rPr>
        <w:t xml:space="preserve"> </w:t>
      </w:r>
      <w:r w:rsidRPr="001E1705">
        <w:rPr>
          <w:rFonts w:cs="Arial"/>
          <w:szCs w:val="22"/>
        </w:rPr>
        <w:t>Komisja Europejska dokonała przeglądu otrzymanych od państw członkowskich wniosków o zmianę (ewent. uzupełnienie) listy kodów ujętych w rozporządzeniu wykonawczym Komisji (UE) 2019/1780 z</w:t>
      </w:r>
      <w:r w:rsidR="00C21CC0">
        <w:rPr>
          <w:rFonts w:cs="Arial"/>
          <w:szCs w:val="22"/>
        </w:rPr>
        <w:t> </w:t>
      </w:r>
      <w:r w:rsidRPr="001E1705">
        <w:rPr>
          <w:rFonts w:cs="Arial"/>
          <w:szCs w:val="22"/>
        </w:rPr>
        <w:t xml:space="preserve">dnia 23 września 2019 r. ustanawiającym standardowe formularze do publikacji ogłoszeń w dziedzinie zamówień publicznych i uchylającym rozporządzenie wykonawcze (UE) 2015/1986. Wnioskowane zmiany dotyczyły m.in. dyrektywy w sprawie czystych pojazdów, innowacyjnych zamówień, zielonych zamówień oraz wartości szacunkowej w umowach ramowych. Przedstawiciele państw członkowskich zostali również poproszeni o aktualizację tabel krajowych odzwierciedlających stan prac implementacyjnych eformularzy, co posłuży do przygotowania ostatecznej wersji raportu pn. „Validation &amp; complementation of the forms - State by State”. </w:t>
      </w:r>
    </w:p>
    <w:p w14:paraId="4E52C778" w14:textId="77777777" w:rsidR="006E2545" w:rsidRPr="001E1705" w:rsidRDefault="006E2545" w:rsidP="001E1705">
      <w:pPr>
        <w:shd w:val="clear" w:color="auto" w:fill="FFFFFF"/>
        <w:rPr>
          <w:rFonts w:cs="Arial"/>
          <w:szCs w:val="22"/>
        </w:rPr>
      </w:pPr>
    </w:p>
    <w:p w14:paraId="5C04FEBA" w14:textId="778BDF8E" w:rsidR="001E1705" w:rsidRPr="006E2545" w:rsidRDefault="001E1705" w:rsidP="0052478F">
      <w:pPr>
        <w:pStyle w:val="StylArial11ptWyjustowany"/>
        <w:numPr>
          <w:ilvl w:val="3"/>
          <w:numId w:val="53"/>
        </w:numPr>
        <w:shd w:val="clear" w:color="auto" w:fill="FFFFFF"/>
        <w:jc w:val="left"/>
        <w:rPr>
          <w:rFonts w:cs="Arial"/>
          <w:b/>
          <w:iCs/>
          <w:color w:val="0070C0"/>
          <w:szCs w:val="22"/>
        </w:rPr>
      </w:pPr>
      <w:r w:rsidRPr="006E2545">
        <w:rPr>
          <w:rFonts w:cs="Arial"/>
          <w:b/>
          <w:iCs/>
          <w:color w:val="0070C0"/>
          <w:szCs w:val="22"/>
        </w:rPr>
        <w:t>podgrupa ds. Analityki eZamówień (eProcurement Analytics)</w:t>
      </w:r>
    </w:p>
    <w:p w14:paraId="35F3B516" w14:textId="77777777" w:rsidR="006E2545" w:rsidRDefault="006E2545" w:rsidP="001E1705">
      <w:pPr>
        <w:shd w:val="clear" w:color="auto" w:fill="FFFFFF"/>
        <w:rPr>
          <w:rFonts w:cs="Arial"/>
          <w:szCs w:val="22"/>
        </w:rPr>
      </w:pPr>
    </w:p>
    <w:p w14:paraId="46AD0FE5" w14:textId="525DF1D3" w:rsidR="001E1705" w:rsidRDefault="001E1705" w:rsidP="001E1705">
      <w:pPr>
        <w:shd w:val="clear" w:color="auto" w:fill="FFFFFF"/>
        <w:rPr>
          <w:rFonts w:cs="Arial"/>
          <w:szCs w:val="22"/>
        </w:rPr>
      </w:pPr>
      <w:r w:rsidRPr="001E1705">
        <w:rPr>
          <w:rFonts w:cs="Arial"/>
          <w:szCs w:val="22"/>
        </w:rPr>
        <w:t>Celem podgrupy jest wsparcie realizacji nadrzędnych celów Programu na rzecz rozwiązań interoperacyjnych i wspólnych ram dla europejskich administracji publicznych, przedsiębiorstw i obywateli (Program ISA2. W 2021 r. podgrupa koncentrowała się na opracowaniu raportu pn. „eProcurement Analytics Report”.</w:t>
      </w:r>
    </w:p>
    <w:p w14:paraId="791311C7" w14:textId="77777777" w:rsidR="00F50934" w:rsidRPr="001E1705" w:rsidRDefault="00F50934" w:rsidP="001E1705">
      <w:pPr>
        <w:shd w:val="clear" w:color="auto" w:fill="FFFFFF"/>
        <w:rPr>
          <w:rFonts w:cs="Arial"/>
          <w:szCs w:val="22"/>
        </w:rPr>
      </w:pPr>
    </w:p>
    <w:p w14:paraId="7847945D" w14:textId="2CF9D850" w:rsidR="001E1705" w:rsidRPr="00F50934" w:rsidRDefault="00F50934" w:rsidP="0052478F">
      <w:pPr>
        <w:pStyle w:val="StylArial11ptWyjustowany"/>
        <w:numPr>
          <w:ilvl w:val="3"/>
          <w:numId w:val="53"/>
        </w:numPr>
        <w:shd w:val="clear" w:color="auto" w:fill="FFFFFF"/>
        <w:jc w:val="left"/>
        <w:rPr>
          <w:rFonts w:cs="Arial"/>
          <w:b/>
          <w:iCs/>
          <w:color w:val="0070C0"/>
          <w:szCs w:val="22"/>
        </w:rPr>
      </w:pPr>
      <w:r>
        <w:rPr>
          <w:rFonts w:cs="Arial"/>
          <w:b/>
          <w:iCs/>
          <w:color w:val="0070C0"/>
          <w:szCs w:val="22"/>
        </w:rPr>
        <w:t>p</w:t>
      </w:r>
      <w:r w:rsidR="001E1705" w:rsidRPr="00F50934">
        <w:rPr>
          <w:rFonts w:cs="Arial"/>
          <w:b/>
          <w:iCs/>
          <w:color w:val="0070C0"/>
          <w:szCs w:val="22"/>
        </w:rPr>
        <w:t>odgrupa ds. Analityki eZamówień (eProcurement Analytics)</w:t>
      </w:r>
    </w:p>
    <w:p w14:paraId="60D93989" w14:textId="77777777" w:rsidR="00F50934" w:rsidRDefault="00F50934" w:rsidP="001E1705">
      <w:pPr>
        <w:shd w:val="clear" w:color="auto" w:fill="FFFFFF"/>
        <w:rPr>
          <w:rFonts w:cs="Arial"/>
          <w:szCs w:val="22"/>
        </w:rPr>
      </w:pPr>
    </w:p>
    <w:p w14:paraId="6D139B42" w14:textId="6534D1EB" w:rsidR="001E1705" w:rsidRDefault="001E1705" w:rsidP="001E1705">
      <w:pPr>
        <w:shd w:val="clear" w:color="auto" w:fill="FFFFFF"/>
        <w:rPr>
          <w:rFonts w:cs="Arial"/>
          <w:szCs w:val="22"/>
        </w:rPr>
      </w:pPr>
      <w:r w:rsidRPr="001E1705">
        <w:rPr>
          <w:rFonts w:cs="Arial"/>
          <w:szCs w:val="22"/>
        </w:rPr>
        <w:t>W ramach podgrupy ds. Dynamicznego Systemu Zakupów opracowano wersję roboczą dokumentu pt. „Wytyczne dotyczące DSZ” („A guideline on DPS”). Materiał, który opisuje, jak przeprowadzić w pełni elektroniczny dynamiczny system zakupów, w 2021 r. został poddany konsultacjom.</w:t>
      </w:r>
    </w:p>
    <w:p w14:paraId="36661417" w14:textId="0F40F860" w:rsidR="00F50934" w:rsidRDefault="00F50934" w:rsidP="001E1705">
      <w:pPr>
        <w:shd w:val="clear" w:color="auto" w:fill="FFFFFF"/>
        <w:rPr>
          <w:rFonts w:cs="Arial"/>
          <w:szCs w:val="22"/>
        </w:rPr>
      </w:pPr>
    </w:p>
    <w:p w14:paraId="4A8540EF" w14:textId="77777777" w:rsidR="00F50934" w:rsidRPr="001E1705" w:rsidRDefault="00F50934" w:rsidP="001E1705">
      <w:pPr>
        <w:shd w:val="clear" w:color="auto" w:fill="FFFFFF"/>
        <w:rPr>
          <w:rFonts w:cs="Arial"/>
          <w:szCs w:val="22"/>
        </w:rPr>
      </w:pPr>
    </w:p>
    <w:p w14:paraId="24382D56" w14:textId="424108A4" w:rsidR="001E1705" w:rsidRPr="00F50934" w:rsidRDefault="001E1705" w:rsidP="0052478F">
      <w:pPr>
        <w:pStyle w:val="StylArial11ptWyjustowany"/>
        <w:numPr>
          <w:ilvl w:val="1"/>
          <w:numId w:val="53"/>
        </w:numPr>
        <w:shd w:val="clear" w:color="auto" w:fill="FFFFFF"/>
        <w:jc w:val="left"/>
        <w:rPr>
          <w:rFonts w:cs="Arial"/>
          <w:b/>
          <w:iCs/>
          <w:color w:val="0070C0"/>
          <w:szCs w:val="22"/>
        </w:rPr>
      </w:pPr>
      <w:r w:rsidRPr="00F50934">
        <w:rPr>
          <w:rFonts w:cs="Arial"/>
          <w:b/>
          <w:iCs/>
          <w:color w:val="0070C0"/>
          <w:szCs w:val="22"/>
        </w:rPr>
        <w:t>Komitet Polityki Handlowej (TPC)</w:t>
      </w:r>
    </w:p>
    <w:p w14:paraId="6764F690" w14:textId="77777777" w:rsidR="00F50934" w:rsidRDefault="00F50934" w:rsidP="001E1705">
      <w:pPr>
        <w:shd w:val="clear" w:color="auto" w:fill="FFFFFF"/>
        <w:rPr>
          <w:rFonts w:cs="Arial"/>
          <w:szCs w:val="22"/>
        </w:rPr>
      </w:pPr>
    </w:p>
    <w:p w14:paraId="277E4F2E" w14:textId="17CA57B5" w:rsidR="00F821BE" w:rsidRDefault="001E1705" w:rsidP="001E1705">
      <w:pPr>
        <w:shd w:val="clear" w:color="auto" w:fill="FFFFFF"/>
        <w:rPr>
          <w:rFonts w:cs="Arial"/>
          <w:szCs w:val="22"/>
        </w:rPr>
      </w:pPr>
      <w:r w:rsidRPr="001E1705">
        <w:rPr>
          <w:rFonts w:cs="Arial"/>
          <w:szCs w:val="22"/>
        </w:rPr>
        <w:t>W 2021 r. Urząd Zamówień Publicznych przygotował informacje na potrzeby udziału przedstawiciela Polski w posiedzeniach Komitetu Polityki Handlowej (TPC), w</w:t>
      </w:r>
      <w:r w:rsidR="005373BB">
        <w:rPr>
          <w:rFonts w:cs="Arial"/>
          <w:szCs w:val="22"/>
        </w:rPr>
        <w:t xml:space="preserve"> </w:t>
      </w:r>
      <w:r w:rsidRPr="001E1705">
        <w:rPr>
          <w:rFonts w:cs="Arial"/>
          <w:szCs w:val="22"/>
        </w:rPr>
        <w:t>sprawach dotyczących zamówień publicznych takich jak: negocjacje i realizacja zobowiązań w obszarze zamówień umów z państwami trzecimi oraz przebieg prac nad rozporządzeniem pn. Instrument ws. Zamówień Międzynarodowych (IPI). W ramach TPC z UZP konsultowano także treść zobowiązań w obszarze zamówień publicznych negocjowanych umów handlowych z</w:t>
      </w:r>
      <w:r w:rsidR="00C21CC0">
        <w:rPr>
          <w:rFonts w:cs="Arial"/>
          <w:szCs w:val="22"/>
        </w:rPr>
        <w:t> </w:t>
      </w:r>
      <w:r w:rsidRPr="001E1705">
        <w:rPr>
          <w:rFonts w:cs="Arial"/>
          <w:szCs w:val="22"/>
        </w:rPr>
        <w:t>państwami trzecimi, kwestie związane z akcesją nowych państw do GPA i inne dokumenty będące przedmiotem prac Komitetu GPA.</w:t>
      </w:r>
    </w:p>
    <w:p w14:paraId="1A30078C" w14:textId="70C6D587" w:rsidR="001E1705" w:rsidRDefault="001E1705" w:rsidP="001E1705">
      <w:pPr>
        <w:shd w:val="clear" w:color="auto" w:fill="FFFFFF"/>
        <w:rPr>
          <w:rFonts w:cs="Arial"/>
          <w:szCs w:val="22"/>
        </w:rPr>
      </w:pPr>
    </w:p>
    <w:p w14:paraId="16FA7FDA" w14:textId="77777777" w:rsidR="00F821BE" w:rsidRPr="001E1705" w:rsidRDefault="00F821BE" w:rsidP="001E1705">
      <w:pPr>
        <w:shd w:val="clear" w:color="auto" w:fill="FFFFFF"/>
        <w:rPr>
          <w:rFonts w:cs="Arial"/>
          <w:szCs w:val="22"/>
        </w:rPr>
      </w:pPr>
    </w:p>
    <w:p w14:paraId="3F9E4E64" w14:textId="638AF350" w:rsidR="001E1705" w:rsidRPr="00F821BE" w:rsidRDefault="001E1705" w:rsidP="0052478F">
      <w:pPr>
        <w:pStyle w:val="StylArial11ptWyjustowany"/>
        <w:numPr>
          <w:ilvl w:val="1"/>
          <w:numId w:val="53"/>
        </w:numPr>
        <w:shd w:val="clear" w:color="auto" w:fill="FFFFFF"/>
        <w:jc w:val="left"/>
        <w:rPr>
          <w:rFonts w:cs="Arial"/>
          <w:b/>
          <w:iCs/>
          <w:color w:val="0070C0"/>
          <w:szCs w:val="22"/>
        </w:rPr>
      </w:pPr>
      <w:r w:rsidRPr="00F821BE">
        <w:rPr>
          <w:rFonts w:cs="Arial"/>
          <w:b/>
          <w:iCs/>
          <w:color w:val="0070C0"/>
          <w:szCs w:val="22"/>
        </w:rPr>
        <w:t>Sieć Organów Odwoławczych Pierwszej Instancji</w:t>
      </w:r>
    </w:p>
    <w:p w14:paraId="0A383DFB" w14:textId="77777777" w:rsidR="00F821BE" w:rsidRDefault="00F821BE" w:rsidP="001E1705">
      <w:pPr>
        <w:shd w:val="clear" w:color="auto" w:fill="FFFFFF"/>
        <w:rPr>
          <w:rFonts w:cs="Arial"/>
          <w:szCs w:val="22"/>
        </w:rPr>
      </w:pPr>
    </w:p>
    <w:p w14:paraId="37322593" w14:textId="32022DB4" w:rsidR="001E1705" w:rsidRDefault="001E1705" w:rsidP="001E1705">
      <w:pPr>
        <w:shd w:val="clear" w:color="auto" w:fill="FFFFFF"/>
        <w:rPr>
          <w:rFonts w:cs="Arial"/>
          <w:szCs w:val="22"/>
        </w:rPr>
      </w:pPr>
      <w:r w:rsidRPr="001E1705">
        <w:rPr>
          <w:rFonts w:cs="Arial"/>
          <w:szCs w:val="22"/>
        </w:rPr>
        <w:t xml:space="preserve">W dniu 29 czerwca 2021 r. przedstawiciel UZP uczestniczył w posiedzeniu Sieci Organów Odwoławczych Pierwszej Instancji (9th Meeting of the Network of first instance public procurement review bodies). W trakcie spotkania dyskutowane były przyszłe Rekomendacji Komisji Europejskiej w zakresie Systemów Odwoławczych (Recommendation on Review systems) i prowadzone przez Komisję na ich potrzeby badanie. </w:t>
      </w:r>
    </w:p>
    <w:p w14:paraId="73E5F2AA" w14:textId="547BCB2E" w:rsidR="00F821BE" w:rsidRDefault="00F821BE" w:rsidP="001E1705">
      <w:pPr>
        <w:shd w:val="clear" w:color="auto" w:fill="FFFFFF"/>
        <w:rPr>
          <w:rFonts w:cs="Arial"/>
          <w:szCs w:val="22"/>
        </w:rPr>
      </w:pPr>
    </w:p>
    <w:p w14:paraId="2C2E92FB" w14:textId="77777777" w:rsidR="00F821BE" w:rsidRPr="001E1705" w:rsidRDefault="00F821BE" w:rsidP="001E1705">
      <w:pPr>
        <w:shd w:val="clear" w:color="auto" w:fill="FFFFFF"/>
        <w:rPr>
          <w:rFonts w:cs="Arial"/>
          <w:szCs w:val="22"/>
        </w:rPr>
      </w:pPr>
    </w:p>
    <w:p w14:paraId="19D84AAD" w14:textId="15E8C690" w:rsidR="001E1705" w:rsidRPr="00F821BE" w:rsidRDefault="001E1705" w:rsidP="0052478F">
      <w:pPr>
        <w:pStyle w:val="StylArial11ptWyjustowany"/>
        <w:numPr>
          <w:ilvl w:val="1"/>
          <w:numId w:val="53"/>
        </w:numPr>
        <w:shd w:val="clear" w:color="auto" w:fill="FFFFFF"/>
        <w:jc w:val="left"/>
        <w:rPr>
          <w:rFonts w:cs="Arial"/>
          <w:b/>
          <w:iCs/>
          <w:color w:val="0070C0"/>
          <w:szCs w:val="22"/>
        </w:rPr>
      </w:pPr>
      <w:r w:rsidRPr="00F821BE">
        <w:rPr>
          <w:rFonts w:cs="Arial"/>
          <w:b/>
          <w:iCs/>
          <w:color w:val="0070C0"/>
          <w:szCs w:val="22"/>
        </w:rPr>
        <w:t>Wspólna Sieć Europejska dot. art. 42 dyrektywy 2014/24/UE</w:t>
      </w:r>
    </w:p>
    <w:p w14:paraId="3B27E691" w14:textId="77777777" w:rsidR="00F821BE" w:rsidRDefault="00F821BE" w:rsidP="001E1705">
      <w:pPr>
        <w:shd w:val="clear" w:color="auto" w:fill="FFFFFF"/>
        <w:rPr>
          <w:rFonts w:cs="Arial"/>
          <w:szCs w:val="22"/>
        </w:rPr>
      </w:pPr>
    </w:p>
    <w:p w14:paraId="19B59343" w14:textId="4AAD4DCB" w:rsidR="001E1705" w:rsidRDefault="001E1705" w:rsidP="001E1705">
      <w:pPr>
        <w:shd w:val="clear" w:color="auto" w:fill="FFFFFF"/>
        <w:rPr>
          <w:rFonts w:cs="Arial"/>
          <w:szCs w:val="22"/>
        </w:rPr>
      </w:pPr>
      <w:r w:rsidRPr="001E1705">
        <w:rPr>
          <w:rFonts w:cs="Arial"/>
          <w:szCs w:val="22"/>
        </w:rPr>
        <w:t xml:space="preserve">W 2021 r. Przedstawiciel UZP uczestniczył w dwóch spotkaniach (28 stycznia i 20 maja) Wspólnej Sieć Europejskiej dot. art. 42 ust. 3. Potencjał zawarty w art. 42 ust. 3 lit. b-d dyrektywy 2014/24/UE dotyczącym specyfikacji technicznych pozostaje nadal do wykorzystania. Jest to inspiracja dla powstania europejskiej sieci zajmującej się wyzwaniami określonymi w art. 42 przy opracowywaniu specyfikacji technicznych w zamówieniach </w:t>
      </w:r>
      <w:r w:rsidRPr="001E1705">
        <w:rPr>
          <w:rFonts w:cs="Arial"/>
          <w:szCs w:val="22"/>
        </w:rPr>
        <w:lastRenderedPageBreak/>
        <w:t>publicznych. Celem spotkań nie jest interpretacja art. 42, ale przedstawienie praktycznych rozwiązań i przedyskutowanie potencjału krajowych władz publicznych w zakresie upowszechniania norm w zamówieniach publicznych.</w:t>
      </w:r>
    </w:p>
    <w:p w14:paraId="200378B8" w14:textId="77777777" w:rsidR="00754A52" w:rsidRPr="001E1705" w:rsidRDefault="00754A52" w:rsidP="001E1705">
      <w:pPr>
        <w:shd w:val="clear" w:color="auto" w:fill="FFFFFF"/>
        <w:rPr>
          <w:rFonts w:cs="Arial"/>
          <w:szCs w:val="22"/>
        </w:rPr>
      </w:pPr>
    </w:p>
    <w:p w14:paraId="65DF1E98" w14:textId="3287A323" w:rsidR="001E1705" w:rsidRPr="00754A52" w:rsidRDefault="001E1705" w:rsidP="0052478F">
      <w:pPr>
        <w:pStyle w:val="StylArial11ptWyjustowany"/>
        <w:numPr>
          <w:ilvl w:val="0"/>
          <w:numId w:val="53"/>
        </w:numPr>
        <w:shd w:val="clear" w:color="auto" w:fill="FFFFFF"/>
        <w:jc w:val="left"/>
        <w:rPr>
          <w:rFonts w:cs="Arial"/>
          <w:b/>
          <w:iCs/>
          <w:color w:val="0070C0"/>
          <w:szCs w:val="22"/>
        </w:rPr>
      </w:pPr>
      <w:r w:rsidRPr="00754A52">
        <w:rPr>
          <w:rFonts w:cs="Arial"/>
          <w:b/>
          <w:iCs/>
          <w:color w:val="0070C0"/>
          <w:szCs w:val="22"/>
        </w:rPr>
        <w:t>Współpraca z instytucjami międzynarodowymi</w:t>
      </w:r>
    </w:p>
    <w:p w14:paraId="3BA5A255" w14:textId="77777777" w:rsidR="001E1705" w:rsidRPr="001E1705" w:rsidRDefault="001E1705" w:rsidP="001E1705">
      <w:pPr>
        <w:shd w:val="clear" w:color="auto" w:fill="FFFFFF"/>
        <w:rPr>
          <w:rFonts w:cs="Arial"/>
          <w:szCs w:val="22"/>
        </w:rPr>
      </w:pPr>
    </w:p>
    <w:p w14:paraId="5C516D0C" w14:textId="1486918F" w:rsidR="001E1705" w:rsidRPr="001E1705" w:rsidRDefault="001E1705" w:rsidP="0052478F">
      <w:pPr>
        <w:pStyle w:val="StylArial11ptWyjustowany"/>
        <w:numPr>
          <w:ilvl w:val="1"/>
          <w:numId w:val="53"/>
        </w:numPr>
        <w:shd w:val="clear" w:color="auto" w:fill="FFFFFF"/>
        <w:jc w:val="left"/>
        <w:rPr>
          <w:rFonts w:cs="Arial"/>
          <w:szCs w:val="22"/>
        </w:rPr>
      </w:pPr>
      <w:r w:rsidRPr="00582D93">
        <w:rPr>
          <w:rFonts w:cs="Arial"/>
          <w:b/>
          <w:iCs/>
          <w:color w:val="0070C0"/>
          <w:szCs w:val="22"/>
        </w:rPr>
        <w:t>Współpraca z Organizacją Współpracy Gospodarczej i Rozwoju (OECD)</w:t>
      </w:r>
    </w:p>
    <w:p w14:paraId="1474DB7F" w14:textId="77777777" w:rsidR="00582D93" w:rsidRDefault="00582D93" w:rsidP="001E1705">
      <w:pPr>
        <w:shd w:val="clear" w:color="auto" w:fill="FFFFFF"/>
        <w:rPr>
          <w:rFonts w:cs="Arial"/>
          <w:szCs w:val="22"/>
        </w:rPr>
      </w:pPr>
    </w:p>
    <w:p w14:paraId="3AD13ADA" w14:textId="2BC73624" w:rsidR="001E1705" w:rsidRPr="001E1705" w:rsidRDefault="001E1705" w:rsidP="001E1705">
      <w:pPr>
        <w:shd w:val="clear" w:color="auto" w:fill="FFFFFF"/>
        <w:rPr>
          <w:rFonts w:cs="Arial"/>
          <w:szCs w:val="22"/>
        </w:rPr>
      </w:pPr>
      <w:r w:rsidRPr="001E1705">
        <w:rPr>
          <w:rFonts w:cs="Arial"/>
          <w:szCs w:val="22"/>
        </w:rPr>
        <w:t xml:space="preserve">W ramach współpracy z Organizacja Współpracy Gospodarczej i Rozwoju (OECD), w dniach 25-26 października 2021 przedstawiciel Urzędu brał udział w corocznym spotkaniu OECD Working Party of the Leading Practitioners on Public Procurement (LPP). Zdalne i skrócone spotkanie poświęcone zostało trzem prezentacjom: bardziej ekologicznym i lepsze wydatkom, promocji zrównoważonego rozwoju w zamówieniach publicznych oraz zmianom powiązanym z klimatem. W 2021 roku UZP współpracował z OECD odpowiadając na potrzeby prowadzonych przez organizację badań, publikacji i innych projektów. Urząd wniósł merytoryczny wkład do następujących inicjatyw: </w:t>
      </w:r>
    </w:p>
    <w:p w14:paraId="07CBA0B4" w14:textId="7D8F0FA3" w:rsidR="001E1705" w:rsidRPr="00582D93" w:rsidRDefault="001E1705" w:rsidP="00583C64">
      <w:pPr>
        <w:pStyle w:val="Akapitzlist"/>
        <w:numPr>
          <w:ilvl w:val="0"/>
          <w:numId w:val="12"/>
        </w:numPr>
        <w:shd w:val="clear" w:color="auto" w:fill="FFFFFF"/>
        <w:rPr>
          <w:rFonts w:cs="Arial"/>
          <w:sz w:val="22"/>
          <w:szCs w:val="22"/>
        </w:rPr>
      </w:pPr>
      <w:r w:rsidRPr="00582D93">
        <w:rPr>
          <w:rFonts w:cs="Arial"/>
          <w:sz w:val="22"/>
          <w:szCs w:val="22"/>
        </w:rPr>
        <w:t xml:space="preserve">OECD Survey on professionalization; </w:t>
      </w:r>
    </w:p>
    <w:p w14:paraId="29E0D543" w14:textId="19F9BE44" w:rsidR="001E1705" w:rsidRPr="00582D93" w:rsidRDefault="001E1705" w:rsidP="00583C64">
      <w:pPr>
        <w:pStyle w:val="Akapitzlist"/>
        <w:numPr>
          <w:ilvl w:val="0"/>
          <w:numId w:val="12"/>
        </w:numPr>
        <w:shd w:val="clear" w:color="auto" w:fill="FFFFFF"/>
        <w:rPr>
          <w:rFonts w:cs="Arial"/>
          <w:sz w:val="22"/>
          <w:szCs w:val="22"/>
        </w:rPr>
      </w:pPr>
      <w:r w:rsidRPr="00582D93">
        <w:rPr>
          <w:rFonts w:cs="Arial"/>
          <w:sz w:val="22"/>
          <w:szCs w:val="22"/>
        </w:rPr>
        <w:t xml:space="preserve">Better Governance, Planning and Services in Local Self-Government Units: Poland; Questionnaire on good practices of ESIF public procurement (for Slovakia); </w:t>
      </w:r>
    </w:p>
    <w:p w14:paraId="316223D6" w14:textId="612FBA3E" w:rsidR="001E1705" w:rsidRPr="00582D93" w:rsidRDefault="001E1705" w:rsidP="00583C64">
      <w:pPr>
        <w:pStyle w:val="Akapitzlist"/>
        <w:numPr>
          <w:ilvl w:val="0"/>
          <w:numId w:val="12"/>
        </w:numPr>
        <w:shd w:val="clear" w:color="auto" w:fill="FFFFFF"/>
        <w:rPr>
          <w:rFonts w:cs="Arial"/>
          <w:sz w:val="22"/>
          <w:szCs w:val="22"/>
        </w:rPr>
      </w:pPr>
      <w:r w:rsidRPr="00582D93">
        <w:rPr>
          <w:rFonts w:cs="Arial"/>
          <w:sz w:val="22"/>
          <w:szCs w:val="22"/>
        </w:rPr>
        <w:t xml:space="preserve">Action Plan for R&amp;I ESIF Implementation Reform in Slovakia; </w:t>
      </w:r>
    </w:p>
    <w:p w14:paraId="1D05A0EF" w14:textId="55768555" w:rsidR="001E1705" w:rsidRPr="00582D93" w:rsidRDefault="001E1705" w:rsidP="00583C64">
      <w:pPr>
        <w:pStyle w:val="Akapitzlist"/>
        <w:numPr>
          <w:ilvl w:val="0"/>
          <w:numId w:val="12"/>
        </w:numPr>
        <w:shd w:val="clear" w:color="auto" w:fill="FFFFFF"/>
        <w:rPr>
          <w:rFonts w:cs="Arial"/>
          <w:sz w:val="22"/>
          <w:szCs w:val="22"/>
        </w:rPr>
      </w:pPr>
      <w:r w:rsidRPr="00582D93">
        <w:rPr>
          <w:rFonts w:cs="Arial"/>
          <w:sz w:val="22"/>
          <w:szCs w:val="22"/>
        </w:rPr>
        <w:t xml:space="preserve">OECD Government at a Glance 2021; </w:t>
      </w:r>
    </w:p>
    <w:p w14:paraId="7BFBC2A5" w14:textId="76E0D3D9" w:rsidR="001E1705" w:rsidRPr="00582D93" w:rsidRDefault="001E1705" w:rsidP="00583C64">
      <w:pPr>
        <w:pStyle w:val="Akapitzlist"/>
        <w:numPr>
          <w:ilvl w:val="0"/>
          <w:numId w:val="12"/>
        </w:numPr>
        <w:shd w:val="clear" w:color="auto" w:fill="FFFFFF"/>
        <w:rPr>
          <w:rFonts w:cs="Arial"/>
          <w:sz w:val="22"/>
          <w:szCs w:val="22"/>
        </w:rPr>
      </w:pPr>
      <w:r w:rsidRPr="00582D93">
        <w:rPr>
          <w:rFonts w:cs="Arial"/>
          <w:sz w:val="22"/>
          <w:szCs w:val="22"/>
        </w:rPr>
        <w:t>EC-OECD STIP Survey</w:t>
      </w:r>
    </w:p>
    <w:p w14:paraId="04671B46" w14:textId="210CF1BA" w:rsidR="001E1705" w:rsidRPr="00582D93" w:rsidRDefault="001E1705" w:rsidP="00583C64">
      <w:pPr>
        <w:pStyle w:val="Akapitzlist"/>
        <w:numPr>
          <w:ilvl w:val="0"/>
          <w:numId w:val="12"/>
        </w:numPr>
        <w:shd w:val="clear" w:color="auto" w:fill="FFFFFF"/>
        <w:rPr>
          <w:rFonts w:cs="Arial"/>
          <w:sz w:val="22"/>
          <w:szCs w:val="22"/>
        </w:rPr>
      </w:pPr>
      <w:r w:rsidRPr="00582D93">
        <w:rPr>
          <w:rFonts w:cs="Arial"/>
          <w:sz w:val="22"/>
          <w:szCs w:val="22"/>
        </w:rPr>
        <w:t>OECD End-User Survey</w:t>
      </w:r>
    </w:p>
    <w:p w14:paraId="028DEC21" w14:textId="4242AA05" w:rsidR="001E1705" w:rsidRDefault="001E1705" w:rsidP="001E1705">
      <w:pPr>
        <w:shd w:val="clear" w:color="auto" w:fill="FFFFFF"/>
        <w:rPr>
          <w:rFonts w:cs="Arial"/>
          <w:szCs w:val="22"/>
        </w:rPr>
      </w:pPr>
    </w:p>
    <w:p w14:paraId="128150F2" w14:textId="77777777" w:rsidR="00582D93" w:rsidRPr="001E1705" w:rsidRDefault="00582D93" w:rsidP="001E1705">
      <w:pPr>
        <w:shd w:val="clear" w:color="auto" w:fill="FFFFFF"/>
        <w:rPr>
          <w:rFonts w:cs="Arial"/>
          <w:szCs w:val="22"/>
        </w:rPr>
      </w:pPr>
    </w:p>
    <w:p w14:paraId="19A85B19" w14:textId="76AC26C9" w:rsidR="001E1705" w:rsidRPr="00582D93" w:rsidRDefault="001E1705" w:rsidP="0052478F">
      <w:pPr>
        <w:pStyle w:val="StylArial11ptWyjustowany"/>
        <w:numPr>
          <w:ilvl w:val="1"/>
          <w:numId w:val="53"/>
        </w:numPr>
        <w:shd w:val="clear" w:color="auto" w:fill="FFFFFF"/>
        <w:jc w:val="left"/>
        <w:rPr>
          <w:rFonts w:cs="Arial"/>
          <w:b/>
          <w:iCs/>
          <w:color w:val="0070C0"/>
          <w:szCs w:val="22"/>
        </w:rPr>
      </w:pPr>
      <w:r w:rsidRPr="00582D93">
        <w:rPr>
          <w:rFonts w:cs="Arial"/>
          <w:b/>
          <w:iCs/>
          <w:color w:val="0070C0"/>
          <w:szCs w:val="22"/>
        </w:rPr>
        <w:t xml:space="preserve">Komitet ws. Zamówień Rządowych </w:t>
      </w:r>
    </w:p>
    <w:p w14:paraId="0BD78883" w14:textId="77777777" w:rsidR="00582D93" w:rsidRDefault="00582D93" w:rsidP="001E1705">
      <w:pPr>
        <w:shd w:val="clear" w:color="auto" w:fill="FFFFFF"/>
        <w:rPr>
          <w:rFonts w:cs="Arial"/>
          <w:szCs w:val="22"/>
        </w:rPr>
      </w:pPr>
    </w:p>
    <w:p w14:paraId="6ABB8EE5" w14:textId="48937008" w:rsidR="001E1705" w:rsidRDefault="001E1705" w:rsidP="001E1705">
      <w:pPr>
        <w:shd w:val="clear" w:color="auto" w:fill="FFFFFF"/>
        <w:rPr>
          <w:rFonts w:cs="Arial"/>
          <w:szCs w:val="22"/>
        </w:rPr>
      </w:pPr>
      <w:r w:rsidRPr="001E1705">
        <w:rPr>
          <w:rFonts w:cs="Arial"/>
          <w:szCs w:val="22"/>
        </w:rPr>
        <w:t>Ustanowiony na podstawie Porozumienia GPA Komitet ws. Zamówień Rządowych (Komitet GPA) odbył w 2021 r. 3 posiedzenia formalne (3 marca, 2 czerwca i 16 lipca 2021 r.) oraz 2</w:t>
      </w:r>
      <w:r w:rsidR="00C21CC0">
        <w:rPr>
          <w:rFonts w:cs="Arial"/>
          <w:szCs w:val="22"/>
        </w:rPr>
        <w:t> </w:t>
      </w:r>
      <w:r w:rsidRPr="001E1705">
        <w:rPr>
          <w:rFonts w:cs="Arial"/>
          <w:szCs w:val="22"/>
        </w:rPr>
        <w:t>posiedzenia nieformalne (2 czerwca oraz 6 października 2021 r.). W 2021 r. zakończyła się kadencja dotychczasowego Przewodniczącego, jednocześnie nie doszło do konsensusu co do osoby następnego Przewodniczącego GPA i dyskusja w Komitecie GPA była zdominowana przez tę kwestię. W ramach Komitetu GPA konsultowane były dokumenty związane z nowymi akcesjami do GPA (Brazylia), prowadzonych programów prac (zamówienia zrównoważone) oraz zmian zobowiązań dotyczących udostępnianych zamówień publicznych (USA).</w:t>
      </w:r>
    </w:p>
    <w:p w14:paraId="6F89E964" w14:textId="77777777" w:rsidR="00582D93" w:rsidRPr="001E1705" w:rsidRDefault="00582D93" w:rsidP="001E1705">
      <w:pPr>
        <w:shd w:val="clear" w:color="auto" w:fill="FFFFFF"/>
        <w:rPr>
          <w:rFonts w:cs="Arial"/>
          <w:szCs w:val="22"/>
        </w:rPr>
      </w:pPr>
    </w:p>
    <w:p w14:paraId="3865DC9B" w14:textId="72E5E735" w:rsidR="001E1705" w:rsidRPr="00582D93" w:rsidRDefault="001E1705" w:rsidP="0052478F">
      <w:pPr>
        <w:pStyle w:val="StylArial11ptWyjustowany"/>
        <w:numPr>
          <w:ilvl w:val="1"/>
          <w:numId w:val="53"/>
        </w:numPr>
        <w:shd w:val="clear" w:color="auto" w:fill="FFFFFF"/>
        <w:jc w:val="left"/>
        <w:rPr>
          <w:rFonts w:cs="Arial"/>
          <w:b/>
          <w:iCs/>
          <w:color w:val="0070C0"/>
          <w:szCs w:val="22"/>
        </w:rPr>
      </w:pPr>
      <w:r w:rsidRPr="00582D93">
        <w:rPr>
          <w:rFonts w:cs="Arial"/>
          <w:b/>
          <w:iCs/>
          <w:color w:val="0070C0"/>
          <w:szCs w:val="22"/>
        </w:rPr>
        <w:t>Współpraca z Bankiem Światowym</w:t>
      </w:r>
    </w:p>
    <w:p w14:paraId="6A119043" w14:textId="77777777" w:rsidR="00582D93" w:rsidRDefault="00582D93" w:rsidP="001E1705">
      <w:pPr>
        <w:shd w:val="clear" w:color="auto" w:fill="FFFFFF"/>
        <w:rPr>
          <w:rFonts w:cs="Arial"/>
          <w:szCs w:val="22"/>
        </w:rPr>
      </w:pPr>
    </w:p>
    <w:p w14:paraId="36CCF1FD" w14:textId="09465402" w:rsidR="001E1705" w:rsidRPr="001E1705" w:rsidRDefault="001E1705" w:rsidP="001E1705">
      <w:pPr>
        <w:shd w:val="clear" w:color="auto" w:fill="FFFFFF"/>
        <w:rPr>
          <w:rFonts w:cs="Arial"/>
          <w:szCs w:val="22"/>
        </w:rPr>
      </w:pPr>
      <w:r w:rsidRPr="001E1705">
        <w:rPr>
          <w:rFonts w:cs="Arial"/>
          <w:szCs w:val="22"/>
        </w:rPr>
        <w:t xml:space="preserve">W ramach współpracy z Bankiem Światowym UZP przekazał dane na potrzeby World Bank Global Public Procurement Database (GPPD) oraz współpracował w ramach inicjatywy Supporting Resilient Post Covid 19 Recovery. </w:t>
      </w:r>
    </w:p>
    <w:p w14:paraId="254DAAF7" w14:textId="77777777" w:rsidR="00582D93" w:rsidRDefault="00582D93" w:rsidP="001E1705">
      <w:pPr>
        <w:shd w:val="clear" w:color="auto" w:fill="FFFFFF"/>
        <w:rPr>
          <w:rFonts w:cs="Arial"/>
          <w:szCs w:val="22"/>
        </w:rPr>
      </w:pPr>
    </w:p>
    <w:p w14:paraId="7A789ADC" w14:textId="245C2290" w:rsidR="00582D93" w:rsidRDefault="001E1705" w:rsidP="001E1705">
      <w:pPr>
        <w:shd w:val="clear" w:color="auto" w:fill="FFFFFF"/>
        <w:rPr>
          <w:rFonts w:cs="Arial"/>
          <w:szCs w:val="22"/>
        </w:rPr>
      </w:pPr>
      <w:r w:rsidRPr="001E1705">
        <w:rPr>
          <w:rFonts w:cs="Arial"/>
          <w:szCs w:val="22"/>
        </w:rPr>
        <w:t>Urząd Zamówień Publicznych uczestniczył w organizowanym przez Bank Światowy badaniu pn. „2022 Doing Business“.</w:t>
      </w:r>
      <w:r w:rsidR="005373BB">
        <w:rPr>
          <w:rFonts w:cs="Arial"/>
          <w:szCs w:val="22"/>
        </w:rPr>
        <w:t xml:space="preserve"> </w:t>
      </w:r>
      <w:r w:rsidRPr="001E1705">
        <w:rPr>
          <w:rFonts w:cs="Arial"/>
          <w:szCs w:val="22"/>
        </w:rPr>
        <w:t>Przekazane przez UZP informacje w ramach pytań kwestionariusza miały posłużyć do opracowania nowego raportu porównującego kluczowych regulacji z obszaru gospodarki w 190 krajach. We wrześniu 2021 r. kierownictwo Banku Światowego wstrzymało jednak prace nad raportem Doing Business. Ostatnia dostępna wersja raportu Doing Business dotyczy 2020 r. i jest dostępna pod linkiem:</w:t>
      </w:r>
    </w:p>
    <w:p w14:paraId="6F6C3BEB" w14:textId="64D3416C" w:rsidR="001E1705" w:rsidRDefault="00F269B3" w:rsidP="001E1705">
      <w:pPr>
        <w:shd w:val="clear" w:color="auto" w:fill="FFFFFF"/>
        <w:rPr>
          <w:rFonts w:cs="Arial"/>
          <w:szCs w:val="22"/>
        </w:rPr>
      </w:pPr>
      <w:hyperlink r:id="rId63" w:history="1">
        <w:r w:rsidR="00582D93" w:rsidRPr="00873275">
          <w:rPr>
            <w:rStyle w:val="Hipercze"/>
            <w:rFonts w:cs="Arial"/>
            <w:szCs w:val="22"/>
          </w:rPr>
          <w:t>https://openknowledge.worldbank.org/bitstream/handle/10986/32436/9781464814402.pdf</w:t>
        </w:r>
      </w:hyperlink>
      <w:r w:rsidR="001E1705" w:rsidRPr="001E1705">
        <w:rPr>
          <w:rFonts w:cs="Arial"/>
          <w:szCs w:val="22"/>
        </w:rPr>
        <w:t>.</w:t>
      </w:r>
    </w:p>
    <w:p w14:paraId="3DB4A2EB" w14:textId="1DD5D0A1" w:rsidR="00582D93" w:rsidRDefault="00582D93" w:rsidP="001E1705">
      <w:pPr>
        <w:shd w:val="clear" w:color="auto" w:fill="FFFFFF"/>
        <w:rPr>
          <w:rFonts w:cs="Arial"/>
          <w:szCs w:val="22"/>
        </w:rPr>
      </w:pPr>
    </w:p>
    <w:p w14:paraId="2EB1677D" w14:textId="77777777" w:rsidR="00582D93" w:rsidRPr="001E1705" w:rsidRDefault="00582D93" w:rsidP="001E1705">
      <w:pPr>
        <w:shd w:val="clear" w:color="auto" w:fill="FFFFFF"/>
        <w:rPr>
          <w:rFonts w:cs="Arial"/>
          <w:szCs w:val="22"/>
        </w:rPr>
      </w:pPr>
    </w:p>
    <w:p w14:paraId="26438B60" w14:textId="0CFF196E" w:rsidR="001E1705" w:rsidRPr="00582D93" w:rsidRDefault="001E1705" w:rsidP="0052478F">
      <w:pPr>
        <w:pStyle w:val="StylArial11ptWyjustowany"/>
        <w:numPr>
          <w:ilvl w:val="1"/>
          <w:numId w:val="53"/>
        </w:numPr>
        <w:shd w:val="clear" w:color="auto" w:fill="FFFFFF"/>
        <w:jc w:val="left"/>
        <w:rPr>
          <w:rFonts w:cs="Arial"/>
          <w:b/>
          <w:iCs/>
          <w:color w:val="0070C0"/>
          <w:szCs w:val="22"/>
        </w:rPr>
      </w:pPr>
      <w:r w:rsidRPr="00582D93">
        <w:rPr>
          <w:rFonts w:cs="Arial"/>
          <w:b/>
          <w:iCs/>
          <w:color w:val="0070C0"/>
          <w:szCs w:val="22"/>
        </w:rPr>
        <w:t>Fundusz Walutowy</w:t>
      </w:r>
    </w:p>
    <w:p w14:paraId="1FA06BEA" w14:textId="77777777" w:rsidR="00582D93" w:rsidRDefault="00582D93" w:rsidP="001E1705">
      <w:pPr>
        <w:shd w:val="clear" w:color="auto" w:fill="FFFFFF"/>
        <w:rPr>
          <w:rFonts w:cs="Arial"/>
          <w:szCs w:val="22"/>
        </w:rPr>
      </w:pPr>
    </w:p>
    <w:p w14:paraId="0846B606" w14:textId="5B3DB301" w:rsidR="001E1705" w:rsidRDefault="001E1705" w:rsidP="001E1705">
      <w:pPr>
        <w:shd w:val="clear" w:color="auto" w:fill="FFFFFF"/>
        <w:rPr>
          <w:rFonts w:cs="Arial"/>
          <w:szCs w:val="22"/>
        </w:rPr>
      </w:pPr>
      <w:r w:rsidRPr="001E1705">
        <w:rPr>
          <w:rFonts w:cs="Arial"/>
          <w:szCs w:val="22"/>
        </w:rPr>
        <w:t>W ramach współpracy z Międzynarodowym Funduszem Walutowym UZP wziął udział w</w:t>
      </w:r>
      <w:r w:rsidR="00C21CC0">
        <w:rPr>
          <w:rFonts w:cs="Arial"/>
          <w:szCs w:val="22"/>
        </w:rPr>
        <w:t> </w:t>
      </w:r>
      <w:r w:rsidRPr="001E1705">
        <w:rPr>
          <w:rFonts w:cs="Arial"/>
          <w:szCs w:val="22"/>
        </w:rPr>
        <w:t xml:space="preserve">badaniu IMF’s Public Investment Management Assessment (PIMA) Strengthening </w:t>
      </w:r>
      <w:r w:rsidRPr="001E1705">
        <w:rPr>
          <w:rFonts w:cs="Arial"/>
          <w:szCs w:val="22"/>
        </w:rPr>
        <w:lastRenderedPageBreak/>
        <w:t>Infrastructure Governance. PIMA stanowi metodologię oceny zarządzania infrastrukturą dla krajów na wszystkich poziomach rozwoju gospodarczego. Z jej wykorzystaniem ocenia się procedury, narzędzia, procesy decyzyjne i monitorujące stosowane przez rządy w celu udostępniania zasobów i usług infrastrukturalnych społeczeństwu. Celem badania jest pomoc w określeniu priorytetów reform i opracowanie praktycznych kroków w celu ich wdrożenia.</w:t>
      </w:r>
    </w:p>
    <w:p w14:paraId="47E8B2E1" w14:textId="35EC17ED" w:rsidR="00582D93" w:rsidRDefault="00582D93" w:rsidP="001E1705">
      <w:pPr>
        <w:shd w:val="clear" w:color="auto" w:fill="FFFFFF"/>
        <w:rPr>
          <w:rFonts w:cs="Arial"/>
          <w:szCs w:val="22"/>
        </w:rPr>
      </w:pPr>
    </w:p>
    <w:p w14:paraId="3D5EAF1F" w14:textId="77777777" w:rsidR="00582D93" w:rsidRPr="001E1705" w:rsidRDefault="00582D93" w:rsidP="001E1705">
      <w:pPr>
        <w:shd w:val="clear" w:color="auto" w:fill="FFFFFF"/>
        <w:rPr>
          <w:rFonts w:cs="Arial"/>
          <w:szCs w:val="22"/>
        </w:rPr>
      </w:pPr>
    </w:p>
    <w:p w14:paraId="1BC1B6FC" w14:textId="53452FC3" w:rsidR="001E1705" w:rsidRPr="00582D93" w:rsidRDefault="001E1705" w:rsidP="0052478F">
      <w:pPr>
        <w:pStyle w:val="StylArial11ptWyjustowany"/>
        <w:numPr>
          <w:ilvl w:val="1"/>
          <w:numId w:val="53"/>
        </w:numPr>
        <w:shd w:val="clear" w:color="auto" w:fill="FFFFFF"/>
        <w:jc w:val="left"/>
        <w:rPr>
          <w:rFonts w:cs="Arial"/>
          <w:b/>
          <w:iCs/>
          <w:color w:val="0070C0"/>
          <w:szCs w:val="22"/>
        </w:rPr>
      </w:pPr>
      <w:r w:rsidRPr="00582D93">
        <w:rPr>
          <w:rFonts w:cs="Arial"/>
          <w:b/>
          <w:iCs/>
          <w:color w:val="0070C0"/>
          <w:szCs w:val="22"/>
        </w:rPr>
        <w:t>Współpraca w ramach Grupy Wyszehradzkiej (V4)</w:t>
      </w:r>
    </w:p>
    <w:p w14:paraId="788E2185" w14:textId="77777777" w:rsidR="00582D93" w:rsidRDefault="00582D93" w:rsidP="001E1705">
      <w:pPr>
        <w:shd w:val="clear" w:color="auto" w:fill="FFFFFF"/>
        <w:rPr>
          <w:rFonts w:cs="Arial"/>
          <w:szCs w:val="22"/>
        </w:rPr>
      </w:pPr>
    </w:p>
    <w:p w14:paraId="71959ADD" w14:textId="69090DDE" w:rsidR="001E1705" w:rsidRDefault="001E1705" w:rsidP="001E1705">
      <w:pPr>
        <w:shd w:val="clear" w:color="auto" w:fill="FFFFFF"/>
        <w:rPr>
          <w:rFonts w:cs="Arial"/>
          <w:szCs w:val="22"/>
        </w:rPr>
      </w:pPr>
      <w:r w:rsidRPr="001E1705">
        <w:rPr>
          <w:rFonts w:cs="Arial"/>
          <w:szCs w:val="22"/>
        </w:rPr>
        <w:t>W dniu 30 czerwca 2021 r. odbyła się w formule online międzynarodowa konferencja zorganizowana przez Urząd Zamówień Publicznych w ramach prezydencji Polski w Grupie Wyszehradzkiej (V4). Celem konferencji była wymiana doświadczeń państw Grupy V4 w</w:t>
      </w:r>
      <w:r w:rsidR="00C21CC0">
        <w:rPr>
          <w:rFonts w:cs="Arial"/>
          <w:szCs w:val="22"/>
        </w:rPr>
        <w:t> </w:t>
      </w:r>
      <w:r w:rsidRPr="001E1705">
        <w:rPr>
          <w:rFonts w:cs="Arial"/>
          <w:szCs w:val="22"/>
        </w:rPr>
        <w:t>zakresie zamówień innowacyjnych, w tym m.in. prezentacja ram prawnych, aspektów instytucjonalnych, monitoringu czy potencjalnych wyzwań w tym obszarze. W ramach omówienia drugiego tematu konferencji dotyczącego wpływu pandemii Covid-19 na zamówienia publiczne, przedstawiciele Polski, Czech, Słowacji oraz Węgier przybliżyli uczestnikom problemy napotykane w tych państwach przy udzielaniu zamówień publicznych w czasie pandemii oraz rozwiązania przyjęte w celu ich przezwyciężenia.</w:t>
      </w:r>
    </w:p>
    <w:p w14:paraId="4466F37C" w14:textId="2E55FF11" w:rsidR="00582D93" w:rsidRDefault="00582D93" w:rsidP="001E1705">
      <w:pPr>
        <w:shd w:val="clear" w:color="auto" w:fill="FFFFFF"/>
        <w:rPr>
          <w:rFonts w:cs="Arial"/>
          <w:szCs w:val="22"/>
        </w:rPr>
      </w:pPr>
    </w:p>
    <w:p w14:paraId="3426EE0B" w14:textId="77777777" w:rsidR="00582D93" w:rsidRPr="001E1705" w:rsidRDefault="00582D93" w:rsidP="001E1705">
      <w:pPr>
        <w:shd w:val="clear" w:color="auto" w:fill="FFFFFF"/>
        <w:rPr>
          <w:rFonts w:cs="Arial"/>
          <w:szCs w:val="22"/>
        </w:rPr>
      </w:pPr>
    </w:p>
    <w:p w14:paraId="13630EC4" w14:textId="2AEF0D2B" w:rsidR="001E1705" w:rsidRPr="00582D93" w:rsidRDefault="001E1705" w:rsidP="0052478F">
      <w:pPr>
        <w:pStyle w:val="StylArial11ptWyjustowany"/>
        <w:numPr>
          <w:ilvl w:val="1"/>
          <w:numId w:val="53"/>
        </w:numPr>
        <w:shd w:val="clear" w:color="auto" w:fill="FFFFFF"/>
        <w:jc w:val="left"/>
        <w:rPr>
          <w:rFonts w:cs="Arial"/>
          <w:b/>
          <w:iCs/>
          <w:color w:val="0070C0"/>
          <w:szCs w:val="22"/>
        </w:rPr>
      </w:pPr>
      <w:r w:rsidRPr="00582D93">
        <w:rPr>
          <w:rFonts w:cs="Arial"/>
          <w:b/>
          <w:iCs/>
          <w:color w:val="0070C0"/>
          <w:szCs w:val="22"/>
        </w:rPr>
        <w:t>Współpraca z Organizacją Narodów Zjednoczonych w ramach Programu Środowiskowego (UNEP)</w:t>
      </w:r>
    </w:p>
    <w:p w14:paraId="5A3A400E" w14:textId="77777777" w:rsidR="001E1705" w:rsidRPr="001E1705" w:rsidRDefault="001E1705" w:rsidP="001E1705">
      <w:pPr>
        <w:shd w:val="clear" w:color="auto" w:fill="FFFFFF"/>
        <w:rPr>
          <w:rFonts w:cs="Arial"/>
          <w:szCs w:val="22"/>
        </w:rPr>
      </w:pPr>
    </w:p>
    <w:p w14:paraId="07B84489" w14:textId="3D1F08FE" w:rsidR="001E1705" w:rsidRPr="0022516A" w:rsidRDefault="001E1705" w:rsidP="0052478F">
      <w:pPr>
        <w:pStyle w:val="StylArial11ptWyjustowany"/>
        <w:numPr>
          <w:ilvl w:val="2"/>
          <w:numId w:val="53"/>
        </w:numPr>
        <w:shd w:val="clear" w:color="auto" w:fill="FFFFFF"/>
        <w:jc w:val="left"/>
        <w:rPr>
          <w:rFonts w:cs="Arial"/>
          <w:b/>
          <w:iCs/>
          <w:color w:val="0070C0"/>
          <w:szCs w:val="22"/>
        </w:rPr>
      </w:pPr>
      <w:r w:rsidRPr="0022516A">
        <w:rPr>
          <w:rFonts w:cs="Arial"/>
          <w:b/>
          <w:iCs/>
          <w:color w:val="0070C0"/>
          <w:szCs w:val="22"/>
        </w:rPr>
        <w:t xml:space="preserve">Realizacja celów zrównoważonego rozwoju: gromadzenie danych dla wskaźnika SDG 12.7.1 </w:t>
      </w:r>
    </w:p>
    <w:p w14:paraId="467420D8" w14:textId="77777777" w:rsidR="00582D93" w:rsidRDefault="00582D93" w:rsidP="001E1705">
      <w:pPr>
        <w:shd w:val="clear" w:color="auto" w:fill="FFFFFF"/>
        <w:rPr>
          <w:rFonts w:cs="Arial"/>
          <w:szCs w:val="22"/>
        </w:rPr>
      </w:pPr>
    </w:p>
    <w:p w14:paraId="24B00AAC" w14:textId="77777777" w:rsidR="0022516A" w:rsidRDefault="001E1705" w:rsidP="001E1705">
      <w:pPr>
        <w:shd w:val="clear" w:color="auto" w:fill="FFFFFF"/>
        <w:rPr>
          <w:rFonts w:cs="Arial"/>
          <w:szCs w:val="22"/>
        </w:rPr>
      </w:pPr>
      <w:r w:rsidRPr="001E1705">
        <w:rPr>
          <w:rFonts w:cs="Arial"/>
          <w:szCs w:val="22"/>
        </w:rPr>
        <w:t xml:space="preserve">Urząd Zamówień publicznych uczestniczył w badaniu nt. realizacji celów zrównoważonego rozwoju (w obszarze wskaźnika 12.7.1. – zrównoważone zamówienia publiczne) prowadzonym przez UNEP. Oprócz obszernych sprawozdań przekazanych w 2020 r., przedstawiciele UZP składali w 2021 r. dodatkowe wyjaśnienia co do działań w zakresie zrównoważonych zamówień publicznych podjętych na szczeblu centralnym, regionalnym oraz w ramach aglomeracji miejskich. Finalna wersja raportu dla wskaźnika 12.7.1. dostępna jest pod linkiem: </w:t>
      </w:r>
    </w:p>
    <w:p w14:paraId="432A0161" w14:textId="1781A5DA" w:rsidR="001E1705" w:rsidRDefault="00F269B3" w:rsidP="001E1705">
      <w:pPr>
        <w:shd w:val="clear" w:color="auto" w:fill="FFFFFF"/>
        <w:rPr>
          <w:rFonts w:cs="Arial"/>
          <w:szCs w:val="22"/>
        </w:rPr>
      </w:pPr>
      <w:hyperlink r:id="rId64" w:history="1">
        <w:r w:rsidR="0022516A" w:rsidRPr="00873275">
          <w:rPr>
            <w:rStyle w:val="Hipercze"/>
            <w:rFonts w:cs="Arial"/>
            <w:szCs w:val="22"/>
          </w:rPr>
          <w:t>https://wedocs.unep.org/bitstream/handle/20.500.11822/37967/SDG.pdf</w:t>
        </w:r>
      </w:hyperlink>
    </w:p>
    <w:p w14:paraId="6C27CF0F" w14:textId="77777777" w:rsidR="0022516A" w:rsidRPr="001E1705" w:rsidRDefault="0022516A" w:rsidP="001E1705">
      <w:pPr>
        <w:shd w:val="clear" w:color="auto" w:fill="FFFFFF"/>
        <w:rPr>
          <w:rFonts w:cs="Arial"/>
          <w:szCs w:val="22"/>
        </w:rPr>
      </w:pPr>
    </w:p>
    <w:p w14:paraId="3D83B643" w14:textId="3474B5C1" w:rsidR="001E1705" w:rsidRPr="0022516A" w:rsidRDefault="001E1705" w:rsidP="0052478F">
      <w:pPr>
        <w:pStyle w:val="StylArial11ptWyjustowany"/>
        <w:numPr>
          <w:ilvl w:val="2"/>
          <w:numId w:val="53"/>
        </w:numPr>
        <w:shd w:val="clear" w:color="auto" w:fill="FFFFFF"/>
        <w:jc w:val="left"/>
        <w:rPr>
          <w:rFonts w:cs="Arial"/>
          <w:b/>
          <w:iCs/>
          <w:color w:val="0070C0"/>
          <w:szCs w:val="22"/>
        </w:rPr>
      </w:pPr>
      <w:r w:rsidRPr="0022516A">
        <w:rPr>
          <w:rFonts w:cs="Arial"/>
          <w:b/>
          <w:iCs/>
          <w:color w:val="0070C0"/>
          <w:szCs w:val="22"/>
        </w:rPr>
        <w:t>2021 Global Review SPP</w:t>
      </w:r>
    </w:p>
    <w:p w14:paraId="4A19B075" w14:textId="77777777" w:rsidR="0022516A" w:rsidRDefault="0022516A" w:rsidP="001E1705">
      <w:pPr>
        <w:shd w:val="clear" w:color="auto" w:fill="FFFFFF"/>
        <w:rPr>
          <w:rFonts w:cs="Arial"/>
          <w:szCs w:val="22"/>
        </w:rPr>
      </w:pPr>
    </w:p>
    <w:p w14:paraId="00F401E2" w14:textId="7EDB241F" w:rsidR="001E1705" w:rsidRDefault="001E1705" w:rsidP="001E1705">
      <w:pPr>
        <w:shd w:val="clear" w:color="auto" w:fill="FFFFFF"/>
        <w:rPr>
          <w:rFonts w:cs="Arial"/>
          <w:szCs w:val="22"/>
        </w:rPr>
      </w:pPr>
      <w:r w:rsidRPr="001E1705">
        <w:rPr>
          <w:rFonts w:cs="Arial"/>
          <w:szCs w:val="22"/>
        </w:rPr>
        <w:t>Urząd Zamówień Publicznych wziął udział w badaniu pn. „2021 Global Review SPP“ organizowanym przez UNEP. Badanie ma na celu aktualizację informacji z wybranych krajów na temat stanu zrównoważonych zamówień publicznych oraz uregulowań prawnych, które umożliwiają lub zobowiązują do uwzględniania kwestii zrównoważonych w ramach postępowań o udzielenie zamówienia w porównaniu z informacjami z badania z roku 2017. Raport nie został jeszcze opublikowany.</w:t>
      </w:r>
    </w:p>
    <w:p w14:paraId="3805A742" w14:textId="2C8F8083" w:rsidR="00D27D56" w:rsidRDefault="00D27D56" w:rsidP="001E1705">
      <w:pPr>
        <w:shd w:val="clear" w:color="auto" w:fill="FFFFFF"/>
        <w:rPr>
          <w:rFonts w:cs="Arial"/>
          <w:szCs w:val="22"/>
        </w:rPr>
      </w:pPr>
    </w:p>
    <w:p w14:paraId="1841F823" w14:textId="77777777" w:rsidR="00D27D56" w:rsidRPr="001E1705" w:rsidRDefault="00D27D56" w:rsidP="001E1705">
      <w:pPr>
        <w:shd w:val="clear" w:color="auto" w:fill="FFFFFF"/>
        <w:rPr>
          <w:rFonts w:cs="Arial"/>
          <w:szCs w:val="22"/>
        </w:rPr>
      </w:pPr>
    </w:p>
    <w:p w14:paraId="2BF8F0E7" w14:textId="121E0726" w:rsidR="001E1705" w:rsidRPr="00D27D56" w:rsidRDefault="001E1705" w:rsidP="0052478F">
      <w:pPr>
        <w:pStyle w:val="StylArial11ptWyjustowany"/>
        <w:numPr>
          <w:ilvl w:val="0"/>
          <w:numId w:val="53"/>
        </w:numPr>
        <w:shd w:val="clear" w:color="auto" w:fill="FFFFFF"/>
        <w:jc w:val="left"/>
        <w:rPr>
          <w:rFonts w:cs="Arial"/>
          <w:b/>
          <w:iCs/>
          <w:color w:val="0070C0"/>
          <w:szCs w:val="22"/>
        </w:rPr>
      </w:pPr>
      <w:r w:rsidRPr="00D27D56">
        <w:rPr>
          <w:rFonts w:cs="Arial"/>
          <w:b/>
          <w:iCs/>
          <w:color w:val="0070C0"/>
          <w:szCs w:val="22"/>
        </w:rPr>
        <w:t>Udział w wydarzeniach i projektach międzynarodowych</w:t>
      </w:r>
    </w:p>
    <w:p w14:paraId="6FD5B481" w14:textId="77777777" w:rsidR="00D27D56" w:rsidRDefault="00D27D56" w:rsidP="001E1705">
      <w:pPr>
        <w:shd w:val="clear" w:color="auto" w:fill="FFFFFF"/>
        <w:rPr>
          <w:rFonts w:cs="Arial"/>
          <w:szCs w:val="22"/>
        </w:rPr>
      </w:pPr>
    </w:p>
    <w:p w14:paraId="083E916F" w14:textId="7D1AEE3B" w:rsidR="001E1705" w:rsidRPr="001E1705" w:rsidRDefault="001E1705" w:rsidP="001E1705">
      <w:pPr>
        <w:shd w:val="clear" w:color="auto" w:fill="FFFFFF"/>
        <w:rPr>
          <w:rFonts w:cs="Arial"/>
          <w:szCs w:val="22"/>
        </w:rPr>
      </w:pPr>
      <w:r w:rsidRPr="001E1705">
        <w:rPr>
          <w:rFonts w:cs="Arial"/>
          <w:szCs w:val="22"/>
        </w:rPr>
        <w:t>W dniu 15 kwietnia 2021 r.</w:t>
      </w:r>
      <w:r w:rsidR="005373BB">
        <w:rPr>
          <w:rFonts w:cs="Arial"/>
          <w:szCs w:val="22"/>
        </w:rPr>
        <w:t xml:space="preserve"> </w:t>
      </w:r>
      <w:r w:rsidRPr="001E1705">
        <w:rPr>
          <w:rFonts w:cs="Arial"/>
          <w:szCs w:val="22"/>
        </w:rPr>
        <w:t xml:space="preserve">przedstawiciel UZP wystąpił na konferencji organizowanej przez węgierski Urząd Zamówień Publicznych. Konferencja poświęcona była zrównoważonym zamówieniom, a przedstawiciel Polski zaprezentowała temat „Zamówienia publiczne na innowacje – najlepsze praktyki z Polski”. </w:t>
      </w:r>
    </w:p>
    <w:p w14:paraId="5886FBBA" w14:textId="77777777" w:rsidR="00D27D56" w:rsidRDefault="00D27D56" w:rsidP="001E1705">
      <w:pPr>
        <w:shd w:val="clear" w:color="auto" w:fill="FFFFFF"/>
        <w:rPr>
          <w:rFonts w:cs="Arial"/>
          <w:szCs w:val="22"/>
        </w:rPr>
      </w:pPr>
    </w:p>
    <w:p w14:paraId="635E0130" w14:textId="1B65FC0E" w:rsidR="001E1705" w:rsidRPr="001E1705" w:rsidRDefault="001E1705" w:rsidP="001E1705">
      <w:pPr>
        <w:shd w:val="clear" w:color="auto" w:fill="FFFFFF"/>
        <w:rPr>
          <w:rFonts w:cs="Arial"/>
          <w:szCs w:val="22"/>
        </w:rPr>
      </w:pPr>
      <w:r w:rsidRPr="001E1705">
        <w:rPr>
          <w:rFonts w:cs="Arial"/>
          <w:szCs w:val="22"/>
        </w:rPr>
        <w:t xml:space="preserve">Przedstawiciel UZP uczestniczył w konferencji pn. „Zielone zamówienia publiczne na rzecz ekoinnowacji, efektywnego gospodarowania zasobami i zielonego wzrostu” („Green Public Procurement for eco-innovation, resource efficiency and green growth”) zorganizowanej </w:t>
      </w:r>
      <w:r w:rsidRPr="001E1705">
        <w:rPr>
          <w:rFonts w:cs="Arial"/>
          <w:szCs w:val="22"/>
        </w:rPr>
        <w:lastRenderedPageBreak/>
        <w:t>w</w:t>
      </w:r>
      <w:r w:rsidR="00C21CC0">
        <w:rPr>
          <w:rFonts w:cs="Arial"/>
          <w:szCs w:val="22"/>
        </w:rPr>
        <w:t> </w:t>
      </w:r>
      <w:r w:rsidRPr="001E1705">
        <w:rPr>
          <w:rFonts w:cs="Arial"/>
          <w:szCs w:val="22"/>
        </w:rPr>
        <w:t>ramach projektu pn. GPP4Growth przez Region Lombardii. Wydarzenie w formule online odbyło się 28 czerwca 2021 r. W swoim wystąpieniu omówił instrumenty prawne o charakterze środowiskowym ujęte w ustawie – Prawo zamówień publicznych, zaprezentował aktualny stan zielonych zamówień publicznych w Polsce oraz wskazał najnowsze opracowania i podręczniki opracowane przez Urząd Zamówień Publicznych w obszarze zielonych zamówień.</w:t>
      </w:r>
    </w:p>
    <w:p w14:paraId="35A884DC" w14:textId="77777777" w:rsidR="00D27D56" w:rsidRDefault="00D27D56" w:rsidP="001E1705">
      <w:pPr>
        <w:shd w:val="clear" w:color="auto" w:fill="FFFFFF"/>
        <w:rPr>
          <w:rFonts w:cs="Arial"/>
          <w:szCs w:val="22"/>
        </w:rPr>
      </w:pPr>
    </w:p>
    <w:p w14:paraId="286076ED" w14:textId="3103FBFE" w:rsidR="001E1705" w:rsidRDefault="001E1705" w:rsidP="001E1705">
      <w:pPr>
        <w:shd w:val="clear" w:color="auto" w:fill="FFFFFF"/>
        <w:rPr>
          <w:rFonts w:cs="Arial"/>
          <w:szCs w:val="22"/>
        </w:rPr>
      </w:pPr>
      <w:r w:rsidRPr="001E1705">
        <w:rPr>
          <w:rFonts w:cs="Arial"/>
          <w:szCs w:val="22"/>
        </w:rPr>
        <w:t>Przedstawiciel Urzędu Zamówień Publicznych w dniu 4 listopada 2021 r. wziął udział w</w:t>
      </w:r>
      <w:r w:rsidR="00C21CC0">
        <w:rPr>
          <w:rFonts w:cs="Arial"/>
          <w:szCs w:val="22"/>
        </w:rPr>
        <w:t> </w:t>
      </w:r>
      <w:r w:rsidRPr="001E1705">
        <w:rPr>
          <w:rFonts w:cs="Arial"/>
          <w:szCs w:val="22"/>
        </w:rPr>
        <w:t>konferencji poświęconej odpowiedzialnym zamówieniom publicznym („Conference on Responsible Public Procurement”) zorganizowanej w formule online przez czeskie Ministerstwo Pracy i Spraw Socjalnych. W trakcie wystąpienia zaprezentowane zostały aspekty środowiskowe i społeczne ujęte w ustawie – Prawo zamówień publicznych, które zamawiający mogą, a w niektórych przypadkach są zobowiązani uwzględniać w</w:t>
      </w:r>
      <w:r w:rsidR="005373BB">
        <w:rPr>
          <w:rFonts w:cs="Arial"/>
          <w:szCs w:val="22"/>
        </w:rPr>
        <w:t xml:space="preserve"> </w:t>
      </w:r>
      <w:r w:rsidRPr="001E1705">
        <w:rPr>
          <w:rFonts w:cs="Arial"/>
          <w:szCs w:val="22"/>
        </w:rPr>
        <w:t>ramach postępowania o udzielenie zamówienia. Ponadto przybliżone zostały założenia prowadzonego przez Urząd Zamówień Publicznych monitoringu zrównoważonycvh zamówien publicznych w</w:t>
      </w:r>
      <w:r w:rsidR="00C21CC0">
        <w:rPr>
          <w:rFonts w:cs="Arial"/>
          <w:szCs w:val="22"/>
        </w:rPr>
        <w:t> </w:t>
      </w:r>
      <w:r w:rsidRPr="001E1705">
        <w:rPr>
          <w:rFonts w:cs="Arial"/>
          <w:szCs w:val="22"/>
        </w:rPr>
        <w:t>oparciu o informacje przekazywane przez zamawiającyh w ramach rocznych sprawozdań o</w:t>
      </w:r>
      <w:r w:rsidR="00C21CC0">
        <w:rPr>
          <w:rFonts w:cs="Arial"/>
          <w:szCs w:val="22"/>
        </w:rPr>
        <w:t> </w:t>
      </w:r>
      <w:r w:rsidRPr="001E1705">
        <w:rPr>
          <w:rFonts w:cs="Arial"/>
          <w:szCs w:val="22"/>
        </w:rPr>
        <w:t xml:space="preserve">udzielonych zamówieniach. </w:t>
      </w:r>
    </w:p>
    <w:p w14:paraId="5A20F456" w14:textId="77777777" w:rsidR="006D5C8E" w:rsidRPr="001E1705" w:rsidRDefault="006D5C8E" w:rsidP="001E1705">
      <w:pPr>
        <w:shd w:val="clear" w:color="auto" w:fill="FFFFFF"/>
        <w:rPr>
          <w:rFonts w:cs="Arial"/>
          <w:szCs w:val="22"/>
        </w:rPr>
      </w:pPr>
    </w:p>
    <w:p w14:paraId="17BF3439" w14:textId="00E712D3" w:rsidR="001E1705" w:rsidRDefault="001E1705" w:rsidP="001E1705">
      <w:pPr>
        <w:shd w:val="clear" w:color="auto" w:fill="FFFFFF"/>
        <w:rPr>
          <w:rFonts w:cs="Arial"/>
          <w:szCs w:val="22"/>
        </w:rPr>
      </w:pPr>
      <w:r w:rsidRPr="001E1705">
        <w:rPr>
          <w:rFonts w:cs="Arial"/>
          <w:szCs w:val="22"/>
        </w:rPr>
        <w:t xml:space="preserve">W dniu 18 listopada 2021 r. odbyło się spotkanie Grupy Doradczej ds. Zielonych Zamówień Publicznych powołanej przez Komisję Europejską (GPP Advisory Group). Spotkanie połączono z dwudniowym spotkaniem Komitetu Unii Europejskiej ds. Oznakowania Ekologicznego (EUEB). W trakcie wspólnej sesji przedstawiciel Komisji Europejskiej przedstawił ramy prawne stosowania oznakowań ekologicznych w ramach zamówień publicznych. Poinformowano </w:t>
      </w:r>
      <w:r w:rsidR="00422CB4" w:rsidRPr="001E1705">
        <w:rPr>
          <w:rFonts w:cs="Arial"/>
          <w:szCs w:val="22"/>
        </w:rPr>
        <w:t>jednocześnie</w:t>
      </w:r>
      <w:r w:rsidRPr="001E1705">
        <w:rPr>
          <w:rFonts w:cs="Arial"/>
          <w:szCs w:val="22"/>
        </w:rPr>
        <w:t xml:space="preserve"> o zmianach na stronie internetowej poświęconej unijnej etykiecie Ecolabel oraz o uruchomieniu usługi punkt informacyjny (helpd</w:t>
      </w:r>
      <w:r w:rsidR="006D5C8E">
        <w:rPr>
          <w:rFonts w:cs="Arial"/>
          <w:szCs w:val="22"/>
        </w:rPr>
        <w:t>esk) dla tej etykiety</w:t>
      </w:r>
      <w:r w:rsidR="007E37DD">
        <w:rPr>
          <w:rStyle w:val="Odwoanieprzypisudolnego"/>
          <w:rFonts w:cs="Arial"/>
          <w:szCs w:val="22"/>
        </w:rPr>
        <w:footnoteReference w:id="27"/>
      </w:r>
      <w:r w:rsidR="00C21CC0">
        <w:rPr>
          <w:rFonts w:cs="Arial"/>
          <w:szCs w:val="22"/>
        </w:rPr>
        <w:t>.</w:t>
      </w:r>
    </w:p>
    <w:p w14:paraId="5E2F8C2A" w14:textId="77777777" w:rsidR="006D5C8E" w:rsidRPr="001E1705" w:rsidRDefault="006D5C8E" w:rsidP="001E1705">
      <w:pPr>
        <w:shd w:val="clear" w:color="auto" w:fill="FFFFFF"/>
        <w:rPr>
          <w:rFonts w:cs="Arial"/>
          <w:szCs w:val="22"/>
        </w:rPr>
      </w:pPr>
    </w:p>
    <w:p w14:paraId="1D43252F" w14:textId="4F0A157B" w:rsidR="001E1705" w:rsidRDefault="001E1705" w:rsidP="001E1705">
      <w:pPr>
        <w:shd w:val="clear" w:color="auto" w:fill="FFFFFF"/>
        <w:rPr>
          <w:rFonts w:cs="Arial"/>
          <w:szCs w:val="22"/>
        </w:rPr>
      </w:pPr>
      <w:r w:rsidRPr="001E1705">
        <w:rPr>
          <w:rFonts w:cs="Arial"/>
          <w:szCs w:val="22"/>
        </w:rPr>
        <w:t>W dniach 25-26 listopada 2021 przedstawiciele UZP brali udział w europejskim Forum EU for Smart Mobility organizowanym przez polskie Ministerstwo Infrastruktury, Ministerstwo Funduszy i Polityki Regionalnej oraz Centrum Unijnych Projektów Transportowych.</w:t>
      </w:r>
    </w:p>
    <w:p w14:paraId="50E6F510" w14:textId="77777777" w:rsidR="006D5C8E" w:rsidRPr="001E1705" w:rsidRDefault="006D5C8E" w:rsidP="001E1705">
      <w:pPr>
        <w:shd w:val="clear" w:color="auto" w:fill="FFFFFF"/>
        <w:rPr>
          <w:rFonts w:cs="Arial"/>
          <w:szCs w:val="22"/>
        </w:rPr>
      </w:pPr>
    </w:p>
    <w:p w14:paraId="41ABFA16" w14:textId="33F63193" w:rsidR="00A74572" w:rsidRDefault="001E1705" w:rsidP="001E1705">
      <w:pPr>
        <w:shd w:val="clear" w:color="auto" w:fill="FFFFFF"/>
        <w:rPr>
          <w:rFonts w:cs="Arial"/>
          <w:szCs w:val="22"/>
        </w:rPr>
      </w:pPr>
      <w:r w:rsidRPr="001E1705">
        <w:rPr>
          <w:rFonts w:cs="Arial"/>
          <w:szCs w:val="22"/>
        </w:rPr>
        <w:t xml:space="preserve">Ponadto w 2021 r. Urząd Zamówień Publicznych uczestniczył w projekcie współpracy bliźniaczej nr AL 16 IPA TR 01 19 pn. </w:t>
      </w:r>
      <w:r w:rsidRPr="00132197">
        <w:rPr>
          <w:rFonts w:cs="Arial"/>
          <w:szCs w:val="22"/>
          <w:lang w:val="en-US"/>
        </w:rPr>
        <w:t xml:space="preserve">„Strengthening the capacity of the Albanian Road Authority in applying good governance practices for planning, managing, procuring, implementing and maintaining Road investments”, którego beneficjentem był Urząd Drogowy Albanii (ARA). </w:t>
      </w:r>
      <w:r w:rsidRPr="001E1705">
        <w:rPr>
          <w:rFonts w:cs="Arial"/>
          <w:szCs w:val="22"/>
        </w:rPr>
        <w:t>Projekt ten realizowany był przez Ministerstwo Funduszy i Polityki Regionalnej we współpracy z Generalną Dyrekcją Dróg Krajowych i Autostrad, Centrum Unijnych Projektów Transportowych oraz Urzędem Zamówień Publicznych. W ramach projektu w 2021 r. przedstawiciel UZP wziął udział w dwóch wizytach studyjnych, w czasie których przedstawił organizację Urzędu Zamówień Publicznych oraz jego rolę w systemie zamówień publicznych w Polsce.</w:t>
      </w:r>
    </w:p>
    <w:p w14:paraId="3B121518" w14:textId="77777777" w:rsidR="006445A2" w:rsidRPr="002E1DAC" w:rsidRDefault="006445A2" w:rsidP="006445A2">
      <w:pPr>
        <w:pStyle w:val="Akapitzlist"/>
        <w:shd w:val="clear" w:color="auto" w:fill="FFFFFF"/>
        <w:ind w:left="0"/>
        <w:rPr>
          <w:rFonts w:cs="Arial"/>
          <w:sz w:val="22"/>
          <w:szCs w:val="22"/>
          <w:lang w:val="pl-PL"/>
        </w:rPr>
      </w:pPr>
      <w:bookmarkStart w:id="241" w:name="_Toc223154374"/>
      <w:bookmarkEnd w:id="235"/>
      <w:bookmarkEnd w:id="236"/>
      <w:bookmarkEnd w:id="237"/>
      <w:bookmarkEnd w:id="238"/>
      <w:bookmarkEnd w:id="241"/>
    </w:p>
    <w:p w14:paraId="6E153A51" w14:textId="11B587B1" w:rsidR="00F7529E" w:rsidRDefault="00F7529E" w:rsidP="00AB5334">
      <w:pPr>
        <w:rPr>
          <w:rFonts w:cs="Arial"/>
        </w:rPr>
      </w:pPr>
      <w:bookmarkStart w:id="242" w:name="_Hlk36729493"/>
    </w:p>
    <w:tbl>
      <w:tblPr>
        <w:tblW w:w="0" w:type="auto"/>
        <w:tblInd w:w="90" w:type="dxa"/>
        <w:tblLayout w:type="fixed"/>
        <w:tblLook w:val="04A0" w:firstRow="1" w:lastRow="0" w:firstColumn="1" w:lastColumn="0" w:noHBand="0" w:noVBand="1"/>
      </w:tblPr>
      <w:tblGrid>
        <w:gridCol w:w="236"/>
        <w:gridCol w:w="8960"/>
      </w:tblGrid>
      <w:tr w:rsidR="00F7529E" w14:paraId="694B6C5F" w14:textId="77777777" w:rsidTr="00831CD1">
        <w:trPr>
          <w:cantSplit/>
        </w:trPr>
        <w:tc>
          <w:tcPr>
            <w:tcW w:w="236" w:type="dxa"/>
            <w:shd w:val="clear" w:color="auto" w:fill="95B3D7"/>
          </w:tcPr>
          <w:p w14:paraId="7CE68EED" w14:textId="77777777" w:rsidR="00F7529E" w:rsidRDefault="00F7529E" w:rsidP="00831CD1"/>
        </w:tc>
        <w:tc>
          <w:tcPr>
            <w:tcW w:w="8960" w:type="dxa"/>
          </w:tcPr>
          <w:p w14:paraId="34061B20" w14:textId="5829501D" w:rsidR="00F7529E" w:rsidRPr="004245CC" w:rsidRDefault="00F7529E" w:rsidP="00831CD1">
            <w:pPr>
              <w:pStyle w:val="Nagwek2"/>
              <w:shd w:val="clear" w:color="auto" w:fill="FFFFFF"/>
              <w:spacing w:after="120"/>
              <w:rPr>
                <w:noProof/>
                <w:color w:val="0070C0"/>
                <w:sz w:val="28"/>
              </w:rPr>
            </w:pPr>
            <w:bookmarkStart w:id="243" w:name="_Toc106109975"/>
            <w:r w:rsidRPr="004245CC">
              <w:rPr>
                <w:noProof/>
                <w:color w:val="0070C0"/>
                <w:sz w:val="28"/>
              </w:rPr>
              <w:t>III.2. Rada Zamówień Publicznych</w:t>
            </w:r>
            <w:bookmarkEnd w:id="243"/>
          </w:p>
        </w:tc>
      </w:tr>
    </w:tbl>
    <w:p w14:paraId="7C2357E1" w14:textId="5D6421CA" w:rsidR="00F7529E" w:rsidRDefault="00F7529E" w:rsidP="00AB5334">
      <w:pPr>
        <w:rPr>
          <w:rFonts w:cs="Arial"/>
        </w:rPr>
      </w:pPr>
    </w:p>
    <w:p w14:paraId="3922DACA" w14:textId="77777777" w:rsidR="005A1D41" w:rsidRDefault="00DF0491" w:rsidP="00AB5334">
      <w:pPr>
        <w:rPr>
          <w:rFonts w:cs="Arial"/>
        </w:rPr>
      </w:pPr>
      <w:r w:rsidRPr="00DF0491">
        <w:rPr>
          <w:rFonts w:cs="Arial"/>
        </w:rPr>
        <w:t xml:space="preserve">Rada Zamówień Publicznych jest organem opiniodawczo-doradczym Prezesa Urzędu </w:t>
      </w:r>
      <w:r>
        <w:rPr>
          <w:rFonts w:cs="Arial"/>
        </w:rPr>
        <w:t xml:space="preserve">działającym </w:t>
      </w:r>
      <w:r w:rsidRPr="00DF0491">
        <w:rPr>
          <w:rFonts w:cs="Arial"/>
        </w:rPr>
        <w:t xml:space="preserve">na podstawie art. </w:t>
      </w:r>
      <w:r>
        <w:rPr>
          <w:rFonts w:cs="Arial"/>
        </w:rPr>
        <w:t>500</w:t>
      </w:r>
      <w:r w:rsidRPr="00DF0491">
        <w:rPr>
          <w:rFonts w:cs="Arial"/>
        </w:rPr>
        <w:t xml:space="preserve"> </w:t>
      </w:r>
      <w:r w:rsidR="005A1D41">
        <w:rPr>
          <w:rFonts w:cs="Arial"/>
        </w:rPr>
        <w:t xml:space="preserve">ustawy </w:t>
      </w:r>
      <w:r w:rsidR="005A1D41" w:rsidRPr="005A1D41">
        <w:rPr>
          <w:rFonts w:cs="Arial"/>
        </w:rPr>
        <w:t>z dnia 11 września 2019 r. – Prawo zamówień publicznych</w:t>
      </w:r>
      <w:r w:rsidRPr="00DF0491">
        <w:rPr>
          <w:rFonts w:cs="Arial"/>
        </w:rPr>
        <w:t xml:space="preserve">. </w:t>
      </w:r>
    </w:p>
    <w:p w14:paraId="6571285C" w14:textId="217E6D07" w:rsidR="009B3B2F" w:rsidRDefault="00DF0491" w:rsidP="00AB5334">
      <w:pPr>
        <w:rPr>
          <w:rFonts w:cs="Arial"/>
        </w:rPr>
      </w:pPr>
      <w:r w:rsidRPr="00DF0491">
        <w:rPr>
          <w:rFonts w:cs="Arial"/>
        </w:rPr>
        <w:t xml:space="preserve">W skład Rady Zamówień Publicznych wchodzi 15 członków powołanych przez </w:t>
      </w:r>
      <w:r w:rsidR="005A1D41">
        <w:rPr>
          <w:rFonts w:cs="Arial"/>
        </w:rPr>
        <w:t>m</w:t>
      </w:r>
      <w:r w:rsidRPr="00DF0491">
        <w:rPr>
          <w:rFonts w:cs="Arial"/>
        </w:rPr>
        <w:t>inistra właściwego do spraw gospodarki</w:t>
      </w:r>
      <w:r w:rsidR="004245CC">
        <w:rPr>
          <w:rFonts w:cs="Arial"/>
        </w:rPr>
        <w:t>,</w:t>
      </w:r>
      <w:r w:rsidRPr="00DF0491">
        <w:rPr>
          <w:rFonts w:cs="Arial"/>
        </w:rPr>
        <w:t xml:space="preserve"> a jej kadencja upływa wraz z upływem kadencji Prezesa Urzędu. Członkowie Rady są reprezentantami różnych środowisk, a ich doświadczenie, autorytet i posiadana wiedza są gwarantem prawidłowego realizowania zadań Rady.</w:t>
      </w:r>
    </w:p>
    <w:bookmarkEnd w:id="242"/>
    <w:p w14:paraId="1A076615" w14:textId="44AC0C49" w:rsidR="00FE07B6" w:rsidRDefault="00FE07B6" w:rsidP="007D4DEB">
      <w:pPr>
        <w:rPr>
          <w:rFonts w:cs="Calibri"/>
          <w:szCs w:val="22"/>
        </w:rPr>
      </w:pPr>
    </w:p>
    <w:p w14:paraId="199B905C" w14:textId="77777777" w:rsidR="00972208" w:rsidRPr="00972208" w:rsidRDefault="00972208" w:rsidP="00972208">
      <w:pPr>
        <w:rPr>
          <w:rFonts w:cs="Calibri"/>
          <w:szCs w:val="22"/>
        </w:rPr>
      </w:pPr>
      <w:r w:rsidRPr="00972208">
        <w:rPr>
          <w:rFonts w:cs="Calibri"/>
          <w:szCs w:val="22"/>
        </w:rPr>
        <w:lastRenderedPageBreak/>
        <w:t xml:space="preserve">Do zadań Rady należy: </w:t>
      </w:r>
    </w:p>
    <w:p w14:paraId="4659E8D9" w14:textId="45A63025" w:rsidR="00972208" w:rsidRPr="0032742A" w:rsidRDefault="00972208" w:rsidP="00954385">
      <w:pPr>
        <w:pStyle w:val="Akapitzlist"/>
        <w:numPr>
          <w:ilvl w:val="0"/>
          <w:numId w:val="56"/>
        </w:numPr>
        <w:rPr>
          <w:rFonts w:cs="Calibri"/>
          <w:sz w:val="22"/>
          <w:szCs w:val="22"/>
        </w:rPr>
      </w:pPr>
      <w:r w:rsidRPr="0032742A">
        <w:rPr>
          <w:rFonts w:cs="Calibri"/>
          <w:sz w:val="22"/>
          <w:szCs w:val="22"/>
        </w:rPr>
        <w:t xml:space="preserve">wyrażanie opinii w szczególnie istotnych sprawach systemu zamówień, przedstawionych jej przez Prezesa Urzędu </w:t>
      </w:r>
    </w:p>
    <w:p w14:paraId="0246A6AD" w14:textId="1391C925" w:rsidR="00972208" w:rsidRPr="00972208" w:rsidRDefault="00972208" w:rsidP="00972208">
      <w:pPr>
        <w:pStyle w:val="Akapitzlist"/>
        <w:numPr>
          <w:ilvl w:val="0"/>
          <w:numId w:val="56"/>
        </w:numPr>
        <w:rPr>
          <w:rFonts w:cs="Calibri"/>
          <w:sz w:val="22"/>
          <w:szCs w:val="22"/>
        </w:rPr>
      </w:pPr>
      <w:r w:rsidRPr="00972208">
        <w:rPr>
          <w:rFonts w:cs="Calibri"/>
          <w:sz w:val="22"/>
          <w:szCs w:val="22"/>
        </w:rPr>
        <w:t xml:space="preserve">opiniowanie projektów aktów normatywnych dotyczących zamówień </w:t>
      </w:r>
    </w:p>
    <w:p w14:paraId="6B74E627" w14:textId="5ADE5D3E" w:rsidR="00972208" w:rsidRPr="00972208" w:rsidRDefault="00972208" w:rsidP="0032742A">
      <w:pPr>
        <w:pStyle w:val="Akapitzlist"/>
        <w:numPr>
          <w:ilvl w:val="0"/>
          <w:numId w:val="56"/>
        </w:numPr>
        <w:rPr>
          <w:rFonts w:cs="Calibri"/>
          <w:sz w:val="22"/>
          <w:szCs w:val="22"/>
        </w:rPr>
      </w:pPr>
      <w:r w:rsidRPr="00972208">
        <w:rPr>
          <w:rFonts w:cs="Calibri"/>
          <w:sz w:val="22"/>
          <w:szCs w:val="22"/>
        </w:rPr>
        <w:t xml:space="preserve">opiniowanie </w:t>
      </w:r>
      <w:r w:rsidR="0032742A" w:rsidRPr="0032742A">
        <w:rPr>
          <w:rFonts w:cs="Calibri"/>
          <w:sz w:val="22"/>
          <w:szCs w:val="22"/>
        </w:rPr>
        <w:t xml:space="preserve">sprawozdania </w:t>
      </w:r>
      <w:r w:rsidR="0032742A" w:rsidRPr="00972208">
        <w:rPr>
          <w:rFonts w:cs="Calibri"/>
          <w:sz w:val="22"/>
          <w:szCs w:val="22"/>
        </w:rPr>
        <w:t xml:space="preserve">Prezesa Urzędu </w:t>
      </w:r>
      <w:r w:rsidR="0032742A" w:rsidRPr="0032742A">
        <w:rPr>
          <w:rFonts w:cs="Calibri"/>
          <w:sz w:val="22"/>
          <w:szCs w:val="22"/>
        </w:rPr>
        <w:t>z funkcjonowania systemu zamówień</w:t>
      </w:r>
    </w:p>
    <w:p w14:paraId="7EAE65EB" w14:textId="1FABF455" w:rsidR="00972208" w:rsidRPr="00972208" w:rsidRDefault="00972208" w:rsidP="00972208">
      <w:pPr>
        <w:pStyle w:val="Akapitzlist"/>
        <w:numPr>
          <w:ilvl w:val="0"/>
          <w:numId w:val="56"/>
        </w:numPr>
        <w:rPr>
          <w:rFonts w:cs="Calibri"/>
          <w:sz w:val="22"/>
          <w:szCs w:val="22"/>
        </w:rPr>
      </w:pPr>
      <w:r w:rsidRPr="00972208">
        <w:rPr>
          <w:rFonts w:cs="Calibri"/>
          <w:sz w:val="22"/>
          <w:szCs w:val="22"/>
        </w:rPr>
        <w:t>ustalanie zasad etyki zawodowej osób wykonujących określone w ustawie zadania w</w:t>
      </w:r>
      <w:r w:rsidR="00144814">
        <w:rPr>
          <w:rFonts w:cs="Calibri"/>
          <w:sz w:val="22"/>
          <w:szCs w:val="22"/>
          <w:lang w:val="pl-PL"/>
        </w:rPr>
        <w:t> </w:t>
      </w:r>
      <w:r w:rsidRPr="00972208">
        <w:rPr>
          <w:rFonts w:cs="Calibri"/>
          <w:sz w:val="22"/>
          <w:szCs w:val="22"/>
        </w:rPr>
        <w:t>systemie</w:t>
      </w:r>
      <w:r w:rsidR="005373BB">
        <w:rPr>
          <w:rFonts w:cs="Calibri"/>
          <w:sz w:val="22"/>
          <w:szCs w:val="22"/>
        </w:rPr>
        <w:t xml:space="preserve"> </w:t>
      </w:r>
      <w:r w:rsidRPr="00972208">
        <w:rPr>
          <w:rFonts w:cs="Calibri"/>
          <w:sz w:val="22"/>
          <w:szCs w:val="22"/>
        </w:rPr>
        <w:t>zamówień.</w:t>
      </w:r>
    </w:p>
    <w:p w14:paraId="0388F3F7" w14:textId="77777777" w:rsidR="00972208" w:rsidRPr="00972208" w:rsidRDefault="00972208" w:rsidP="00972208">
      <w:pPr>
        <w:rPr>
          <w:rFonts w:cs="Calibri"/>
          <w:szCs w:val="22"/>
        </w:rPr>
      </w:pPr>
    </w:p>
    <w:p w14:paraId="17602B75" w14:textId="3B803F84" w:rsidR="005A1D41" w:rsidRDefault="00972208" w:rsidP="00972208">
      <w:pPr>
        <w:rPr>
          <w:rFonts w:cs="Calibri"/>
          <w:szCs w:val="22"/>
        </w:rPr>
      </w:pPr>
      <w:r w:rsidRPr="00972208">
        <w:rPr>
          <w:rFonts w:cs="Calibri"/>
          <w:szCs w:val="22"/>
        </w:rPr>
        <w:t>W 2021 roku</w:t>
      </w:r>
      <w:r w:rsidR="005373BB">
        <w:rPr>
          <w:rFonts w:cs="Calibri"/>
          <w:szCs w:val="22"/>
        </w:rPr>
        <w:t xml:space="preserve"> </w:t>
      </w:r>
      <w:r w:rsidRPr="00972208">
        <w:rPr>
          <w:rFonts w:cs="Calibri"/>
          <w:szCs w:val="22"/>
        </w:rPr>
        <w:t>odbyło się pięć posiedzeń stałych</w:t>
      </w:r>
      <w:r w:rsidR="003408E5">
        <w:rPr>
          <w:rFonts w:cs="Calibri"/>
          <w:szCs w:val="22"/>
        </w:rPr>
        <w:t xml:space="preserve">. </w:t>
      </w:r>
      <w:r w:rsidRPr="00972208">
        <w:rPr>
          <w:rFonts w:cs="Calibri"/>
          <w:szCs w:val="22"/>
        </w:rPr>
        <w:t xml:space="preserve"> Rada obradow</w:t>
      </w:r>
      <w:r w:rsidR="007C402C">
        <w:rPr>
          <w:rFonts w:cs="Calibri"/>
          <w:szCs w:val="22"/>
        </w:rPr>
        <w:t xml:space="preserve">ała w dniu 11 lutego, 27 maja, </w:t>
      </w:r>
      <w:r w:rsidRPr="00972208">
        <w:rPr>
          <w:rFonts w:cs="Calibri"/>
          <w:szCs w:val="22"/>
        </w:rPr>
        <w:t>24 czerwca, 1</w:t>
      </w:r>
      <w:r w:rsidR="007C402C">
        <w:rPr>
          <w:rFonts w:cs="Calibri"/>
          <w:szCs w:val="22"/>
        </w:rPr>
        <w:t xml:space="preserve">4 października i 24 listopada. </w:t>
      </w:r>
    </w:p>
    <w:p w14:paraId="7731EE65" w14:textId="41458E08" w:rsidR="007C402C" w:rsidRDefault="007C402C" w:rsidP="00972208">
      <w:pPr>
        <w:rPr>
          <w:rFonts w:cs="Calibri"/>
          <w:szCs w:val="22"/>
        </w:rPr>
      </w:pPr>
    </w:p>
    <w:p w14:paraId="1E53A95D" w14:textId="77777777" w:rsidR="007C402C" w:rsidRPr="007C402C" w:rsidRDefault="007C402C" w:rsidP="007C402C">
      <w:pPr>
        <w:rPr>
          <w:rFonts w:cs="Calibri"/>
          <w:szCs w:val="22"/>
        </w:rPr>
      </w:pPr>
      <w:r w:rsidRPr="007C402C">
        <w:rPr>
          <w:rFonts w:cs="Calibri"/>
          <w:szCs w:val="22"/>
        </w:rPr>
        <w:t xml:space="preserve">Rada wyrażała stanowisko dotyczące: </w:t>
      </w:r>
    </w:p>
    <w:p w14:paraId="1405D185" w14:textId="2F106C5F" w:rsidR="007C402C" w:rsidRPr="007C402C" w:rsidRDefault="007C402C" w:rsidP="007C402C">
      <w:pPr>
        <w:pStyle w:val="Akapitzlist"/>
        <w:numPr>
          <w:ilvl w:val="0"/>
          <w:numId w:val="57"/>
        </w:numPr>
        <w:rPr>
          <w:rFonts w:cs="Calibri"/>
          <w:sz w:val="22"/>
          <w:szCs w:val="22"/>
        </w:rPr>
      </w:pPr>
      <w:r w:rsidRPr="007C402C">
        <w:rPr>
          <w:rFonts w:cs="Calibri"/>
          <w:sz w:val="22"/>
          <w:szCs w:val="22"/>
        </w:rPr>
        <w:t xml:space="preserve">Sprawozdania Prezesa Urzędu Zamówień Publicznych </w:t>
      </w:r>
      <w:r>
        <w:rPr>
          <w:rFonts w:cs="Calibri"/>
          <w:sz w:val="22"/>
          <w:szCs w:val="22"/>
          <w:lang w:val="pl-PL"/>
        </w:rPr>
        <w:t>z</w:t>
      </w:r>
      <w:r w:rsidRPr="007C402C">
        <w:rPr>
          <w:rFonts w:cs="Calibri"/>
          <w:sz w:val="22"/>
          <w:szCs w:val="22"/>
        </w:rPr>
        <w:t xml:space="preserve"> funkcjonowani</w:t>
      </w:r>
      <w:r>
        <w:rPr>
          <w:rFonts w:cs="Calibri"/>
          <w:sz w:val="22"/>
          <w:szCs w:val="22"/>
          <w:lang w:val="pl-PL"/>
        </w:rPr>
        <w:t>a</w:t>
      </w:r>
      <w:r w:rsidRPr="007C402C">
        <w:rPr>
          <w:rFonts w:cs="Calibri"/>
          <w:sz w:val="22"/>
          <w:szCs w:val="22"/>
        </w:rPr>
        <w:t xml:space="preserve"> systemu zamówień publicznych w 2020 roku</w:t>
      </w:r>
      <w:r w:rsidR="00272D12">
        <w:rPr>
          <w:rFonts w:cs="Calibri"/>
          <w:sz w:val="22"/>
          <w:szCs w:val="22"/>
          <w:lang w:val="pl-PL"/>
        </w:rPr>
        <w:t>;</w:t>
      </w:r>
      <w:r w:rsidRPr="007C402C">
        <w:rPr>
          <w:rFonts w:cs="Calibri"/>
          <w:sz w:val="22"/>
          <w:szCs w:val="22"/>
        </w:rPr>
        <w:t xml:space="preserve"> w tym przyjęcie uchwały w</w:t>
      </w:r>
      <w:r>
        <w:rPr>
          <w:rFonts w:cs="Calibri"/>
          <w:sz w:val="22"/>
          <w:szCs w:val="22"/>
          <w:lang w:val="pl-PL"/>
        </w:rPr>
        <w:t xml:space="preserve"> sprawie</w:t>
      </w:r>
      <w:r w:rsidRPr="007C402C">
        <w:rPr>
          <w:rFonts w:cs="Calibri"/>
          <w:sz w:val="22"/>
          <w:szCs w:val="22"/>
        </w:rPr>
        <w:t xml:space="preserve"> zaopiniowania przedmiotowego Sprawozdania.</w:t>
      </w:r>
    </w:p>
    <w:p w14:paraId="446489E8" w14:textId="6A0051A1" w:rsidR="007C402C" w:rsidRPr="007C402C" w:rsidRDefault="007C402C" w:rsidP="007C402C">
      <w:pPr>
        <w:pStyle w:val="Akapitzlist"/>
        <w:numPr>
          <w:ilvl w:val="0"/>
          <w:numId w:val="57"/>
        </w:numPr>
        <w:rPr>
          <w:rFonts w:cs="Calibri"/>
          <w:sz w:val="22"/>
          <w:szCs w:val="22"/>
        </w:rPr>
      </w:pPr>
      <w:r w:rsidRPr="007C402C">
        <w:rPr>
          <w:rFonts w:cs="Calibri"/>
          <w:sz w:val="22"/>
          <w:szCs w:val="22"/>
        </w:rPr>
        <w:t>Projektu ustawy o przygotowaniu i realizacji inwestycji w zakresie odbudowy Pałacu Saskiego, Pałacu Bruhla oraz kamienic przy ulicy Królewskiej w Warszawie</w:t>
      </w:r>
      <w:r w:rsidR="00272D12">
        <w:rPr>
          <w:rFonts w:cs="Calibri"/>
          <w:sz w:val="22"/>
          <w:szCs w:val="22"/>
          <w:lang w:val="pl-PL"/>
        </w:rPr>
        <w:t>;</w:t>
      </w:r>
      <w:r w:rsidRPr="007C402C">
        <w:rPr>
          <w:rFonts w:cs="Calibri"/>
          <w:sz w:val="22"/>
          <w:szCs w:val="22"/>
        </w:rPr>
        <w:t xml:space="preserve"> w tym przyjęcie uchwały w</w:t>
      </w:r>
      <w:r>
        <w:rPr>
          <w:rFonts w:cs="Calibri"/>
          <w:sz w:val="22"/>
          <w:szCs w:val="22"/>
          <w:lang w:val="pl-PL"/>
        </w:rPr>
        <w:t xml:space="preserve"> </w:t>
      </w:r>
      <w:r w:rsidRPr="007C402C">
        <w:rPr>
          <w:rFonts w:cs="Calibri"/>
          <w:sz w:val="22"/>
          <w:szCs w:val="22"/>
        </w:rPr>
        <w:t>s</w:t>
      </w:r>
      <w:r>
        <w:rPr>
          <w:rFonts w:cs="Calibri"/>
          <w:sz w:val="22"/>
          <w:szCs w:val="22"/>
          <w:lang w:val="pl-PL"/>
        </w:rPr>
        <w:t>prawie</w:t>
      </w:r>
      <w:r w:rsidRPr="007C402C">
        <w:rPr>
          <w:rFonts w:cs="Calibri"/>
          <w:sz w:val="22"/>
          <w:szCs w:val="22"/>
        </w:rPr>
        <w:t xml:space="preserve"> zaopiniowania przedmiotowego projektu.</w:t>
      </w:r>
    </w:p>
    <w:p w14:paraId="2D0F2EA8" w14:textId="1489C2FE" w:rsidR="007C402C" w:rsidRPr="007C402C" w:rsidRDefault="007C402C" w:rsidP="007C402C">
      <w:pPr>
        <w:pStyle w:val="Akapitzlist"/>
        <w:numPr>
          <w:ilvl w:val="0"/>
          <w:numId w:val="57"/>
        </w:numPr>
        <w:rPr>
          <w:rFonts w:cs="Calibri"/>
          <w:sz w:val="22"/>
          <w:szCs w:val="22"/>
        </w:rPr>
      </w:pPr>
      <w:r w:rsidRPr="007C402C">
        <w:rPr>
          <w:rFonts w:cs="Calibri"/>
          <w:sz w:val="22"/>
          <w:szCs w:val="22"/>
        </w:rPr>
        <w:t>Projektu ustawy o wsparciu przygotowania III Igrzysk Europejskich w 2023 roku</w:t>
      </w:r>
      <w:r w:rsidR="00272D12">
        <w:rPr>
          <w:rFonts w:cs="Calibri"/>
          <w:sz w:val="22"/>
          <w:szCs w:val="22"/>
          <w:lang w:val="pl-PL"/>
        </w:rPr>
        <w:t>;</w:t>
      </w:r>
      <w:r w:rsidRPr="007C402C">
        <w:rPr>
          <w:rFonts w:cs="Calibri"/>
          <w:sz w:val="22"/>
          <w:szCs w:val="22"/>
        </w:rPr>
        <w:t xml:space="preserve"> w tym przyjęcie uchwały w</w:t>
      </w:r>
      <w:r>
        <w:rPr>
          <w:rFonts w:cs="Calibri"/>
          <w:sz w:val="22"/>
          <w:szCs w:val="22"/>
          <w:lang w:val="pl-PL"/>
        </w:rPr>
        <w:t xml:space="preserve"> </w:t>
      </w:r>
      <w:r w:rsidRPr="007C402C">
        <w:rPr>
          <w:rFonts w:cs="Calibri"/>
          <w:sz w:val="22"/>
          <w:szCs w:val="22"/>
        </w:rPr>
        <w:t>s</w:t>
      </w:r>
      <w:r>
        <w:rPr>
          <w:rFonts w:cs="Calibri"/>
          <w:sz w:val="22"/>
          <w:szCs w:val="22"/>
          <w:lang w:val="pl-PL"/>
        </w:rPr>
        <w:t>prawie</w:t>
      </w:r>
      <w:r w:rsidRPr="007C402C">
        <w:rPr>
          <w:rFonts w:cs="Calibri"/>
          <w:sz w:val="22"/>
          <w:szCs w:val="22"/>
        </w:rPr>
        <w:t xml:space="preserve"> zaopiniowania przedmiotowego projektu.</w:t>
      </w:r>
    </w:p>
    <w:p w14:paraId="6CECDBA6" w14:textId="22C92E6F" w:rsidR="007C402C" w:rsidRPr="007C402C" w:rsidRDefault="007C402C" w:rsidP="00954385">
      <w:pPr>
        <w:pStyle w:val="Akapitzlist"/>
        <w:numPr>
          <w:ilvl w:val="0"/>
          <w:numId w:val="57"/>
        </w:numPr>
        <w:rPr>
          <w:rFonts w:cs="Calibri"/>
          <w:sz w:val="22"/>
          <w:szCs w:val="22"/>
        </w:rPr>
      </w:pPr>
      <w:r w:rsidRPr="007C402C">
        <w:rPr>
          <w:rFonts w:cs="Calibri"/>
          <w:sz w:val="22"/>
          <w:szCs w:val="22"/>
        </w:rPr>
        <w:t xml:space="preserve">Projektu ustawy o zmianie ustawy – Prawo zamówień publicznych oraz niektórych </w:t>
      </w:r>
      <w:r w:rsidR="008929EE">
        <w:rPr>
          <w:rFonts w:cs="Calibri"/>
          <w:sz w:val="22"/>
          <w:szCs w:val="22"/>
        </w:rPr>
        <w:t>innych ustaw dotyczącego</w:t>
      </w:r>
      <w:r w:rsidRPr="007C402C">
        <w:rPr>
          <w:rFonts w:cs="Calibri"/>
          <w:sz w:val="22"/>
          <w:szCs w:val="22"/>
        </w:rPr>
        <w:t xml:space="preserve"> zamówień publicznych objętych przepisem art. 346 Traktatu o</w:t>
      </w:r>
      <w:r w:rsidR="00144814">
        <w:rPr>
          <w:rFonts w:cs="Calibri"/>
          <w:sz w:val="22"/>
          <w:szCs w:val="22"/>
          <w:lang w:val="pl-PL"/>
        </w:rPr>
        <w:t> </w:t>
      </w:r>
      <w:r w:rsidRPr="007C402C">
        <w:rPr>
          <w:rFonts w:cs="Calibri"/>
          <w:sz w:val="22"/>
          <w:szCs w:val="22"/>
        </w:rPr>
        <w:t>funkcjonowaniu Unii Europejskiej</w:t>
      </w:r>
      <w:r w:rsidR="008929EE">
        <w:rPr>
          <w:rFonts w:cs="Calibri"/>
          <w:sz w:val="22"/>
          <w:szCs w:val="22"/>
          <w:lang w:val="pl-PL"/>
        </w:rPr>
        <w:t>;</w:t>
      </w:r>
      <w:r w:rsidRPr="007C402C">
        <w:rPr>
          <w:rFonts w:cs="Calibri"/>
          <w:sz w:val="22"/>
          <w:szCs w:val="22"/>
        </w:rPr>
        <w:t xml:space="preserve"> w tym przyjęcie uchwały w</w:t>
      </w:r>
      <w:r>
        <w:rPr>
          <w:rFonts w:cs="Calibri"/>
          <w:sz w:val="22"/>
          <w:szCs w:val="22"/>
          <w:lang w:val="pl-PL"/>
        </w:rPr>
        <w:t xml:space="preserve"> </w:t>
      </w:r>
      <w:r w:rsidRPr="007C402C">
        <w:rPr>
          <w:rFonts w:cs="Calibri"/>
          <w:sz w:val="22"/>
          <w:szCs w:val="22"/>
        </w:rPr>
        <w:t>s</w:t>
      </w:r>
      <w:r>
        <w:rPr>
          <w:rFonts w:cs="Calibri"/>
          <w:sz w:val="22"/>
          <w:szCs w:val="22"/>
          <w:lang w:val="pl-PL"/>
        </w:rPr>
        <w:t>prawie</w:t>
      </w:r>
      <w:r w:rsidRPr="007C402C">
        <w:rPr>
          <w:rFonts w:cs="Calibri"/>
          <w:sz w:val="22"/>
          <w:szCs w:val="22"/>
        </w:rPr>
        <w:t xml:space="preserve"> zaopiniowania przedmiotowego projektu.</w:t>
      </w:r>
    </w:p>
    <w:p w14:paraId="5D17BF03" w14:textId="57D9E55B" w:rsidR="007C402C" w:rsidRPr="007C402C" w:rsidRDefault="007C402C" w:rsidP="00CB3FBB">
      <w:pPr>
        <w:pStyle w:val="Akapitzlist"/>
        <w:numPr>
          <w:ilvl w:val="0"/>
          <w:numId w:val="57"/>
        </w:numPr>
        <w:rPr>
          <w:rFonts w:cs="Calibri"/>
          <w:sz w:val="22"/>
          <w:szCs w:val="22"/>
        </w:rPr>
      </w:pPr>
      <w:r w:rsidRPr="007C402C">
        <w:rPr>
          <w:rFonts w:cs="Calibri"/>
          <w:sz w:val="22"/>
          <w:szCs w:val="22"/>
        </w:rPr>
        <w:t xml:space="preserve">Projektu dokumentu „Polityka zakupowa państwa” w kontekście nowego </w:t>
      </w:r>
      <w:r w:rsidR="00CB3FBB" w:rsidRPr="00CB3FBB">
        <w:rPr>
          <w:rFonts w:cs="Calibri"/>
          <w:sz w:val="22"/>
          <w:szCs w:val="22"/>
        </w:rPr>
        <w:t>Prawa zamówień publicznych</w:t>
      </w:r>
      <w:r w:rsidRPr="007C402C">
        <w:rPr>
          <w:rFonts w:cs="Calibri"/>
          <w:sz w:val="22"/>
          <w:szCs w:val="22"/>
        </w:rPr>
        <w:t>.</w:t>
      </w:r>
    </w:p>
    <w:p w14:paraId="7307AE0E" w14:textId="77777777" w:rsidR="007C402C" w:rsidRPr="007C402C" w:rsidRDefault="007C402C" w:rsidP="007C402C">
      <w:pPr>
        <w:rPr>
          <w:rFonts w:cs="Calibri"/>
          <w:szCs w:val="22"/>
        </w:rPr>
      </w:pPr>
    </w:p>
    <w:p w14:paraId="618B436D" w14:textId="00B72AB7" w:rsidR="007C402C" w:rsidRPr="007C402C" w:rsidRDefault="007C402C" w:rsidP="007C402C">
      <w:pPr>
        <w:rPr>
          <w:rFonts w:cs="Calibri"/>
          <w:szCs w:val="22"/>
        </w:rPr>
      </w:pPr>
      <w:r w:rsidRPr="007C402C">
        <w:rPr>
          <w:rFonts w:cs="Calibri"/>
          <w:szCs w:val="22"/>
        </w:rPr>
        <w:t>Na posiedzeniach Rada dyskutowała nad zagadnieniami dotyczącymi:</w:t>
      </w:r>
    </w:p>
    <w:p w14:paraId="30EA210C" w14:textId="3279A67B" w:rsidR="007C402C" w:rsidRPr="007C402C" w:rsidRDefault="007C402C" w:rsidP="007C402C">
      <w:pPr>
        <w:pStyle w:val="Akapitzlist"/>
        <w:numPr>
          <w:ilvl w:val="0"/>
          <w:numId w:val="58"/>
        </w:numPr>
        <w:rPr>
          <w:rFonts w:cs="Calibri"/>
          <w:sz w:val="22"/>
          <w:szCs w:val="22"/>
        </w:rPr>
      </w:pPr>
      <w:r w:rsidRPr="007C402C">
        <w:rPr>
          <w:rFonts w:cs="Calibri"/>
          <w:sz w:val="22"/>
          <w:szCs w:val="22"/>
        </w:rPr>
        <w:t>Elektronizacji systemu zamówień publicznych, budowy platformy e-Zamówienia.</w:t>
      </w:r>
    </w:p>
    <w:p w14:paraId="7964996D" w14:textId="231BEA9D" w:rsidR="007C402C" w:rsidRPr="007C402C" w:rsidRDefault="007C402C" w:rsidP="007C402C">
      <w:pPr>
        <w:pStyle w:val="Akapitzlist"/>
        <w:numPr>
          <w:ilvl w:val="0"/>
          <w:numId w:val="58"/>
        </w:numPr>
        <w:rPr>
          <w:rFonts w:cs="Calibri"/>
          <w:sz w:val="22"/>
          <w:szCs w:val="22"/>
        </w:rPr>
      </w:pPr>
      <w:r w:rsidRPr="007C402C">
        <w:rPr>
          <w:rFonts w:cs="Calibri"/>
          <w:sz w:val="22"/>
          <w:szCs w:val="22"/>
        </w:rPr>
        <w:t>Treści i zagadnień do opracowania wytycznych do waloryzacji wynagrodzenia w umowach w sp</w:t>
      </w:r>
      <w:r w:rsidR="00CB3FBB">
        <w:rPr>
          <w:rFonts w:cs="Calibri"/>
          <w:sz w:val="22"/>
          <w:szCs w:val="22"/>
        </w:rPr>
        <w:t>rawie zamówienia publicznego.</w:t>
      </w:r>
    </w:p>
    <w:p w14:paraId="09D01E54" w14:textId="1B070BBA" w:rsidR="007C402C" w:rsidRPr="007C402C" w:rsidRDefault="007C402C" w:rsidP="007C402C">
      <w:pPr>
        <w:pStyle w:val="Akapitzlist"/>
        <w:numPr>
          <w:ilvl w:val="0"/>
          <w:numId w:val="58"/>
        </w:numPr>
        <w:rPr>
          <w:rFonts w:cs="Calibri"/>
          <w:sz w:val="22"/>
          <w:szCs w:val="22"/>
        </w:rPr>
      </w:pPr>
      <w:r w:rsidRPr="007C402C">
        <w:rPr>
          <w:rFonts w:cs="Calibri"/>
          <w:sz w:val="22"/>
          <w:szCs w:val="22"/>
        </w:rPr>
        <w:t>Waloryzacji kontraktów usługowych w związku z Covid-19 oraz planowanymi zmianami w</w:t>
      </w:r>
      <w:r w:rsidR="00144814">
        <w:rPr>
          <w:rFonts w:cs="Calibri"/>
          <w:sz w:val="22"/>
          <w:szCs w:val="22"/>
          <w:lang w:val="pl-PL"/>
        </w:rPr>
        <w:t> </w:t>
      </w:r>
      <w:r w:rsidRPr="007C402C">
        <w:rPr>
          <w:rFonts w:cs="Calibri"/>
          <w:sz w:val="22"/>
          <w:szCs w:val="22"/>
        </w:rPr>
        <w:t xml:space="preserve">ubezpieczeniach społecznych. </w:t>
      </w:r>
    </w:p>
    <w:p w14:paraId="08AD325F" w14:textId="17B5C65B" w:rsidR="007C402C" w:rsidRPr="007C402C" w:rsidRDefault="00CB3FBB" w:rsidP="007C402C">
      <w:pPr>
        <w:pStyle w:val="Akapitzlist"/>
        <w:numPr>
          <w:ilvl w:val="0"/>
          <w:numId w:val="58"/>
        </w:numPr>
        <w:rPr>
          <w:rFonts w:cs="Calibri"/>
          <w:sz w:val="22"/>
          <w:szCs w:val="22"/>
        </w:rPr>
      </w:pPr>
      <w:r>
        <w:rPr>
          <w:rFonts w:cs="Calibri"/>
          <w:sz w:val="22"/>
          <w:szCs w:val="22"/>
        </w:rPr>
        <w:t>Analizy</w:t>
      </w:r>
      <w:r w:rsidR="007C402C" w:rsidRPr="007C402C">
        <w:rPr>
          <w:rFonts w:cs="Calibri"/>
          <w:sz w:val="22"/>
          <w:szCs w:val="22"/>
        </w:rPr>
        <w:t xml:space="preserve"> potrzeb i wymagań w świetle nowego Prawa zamówień publicznych.</w:t>
      </w:r>
    </w:p>
    <w:p w14:paraId="12A5B2ED" w14:textId="77777777" w:rsidR="005A1D41" w:rsidRPr="00F24A63" w:rsidRDefault="005A1D41" w:rsidP="007D4DEB">
      <w:pPr>
        <w:rPr>
          <w:rFonts w:cs="Calibri"/>
          <w:szCs w:val="22"/>
        </w:rPr>
      </w:pPr>
    </w:p>
    <w:p w14:paraId="612ED658" w14:textId="77777777" w:rsidR="005855C8" w:rsidRPr="00F24A63" w:rsidRDefault="005855C8" w:rsidP="007D4DEB">
      <w:pPr>
        <w:shd w:val="clear" w:color="auto" w:fill="FFFFFF"/>
        <w:rPr>
          <w:rFonts w:cs="Arial"/>
        </w:rPr>
      </w:pPr>
    </w:p>
    <w:tbl>
      <w:tblPr>
        <w:tblW w:w="0" w:type="auto"/>
        <w:tblInd w:w="90" w:type="dxa"/>
        <w:tblLayout w:type="fixed"/>
        <w:tblLook w:val="04A0" w:firstRow="1" w:lastRow="0" w:firstColumn="1" w:lastColumn="0" w:noHBand="0" w:noVBand="1"/>
      </w:tblPr>
      <w:tblGrid>
        <w:gridCol w:w="236"/>
        <w:gridCol w:w="8960"/>
      </w:tblGrid>
      <w:tr w:rsidR="005F3C4D" w14:paraId="4CF0AFEC" w14:textId="77777777" w:rsidTr="008C3B34">
        <w:trPr>
          <w:cantSplit/>
        </w:trPr>
        <w:tc>
          <w:tcPr>
            <w:tcW w:w="236" w:type="dxa"/>
            <w:shd w:val="clear" w:color="auto" w:fill="95B3D7"/>
          </w:tcPr>
          <w:p w14:paraId="5CE1CFAC" w14:textId="77777777" w:rsidR="005F3C4D" w:rsidRDefault="005F3C4D" w:rsidP="00F058DB"/>
        </w:tc>
        <w:tc>
          <w:tcPr>
            <w:tcW w:w="8960" w:type="dxa"/>
          </w:tcPr>
          <w:p w14:paraId="5DE8F44A" w14:textId="5C1C2737" w:rsidR="005F3C4D" w:rsidRPr="007420BE" w:rsidRDefault="00FE07B6" w:rsidP="00F058DB">
            <w:pPr>
              <w:pStyle w:val="Nagwek2"/>
              <w:shd w:val="clear" w:color="auto" w:fill="FFFFFF"/>
              <w:spacing w:after="120"/>
              <w:rPr>
                <w:noProof/>
                <w:color w:val="0070C0"/>
                <w:sz w:val="28"/>
              </w:rPr>
            </w:pPr>
            <w:bookmarkStart w:id="244" w:name="_Toc64451888"/>
            <w:bookmarkStart w:id="245" w:name="_Toc106109976"/>
            <w:r w:rsidRPr="007420BE">
              <w:rPr>
                <w:noProof/>
                <w:color w:val="0070C0"/>
                <w:sz w:val="28"/>
              </w:rPr>
              <w:t>III.3</w:t>
            </w:r>
            <w:r w:rsidR="00363D2F" w:rsidRPr="007420BE">
              <w:rPr>
                <w:noProof/>
                <w:color w:val="0070C0"/>
                <w:sz w:val="28"/>
              </w:rPr>
              <w:t>.</w:t>
            </w:r>
            <w:r w:rsidR="00750B05" w:rsidRPr="007420BE">
              <w:rPr>
                <w:noProof/>
                <w:color w:val="0070C0"/>
                <w:sz w:val="28"/>
              </w:rPr>
              <w:t xml:space="preserve"> </w:t>
            </w:r>
            <w:r w:rsidR="00363D2F" w:rsidRPr="007420BE">
              <w:rPr>
                <w:noProof/>
                <w:color w:val="0070C0"/>
                <w:sz w:val="28"/>
              </w:rPr>
              <w:t>Krajowa Izba Odwoławcza</w:t>
            </w:r>
            <w:bookmarkEnd w:id="244"/>
            <w:bookmarkEnd w:id="245"/>
          </w:p>
        </w:tc>
      </w:tr>
    </w:tbl>
    <w:p w14:paraId="4899BFEF" w14:textId="77777777" w:rsidR="00E63700" w:rsidRDefault="00E63700" w:rsidP="007D4DEB">
      <w:pPr>
        <w:shd w:val="clear" w:color="auto" w:fill="FFFFFF"/>
        <w:rPr>
          <w:rFonts w:cs="Arial"/>
        </w:rPr>
      </w:pPr>
    </w:p>
    <w:p w14:paraId="7FCE9F7E" w14:textId="77777777" w:rsidR="001866BC" w:rsidRPr="000B6E9E" w:rsidRDefault="001866BC" w:rsidP="001866BC">
      <w:pPr>
        <w:ind w:firstLine="709"/>
        <w:rPr>
          <w:rFonts w:cs="Arial"/>
        </w:rPr>
      </w:pPr>
      <w:r w:rsidRPr="000B6E9E">
        <w:rPr>
          <w:rFonts w:cs="Arial"/>
        </w:rPr>
        <w:t>Zgodnie z art.</w:t>
      </w:r>
      <w:r>
        <w:rPr>
          <w:rFonts w:cs="Arial"/>
        </w:rPr>
        <w:t xml:space="preserve"> 473</w:t>
      </w:r>
      <w:r w:rsidRPr="000B6E9E">
        <w:rPr>
          <w:rFonts w:cs="Arial"/>
        </w:rPr>
        <w:t xml:space="preserve"> ustawy Pzp podstawową rolą Krajowej Izby Odwoławczej jest rozpoznawanie odwołań wnoszonych w postępowaniu o udzielenie zamówienia publicznego. </w:t>
      </w:r>
    </w:p>
    <w:p w14:paraId="34C99431" w14:textId="77777777" w:rsidR="001866BC" w:rsidRPr="000B6E9E" w:rsidRDefault="001866BC" w:rsidP="001866BC">
      <w:pPr>
        <w:ind w:firstLine="709"/>
        <w:rPr>
          <w:rFonts w:cs="Arial"/>
        </w:rPr>
      </w:pPr>
      <w:r w:rsidRPr="000B6E9E">
        <w:rPr>
          <w:rFonts w:cs="Arial"/>
        </w:rPr>
        <w:t xml:space="preserve">Na podstawie przepisów ustawy Pzp do pozostałych kompetencji Krajowej Izby Odwoławczej należy rozpoznawanie wniosków o uchylenie zakazu zawarcia umowy do czasu ogłoszenia przez Izbę wyroku lub postanowienia kończącego postępowanie odwoławcze oraz wyrażanie w formie uchwały opinii w sprawie zastrzeżeń </w:t>
      </w:r>
      <w:r w:rsidRPr="00A1047C">
        <w:rPr>
          <w:rFonts w:cs="Arial"/>
        </w:rPr>
        <w:t>do wyników</w:t>
      </w:r>
      <w:r w:rsidRPr="000B6E9E">
        <w:rPr>
          <w:rFonts w:cs="Arial"/>
        </w:rPr>
        <w:t xml:space="preserve"> kontroli zgłoszonych przez zamawiającego do Prezesa UZP w toku przeprowadzania kontroli, zarówno doraźnej, jak i uprzedniej. </w:t>
      </w:r>
    </w:p>
    <w:p w14:paraId="33260807" w14:textId="42F57EA6" w:rsidR="00955ED3" w:rsidRDefault="00955ED3" w:rsidP="00F058DB"/>
    <w:tbl>
      <w:tblPr>
        <w:tblW w:w="0" w:type="auto"/>
        <w:tblInd w:w="374" w:type="dxa"/>
        <w:tblLayout w:type="fixed"/>
        <w:tblLook w:val="04A0" w:firstRow="1" w:lastRow="0" w:firstColumn="1" w:lastColumn="0" w:noHBand="0" w:noVBand="1"/>
      </w:tblPr>
      <w:tblGrid>
        <w:gridCol w:w="236"/>
        <w:gridCol w:w="8676"/>
      </w:tblGrid>
      <w:tr w:rsidR="00E63700" w:rsidRPr="001E7D51" w14:paraId="64288725" w14:textId="77777777" w:rsidTr="00363D2F">
        <w:trPr>
          <w:cantSplit/>
        </w:trPr>
        <w:tc>
          <w:tcPr>
            <w:tcW w:w="236" w:type="dxa"/>
            <w:shd w:val="clear" w:color="auto" w:fill="B8CCE4"/>
          </w:tcPr>
          <w:p w14:paraId="5EB15674" w14:textId="77777777" w:rsidR="00E63700" w:rsidRPr="001E7D51" w:rsidRDefault="00E63700" w:rsidP="00F058DB">
            <w:pPr>
              <w:rPr>
                <w:sz w:val="24"/>
              </w:rPr>
            </w:pPr>
          </w:p>
        </w:tc>
        <w:tc>
          <w:tcPr>
            <w:tcW w:w="8676" w:type="dxa"/>
          </w:tcPr>
          <w:p w14:paraId="544E8A9D" w14:textId="2BB35EB5" w:rsidR="00E63700" w:rsidRPr="007420BE" w:rsidRDefault="0071296E" w:rsidP="00FE07B6">
            <w:pPr>
              <w:pStyle w:val="Nagwek3"/>
              <w:shd w:val="clear" w:color="auto" w:fill="FFFFFF"/>
              <w:spacing w:after="120"/>
              <w:ind w:left="0"/>
              <w:rPr>
                <w:color w:val="0070C0"/>
                <w:sz w:val="24"/>
                <w:szCs w:val="24"/>
              </w:rPr>
            </w:pPr>
            <w:bookmarkStart w:id="246" w:name="_Toc64451889"/>
            <w:bookmarkStart w:id="247" w:name="_Toc106109977"/>
            <w:r w:rsidRPr="007420BE">
              <w:rPr>
                <w:color w:val="0070C0"/>
                <w:sz w:val="24"/>
                <w:szCs w:val="24"/>
              </w:rPr>
              <w:t>III.</w:t>
            </w:r>
            <w:r w:rsidR="00FE07B6" w:rsidRPr="007420BE">
              <w:rPr>
                <w:color w:val="0070C0"/>
                <w:sz w:val="24"/>
                <w:szCs w:val="24"/>
              </w:rPr>
              <w:t>3</w:t>
            </w:r>
            <w:r w:rsidRPr="007420BE">
              <w:rPr>
                <w:color w:val="0070C0"/>
                <w:sz w:val="24"/>
                <w:szCs w:val="24"/>
              </w:rPr>
              <w:t>.1.</w:t>
            </w:r>
            <w:r w:rsidR="00750B05" w:rsidRPr="007420BE">
              <w:rPr>
                <w:color w:val="0070C0"/>
                <w:sz w:val="24"/>
                <w:szCs w:val="24"/>
              </w:rPr>
              <w:t xml:space="preserve"> </w:t>
            </w:r>
            <w:r w:rsidR="00363D2F" w:rsidRPr="007420BE">
              <w:rPr>
                <w:color w:val="0070C0"/>
                <w:sz w:val="24"/>
                <w:szCs w:val="24"/>
              </w:rPr>
              <w:t>Rozpatrywanie odwołań</w:t>
            </w:r>
            <w:bookmarkEnd w:id="246"/>
            <w:bookmarkEnd w:id="247"/>
          </w:p>
        </w:tc>
      </w:tr>
    </w:tbl>
    <w:p w14:paraId="76B0D3A1" w14:textId="61023804" w:rsidR="005855C8" w:rsidRDefault="005855C8" w:rsidP="00F058DB">
      <w:pPr>
        <w:shd w:val="clear" w:color="auto" w:fill="FFFFFF"/>
        <w:rPr>
          <w:rFonts w:cs="Arial"/>
          <w:szCs w:val="22"/>
        </w:rPr>
      </w:pPr>
      <w:bookmarkStart w:id="248" w:name="_Toc223154375"/>
      <w:bookmarkEnd w:id="248"/>
    </w:p>
    <w:p w14:paraId="2CC4C6C0" w14:textId="77777777" w:rsidR="00CA18A9" w:rsidRPr="000B6E9E" w:rsidRDefault="00CA18A9" w:rsidP="00CA18A9">
      <w:pPr>
        <w:ind w:firstLine="709"/>
        <w:rPr>
          <w:rFonts w:cs="Arial"/>
        </w:rPr>
      </w:pPr>
      <w:r w:rsidRPr="006D0F89">
        <w:rPr>
          <w:rFonts w:cs="Arial"/>
        </w:rPr>
        <w:t>W 202</w:t>
      </w:r>
      <w:r>
        <w:rPr>
          <w:rFonts w:cs="Arial"/>
        </w:rPr>
        <w:t>1</w:t>
      </w:r>
      <w:r w:rsidRPr="006D0F89">
        <w:rPr>
          <w:rFonts w:cs="Arial"/>
        </w:rPr>
        <w:t xml:space="preserve"> r. rozstrzygnięto 3</w:t>
      </w:r>
      <w:r>
        <w:rPr>
          <w:rFonts w:cs="Arial"/>
        </w:rPr>
        <w:t>928</w:t>
      </w:r>
      <w:r w:rsidRPr="006D0F89">
        <w:rPr>
          <w:rFonts w:cs="Arial"/>
        </w:rPr>
        <w:t xml:space="preserve"> odwołań. </w:t>
      </w:r>
      <w:r w:rsidRPr="000B6E9E">
        <w:rPr>
          <w:rFonts w:cs="Arial"/>
        </w:rPr>
        <w:t>Spośród wszystkich rozpatrzonych odwołań 4</w:t>
      </w:r>
      <w:r>
        <w:rPr>
          <w:rFonts w:cs="Arial"/>
        </w:rPr>
        <w:t>8</w:t>
      </w:r>
      <w:r w:rsidRPr="000B6E9E">
        <w:rPr>
          <w:rFonts w:cs="Arial"/>
        </w:rPr>
        <w:t>% stanowiły rozpoznane przez KIO merytorycznie (</w:t>
      </w:r>
      <w:r>
        <w:rPr>
          <w:rFonts w:cs="Arial"/>
        </w:rPr>
        <w:t>30</w:t>
      </w:r>
      <w:r w:rsidRPr="000B6E9E">
        <w:rPr>
          <w:rFonts w:cs="Arial"/>
        </w:rPr>
        <w:t>% oddalonych i 1</w:t>
      </w:r>
      <w:r>
        <w:rPr>
          <w:rFonts w:cs="Arial"/>
        </w:rPr>
        <w:t>8</w:t>
      </w:r>
      <w:r w:rsidRPr="000B6E9E">
        <w:rPr>
          <w:rFonts w:cs="Arial"/>
        </w:rPr>
        <w:t>% uwzględnionych). Pozostałe rozstrzygnięcia kształtowały się następująco: 2</w:t>
      </w:r>
      <w:r>
        <w:rPr>
          <w:rFonts w:cs="Arial"/>
        </w:rPr>
        <w:t>7</w:t>
      </w:r>
      <w:r w:rsidRPr="000B6E9E">
        <w:rPr>
          <w:rFonts w:cs="Arial"/>
        </w:rPr>
        <w:t xml:space="preserve">% - umorzenie z powodu wycofania odwołania, </w:t>
      </w:r>
      <w:r>
        <w:rPr>
          <w:rFonts w:cs="Arial"/>
        </w:rPr>
        <w:t>18</w:t>
      </w:r>
      <w:r w:rsidRPr="000B6E9E">
        <w:rPr>
          <w:rFonts w:cs="Arial"/>
        </w:rPr>
        <w:t xml:space="preserve">% - umorzenie z powodu uwzględnienia zarzutów odwołania przez </w:t>
      </w:r>
      <w:r w:rsidRPr="000B6E9E">
        <w:rPr>
          <w:rFonts w:cs="Arial"/>
        </w:rPr>
        <w:lastRenderedPageBreak/>
        <w:t xml:space="preserve">zamawiającego, </w:t>
      </w:r>
      <w:r>
        <w:rPr>
          <w:rFonts w:cs="Arial"/>
        </w:rPr>
        <w:t>5</w:t>
      </w:r>
      <w:r w:rsidRPr="000B6E9E">
        <w:rPr>
          <w:rFonts w:cs="Arial"/>
        </w:rPr>
        <w:t xml:space="preserve">% - zwrot z powodu braku wpisu lub nie uzupełnienia braków formalnych, 2% - odrzucenie odwołania. </w:t>
      </w:r>
    </w:p>
    <w:p w14:paraId="144BD707" w14:textId="77777777" w:rsidR="00CA18A9" w:rsidRPr="0047541C" w:rsidRDefault="00CA18A9" w:rsidP="00CA18A9">
      <w:pPr>
        <w:ind w:firstLine="709"/>
        <w:rPr>
          <w:rFonts w:cs="Arial"/>
        </w:rPr>
      </w:pPr>
      <w:r w:rsidRPr="000B6E9E">
        <w:rPr>
          <w:rFonts w:cs="Arial"/>
        </w:rPr>
        <w:t>W porównaniu do roku 20</w:t>
      </w:r>
      <w:r>
        <w:rPr>
          <w:rFonts w:cs="Arial"/>
        </w:rPr>
        <w:t>20</w:t>
      </w:r>
      <w:r w:rsidRPr="000B6E9E">
        <w:rPr>
          <w:rFonts w:cs="Arial"/>
        </w:rPr>
        <w:t xml:space="preserve"> wskaźniki te zmieniły się w zakresie odwołań rozpatrzonych merytorycznie – </w:t>
      </w:r>
      <w:r>
        <w:rPr>
          <w:rFonts w:cs="Arial"/>
        </w:rPr>
        <w:t>wzrost</w:t>
      </w:r>
      <w:r w:rsidRPr="000B6E9E">
        <w:rPr>
          <w:rFonts w:cs="Arial"/>
        </w:rPr>
        <w:t xml:space="preserve"> z 4</w:t>
      </w:r>
      <w:r>
        <w:rPr>
          <w:rFonts w:cs="Arial"/>
        </w:rPr>
        <w:t>5</w:t>
      </w:r>
      <w:r w:rsidRPr="000B6E9E">
        <w:rPr>
          <w:rFonts w:cs="Arial"/>
        </w:rPr>
        <w:t>%</w:t>
      </w:r>
      <w:r>
        <w:rPr>
          <w:rFonts w:cs="Arial"/>
        </w:rPr>
        <w:t>, liczby odwołań umarzanych ze względu na</w:t>
      </w:r>
      <w:r w:rsidRPr="000B6E9E">
        <w:rPr>
          <w:rFonts w:cs="Arial"/>
        </w:rPr>
        <w:t xml:space="preserve"> uwzględnienie zarzutów przez zamawiającego</w:t>
      </w:r>
      <w:r>
        <w:rPr>
          <w:rFonts w:cs="Arial"/>
        </w:rPr>
        <w:t xml:space="preserve"> (spadek z 21%) przy prawie niezmienionym odsetku odwołań umarzanych</w:t>
      </w:r>
      <w:r w:rsidRPr="006670F5">
        <w:rPr>
          <w:rFonts w:cs="Arial"/>
        </w:rPr>
        <w:t xml:space="preserve"> ze względu na wycofanie odwołania </w:t>
      </w:r>
      <w:r>
        <w:rPr>
          <w:rFonts w:cs="Arial"/>
        </w:rPr>
        <w:t>(26% w roku 2020).</w:t>
      </w:r>
      <w:r w:rsidRPr="006670F5">
        <w:rPr>
          <w:rFonts w:cs="Arial"/>
        </w:rPr>
        <w:t>oraz</w:t>
      </w:r>
      <w:r w:rsidRPr="000B6E9E">
        <w:rPr>
          <w:rFonts w:cs="Arial"/>
        </w:rPr>
        <w:t xml:space="preserve"> Stosunek odwołań zwróconych  względem wszystkich odwołań również spadł z poziomu </w:t>
      </w:r>
      <w:r>
        <w:rPr>
          <w:rFonts w:cs="Arial"/>
        </w:rPr>
        <w:t>6</w:t>
      </w:r>
      <w:r w:rsidRPr="000B6E9E">
        <w:rPr>
          <w:rFonts w:cs="Arial"/>
        </w:rPr>
        <w:t xml:space="preserve">%, natomiast stosunek odwołań odrzuconych pozostał </w:t>
      </w:r>
      <w:r>
        <w:rPr>
          <w:rFonts w:cs="Arial"/>
        </w:rPr>
        <w:t>niezmieniony.</w:t>
      </w:r>
      <w:r w:rsidRPr="000B6E9E">
        <w:rPr>
          <w:rFonts w:cs="Arial"/>
        </w:rPr>
        <w:t xml:space="preserve"> </w:t>
      </w:r>
    </w:p>
    <w:p w14:paraId="1ABA1FF0" w14:textId="77777777" w:rsidR="00FE07B6" w:rsidRDefault="00FE07B6" w:rsidP="00183270">
      <w:pPr>
        <w:rPr>
          <w:rFonts w:cs="Arial"/>
          <w:szCs w:val="22"/>
        </w:rPr>
      </w:pPr>
    </w:p>
    <w:p w14:paraId="78B3CC8F" w14:textId="77777777" w:rsidR="00C712D3" w:rsidRDefault="00C712D3" w:rsidP="00F058DB">
      <w:pPr>
        <w:shd w:val="clear" w:color="auto" w:fill="FFFFFF"/>
        <w:rPr>
          <w:rFonts w:cs="Arial"/>
          <w:szCs w:val="22"/>
        </w:rPr>
      </w:pPr>
    </w:p>
    <w:tbl>
      <w:tblPr>
        <w:tblW w:w="8912" w:type="dxa"/>
        <w:tblInd w:w="374" w:type="dxa"/>
        <w:tblLayout w:type="fixed"/>
        <w:tblLook w:val="04A0" w:firstRow="1" w:lastRow="0" w:firstColumn="1" w:lastColumn="0" w:noHBand="0" w:noVBand="1"/>
      </w:tblPr>
      <w:tblGrid>
        <w:gridCol w:w="236"/>
        <w:gridCol w:w="8676"/>
      </w:tblGrid>
      <w:tr w:rsidR="00E63700" w:rsidRPr="001E7D51" w14:paraId="5EF8A71B" w14:textId="77777777" w:rsidTr="00660931">
        <w:trPr>
          <w:cantSplit/>
        </w:trPr>
        <w:tc>
          <w:tcPr>
            <w:tcW w:w="236" w:type="dxa"/>
            <w:shd w:val="clear" w:color="auto" w:fill="B8CCE4"/>
          </w:tcPr>
          <w:p w14:paraId="24BB7A92" w14:textId="77777777" w:rsidR="00E63700" w:rsidRPr="001E7D51" w:rsidRDefault="00E63700" w:rsidP="00F058DB">
            <w:pPr>
              <w:rPr>
                <w:sz w:val="24"/>
              </w:rPr>
            </w:pPr>
          </w:p>
        </w:tc>
        <w:tc>
          <w:tcPr>
            <w:tcW w:w="8676" w:type="dxa"/>
          </w:tcPr>
          <w:p w14:paraId="4759E6D0" w14:textId="6A0D94B2" w:rsidR="00E63700" w:rsidRPr="007420BE" w:rsidRDefault="00FE07B6" w:rsidP="00F058DB">
            <w:pPr>
              <w:pStyle w:val="Nagwek3"/>
              <w:shd w:val="clear" w:color="auto" w:fill="FFFFFF"/>
              <w:spacing w:after="120"/>
              <w:ind w:left="737" w:hanging="737"/>
              <w:rPr>
                <w:color w:val="0070C0"/>
                <w:sz w:val="24"/>
                <w:szCs w:val="24"/>
              </w:rPr>
            </w:pPr>
            <w:bookmarkStart w:id="249" w:name="_Toc64451890"/>
            <w:bookmarkStart w:id="250" w:name="_Toc106109978"/>
            <w:r w:rsidRPr="007420BE">
              <w:rPr>
                <w:color w:val="0070C0"/>
                <w:sz w:val="24"/>
                <w:szCs w:val="24"/>
              </w:rPr>
              <w:t>III.3</w:t>
            </w:r>
            <w:r w:rsidR="0071296E" w:rsidRPr="007420BE">
              <w:rPr>
                <w:color w:val="0070C0"/>
                <w:sz w:val="24"/>
                <w:szCs w:val="24"/>
              </w:rPr>
              <w:t>.2.</w:t>
            </w:r>
            <w:r w:rsidR="00750B05" w:rsidRPr="007420BE">
              <w:rPr>
                <w:color w:val="0070C0"/>
                <w:sz w:val="24"/>
                <w:szCs w:val="24"/>
              </w:rPr>
              <w:t xml:space="preserve"> </w:t>
            </w:r>
            <w:r w:rsidR="0071296E" w:rsidRPr="007420BE">
              <w:rPr>
                <w:color w:val="0070C0"/>
                <w:sz w:val="24"/>
                <w:szCs w:val="24"/>
              </w:rPr>
              <w:t>Wnioski o uchylenie zakazu zawarcia umowy w sprawie zamówienia publicznego</w:t>
            </w:r>
            <w:bookmarkEnd w:id="249"/>
            <w:bookmarkEnd w:id="250"/>
          </w:p>
        </w:tc>
      </w:tr>
    </w:tbl>
    <w:p w14:paraId="4750F77A" w14:textId="77777777" w:rsidR="00660931" w:rsidRDefault="00660931" w:rsidP="00660931">
      <w:pPr>
        <w:rPr>
          <w:rFonts w:cs="Arial"/>
        </w:rPr>
      </w:pPr>
      <w:r w:rsidRPr="00FA5021">
        <w:rPr>
          <w:rFonts w:cs="Arial"/>
        </w:rPr>
        <w:t>W 2021 r. do KIO wpłynęło 110 wniosków o uchylenie zakazu zawarcia umowy, a 112 wniosków zostało rozpatrzonych.</w:t>
      </w:r>
      <w:r>
        <w:rPr>
          <w:rFonts w:cs="Arial"/>
        </w:rPr>
        <w:t xml:space="preserve"> </w:t>
      </w:r>
      <w:r w:rsidRPr="000B6E9E">
        <w:rPr>
          <w:rFonts w:cs="Arial"/>
        </w:rPr>
        <w:t>Rozstrzygnięcia w przedmiocie złożonych wniosków przedstawiały się następująco</w:t>
      </w:r>
      <w:r>
        <w:rPr>
          <w:rFonts w:cs="Arial"/>
        </w:rPr>
        <w:t>:</w:t>
      </w:r>
    </w:p>
    <w:p w14:paraId="0832CD81" w14:textId="77777777" w:rsidR="00660931" w:rsidRPr="000B6E9E" w:rsidRDefault="00660931" w:rsidP="00660931">
      <w:pPr>
        <w:rPr>
          <w:rFonts w:cs="Arial"/>
        </w:rPr>
      </w:pP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860"/>
        <w:gridCol w:w="2678"/>
        <w:gridCol w:w="2678"/>
      </w:tblGrid>
      <w:tr w:rsidR="00660931" w:rsidRPr="000B6E9E" w14:paraId="7126880C" w14:textId="77777777" w:rsidTr="00A41508">
        <w:trPr>
          <w:cantSplit/>
          <w:trHeight w:val="243"/>
          <w:jc w:val="center"/>
        </w:trPr>
        <w:tc>
          <w:tcPr>
            <w:tcW w:w="2860" w:type="dxa"/>
            <w:tcBorders>
              <w:top w:val="single" w:sz="8" w:space="0" w:color="000000"/>
              <w:left w:val="single" w:sz="8" w:space="0" w:color="000000"/>
              <w:bottom w:val="single" w:sz="8" w:space="0" w:color="000000"/>
              <w:right w:val="single" w:sz="8" w:space="0" w:color="000000"/>
            </w:tcBorders>
          </w:tcPr>
          <w:p w14:paraId="20027A99" w14:textId="77777777" w:rsidR="00660931" w:rsidRPr="000B6E9E" w:rsidRDefault="00660931" w:rsidP="00A41508">
            <w:pPr>
              <w:jc w:val="center"/>
              <w:rPr>
                <w:rFonts w:cs="Arial"/>
              </w:rPr>
            </w:pPr>
            <w:r>
              <w:rPr>
                <w:rFonts w:cs="Arial"/>
                <w:b/>
                <w:bCs/>
              </w:rPr>
              <w:t>Rozstrzygnięcie</w:t>
            </w:r>
          </w:p>
        </w:tc>
        <w:tc>
          <w:tcPr>
            <w:tcW w:w="2678" w:type="dxa"/>
            <w:tcBorders>
              <w:top w:val="single" w:sz="8" w:space="0" w:color="000000"/>
              <w:left w:val="nil"/>
              <w:bottom w:val="single" w:sz="8" w:space="0" w:color="000000"/>
              <w:right w:val="single" w:sz="8" w:space="0" w:color="000000"/>
            </w:tcBorders>
          </w:tcPr>
          <w:p w14:paraId="1A2603EB" w14:textId="77777777" w:rsidR="00660931" w:rsidRPr="000B6E9E" w:rsidRDefault="00660931" w:rsidP="00A41508">
            <w:pPr>
              <w:jc w:val="center"/>
              <w:rPr>
                <w:rFonts w:cs="Arial"/>
              </w:rPr>
            </w:pPr>
            <w:r>
              <w:rPr>
                <w:rFonts w:cs="Arial"/>
                <w:b/>
                <w:bCs/>
              </w:rPr>
              <w:t>Liczba</w:t>
            </w:r>
          </w:p>
        </w:tc>
        <w:tc>
          <w:tcPr>
            <w:tcW w:w="2678" w:type="dxa"/>
            <w:tcBorders>
              <w:top w:val="single" w:sz="8" w:space="0" w:color="000000"/>
              <w:left w:val="nil"/>
              <w:bottom w:val="single" w:sz="8" w:space="0" w:color="000000"/>
              <w:right w:val="single" w:sz="8" w:space="0" w:color="000000"/>
            </w:tcBorders>
          </w:tcPr>
          <w:p w14:paraId="3F711B06" w14:textId="77777777" w:rsidR="00660931" w:rsidRPr="000B6E9E" w:rsidRDefault="00660931" w:rsidP="00A41508">
            <w:pPr>
              <w:jc w:val="center"/>
              <w:rPr>
                <w:rFonts w:cs="Arial"/>
              </w:rPr>
            </w:pPr>
            <w:r>
              <w:rPr>
                <w:rFonts w:cs="Arial"/>
                <w:b/>
                <w:bCs/>
              </w:rPr>
              <w:t>Odsetek</w:t>
            </w:r>
          </w:p>
        </w:tc>
      </w:tr>
      <w:tr w:rsidR="00660931" w:rsidRPr="000B6E9E" w14:paraId="65552139" w14:textId="77777777" w:rsidTr="00A41508">
        <w:trPr>
          <w:cantSplit/>
          <w:trHeight w:val="234"/>
          <w:jc w:val="center"/>
        </w:trPr>
        <w:tc>
          <w:tcPr>
            <w:tcW w:w="2860" w:type="dxa"/>
            <w:tcBorders>
              <w:top w:val="nil"/>
              <w:left w:val="single" w:sz="8" w:space="0" w:color="000000"/>
              <w:bottom w:val="single" w:sz="8" w:space="0" w:color="000000"/>
              <w:right w:val="single" w:sz="8" w:space="0" w:color="000000"/>
            </w:tcBorders>
          </w:tcPr>
          <w:p w14:paraId="6E3E3083" w14:textId="77777777" w:rsidR="00660931" w:rsidRPr="000B6E9E" w:rsidRDefault="00660931" w:rsidP="00A41508">
            <w:pPr>
              <w:rPr>
                <w:rFonts w:cs="Arial"/>
              </w:rPr>
            </w:pPr>
            <w:r>
              <w:rPr>
                <w:rFonts w:cs="Arial"/>
              </w:rPr>
              <w:t xml:space="preserve">Uchylenie zakazu </w:t>
            </w:r>
          </w:p>
        </w:tc>
        <w:tc>
          <w:tcPr>
            <w:tcW w:w="2678" w:type="dxa"/>
            <w:tcBorders>
              <w:top w:val="nil"/>
              <w:left w:val="nil"/>
              <w:bottom w:val="single" w:sz="8" w:space="0" w:color="000000"/>
              <w:right w:val="single" w:sz="8" w:space="0" w:color="000000"/>
            </w:tcBorders>
          </w:tcPr>
          <w:p w14:paraId="62D8110B" w14:textId="77777777" w:rsidR="00660931" w:rsidRPr="000B6E9E" w:rsidRDefault="00660931" w:rsidP="00A41508">
            <w:pPr>
              <w:jc w:val="center"/>
              <w:rPr>
                <w:rFonts w:cs="Arial"/>
              </w:rPr>
            </w:pPr>
            <w:r>
              <w:rPr>
                <w:rFonts w:cs="Arial"/>
              </w:rPr>
              <w:t>38</w:t>
            </w:r>
          </w:p>
        </w:tc>
        <w:tc>
          <w:tcPr>
            <w:tcW w:w="2678" w:type="dxa"/>
            <w:tcBorders>
              <w:top w:val="nil"/>
              <w:left w:val="nil"/>
              <w:bottom w:val="single" w:sz="8" w:space="0" w:color="000000"/>
              <w:right w:val="single" w:sz="8" w:space="0" w:color="000000"/>
            </w:tcBorders>
          </w:tcPr>
          <w:p w14:paraId="1612ABCA" w14:textId="77777777" w:rsidR="00660931" w:rsidRPr="000B6E9E" w:rsidRDefault="00660931" w:rsidP="00A41508">
            <w:pPr>
              <w:jc w:val="center"/>
              <w:rPr>
                <w:rFonts w:cs="Arial"/>
              </w:rPr>
            </w:pPr>
            <w:r>
              <w:rPr>
                <w:rFonts w:cs="Arial"/>
              </w:rPr>
              <w:t>34%</w:t>
            </w:r>
          </w:p>
        </w:tc>
      </w:tr>
      <w:tr w:rsidR="00660931" w:rsidRPr="000B6E9E" w14:paraId="5D6F766E" w14:textId="77777777" w:rsidTr="00A41508">
        <w:trPr>
          <w:cantSplit/>
          <w:trHeight w:val="234"/>
          <w:jc w:val="center"/>
        </w:trPr>
        <w:tc>
          <w:tcPr>
            <w:tcW w:w="2860" w:type="dxa"/>
            <w:tcBorders>
              <w:top w:val="nil"/>
              <w:left w:val="single" w:sz="8" w:space="0" w:color="000000"/>
              <w:bottom w:val="single" w:sz="8" w:space="0" w:color="000000"/>
              <w:right w:val="single" w:sz="8" w:space="0" w:color="000000"/>
            </w:tcBorders>
          </w:tcPr>
          <w:p w14:paraId="0DE8746E" w14:textId="77777777" w:rsidR="00660931" w:rsidRPr="000B6E9E" w:rsidRDefault="00660931" w:rsidP="00A41508">
            <w:pPr>
              <w:rPr>
                <w:rFonts w:cs="Arial"/>
              </w:rPr>
            </w:pPr>
            <w:r>
              <w:rPr>
                <w:rFonts w:cs="Arial"/>
              </w:rPr>
              <w:t xml:space="preserve">Odmowa uchylenia zakazu </w:t>
            </w:r>
          </w:p>
        </w:tc>
        <w:tc>
          <w:tcPr>
            <w:tcW w:w="2678" w:type="dxa"/>
            <w:tcBorders>
              <w:top w:val="nil"/>
              <w:left w:val="nil"/>
              <w:bottom w:val="single" w:sz="8" w:space="0" w:color="000000"/>
              <w:right w:val="single" w:sz="8" w:space="0" w:color="000000"/>
            </w:tcBorders>
          </w:tcPr>
          <w:p w14:paraId="29C768F1" w14:textId="77777777" w:rsidR="00660931" w:rsidRPr="000B6E9E" w:rsidRDefault="00660931" w:rsidP="00A41508">
            <w:pPr>
              <w:jc w:val="center"/>
              <w:rPr>
                <w:rFonts w:cs="Arial"/>
              </w:rPr>
            </w:pPr>
            <w:r>
              <w:rPr>
                <w:rFonts w:cs="Arial"/>
              </w:rPr>
              <w:t>63</w:t>
            </w:r>
          </w:p>
        </w:tc>
        <w:tc>
          <w:tcPr>
            <w:tcW w:w="2678" w:type="dxa"/>
            <w:tcBorders>
              <w:top w:val="nil"/>
              <w:left w:val="nil"/>
              <w:bottom w:val="single" w:sz="8" w:space="0" w:color="000000"/>
              <w:right w:val="single" w:sz="8" w:space="0" w:color="000000"/>
            </w:tcBorders>
          </w:tcPr>
          <w:p w14:paraId="6211BC3E" w14:textId="77777777" w:rsidR="00660931" w:rsidRPr="000B6E9E" w:rsidRDefault="00660931" w:rsidP="00A41508">
            <w:pPr>
              <w:jc w:val="center"/>
              <w:rPr>
                <w:rFonts w:cs="Arial"/>
              </w:rPr>
            </w:pPr>
            <w:r>
              <w:rPr>
                <w:rFonts w:cs="Arial"/>
              </w:rPr>
              <w:t>56%</w:t>
            </w:r>
          </w:p>
        </w:tc>
      </w:tr>
      <w:tr w:rsidR="00660931" w:rsidRPr="000B6E9E" w14:paraId="49889A84" w14:textId="77777777" w:rsidTr="00A41508">
        <w:trPr>
          <w:cantSplit/>
          <w:trHeight w:val="234"/>
          <w:jc w:val="center"/>
        </w:trPr>
        <w:tc>
          <w:tcPr>
            <w:tcW w:w="2860" w:type="dxa"/>
            <w:tcBorders>
              <w:top w:val="nil"/>
              <w:left w:val="single" w:sz="8" w:space="0" w:color="000000"/>
              <w:bottom w:val="single" w:sz="8" w:space="0" w:color="000000"/>
              <w:right w:val="single" w:sz="8" w:space="0" w:color="000000"/>
            </w:tcBorders>
          </w:tcPr>
          <w:p w14:paraId="181F46FC" w14:textId="77777777" w:rsidR="00660931" w:rsidRPr="000B6E9E" w:rsidRDefault="00660931" w:rsidP="00A41508">
            <w:pPr>
              <w:rPr>
                <w:rFonts w:cs="Arial"/>
              </w:rPr>
            </w:pPr>
            <w:r>
              <w:rPr>
                <w:rFonts w:cs="Arial"/>
              </w:rPr>
              <w:t>Umorzenie postępowania</w:t>
            </w:r>
          </w:p>
        </w:tc>
        <w:tc>
          <w:tcPr>
            <w:tcW w:w="2678" w:type="dxa"/>
            <w:tcBorders>
              <w:top w:val="nil"/>
              <w:left w:val="nil"/>
              <w:bottom w:val="single" w:sz="8" w:space="0" w:color="000000"/>
              <w:right w:val="single" w:sz="8" w:space="0" w:color="000000"/>
            </w:tcBorders>
          </w:tcPr>
          <w:p w14:paraId="02F2F00B" w14:textId="77777777" w:rsidR="00660931" w:rsidRPr="000B6E9E" w:rsidRDefault="00660931" w:rsidP="00A41508">
            <w:pPr>
              <w:jc w:val="center"/>
              <w:rPr>
                <w:rFonts w:cs="Arial"/>
              </w:rPr>
            </w:pPr>
            <w:r>
              <w:rPr>
                <w:rFonts w:cs="Arial"/>
              </w:rPr>
              <w:t>11</w:t>
            </w:r>
          </w:p>
        </w:tc>
        <w:tc>
          <w:tcPr>
            <w:tcW w:w="2678" w:type="dxa"/>
            <w:tcBorders>
              <w:top w:val="nil"/>
              <w:left w:val="nil"/>
              <w:bottom w:val="single" w:sz="8" w:space="0" w:color="000000"/>
              <w:right w:val="single" w:sz="8" w:space="0" w:color="000000"/>
            </w:tcBorders>
          </w:tcPr>
          <w:p w14:paraId="3CEF75D7" w14:textId="77777777" w:rsidR="00660931" w:rsidRPr="000B6E9E" w:rsidRDefault="00660931" w:rsidP="00A41508">
            <w:pPr>
              <w:jc w:val="center"/>
              <w:rPr>
                <w:rFonts w:cs="Arial"/>
              </w:rPr>
            </w:pPr>
            <w:r>
              <w:rPr>
                <w:rFonts w:cs="Arial"/>
              </w:rPr>
              <w:t>10%</w:t>
            </w:r>
          </w:p>
        </w:tc>
      </w:tr>
    </w:tbl>
    <w:p w14:paraId="189C8988" w14:textId="77777777" w:rsidR="00660931" w:rsidRPr="000B6E9E" w:rsidRDefault="00660931" w:rsidP="00660931">
      <w:pPr>
        <w:ind w:firstLine="709"/>
        <w:rPr>
          <w:rFonts w:cs="Arial"/>
        </w:rPr>
      </w:pPr>
    </w:p>
    <w:p w14:paraId="4854D623" w14:textId="7859A945" w:rsidR="00660931" w:rsidRPr="000B6E9E" w:rsidRDefault="00660931" w:rsidP="00660931">
      <w:pPr>
        <w:ind w:firstLine="709"/>
        <w:rPr>
          <w:rFonts w:cs="Arial"/>
        </w:rPr>
      </w:pPr>
      <w:r w:rsidRPr="000B6E9E">
        <w:rPr>
          <w:rFonts w:cs="Arial"/>
        </w:rPr>
        <w:t>Dla porównania w 20</w:t>
      </w:r>
      <w:r>
        <w:rPr>
          <w:rFonts w:cs="Arial"/>
        </w:rPr>
        <w:t>20</w:t>
      </w:r>
      <w:r w:rsidRPr="000B6E9E">
        <w:rPr>
          <w:rFonts w:cs="Arial"/>
        </w:rPr>
        <w:t xml:space="preserve"> r. do KIO wpłynęło </w:t>
      </w:r>
      <w:r>
        <w:rPr>
          <w:rFonts w:cs="Arial"/>
        </w:rPr>
        <w:t>119</w:t>
      </w:r>
      <w:r w:rsidRPr="000B6E9E">
        <w:rPr>
          <w:rFonts w:cs="Arial"/>
        </w:rPr>
        <w:t xml:space="preserve"> wniosków o uchylenie zakazu zawarcia umowy, a </w:t>
      </w:r>
      <w:r>
        <w:rPr>
          <w:rFonts w:cs="Arial"/>
        </w:rPr>
        <w:t>117</w:t>
      </w:r>
      <w:r w:rsidRPr="000B6E9E">
        <w:rPr>
          <w:rFonts w:cs="Arial"/>
        </w:rPr>
        <w:t xml:space="preserve"> zostało rozpatrzonych. Rozstrzygnięcia w przedmiocie złożonych wniosków przedstawiały się następująco: w </w:t>
      </w:r>
      <w:r>
        <w:rPr>
          <w:rFonts w:cs="Arial"/>
        </w:rPr>
        <w:t>55</w:t>
      </w:r>
      <w:r w:rsidRPr="000B6E9E">
        <w:rPr>
          <w:rFonts w:cs="Arial"/>
        </w:rPr>
        <w:t xml:space="preserve"> przypadkach (</w:t>
      </w:r>
      <w:r>
        <w:rPr>
          <w:rFonts w:cs="Arial"/>
        </w:rPr>
        <w:t>47</w:t>
      </w:r>
      <w:r w:rsidRPr="000B6E9E">
        <w:rPr>
          <w:rFonts w:cs="Arial"/>
        </w:rPr>
        <w:t>%) odmówiono uchylenia zakazu, w</w:t>
      </w:r>
      <w:r w:rsidR="00A33035">
        <w:rPr>
          <w:rFonts w:cs="Arial"/>
        </w:rPr>
        <w:t> </w:t>
      </w:r>
      <w:r>
        <w:rPr>
          <w:rFonts w:cs="Arial"/>
        </w:rPr>
        <w:t>52 </w:t>
      </w:r>
      <w:r w:rsidRPr="000B6E9E">
        <w:rPr>
          <w:rFonts w:cs="Arial"/>
        </w:rPr>
        <w:t>przypadkach (</w:t>
      </w:r>
      <w:r>
        <w:rPr>
          <w:rFonts w:cs="Arial"/>
        </w:rPr>
        <w:t>44</w:t>
      </w:r>
      <w:r w:rsidRPr="000B6E9E">
        <w:rPr>
          <w:rFonts w:cs="Arial"/>
        </w:rPr>
        <w:t xml:space="preserve">%) uchylono zakaz, a w </w:t>
      </w:r>
      <w:r>
        <w:rPr>
          <w:rFonts w:cs="Arial"/>
        </w:rPr>
        <w:t>10</w:t>
      </w:r>
      <w:r w:rsidRPr="000B6E9E">
        <w:rPr>
          <w:rFonts w:cs="Arial"/>
        </w:rPr>
        <w:t xml:space="preserve"> (</w:t>
      </w:r>
      <w:r>
        <w:rPr>
          <w:rFonts w:cs="Arial"/>
        </w:rPr>
        <w:t>9</w:t>
      </w:r>
      <w:r w:rsidRPr="000B6E9E">
        <w:rPr>
          <w:rFonts w:cs="Arial"/>
        </w:rPr>
        <w:t xml:space="preserve">%) umorzono postępowanie. </w:t>
      </w:r>
    </w:p>
    <w:p w14:paraId="49E05B17" w14:textId="6BC9D7DD" w:rsidR="00955ED3" w:rsidRPr="00135BCA" w:rsidRDefault="00955ED3" w:rsidP="00F058DB"/>
    <w:p w14:paraId="50AAEB6A" w14:textId="77777777" w:rsidR="00CE2EDA" w:rsidRPr="00135BCA" w:rsidRDefault="00CE2EDA" w:rsidP="00F058DB">
      <w:pPr>
        <w:shd w:val="clear" w:color="auto" w:fill="FFFFFF"/>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CE2EDA" w:rsidRPr="001E7D51" w14:paraId="2863D6A3" w14:textId="77777777" w:rsidTr="00EA2D4D">
        <w:trPr>
          <w:cantSplit/>
        </w:trPr>
        <w:tc>
          <w:tcPr>
            <w:tcW w:w="236" w:type="dxa"/>
            <w:shd w:val="clear" w:color="auto" w:fill="B8CCE4"/>
          </w:tcPr>
          <w:p w14:paraId="48162922" w14:textId="77777777" w:rsidR="00CE2EDA" w:rsidRPr="001E7D51" w:rsidRDefault="00CE2EDA" w:rsidP="00F058DB">
            <w:pPr>
              <w:rPr>
                <w:sz w:val="24"/>
              </w:rPr>
            </w:pPr>
          </w:p>
        </w:tc>
        <w:tc>
          <w:tcPr>
            <w:tcW w:w="8676" w:type="dxa"/>
          </w:tcPr>
          <w:p w14:paraId="1534DF36" w14:textId="1A45D563" w:rsidR="00CE2EDA" w:rsidRPr="007420BE" w:rsidRDefault="00CE2EDA" w:rsidP="00445B52">
            <w:pPr>
              <w:pStyle w:val="Nagwek3"/>
              <w:shd w:val="clear" w:color="auto" w:fill="FFFFFF"/>
              <w:spacing w:after="120"/>
              <w:ind w:left="737" w:hanging="737"/>
              <w:rPr>
                <w:color w:val="0070C0"/>
                <w:sz w:val="24"/>
                <w:szCs w:val="24"/>
              </w:rPr>
            </w:pPr>
            <w:bookmarkStart w:id="251" w:name="_Toc64451891"/>
            <w:bookmarkStart w:id="252" w:name="_Toc106109979"/>
            <w:r w:rsidRPr="007420BE">
              <w:rPr>
                <w:color w:val="0070C0"/>
                <w:sz w:val="24"/>
                <w:szCs w:val="24"/>
              </w:rPr>
              <w:t>III.</w:t>
            </w:r>
            <w:r w:rsidR="00445B52" w:rsidRPr="007420BE">
              <w:rPr>
                <w:color w:val="0070C0"/>
                <w:sz w:val="24"/>
                <w:szCs w:val="24"/>
              </w:rPr>
              <w:t>3</w:t>
            </w:r>
            <w:r w:rsidRPr="007420BE">
              <w:rPr>
                <w:color w:val="0070C0"/>
                <w:sz w:val="24"/>
                <w:szCs w:val="24"/>
              </w:rPr>
              <w:t>.</w:t>
            </w:r>
            <w:r w:rsidR="001B49EC" w:rsidRPr="007420BE">
              <w:rPr>
                <w:color w:val="0070C0"/>
                <w:sz w:val="24"/>
                <w:szCs w:val="24"/>
              </w:rPr>
              <w:t xml:space="preserve">3. </w:t>
            </w:r>
            <w:r w:rsidR="00170157" w:rsidRPr="007420BE">
              <w:rPr>
                <w:color w:val="0070C0"/>
                <w:sz w:val="24"/>
                <w:szCs w:val="24"/>
              </w:rPr>
              <w:t xml:space="preserve">Opinie </w:t>
            </w:r>
            <w:r w:rsidR="00E6663C" w:rsidRPr="007420BE">
              <w:rPr>
                <w:color w:val="0070C0"/>
                <w:sz w:val="24"/>
                <w:szCs w:val="24"/>
              </w:rPr>
              <w:t xml:space="preserve">w sprawach </w:t>
            </w:r>
            <w:r w:rsidR="00170157" w:rsidRPr="007420BE">
              <w:rPr>
                <w:color w:val="0070C0"/>
                <w:sz w:val="24"/>
                <w:szCs w:val="24"/>
              </w:rPr>
              <w:t xml:space="preserve"> zastrzeżeń do wyniku kontroli</w:t>
            </w:r>
            <w:bookmarkEnd w:id="251"/>
            <w:r w:rsidR="00550659" w:rsidRPr="007420BE">
              <w:rPr>
                <w:color w:val="0070C0"/>
                <w:sz w:val="24"/>
                <w:szCs w:val="24"/>
              </w:rPr>
              <w:t xml:space="preserve"> Prezesa Urzędu</w:t>
            </w:r>
            <w:bookmarkEnd w:id="252"/>
          </w:p>
        </w:tc>
      </w:tr>
    </w:tbl>
    <w:p w14:paraId="192DF1A6" w14:textId="77777777" w:rsidR="00135BCA" w:rsidRDefault="00135BCA" w:rsidP="007D4DEB"/>
    <w:p w14:paraId="5E468BB7" w14:textId="77777777" w:rsidR="00FB75C0" w:rsidRDefault="00FB75C0" w:rsidP="00FB75C0">
      <w:pPr>
        <w:ind w:firstLine="284"/>
      </w:pPr>
      <w:r w:rsidRPr="00116923">
        <w:t>W 2021 roku do KIO wpłynęło 26 zastrzeżeń do wyników kontroli Prezesa UZP. Wydano 26 uchwał  (jedna dotyczyła zastrzeżeń, które wpłynęły pod koniec 2020 r.).</w:t>
      </w:r>
      <w:r>
        <w:t xml:space="preserve"> Sposób rozpatrzenia zgłaszanych zastrzeżeń obrazuje tabela poniżej:</w:t>
      </w:r>
    </w:p>
    <w:p w14:paraId="536AE2D7" w14:textId="77777777" w:rsidR="00FB75C0" w:rsidRPr="000B6E9E" w:rsidRDefault="00FB75C0" w:rsidP="00FB75C0"/>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079"/>
        <w:gridCol w:w="1248"/>
        <w:gridCol w:w="1095"/>
        <w:gridCol w:w="1246"/>
        <w:gridCol w:w="1108"/>
        <w:gridCol w:w="1246"/>
      </w:tblGrid>
      <w:tr w:rsidR="00FB75C0" w14:paraId="0476098C" w14:textId="77777777" w:rsidTr="00A41508">
        <w:tc>
          <w:tcPr>
            <w:tcW w:w="2547" w:type="dxa"/>
            <w:vMerge w:val="restart"/>
            <w:tcBorders>
              <w:top w:val="single" w:sz="4" w:space="0" w:color="auto"/>
              <w:left w:val="single" w:sz="4" w:space="0" w:color="auto"/>
              <w:bottom w:val="single" w:sz="4" w:space="0" w:color="auto"/>
              <w:right w:val="single" w:sz="4" w:space="0" w:color="auto"/>
            </w:tcBorders>
            <w:shd w:val="clear" w:color="auto" w:fill="auto"/>
          </w:tcPr>
          <w:p w14:paraId="468D3982" w14:textId="77777777" w:rsidR="00FB75C0" w:rsidRPr="00141E62" w:rsidRDefault="00FB75C0" w:rsidP="00A41508">
            <w:pPr>
              <w:jc w:val="center"/>
              <w:rPr>
                <w:b/>
                <w:bCs/>
                <w:sz w:val="20"/>
              </w:rPr>
            </w:pPr>
            <w:r w:rsidRPr="00141E62">
              <w:rPr>
                <w:b/>
                <w:bCs/>
                <w:sz w:val="20"/>
              </w:rPr>
              <w:t>Sposób rozpatrzenia zastrzeżeń</w:t>
            </w:r>
          </w:p>
          <w:p w14:paraId="32E3FD2E" w14:textId="77777777" w:rsidR="00FB75C0" w:rsidRPr="00141E62" w:rsidRDefault="00FB75C0" w:rsidP="00A41508">
            <w:pPr>
              <w:jc w:val="center"/>
              <w:rPr>
                <w:b/>
                <w:bCs/>
                <w:sz w:val="20"/>
              </w:rPr>
            </w:pPr>
          </w:p>
        </w:tc>
        <w:tc>
          <w:tcPr>
            <w:tcW w:w="2327" w:type="dxa"/>
            <w:gridSpan w:val="2"/>
            <w:tcBorders>
              <w:top w:val="single" w:sz="4" w:space="0" w:color="auto"/>
              <w:left w:val="single" w:sz="4" w:space="0" w:color="auto"/>
              <w:bottom w:val="single" w:sz="4" w:space="0" w:color="auto"/>
              <w:right w:val="single" w:sz="4" w:space="0" w:color="auto"/>
            </w:tcBorders>
            <w:shd w:val="clear" w:color="auto" w:fill="auto"/>
          </w:tcPr>
          <w:p w14:paraId="6F749617" w14:textId="77777777" w:rsidR="00FB75C0" w:rsidRPr="00141E62" w:rsidRDefault="00FB75C0" w:rsidP="00A41508">
            <w:pPr>
              <w:ind w:firstLine="284"/>
              <w:jc w:val="center"/>
              <w:rPr>
                <w:b/>
                <w:bCs/>
                <w:sz w:val="20"/>
              </w:rPr>
            </w:pPr>
            <w:r w:rsidRPr="00141E62">
              <w:rPr>
                <w:b/>
                <w:bCs/>
                <w:sz w:val="20"/>
              </w:rPr>
              <w:t>Kontrola doraźna</w:t>
            </w:r>
          </w:p>
          <w:p w14:paraId="66AEDC07" w14:textId="77777777" w:rsidR="00FB75C0" w:rsidRPr="00141E62" w:rsidRDefault="00FB75C0" w:rsidP="00A41508">
            <w:pPr>
              <w:ind w:firstLine="284"/>
              <w:jc w:val="center"/>
              <w:rPr>
                <w:b/>
                <w:bCs/>
                <w:sz w:val="20"/>
              </w:rPr>
            </w:pP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5D3BD321" w14:textId="77777777" w:rsidR="00FB75C0" w:rsidRPr="00141E62" w:rsidRDefault="00FB75C0" w:rsidP="00A41508">
            <w:pPr>
              <w:ind w:firstLine="284"/>
              <w:jc w:val="center"/>
              <w:rPr>
                <w:b/>
                <w:bCs/>
                <w:sz w:val="20"/>
              </w:rPr>
            </w:pPr>
            <w:r w:rsidRPr="00141E62">
              <w:rPr>
                <w:b/>
                <w:bCs/>
                <w:sz w:val="20"/>
              </w:rPr>
              <w:t>Kontrola uprzednia</w:t>
            </w:r>
          </w:p>
          <w:p w14:paraId="5B1F89FB" w14:textId="77777777" w:rsidR="00FB75C0" w:rsidRPr="00141E62" w:rsidRDefault="00FB75C0" w:rsidP="00A41508">
            <w:pPr>
              <w:ind w:firstLine="284"/>
              <w:jc w:val="center"/>
              <w:rPr>
                <w:b/>
                <w:bCs/>
                <w:sz w:val="20"/>
              </w:rPr>
            </w:pPr>
          </w:p>
        </w:tc>
        <w:tc>
          <w:tcPr>
            <w:tcW w:w="2354" w:type="dxa"/>
            <w:gridSpan w:val="2"/>
            <w:tcBorders>
              <w:top w:val="single" w:sz="4" w:space="0" w:color="auto"/>
              <w:left w:val="single" w:sz="4" w:space="0" w:color="auto"/>
              <w:bottom w:val="single" w:sz="4" w:space="0" w:color="auto"/>
              <w:right w:val="single" w:sz="4" w:space="0" w:color="auto"/>
            </w:tcBorders>
          </w:tcPr>
          <w:p w14:paraId="63FD38B9" w14:textId="77777777" w:rsidR="00FB75C0" w:rsidRPr="00141E62" w:rsidRDefault="00FB75C0" w:rsidP="00A41508">
            <w:pPr>
              <w:ind w:firstLine="284"/>
              <w:jc w:val="center"/>
              <w:rPr>
                <w:b/>
                <w:bCs/>
                <w:sz w:val="20"/>
              </w:rPr>
            </w:pPr>
            <w:r w:rsidRPr="00141E62">
              <w:rPr>
                <w:b/>
                <w:bCs/>
                <w:sz w:val="20"/>
              </w:rPr>
              <w:t>Ogółem</w:t>
            </w:r>
          </w:p>
        </w:tc>
      </w:tr>
      <w:tr w:rsidR="00FB75C0" w14:paraId="21630EB1" w14:textId="77777777" w:rsidTr="00A41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0" w:type="auto"/>
            <w:vMerge/>
            <w:tcBorders>
              <w:top w:val="single" w:sz="8" w:space="0" w:color="auto"/>
              <w:left w:val="single" w:sz="8" w:space="0" w:color="auto"/>
              <w:bottom w:val="single" w:sz="8" w:space="0" w:color="auto"/>
              <w:right w:val="single" w:sz="8" w:space="0" w:color="auto"/>
            </w:tcBorders>
            <w:vAlign w:val="center"/>
            <w:hideMark/>
          </w:tcPr>
          <w:p w14:paraId="3F58E865" w14:textId="77777777" w:rsidR="00FB75C0" w:rsidRDefault="00FB75C0" w:rsidP="00A41508">
            <w:pPr>
              <w:rPr>
                <w:rFonts w:cs="Arial"/>
                <w:sz w:val="20"/>
                <w:szCs w:val="20"/>
              </w:rPr>
            </w:pP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50D84ECB" w14:textId="77777777" w:rsidR="00FB75C0" w:rsidRDefault="00FB75C0" w:rsidP="00A41508">
            <w:pPr>
              <w:ind w:firstLine="284"/>
              <w:jc w:val="center"/>
              <w:rPr>
                <w:rFonts w:cs="Arial"/>
                <w:sz w:val="20"/>
                <w:szCs w:val="20"/>
              </w:rPr>
            </w:pPr>
            <w:r>
              <w:rPr>
                <w:rFonts w:cs="Arial"/>
                <w:sz w:val="20"/>
                <w:szCs w:val="20"/>
              </w:rPr>
              <w:t>Liczba</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14:paraId="1553B55D" w14:textId="77777777" w:rsidR="00FB75C0" w:rsidRDefault="00FB75C0" w:rsidP="00A41508">
            <w:pPr>
              <w:ind w:firstLine="284"/>
              <w:jc w:val="center"/>
              <w:rPr>
                <w:rFonts w:cs="Arial"/>
                <w:sz w:val="20"/>
                <w:szCs w:val="20"/>
              </w:rPr>
            </w:pPr>
            <w:r>
              <w:rPr>
                <w:rFonts w:cs="Arial"/>
                <w:sz w:val="20"/>
                <w:szCs w:val="20"/>
              </w:rPr>
              <w:t>Odsetek</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14:paraId="47616EAD" w14:textId="77777777" w:rsidR="00FB75C0" w:rsidRDefault="00FB75C0" w:rsidP="00A41508">
            <w:pPr>
              <w:ind w:firstLine="284"/>
              <w:jc w:val="center"/>
              <w:rPr>
                <w:rFonts w:cs="Arial"/>
                <w:sz w:val="20"/>
                <w:szCs w:val="20"/>
              </w:rPr>
            </w:pPr>
            <w:r>
              <w:rPr>
                <w:rFonts w:cs="Arial"/>
                <w:sz w:val="20"/>
                <w:szCs w:val="20"/>
              </w:rPr>
              <w:t>Liczba</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7FDFBE08" w14:textId="77777777" w:rsidR="00FB75C0" w:rsidRDefault="00FB75C0" w:rsidP="00A41508">
            <w:pPr>
              <w:ind w:firstLine="284"/>
              <w:jc w:val="center"/>
              <w:rPr>
                <w:rFonts w:cs="Arial"/>
                <w:sz w:val="20"/>
                <w:szCs w:val="20"/>
              </w:rPr>
            </w:pPr>
            <w:r>
              <w:rPr>
                <w:rFonts w:cs="Arial"/>
                <w:sz w:val="20"/>
                <w:szCs w:val="20"/>
              </w:rPr>
              <w:t>Odsetek</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458A3B48" w14:textId="77777777" w:rsidR="00FB75C0" w:rsidRDefault="00FB75C0" w:rsidP="00A41508">
            <w:pPr>
              <w:ind w:firstLine="284"/>
              <w:jc w:val="center"/>
              <w:rPr>
                <w:rFonts w:cs="Arial"/>
                <w:sz w:val="20"/>
                <w:szCs w:val="20"/>
              </w:rPr>
            </w:pPr>
            <w:r>
              <w:rPr>
                <w:rFonts w:cs="Arial"/>
                <w:sz w:val="20"/>
                <w:szCs w:val="20"/>
              </w:rPr>
              <w:t>Liczba</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63111517" w14:textId="77777777" w:rsidR="00FB75C0" w:rsidRDefault="00FB75C0" w:rsidP="00A41508">
            <w:pPr>
              <w:ind w:firstLine="284"/>
              <w:jc w:val="center"/>
              <w:rPr>
                <w:rFonts w:cs="Arial"/>
                <w:sz w:val="20"/>
                <w:szCs w:val="20"/>
              </w:rPr>
            </w:pPr>
            <w:r>
              <w:rPr>
                <w:rFonts w:cs="Arial"/>
                <w:sz w:val="20"/>
                <w:szCs w:val="20"/>
              </w:rPr>
              <w:t>Odsetek</w:t>
            </w:r>
          </w:p>
        </w:tc>
      </w:tr>
      <w:tr w:rsidR="00FB75C0" w14:paraId="73FB607F" w14:textId="77777777" w:rsidTr="00A41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374F06" w14:textId="77777777" w:rsidR="00FB75C0" w:rsidRDefault="00FB75C0" w:rsidP="00A41508">
            <w:pPr>
              <w:rPr>
                <w:rFonts w:cs="Arial"/>
                <w:sz w:val="20"/>
                <w:szCs w:val="20"/>
              </w:rPr>
            </w:pPr>
            <w:r>
              <w:rPr>
                <w:rFonts w:cs="Arial"/>
                <w:sz w:val="20"/>
                <w:szCs w:val="20"/>
              </w:rPr>
              <w:t>Nieuwzględnione</w:t>
            </w: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14DF9843" w14:textId="77777777" w:rsidR="00FB75C0" w:rsidRDefault="00FB75C0" w:rsidP="00A41508">
            <w:pPr>
              <w:jc w:val="center"/>
              <w:rPr>
                <w:rFonts w:cs="Arial"/>
                <w:sz w:val="20"/>
                <w:szCs w:val="20"/>
              </w:rPr>
            </w:pPr>
            <w:r>
              <w:rPr>
                <w:rFonts w:cs="Arial"/>
                <w:sz w:val="20"/>
                <w:szCs w:val="20"/>
              </w:rPr>
              <w:t>19</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14:paraId="60E0F836" w14:textId="77777777" w:rsidR="00FB75C0" w:rsidRDefault="00FB75C0" w:rsidP="00A41508">
            <w:pPr>
              <w:ind w:firstLine="284"/>
              <w:rPr>
                <w:rFonts w:cs="Arial"/>
                <w:sz w:val="20"/>
                <w:szCs w:val="20"/>
              </w:rPr>
            </w:pPr>
            <w:r>
              <w:rPr>
                <w:rFonts w:cs="Arial"/>
                <w:sz w:val="20"/>
                <w:szCs w:val="20"/>
              </w:rPr>
              <w:t>73%</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14:paraId="319F2076" w14:textId="77777777" w:rsidR="00FB75C0" w:rsidRDefault="00FB75C0" w:rsidP="00A41508">
            <w:pPr>
              <w:rPr>
                <w:rFonts w:cs="Arial"/>
                <w:sz w:val="20"/>
                <w:szCs w:val="20"/>
              </w:rPr>
            </w:pPr>
            <w:r>
              <w:rPr>
                <w:rFonts w:cs="Arial"/>
                <w:sz w:val="20"/>
                <w:szCs w:val="20"/>
              </w:rPr>
              <w:t>       2</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40AD1779" w14:textId="77777777" w:rsidR="00FB75C0" w:rsidRDefault="00FB75C0" w:rsidP="00A41508">
            <w:pPr>
              <w:ind w:firstLine="284"/>
              <w:rPr>
                <w:rFonts w:cs="Arial"/>
                <w:sz w:val="20"/>
                <w:szCs w:val="20"/>
              </w:rPr>
            </w:pPr>
            <w:r>
              <w:rPr>
                <w:rFonts w:cs="Arial"/>
                <w:sz w:val="20"/>
                <w:szCs w:val="20"/>
              </w:rPr>
              <w:t>7,5%</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4B6A572C" w14:textId="77777777" w:rsidR="00FB75C0" w:rsidRDefault="00FB75C0" w:rsidP="00A41508">
            <w:pPr>
              <w:ind w:firstLine="284"/>
              <w:rPr>
                <w:rFonts w:cs="Arial"/>
                <w:sz w:val="20"/>
                <w:szCs w:val="20"/>
              </w:rPr>
            </w:pPr>
            <w:r>
              <w:rPr>
                <w:rFonts w:cs="Arial"/>
                <w:sz w:val="20"/>
                <w:szCs w:val="20"/>
              </w:rPr>
              <w:t>21</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499F0122" w14:textId="77777777" w:rsidR="00FB75C0" w:rsidRDefault="00FB75C0" w:rsidP="00A41508">
            <w:pPr>
              <w:ind w:firstLine="284"/>
              <w:rPr>
                <w:rFonts w:cs="Arial"/>
                <w:sz w:val="20"/>
                <w:szCs w:val="20"/>
              </w:rPr>
            </w:pPr>
            <w:r>
              <w:rPr>
                <w:rFonts w:cs="Arial"/>
                <w:sz w:val="20"/>
                <w:szCs w:val="20"/>
              </w:rPr>
              <w:t>80,5%</w:t>
            </w:r>
          </w:p>
        </w:tc>
      </w:tr>
      <w:tr w:rsidR="00FB75C0" w14:paraId="496CBFF0" w14:textId="77777777" w:rsidTr="00A41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B1DE9A" w14:textId="77777777" w:rsidR="00FB75C0" w:rsidRDefault="00FB75C0" w:rsidP="00A41508">
            <w:pPr>
              <w:rPr>
                <w:rFonts w:cs="Arial"/>
                <w:sz w:val="20"/>
                <w:szCs w:val="20"/>
              </w:rPr>
            </w:pPr>
            <w:r>
              <w:rPr>
                <w:rFonts w:cs="Arial"/>
                <w:sz w:val="20"/>
                <w:szCs w:val="20"/>
              </w:rPr>
              <w:t>Częściowo uwzględnione</w:t>
            </w: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7BB57429" w14:textId="77777777" w:rsidR="00FB75C0" w:rsidRDefault="00FB75C0" w:rsidP="00A41508">
            <w:pPr>
              <w:jc w:val="center"/>
              <w:rPr>
                <w:rFonts w:cs="Arial"/>
                <w:sz w:val="20"/>
                <w:szCs w:val="20"/>
              </w:rPr>
            </w:pPr>
            <w:r>
              <w:rPr>
                <w:rFonts w:cs="Arial"/>
                <w:sz w:val="20"/>
                <w:szCs w:val="20"/>
              </w:rPr>
              <w:t>3</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14:paraId="7B364E43" w14:textId="77777777" w:rsidR="00FB75C0" w:rsidRDefault="00FB75C0" w:rsidP="00A41508">
            <w:pPr>
              <w:ind w:firstLine="284"/>
              <w:rPr>
                <w:rFonts w:cs="Arial"/>
                <w:sz w:val="20"/>
                <w:szCs w:val="20"/>
              </w:rPr>
            </w:pPr>
            <w:r>
              <w:rPr>
                <w:rFonts w:cs="Arial"/>
                <w:sz w:val="20"/>
                <w:szCs w:val="20"/>
              </w:rPr>
              <w:t>12%</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14:paraId="6D656CD4" w14:textId="77777777" w:rsidR="00FB75C0" w:rsidRDefault="00FB75C0" w:rsidP="00A41508">
            <w:pPr>
              <w:jc w:val="center"/>
              <w:rPr>
                <w:rFonts w:cs="Arial"/>
                <w:sz w:val="20"/>
                <w:szCs w:val="20"/>
              </w:rPr>
            </w:pPr>
            <w:r>
              <w:rPr>
                <w:rFonts w:cs="Arial"/>
                <w:sz w:val="20"/>
                <w:szCs w:val="20"/>
              </w:rPr>
              <w:t>0</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670CF108" w14:textId="77777777" w:rsidR="00FB75C0" w:rsidRDefault="00FB75C0" w:rsidP="00A41508">
            <w:pPr>
              <w:ind w:firstLine="284"/>
              <w:rPr>
                <w:rFonts w:cs="Arial"/>
                <w:sz w:val="20"/>
                <w:szCs w:val="20"/>
              </w:rPr>
            </w:pPr>
            <w:r>
              <w:rPr>
                <w:rFonts w:cs="Arial"/>
                <w:sz w:val="20"/>
                <w:szCs w:val="20"/>
              </w:rPr>
              <w:t>0%</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7687AF06" w14:textId="77777777" w:rsidR="00FB75C0" w:rsidRDefault="00FB75C0" w:rsidP="00A41508">
            <w:pPr>
              <w:ind w:firstLine="284"/>
              <w:rPr>
                <w:rFonts w:cs="Arial"/>
                <w:sz w:val="20"/>
                <w:szCs w:val="20"/>
              </w:rPr>
            </w:pPr>
            <w:r>
              <w:rPr>
                <w:rFonts w:cs="Arial"/>
                <w:sz w:val="20"/>
                <w:szCs w:val="20"/>
              </w:rPr>
              <w:t>3</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4E526154" w14:textId="77777777" w:rsidR="00FB75C0" w:rsidRDefault="00FB75C0" w:rsidP="00A41508">
            <w:pPr>
              <w:ind w:firstLine="284"/>
              <w:rPr>
                <w:rFonts w:cs="Arial"/>
                <w:sz w:val="20"/>
                <w:szCs w:val="20"/>
              </w:rPr>
            </w:pPr>
            <w:r>
              <w:rPr>
                <w:rFonts w:cs="Arial"/>
                <w:sz w:val="20"/>
                <w:szCs w:val="20"/>
              </w:rPr>
              <w:t>12%</w:t>
            </w:r>
          </w:p>
        </w:tc>
      </w:tr>
      <w:tr w:rsidR="00FB75C0" w14:paraId="79B0737F" w14:textId="77777777" w:rsidTr="00A41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0C2DA8" w14:textId="77777777" w:rsidR="00FB75C0" w:rsidRDefault="00FB75C0" w:rsidP="00A41508">
            <w:pPr>
              <w:rPr>
                <w:rFonts w:cs="Arial"/>
                <w:sz w:val="20"/>
                <w:szCs w:val="20"/>
              </w:rPr>
            </w:pPr>
            <w:r>
              <w:rPr>
                <w:rFonts w:cs="Arial"/>
                <w:sz w:val="20"/>
                <w:szCs w:val="20"/>
              </w:rPr>
              <w:t>Uwzględnione</w:t>
            </w: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2A406D36" w14:textId="77777777" w:rsidR="00FB75C0" w:rsidRDefault="00FB75C0" w:rsidP="00A41508">
            <w:pPr>
              <w:jc w:val="center"/>
              <w:rPr>
                <w:rFonts w:cs="Arial"/>
                <w:sz w:val="20"/>
                <w:szCs w:val="20"/>
              </w:rPr>
            </w:pPr>
            <w:r>
              <w:rPr>
                <w:rFonts w:cs="Arial"/>
                <w:sz w:val="20"/>
                <w:szCs w:val="20"/>
              </w:rPr>
              <w:t>0</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14:paraId="04AA68BE" w14:textId="77777777" w:rsidR="00FB75C0" w:rsidRDefault="00FB75C0" w:rsidP="00A41508">
            <w:pPr>
              <w:ind w:firstLine="284"/>
              <w:rPr>
                <w:rFonts w:cs="Arial"/>
                <w:sz w:val="20"/>
                <w:szCs w:val="20"/>
              </w:rPr>
            </w:pPr>
            <w:r>
              <w:rPr>
                <w:rFonts w:cs="Arial"/>
                <w:sz w:val="20"/>
                <w:szCs w:val="20"/>
              </w:rPr>
              <w:t>0%</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14:paraId="1880F660" w14:textId="77777777" w:rsidR="00FB75C0" w:rsidRDefault="00FB75C0" w:rsidP="00A41508">
            <w:pPr>
              <w:ind w:hanging="53"/>
              <w:jc w:val="center"/>
              <w:rPr>
                <w:rFonts w:cs="Arial"/>
                <w:sz w:val="20"/>
                <w:szCs w:val="20"/>
              </w:rPr>
            </w:pPr>
            <w:r>
              <w:rPr>
                <w:rFonts w:cs="Arial"/>
                <w:sz w:val="20"/>
                <w:szCs w:val="20"/>
              </w:rPr>
              <w:t>2</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267880F1" w14:textId="77777777" w:rsidR="00FB75C0" w:rsidRDefault="00FB75C0" w:rsidP="00A41508">
            <w:pPr>
              <w:ind w:firstLine="284"/>
              <w:rPr>
                <w:rFonts w:cs="Arial"/>
                <w:sz w:val="20"/>
                <w:szCs w:val="20"/>
              </w:rPr>
            </w:pPr>
            <w:r>
              <w:rPr>
                <w:rFonts w:cs="Arial"/>
                <w:sz w:val="20"/>
                <w:szCs w:val="20"/>
              </w:rPr>
              <w:t>7,5%</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77F75CA3" w14:textId="77777777" w:rsidR="00FB75C0" w:rsidRDefault="00FB75C0" w:rsidP="00A41508">
            <w:pPr>
              <w:ind w:firstLine="284"/>
              <w:rPr>
                <w:rFonts w:cs="Arial"/>
                <w:sz w:val="20"/>
                <w:szCs w:val="20"/>
              </w:rPr>
            </w:pPr>
            <w:r>
              <w:rPr>
                <w:rFonts w:cs="Arial"/>
                <w:sz w:val="20"/>
                <w:szCs w:val="20"/>
              </w:rPr>
              <w:t>2</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67A9D72B" w14:textId="77777777" w:rsidR="00FB75C0" w:rsidRDefault="00FB75C0" w:rsidP="00A41508">
            <w:pPr>
              <w:ind w:firstLine="284"/>
              <w:rPr>
                <w:rFonts w:cs="Arial"/>
                <w:sz w:val="20"/>
                <w:szCs w:val="20"/>
              </w:rPr>
            </w:pPr>
            <w:r>
              <w:rPr>
                <w:rFonts w:cs="Arial"/>
                <w:sz w:val="20"/>
                <w:szCs w:val="20"/>
              </w:rPr>
              <w:t>7,5%</w:t>
            </w:r>
          </w:p>
        </w:tc>
      </w:tr>
      <w:tr w:rsidR="00FB75C0" w14:paraId="3AB9ACEA" w14:textId="77777777" w:rsidTr="00A41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4BB80A" w14:textId="77777777" w:rsidR="00FB75C0" w:rsidRDefault="00FB75C0" w:rsidP="00A41508">
            <w:pPr>
              <w:ind w:firstLine="284"/>
              <w:rPr>
                <w:rFonts w:cs="Arial"/>
                <w:sz w:val="20"/>
                <w:szCs w:val="20"/>
              </w:rPr>
            </w:pPr>
            <w:r>
              <w:rPr>
                <w:rFonts w:cs="Arial"/>
                <w:b/>
                <w:bCs/>
                <w:sz w:val="20"/>
                <w:szCs w:val="20"/>
              </w:rPr>
              <w:t>Ogółem</w:t>
            </w: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50E0167F" w14:textId="77777777" w:rsidR="00FB75C0" w:rsidRDefault="00FB75C0" w:rsidP="00A41508">
            <w:pPr>
              <w:ind w:firstLine="284"/>
              <w:rPr>
                <w:rFonts w:cs="Arial"/>
                <w:b/>
                <w:bCs/>
                <w:sz w:val="20"/>
                <w:szCs w:val="20"/>
              </w:rPr>
            </w:pPr>
            <w:r>
              <w:rPr>
                <w:rFonts w:cs="Arial"/>
                <w:b/>
                <w:bCs/>
                <w:sz w:val="20"/>
                <w:szCs w:val="20"/>
              </w:rPr>
              <w:t>22</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14:paraId="3FCBEF30" w14:textId="77777777" w:rsidR="00FB75C0" w:rsidRDefault="00FB75C0" w:rsidP="00A41508">
            <w:pPr>
              <w:ind w:firstLine="284"/>
              <w:rPr>
                <w:rFonts w:cs="Arial"/>
                <w:b/>
                <w:bCs/>
                <w:sz w:val="20"/>
                <w:szCs w:val="20"/>
              </w:rPr>
            </w:pPr>
            <w:r>
              <w:rPr>
                <w:rFonts w:cs="Arial"/>
                <w:b/>
                <w:bCs/>
                <w:sz w:val="20"/>
                <w:szCs w:val="20"/>
              </w:rPr>
              <w:t>85%</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14:paraId="0DA3DCB5" w14:textId="77777777" w:rsidR="00FB75C0" w:rsidRDefault="00FB75C0" w:rsidP="00A41508">
            <w:pPr>
              <w:ind w:hanging="53"/>
              <w:jc w:val="center"/>
              <w:rPr>
                <w:rFonts w:cs="Arial"/>
                <w:b/>
                <w:bCs/>
                <w:sz w:val="20"/>
                <w:szCs w:val="20"/>
              </w:rPr>
            </w:pPr>
            <w:r>
              <w:rPr>
                <w:rFonts w:cs="Arial"/>
                <w:b/>
                <w:bCs/>
                <w:sz w:val="20"/>
                <w:szCs w:val="20"/>
              </w:rPr>
              <w:t>8</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6256BE2E" w14:textId="77777777" w:rsidR="00FB75C0" w:rsidRDefault="00FB75C0" w:rsidP="00A41508">
            <w:pPr>
              <w:ind w:firstLine="284"/>
              <w:rPr>
                <w:rFonts w:cs="Arial"/>
                <w:b/>
                <w:bCs/>
                <w:sz w:val="20"/>
                <w:szCs w:val="20"/>
              </w:rPr>
            </w:pPr>
            <w:r>
              <w:rPr>
                <w:rFonts w:cs="Arial"/>
                <w:b/>
                <w:bCs/>
                <w:sz w:val="20"/>
                <w:szCs w:val="20"/>
              </w:rPr>
              <w:t>13%</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34CACDEB" w14:textId="77777777" w:rsidR="00FB75C0" w:rsidRDefault="00FB75C0" w:rsidP="00A41508">
            <w:pPr>
              <w:ind w:firstLine="284"/>
              <w:rPr>
                <w:rFonts w:cs="Arial"/>
                <w:b/>
                <w:bCs/>
                <w:sz w:val="20"/>
                <w:szCs w:val="20"/>
              </w:rPr>
            </w:pPr>
            <w:r>
              <w:rPr>
                <w:rFonts w:cs="Arial"/>
                <w:b/>
                <w:bCs/>
                <w:sz w:val="20"/>
                <w:szCs w:val="20"/>
              </w:rPr>
              <w:t>26</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634A76BA" w14:textId="77777777" w:rsidR="00FB75C0" w:rsidRDefault="00FB75C0" w:rsidP="00A41508">
            <w:pPr>
              <w:ind w:firstLine="284"/>
              <w:rPr>
                <w:rFonts w:cs="Arial"/>
                <w:b/>
                <w:bCs/>
                <w:sz w:val="20"/>
                <w:szCs w:val="20"/>
              </w:rPr>
            </w:pPr>
            <w:r>
              <w:rPr>
                <w:rFonts w:cs="Arial"/>
                <w:b/>
                <w:bCs/>
                <w:sz w:val="20"/>
                <w:szCs w:val="20"/>
              </w:rPr>
              <w:t>100%</w:t>
            </w:r>
          </w:p>
        </w:tc>
      </w:tr>
    </w:tbl>
    <w:p w14:paraId="002B63B4" w14:textId="77777777" w:rsidR="00FB75C0" w:rsidRPr="000B6E9E" w:rsidRDefault="00FB75C0" w:rsidP="00FB75C0"/>
    <w:p w14:paraId="1B9CA9F0" w14:textId="77777777" w:rsidR="00FB75C0" w:rsidRPr="000B6E9E" w:rsidRDefault="00FB75C0" w:rsidP="00FB75C0">
      <w:pPr>
        <w:rPr>
          <w:rFonts w:cs="Arial"/>
        </w:rPr>
      </w:pPr>
      <w:r w:rsidRPr="000B6E9E">
        <w:rPr>
          <w:rFonts w:cs="Arial"/>
        </w:rPr>
        <w:t xml:space="preserve">Dla porównania </w:t>
      </w:r>
      <w:r>
        <w:rPr>
          <w:rFonts w:cs="Arial"/>
        </w:rPr>
        <w:t>w</w:t>
      </w:r>
      <w:r w:rsidRPr="00F11F2E">
        <w:rPr>
          <w:rFonts w:cs="Arial"/>
        </w:rPr>
        <w:t xml:space="preserve"> </w:t>
      </w:r>
      <w:r>
        <w:rPr>
          <w:rFonts w:cs="Arial"/>
        </w:rPr>
        <w:t xml:space="preserve">roku </w:t>
      </w:r>
      <w:r w:rsidRPr="00F11F2E">
        <w:rPr>
          <w:rFonts w:cs="Arial"/>
        </w:rPr>
        <w:t>2020 do KIO wpłynęło 58 zastrzeżeń do wyników kontroli Prezesa UZP</w:t>
      </w:r>
      <w:r>
        <w:rPr>
          <w:rFonts w:cs="Arial"/>
        </w:rPr>
        <w:t xml:space="preserve"> i w</w:t>
      </w:r>
      <w:r w:rsidRPr="00F11F2E">
        <w:rPr>
          <w:rFonts w:cs="Arial"/>
        </w:rPr>
        <w:t>ydano 62 uchwały zawierając</w:t>
      </w:r>
      <w:r>
        <w:rPr>
          <w:rFonts w:cs="Arial"/>
        </w:rPr>
        <w:t>e</w:t>
      </w:r>
      <w:r w:rsidRPr="00F11F2E">
        <w:rPr>
          <w:rFonts w:cs="Arial"/>
        </w:rPr>
        <w:t xml:space="preserve"> opinię w sprawie zastrzeżeń</w:t>
      </w:r>
      <w:r>
        <w:rPr>
          <w:rFonts w:cs="Arial"/>
        </w:rPr>
        <w:t>.</w:t>
      </w:r>
    </w:p>
    <w:p w14:paraId="221EBAD8" w14:textId="26ACB91F" w:rsidR="00F431B2" w:rsidRDefault="00F431B2" w:rsidP="00F058DB">
      <w:pPr>
        <w:rPr>
          <w:rFonts w:cs="Arial"/>
        </w:rPr>
      </w:pPr>
    </w:p>
    <w:p w14:paraId="4B46A2B8" w14:textId="77777777" w:rsidR="00D74D54" w:rsidRDefault="00D74D54" w:rsidP="00F058DB">
      <w:pPr>
        <w:rPr>
          <w:rFonts w:cs="Arial"/>
        </w:rPr>
      </w:pPr>
    </w:p>
    <w:tbl>
      <w:tblPr>
        <w:tblW w:w="0" w:type="auto"/>
        <w:tblInd w:w="90" w:type="dxa"/>
        <w:tblLayout w:type="fixed"/>
        <w:tblLook w:val="04A0" w:firstRow="1" w:lastRow="0" w:firstColumn="1" w:lastColumn="0" w:noHBand="0" w:noVBand="1"/>
      </w:tblPr>
      <w:tblGrid>
        <w:gridCol w:w="236"/>
        <w:gridCol w:w="8960"/>
      </w:tblGrid>
      <w:tr w:rsidR="00F431B2" w14:paraId="66FEACA6" w14:textId="77777777" w:rsidTr="00831CD1">
        <w:trPr>
          <w:cantSplit/>
        </w:trPr>
        <w:tc>
          <w:tcPr>
            <w:tcW w:w="236" w:type="dxa"/>
            <w:shd w:val="clear" w:color="auto" w:fill="95B3D7"/>
          </w:tcPr>
          <w:p w14:paraId="1E07D445" w14:textId="77777777" w:rsidR="00F431B2" w:rsidRDefault="00F431B2" w:rsidP="00831CD1"/>
        </w:tc>
        <w:tc>
          <w:tcPr>
            <w:tcW w:w="8960" w:type="dxa"/>
          </w:tcPr>
          <w:p w14:paraId="2D671789" w14:textId="3C1EF83A" w:rsidR="00F431B2" w:rsidRPr="00980E27" w:rsidRDefault="00F431B2" w:rsidP="00831CD1">
            <w:pPr>
              <w:pStyle w:val="Nagwek2"/>
              <w:shd w:val="clear" w:color="auto" w:fill="FFFFFF"/>
              <w:spacing w:after="120"/>
              <w:ind w:left="624" w:hanging="624"/>
              <w:rPr>
                <w:noProof/>
                <w:color w:val="0070C0"/>
                <w:sz w:val="28"/>
              </w:rPr>
            </w:pPr>
            <w:bookmarkStart w:id="253" w:name="_Toc106109980"/>
            <w:r w:rsidRPr="00980E27">
              <w:rPr>
                <w:noProof/>
                <w:color w:val="0070C0"/>
                <w:sz w:val="28"/>
              </w:rPr>
              <w:t>III.4. Struktura organizacyjna i budżet Urzędu Zamówień Publicznych</w:t>
            </w:r>
            <w:bookmarkEnd w:id="253"/>
          </w:p>
        </w:tc>
      </w:tr>
    </w:tbl>
    <w:p w14:paraId="54E9741D" w14:textId="38882C7A" w:rsidR="00F431B2" w:rsidRDefault="00F431B2" w:rsidP="00F058DB">
      <w:pPr>
        <w:rPr>
          <w:rFonts w:cs="Arial"/>
        </w:rPr>
      </w:pPr>
    </w:p>
    <w:p w14:paraId="62C43863" w14:textId="43B6469C" w:rsidR="001B188E" w:rsidRPr="004D3D71" w:rsidRDefault="001B188E" w:rsidP="001B188E">
      <w:pPr>
        <w:rPr>
          <w:rFonts w:cs="Arial"/>
          <w:b/>
          <w:color w:val="0070C0"/>
        </w:rPr>
      </w:pPr>
      <w:r>
        <w:rPr>
          <w:rFonts w:cs="Arial"/>
          <w:b/>
          <w:color w:val="0070C0"/>
        </w:rPr>
        <w:t>Struktura organizacyjna</w:t>
      </w:r>
    </w:p>
    <w:p w14:paraId="7DAED5E9" w14:textId="77777777" w:rsidR="00212352" w:rsidRPr="00212352" w:rsidRDefault="00212352" w:rsidP="00212352">
      <w:pPr>
        <w:rPr>
          <w:rFonts w:cs="Arial"/>
        </w:rPr>
      </w:pPr>
      <w:r w:rsidRPr="00212352">
        <w:rPr>
          <w:rFonts w:cs="Arial"/>
        </w:rPr>
        <w:t>Urząd Zamówień Publicznych zapewnia obsługę Prezesa Urzędu Zamówień Publicznych oraz obsługę organizacyjno-techniczną i księgową Krajowej Izby Odwoławczej.</w:t>
      </w:r>
    </w:p>
    <w:p w14:paraId="375146C1" w14:textId="77777777" w:rsidR="00212352" w:rsidRPr="00212352" w:rsidRDefault="00212352" w:rsidP="00212352">
      <w:pPr>
        <w:rPr>
          <w:rFonts w:cs="Arial"/>
        </w:rPr>
      </w:pPr>
    </w:p>
    <w:p w14:paraId="44141E5F" w14:textId="77777777" w:rsidR="00212352" w:rsidRPr="00212352" w:rsidRDefault="00212352" w:rsidP="00212352">
      <w:pPr>
        <w:rPr>
          <w:rFonts w:cs="Arial"/>
        </w:rPr>
      </w:pPr>
      <w:r w:rsidRPr="00212352">
        <w:rPr>
          <w:rFonts w:cs="Arial"/>
        </w:rPr>
        <w:t xml:space="preserve">W skład Urzędu Zamówień Publicznych wchodzi sześć komórek organizacyjnych: Departament Prawny, Departament Kontroli Zamówień Publicznych, Departament Unii Europejskiej i Współpracy Międzynarodowej, Departament Informacji, Edukacji i Analiz Systemowych, Biuro Odwołań, Biuro Organizacyjno-Finansowe oraz Samodzielne Stanowisko do spraw Audytu Wewnętrznego. </w:t>
      </w:r>
    </w:p>
    <w:p w14:paraId="52DE0E8F" w14:textId="77777777" w:rsidR="00212352" w:rsidRPr="00212352" w:rsidRDefault="00212352" w:rsidP="00212352">
      <w:pPr>
        <w:rPr>
          <w:rFonts w:cs="Arial"/>
        </w:rPr>
      </w:pPr>
    </w:p>
    <w:p w14:paraId="2BE15AF1" w14:textId="3CE86510" w:rsidR="00212352" w:rsidRDefault="00212352" w:rsidP="00212352">
      <w:pPr>
        <w:rPr>
          <w:rFonts w:cs="Arial"/>
        </w:rPr>
      </w:pPr>
      <w:r w:rsidRPr="00212352">
        <w:rPr>
          <w:rFonts w:cs="Arial"/>
        </w:rPr>
        <w:t xml:space="preserve">W 2021 roku średnioroczne, przeciętne zatrudnienie w Urzędzie Zamówień Publicznych wyniosło 190 etatów, w tym w Krajowej Izbie Odwoławczej – 42 etaty. </w:t>
      </w:r>
    </w:p>
    <w:p w14:paraId="3A79F79F" w14:textId="77777777" w:rsidR="00212352" w:rsidRPr="00212352" w:rsidRDefault="00212352" w:rsidP="00212352">
      <w:pPr>
        <w:rPr>
          <w:rFonts w:cs="Arial"/>
        </w:rPr>
      </w:pPr>
    </w:p>
    <w:p w14:paraId="7F6AA4F7" w14:textId="4AD0FB81" w:rsidR="00212352" w:rsidRPr="00212352" w:rsidRDefault="00212352" w:rsidP="00212352">
      <w:pPr>
        <w:rPr>
          <w:rFonts w:cs="Arial"/>
        </w:rPr>
      </w:pPr>
      <w:r w:rsidRPr="00212352">
        <w:rPr>
          <w:rFonts w:cs="Arial"/>
        </w:rPr>
        <w:t xml:space="preserve">W Urzędzie Zamówień Publicznych w roku 2021 </w:t>
      </w:r>
      <w:r w:rsidR="00F35779">
        <w:rPr>
          <w:rFonts w:cs="Arial"/>
        </w:rPr>
        <w:t>ogłoszono</w:t>
      </w:r>
      <w:r w:rsidRPr="00212352">
        <w:rPr>
          <w:rFonts w:cs="Arial"/>
        </w:rPr>
        <w:t xml:space="preserve">: </w:t>
      </w:r>
    </w:p>
    <w:p w14:paraId="39479AA2" w14:textId="22BFBFF1" w:rsidR="00212352" w:rsidRPr="00212352" w:rsidRDefault="00212352" w:rsidP="00583C64">
      <w:pPr>
        <w:numPr>
          <w:ilvl w:val="0"/>
          <w:numId w:val="30"/>
        </w:numPr>
        <w:rPr>
          <w:rFonts w:cs="Arial"/>
        </w:rPr>
      </w:pPr>
      <w:r w:rsidRPr="00212352">
        <w:rPr>
          <w:rFonts w:cs="Arial"/>
        </w:rPr>
        <w:t xml:space="preserve">25 naborów na 15 wolnych stanowisk w korpusie służby cywilnej, z czego </w:t>
      </w:r>
      <w:r w:rsidRPr="00212352">
        <w:rPr>
          <w:rFonts w:cs="Arial"/>
        </w:rPr>
        <w:br/>
        <w:t>8 naborów dotyczyło zastępstwa nieobecnego członka korpusu służby cywilnej</w:t>
      </w:r>
    </w:p>
    <w:p w14:paraId="0B03F8EB" w14:textId="31334E67" w:rsidR="00212352" w:rsidRPr="00212352" w:rsidRDefault="00212352" w:rsidP="00583C64">
      <w:pPr>
        <w:numPr>
          <w:ilvl w:val="0"/>
          <w:numId w:val="30"/>
        </w:numPr>
        <w:rPr>
          <w:rFonts w:cs="Arial"/>
        </w:rPr>
      </w:pPr>
      <w:r w:rsidRPr="00212352">
        <w:rPr>
          <w:rFonts w:cs="Arial"/>
        </w:rPr>
        <w:t xml:space="preserve">8 naborów na stanowiska pomocnicze poza korpusem służby cywilnej </w:t>
      </w:r>
      <w:r w:rsidRPr="00212352">
        <w:rPr>
          <w:rFonts w:cs="Arial"/>
        </w:rPr>
        <w:br/>
        <w:t>w obszarze dotyczącym obsługi protokolarnej rozpraw w Krajowej Izbie Odwoławczej, z czego 7 naborów to nabory powtórzone</w:t>
      </w:r>
    </w:p>
    <w:p w14:paraId="32710E76" w14:textId="77777777" w:rsidR="00212352" w:rsidRPr="00212352" w:rsidRDefault="00212352" w:rsidP="00583C64">
      <w:pPr>
        <w:numPr>
          <w:ilvl w:val="0"/>
          <w:numId w:val="30"/>
        </w:numPr>
        <w:rPr>
          <w:rFonts w:cs="Arial"/>
        </w:rPr>
      </w:pPr>
      <w:r w:rsidRPr="00212352">
        <w:rPr>
          <w:rFonts w:cs="Arial"/>
        </w:rPr>
        <w:t>postępowanie kwalifikacyjne na członków Krajowej Izby Odwoławczej.</w:t>
      </w:r>
    </w:p>
    <w:p w14:paraId="36449C76" w14:textId="77777777" w:rsidR="00212352" w:rsidRPr="00212352" w:rsidRDefault="00212352" w:rsidP="00212352">
      <w:pPr>
        <w:rPr>
          <w:rFonts w:cs="Arial"/>
        </w:rPr>
      </w:pPr>
    </w:p>
    <w:p w14:paraId="01331B4F" w14:textId="77777777" w:rsidR="00212352" w:rsidRPr="00212352" w:rsidRDefault="00212352" w:rsidP="00212352">
      <w:pPr>
        <w:rPr>
          <w:rFonts w:cs="Arial"/>
        </w:rPr>
      </w:pPr>
      <w:r w:rsidRPr="00212352">
        <w:rPr>
          <w:rFonts w:cs="Arial"/>
        </w:rPr>
        <w:t>W wyniku przeprowadzonego postępowania kwalifikacyjnego na członków Krajowej Izby Odwoławczej na 10 wolnych stanowisk z warunkowym uruchomieniem dodatkowych 6 etatów, wyłoniono 8 kandydatów do zatrudnienia. Z terminem objęcia funkcji orzeczniczej w okresie od grudnia 2021 roku do kwietnia 2022 roku powołanych zostało 7 nowych członków Krajowej Izby Odwoławczej.</w:t>
      </w:r>
    </w:p>
    <w:p w14:paraId="20AB6145" w14:textId="77777777" w:rsidR="00212352" w:rsidRPr="00212352" w:rsidRDefault="00212352" w:rsidP="00212352">
      <w:pPr>
        <w:rPr>
          <w:rFonts w:cs="Arial"/>
        </w:rPr>
      </w:pPr>
      <w:r w:rsidRPr="00212352">
        <w:rPr>
          <w:rFonts w:cs="Arial"/>
        </w:rPr>
        <w:t>Do obsługi protokolarnej rozpraw w Krajowej Izbie Odwoławczej w ramach ogłaszanych postępowań rekrutacyjnych nie wyłoniono kandydatów do zatrudnienia.</w:t>
      </w:r>
    </w:p>
    <w:p w14:paraId="69BF570D" w14:textId="77777777" w:rsidR="00212352" w:rsidRPr="00212352" w:rsidRDefault="00212352" w:rsidP="00212352">
      <w:pPr>
        <w:rPr>
          <w:rFonts w:cs="Arial"/>
        </w:rPr>
      </w:pPr>
    </w:p>
    <w:p w14:paraId="6C7B81E6" w14:textId="185394B2" w:rsidR="00212352" w:rsidRPr="00212352" w:rsidRDefault="00212352" w:rsidP="00212352">
      <w:pPr>
        <w:rPr>
          <w:rFonts w:cs="Arial"/>
        </w:rPr>
      </w:pPr>
      <w:r w:rsidRPr="00212352">
        <w:rPr>
          <w:rFonts w:cs="Arial"/>
        </w:rPr>
        <w:t>Za zgodą Szefa Służby Cywilnej w 9 naborach do korpusu służby cywilnej</w:t>
      </w:r>
      <w:r w:rsidR="00A33035">
        <w:rPr>
          <w:rFonts w:cs="Arial"/>
        </w:rPr>
        <w:t xml:space="preserve"> </w:t>
      </w:r>
      <w:r w:rsidRPr="00212352">
        <w:rPr>
          <w:rFonts w:cs="Arial"/>
        </w:rPr>
        <w:t>o zatrudnienie mogły ubiegać się osoby nieposiadające obywatelstwa polskiego.</w:t>
      </w:r>
    </w:p>
    <w:p w14:paraId="59333390" w14:textId="77777777" w:rsidR="00212352" w:rsidRPr="00212352" w:rsidRDefault="00212352" w:rsidP="00212352">
      <w:pPr>
        <w:rPr>
          <w:rFonts w:cs="Arial"/>
        </w:rPr>
      </w:pPr>
      <w:r w:rsidRPr="00212352">
        <w:rPr>
          <w:rFonts w:cs="Arial"/>
        </w:rPr>
        <w:t>W korpusie służby cywilnej w roku 2021 w wyniku przeprowadzonych naborów zatrudnionych zostało 7 pracowników.</w:t>
      </w:r>
    </w:p>
    <w:p w14:paraId="27E6FA47" w14:textId="6DFB1762" w:rsidR="00170157" w:rsidRDefault="00170157" w:rsidP="00F058DB">
      <w:pPr>
        <w:rPr>
          <w:rFonts w:cs="Arial"/>
        </w:rPr>
      </w:pPr>
    </w:p>
    <w:p w14:paraId="54BCFD04" w14:textId="77777777" w:rsidR="00831CD1" w:rsidRDefault="00831CD1" w:rsidP="00F058DB">
      <w:pPr>
        <w:rPr>
          <w:rFonts w:cs="Arial"/>
        </w:rPr>
      </w:pPr>
    </w:p>
    <w:p w14:paraId="13197E8B" w14:textId="7EF21AB3" w:rsidR="00831CD1" w:rsidRPr="004D3D71" w:rsidRDefault="001B188E" w:rsidP="00831CD1">
      <w:pPr>
        <w:rPr>
          <w:rFonts w:cs="Arial"/>
          <w:b/>
          <w:color w:val="0070C0"/>
        </w:rPr>
      </w:pPr>
      <w:r>
        <w:rPr>
          <w:rFonts w:cs="Arial"/>
          <w:b/>
          <w:color w:val="0070C0"/>
        </w:rPr>
        <w:t>Budżet</w:t>
      </w:r>
    </w:p>
    <w:p w14:paraId="541845E1" w14:textId="77777777" w:rsidR="00831CD1" w:rsidRPr="00831CD1" w:rsidRDefault="00831CD1" w:rsidP="00831CD1">
      <w:pPr>
        <w:rPr>
          <w:rFonts w:cs="Arial"/>
        </w:rPr>
      </w:pPr>
    </w:p>
    <w:p w14:paraId="528CEE2F" w14:textId="6789974E" w:rsidR="00831CD1" w:rsidRPr="00831CD1" w:rsidRDefault="00831CD1" w:rsidP="00831CD1">
      <w:pPr>
        <w:rPr>
          <w:rFonts w:cs="Arial"/>
        </w:rPr>
      </w:pPr>
      <w:r w:rsidRPr="00831CD1">
        <w:rPr>
          <w:rFonts w:cs="Arial"/>
        </w:rPr>
        <w:t xml:space="preserve">Dochody budżetowe w części 49 w 2021 </w:t>
      </w:r>
      <w:r>
        <w:rPr>
          <w:rFonts w:cs="Arial"/>
        </w:rPr>
        <w:t>r. zostały wykonane w kwocie 26 </w:t>
      </w:r>
      <w:r w:rsidRPr="00831CD1">
        <w:rPr>
          <w:rFonts w:cs="Arial"/>
        </w:rPr>
        <w:t xml:space="preserve">353 tys. zł, tj. </w:t>
      </w:r>
      <w:r>
        <w:rPr>
          <w:rFonts w:cs="Arial"/>
        </w:rPr>
        <w:t>120</w:t>
      </w:r>
      <w:r w:rsidRPr="00831CD1">
        <w:rPr>
          <w:rFonts w:cs="Arial"/>
        </w:rPr>
        <w:t>% kwoty okre</w:t>
      </w:r>
      <w:r>
        <w:rPr>
          <w:rFonts w:cs="Arial"/>
        </w:rPr>
        <w:t>ślonej w ustawie budżetowej (22 040 tys. zł), oraz 98</w:t>
      </w:r>
      <w:r w:rsidRPr="00831CD1">
        <w:rPr>
          <w:rFonts w:cs="Arial"/>
        </w:rPr>
        <w:t>% kwoty do</w:t>
      </w:r>
      <w:r>
        <w:rPr>
          <w:rFonts w:cs="Arial"/>
        </w:rPr>
        <w:t>chodów wykonanych w 2020 r. (26 </w:t>
      </w:r>
      <w:r w:rsidRPr="00831CD1">
        <w:rPr>
          <w:rFonts w:cs="Arial"/>
        </w:rPr>
        <w:t xml:space="preserve">895 tys. zł). </w:t>
      </w:r>
    </w:p>
    <w:p w14:paraId="45411A8A" w14:textId="77777777" w:rsidR="00831CD1" w:rsidRPr="00831CD1" w:rsidRDefault="00831CD1" w:rsidP="00831CD1">
      <w:pPr>
        <w:rPr>
          <w:rFonts w:cs="Arial"/>
        </w:rPr>
      </w:pPr>
    </w:p>
    <w:p w14:paraId="72E17622" w14:textId="3E78280D" w:rsidR="00831CD1" w:rsidRPr="00831CD1" w:rsidRDefault="00831CD1" w:rsidP="00831CD1">
      <w:pPr>
        <w:rPr>
          <w:rFonts w:cs="Arial"/>
        </w:rPr>
      </w:pPr>
      <w:r w:rsidRPr="00831CD1">
        <w:rPr>
          <w:rFonts w:cs="Arial"/>
        </w:rPr>
        <w:t>Urząd Zamówień Publicznych w 2021 r. zrealizował wydatki w części 49 działu 750 rozdziału 75001 oraz działu 752 rozdziału 75212 na ogólną kwotę 38</w:t>
      </w:r>
      <w:r>
        <w:rPr>
          <w:rFonts w:cs="Arial"/>
        </w:rPr>
        <w:t> 136,4</w:t>
      </w:r>
      <w:r w:rsidR="005373BB">
        <w:rPr>
          <w:rFonts w:cs="Arial"/>
        </w:rPr>
        <w:t xml:space="preserve"> </w:t>
      </w:r>
      <w:r>
        <w:rPr>
          <w:rFonts w:cs="Arial"/>
        </w:rPr>
        <w:t>tys. zł</w:t>
      </w:r>
      <w:r w:rsidRPr="00831CD1">
        <w:rPr>
          <w:rFonts w:cs="Arial"/>
        </w:rPr>
        <w:t xml:space="preserve">, tj. w wysokości </w:t>
      </w:r>
      <w:r>
        <w:rPr>
          <w:rFonts w:cs="Arial"/>
        </w:rPr>
        <w:t>96</w:t>
      </w:r>
      <w:r w:rsidRPr="00831CD1">
        <w:rPr>
          <w:rFonts w:cs="Arial"/>
        </w:rPr>
        <w:t>% całości budżetu</w:t>
      </w:r>
      <w:r>
        <w:rPr>
          <w:rFonts w:cs="Arial"/>
        </w:rPr>
        <w:t xml:space="preserve"> UZP po zmianach na 2021 r. (39 754,8 tys. zł) oraz </w:t>
      </w:r>
      <w:r w:rsidR="00B41118" w:rsidRPr="00B35387">
        <w:rPr>
          <w:rFonts w:cs="Arial"/>
        </w:rPr>
        <w:t xml:space="preserve">96 </w:t>
      </w:r>
      <w:r w:rsidRPr="00B35387">
        <w:rPr>
          <w:rFonts w:cs="Arial"/>
        </w:rPr>
        <w:t>% kwoty wydatków określonych w</w:t>
      </w:r>
      <w:r w:rsidR="005373BB" w:rsidRPr="00B35387">
        <w:rPr>
          <w:rFonts w:cs="Arial"/>
        </w:rPr>
        <w:t xml:space="preserve"> </w:t>
      </w:r>
      <w:r w:rsidRPr="00B35387">
        <w:rPr>
          <w:rFonts w:cs="Arial"/>
        </w:rPr>
        <w:t xml:space="preserve">ustawie </w:t>
      </w:r>
      <w:r w:rsidR="00B41118" w:rsidRPr="00B35387">
        <w:rPr>
          <w:rFonts w:cs="Arial"/>
        </w:rPr>
        <w:t xml:space="preserve">o zmianie ustawy budżetowej </w:t>
      </w:r>
      <w:r w:rsidRPr="00B35387">
        <w:rPr>
          <w:rFonts w:cs="Arial"/>
        </w:rPr>
        <w:t>na rok 2021 (3</w:t>
      </w:r>
      <w:r w:rsidR="00B41118" w:rsidRPr="00B35387">
        <w:rPr>
          <w:rFonts w:cs="Arial"/>
        </w:rPr>
        <w:t>9</w:t>
      </w:r>
      <w:r w:rsidRPr="00B35387">
        <w:rPr>
          <w:rFonts w:cs="Arial"/>
        </w:rPr>
        <w:t> </w:t>
      </w:r>
      <w:r w:rsidR="00B41118" w:rsidRPr="00B35387">
        <w:rPr>
          <w:rFonts w:cs="Arial"/>
        </w:rPr>
        <w:t>810</w:t>
      </w:r>
      <w:r w:rsidRPr="00B35387">
        <w:rPr>
          <w:rFonts w:cs="Arial"/>
        </w:rPr>
        <w:t xml:space="preserve"> tys. zł).</w:t>
      </w:r>
      <w:r w:rsidRPr="00831CD1">
        <w:rPr>
          <w:rFonts w:cs="Arial"/>
        </w:rPr>
        <w:t xml:space="preserve"> Wydatki które nie wygasły z końcem 2021 roku wystąpiły w kwocie 860 tys. zł. W porównaniu do wydatk</w:t>
      </w:r>
      <w:r>
        <w:rPr>
          <w:rFonts w:cs="Arial"/>
        </w:rPr>
        <w:t>ów zrealizowanych w 2020 r. (35 </w:t>
      </w:r>
      <w:r w:rsidRPr="00831CD1">
        <w:rPr>
          <w:rFonts w:cs="Arial"/>
        </w:rPr>
        <w:t>553 tys. zł) wydatki zrealiz</w:t>
      </w:r>
      <w:r>
        <w:rPr>
          <w:rFonts w:cs="Arial"/>
        </w:rPr>
        <w:t>owane w 2021 r. stanowiły 107,3</w:t>
      </w:r>
      <w:r w:rsidRPr="00831CD1">
        <w:rPr>
          <w:rFonts w:cs="Arial"/>
        </w:rPr>
        <w:t>%.</w:t>
      </w:r>
    </w:p>
    <w:p w14:paraId="2C99A321" w14:textId="77777777" w:rsidR="00133059" w:rsidRPr="00831CD1" w:rsidRDefault="00133059" w:rsidP="00831CD1">
      <w:pPr>
        <w:rPr>
          <w:rFonts w:cs="Arial"/>
        </w:rPr>
      </w:pPr>
    </w:p>
    <w:p w14:paraId="1DD71EF8" w14:textId="2AE30E47" w:rsidR="00831CD1" w:rsidRPr="00831CD1" w:rsidRDefault="00831CD1" w:rsidP="00831CD1">
      <w:pPr>
        <w:rPr>
          <w:rFonts w:cs="Arial"/>
        </w:rPr>
      </w:pPr>
      <w:r w:rsidRPr="00831CD1">
        <w:rPr>
          <w:rFonts w:cs="Arial"/>
        </w:rPr>
        <w:t>W ustawie budżetowej na rok 2021 w budżecie środków europejskich zaplanowane</w:t>
      </w:r>
      <w:r w:rsidR="00022CB5">
        <w:rPr>
          <w:rFonts w:cs="Arial"/>
        </w:rPr>
        <w:t xml:space="preserve"> zostały wydatki w wysokości 10 792 tys. zł</w:t>
      </w:r>
      <w:r w:rsidRPr="00831CD1">
        <w:rPr>
          <w:rFonts w:cs="Arial"/>
        </w:rPr>
        <w:t xml:space="preserve"> przeznaczone na realizację Programu Operacyjnego Wiedza Edukacja Rozwój 2014-2020 oraz Program Operacyjny Polska Cyfrowa 2014-2020. UZP wy</w:t>
      </w:r>
      <w:r w:rsidR="00022CB5">
        <w:rPr>
          <w:rFonts w:cs="Arial"/>
        </w:rPr>
        <w:t>datkował ww. środki w kwocie 9 </w:t>
      </w:r>
      <w:r w:rsidRPr="00831CD1">
        <w:rPr>
          <w:rFonts w:cs="Arial"/>
        </w:rPr>
        <w:t xml:space="preserve">702 tys. zł, tj. 90%. </w:t>
      </w:r>
    </w:p>
    <w:p w14:paraId="3E257CC6" w14:textId="77777777" w:rsidR="00AB4ED8" w:rsidRDefault="00AB4ED8" w:rsidP="00AB4ED8">
      <w:pPr>
        <w:rPr>
          <w:rFonts w:cs="Calibri"/>
          <w:szCs w:val="22"/>
        </w:rPr>
      </w:pPr>
    </w:p>
    <w:p w14:paraId="72B86AFE" w14:textId="597C2AE2" w:rsidR="00AB4ED8" w:rsidRDefault="00AB4ED8" w:rsidP="00AB4ED8">
      <w:pPr>
        <w:rPr>
          <w:rFonts w:cs="Calibri"/>
          <w:szCs w:val="22"/>
        </w:rPr>
      </w:pPr>
      <w:r w:rsidRPr="00022CB5">
        <w:rPr>
          <w:rFonts w:cs="Calibri"/>
          <w:szCs w:val="22"/>
        </w:rPr>
        <w:t>W 2021 r. odbyło się 5 posiedzeń Rady Zamówień Publicznych. Na ww. cel wydatkowano 18,5</w:t>
      </w:r>
      <w:r w:rsidR="00A33035">
        <w:rPr>
          <w:rFonts w:cs="Calibri"/>
          <w:szCs w:val="22"/>
        </w:rPr>
        <w:t> </w:t>
      </w:r>
      <w:r w:rsidRPr="00022CB5">
        <w:rPr>
          <w:rFonts w:cs="Calibri"/>
          <w:szCs w:val="22"/>
        </w:rPr>
        <w:t>tys. zł.</w:t>
      </w:r>
    </w:p>
    <w:p w14:paraId="60CBC18B" w14:textId="77777777" w:rsidR="00831CD1" w:rsidRPr="00831CD1" w:rsidRDefault="00831CD1" w:rsidP="00831CD1">
      <w:pPr>
        <w:rPr>
          <w:rFonts w:cs="Arial"/>
        </w:rPr>
      </w:pPr>
    </w:p>
    <w:p w14:paraId="76F52C8E" w14:textId="77777777" w:rsidR="0094753B" w:rsidRPr="00D61E35" w:rsidRDefault="0094753B" w:rsidP="00F058DB">
      <w:pPr>
        <w:shd w:val="clear" w:color="auto" w:fill="FFFFFF"/>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F3C4D" w14:paraId="726CD657" w14:textId="77777777" w:rsidTr="008C3B34">
        <w:trPr>
          <w:cantSplit/>
        </w:trPr>
        <w:tc>
          <w:tcPr>
            <w:tcW w:w="236" w:type="dxa"/>
            <w:shd w:val="clear" w:color="auto" w:fill="95B3D7"/>
          </w:tcPr>
          <w:p w14:paraId="36BB3A33" w14:textId="77777777" w:rsidR="005F3C4D" w:rsidRDefault="005F3C4D" w:rsidP="00F058DB"/>
        </w:tc>
        <w:tc>
          <w:tcPr>
            <w:tcW w:w="8960" w:type="dxa"/>
          </w:tcPr>
          <w:p w14:paraId="47B47EAF" w14:textId="73E1FE97" w:rsidR="005F3C4D" w:rsidRPr="00D2016D" w:rsidRDefault="008306B2" w:rsidP="00F431B2">
            <w:pPr>
              <w:pStyle w:val="Nagwek2"/>
              <w:shd w:val="clear" w:color="auto" w:fill="FFFFFF"/>
              <w:spacing w:after="120"/>
              <w:ind w:left="624" w:hanging="624"/>
              <w:rPr>
                <w:noProof/>
                <w:color w:val="0070C0"/>
                <w:sz w:val="28"/>
              </w:rPr>
            </w:pPr>
            <w:bookmarkStart w:id="254" w:name="_Toc16598653"/>
            <w:bookmarkStart w:id="255" w:name="_Toc64451892"/>
            <w:bookmarkStart w:id="256" w:name="_Toc106109981"/>
            <w:r w:rsidRPr="00D2016D">
              <w:rPr>
                <w:noProof/>
                <w:color w:val="0070C0"/>
                <w:sz w:val="28"/>
              </w:rPr>
              <w:t>III.</w:t>
            </w:r>
            <w:r w:rsidR="00F431B2" w:rsidRPr="00D2016D">
              <w:rPr>
                <w:noProof/>
                <w:color w:val="0070C0"/>
                <w:sz w:val="28"/>
              </w:rPr>
              <w:t>5</w:t>
            </w:r>
            <w:r w:rsidRPr="00D2016D">
              <w:rPr>
                <w:noProof/>
                <w:color w:val="0070C0"/>
                <w:sz w:val="28"/>
              </w:rPr>
              <w:t>.</w:t>
            </w:r>
            <w:r w:rsidR="00750B05" w:rsidRPr="00D2016D">
              <w:rPr>
                <w:noProof/>
                <w:color w:val="0070C0"/>
                <w:sz w:val="28"/>
              </w:rPr>
              <w:t xml:space="preserve"> </w:t>
            </w:r>
            <w:r w:rsidR="00CE2EDA" w:rsidRPr="00D2016D">
              <w:rPr>
                <w:noProof/>
                <w:color w:val="0070C0"/>
                <w:sz w:val="28"/>
              </w:rPr>
              <w:t xml:space="preserve">Zamówienia publiczne w </w:t>
            </w:r>
            <w:r w:rsidR="00BD5689" w:rsidRPr="00D2016D">
              <w:rPr>
                <w:noProof/>
                <w:color w:val="0070C0"/>
                <w:sz w:val="28"/>
              </w:rPr>
              <w:t>mediach</w:t>
            </w:r>
            <w:bookmarkEnd w:id="254"/>
            <w:bookmarkEnd w:id="255"/>
            <w:bookmarkEnd w:id="256"/>
          </w:p>
        </w:tc>
      </w:tr>
    </w:tbl>
    <w:p w14:paraId="5467AE7B" w14:textId="77777777" w:rsidR="005F3C4D" w:rsidRDefault="005F3C4D" w:rsidP="007D4DEB">
      <w:pPr>
        <w:shd w:val="clear" w:color="auto" w:fill="FFFFFF"/>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0F0F8B" w:rsidRPr="001E7D51" w14:paraId="076F6001" w14:textId="77777777" w:rsidTr="0080794B">
        <w:trPr>
          <w:cantSplit/>
        </w:trPr>
        <w:tc>
          <w:tcPr>
            <w:tcW w:w="236" w:type="dxa"/>
            <w:shd w:val="clear" w:color="auto" w:fill="B8CCE4"/>
          </w:tcPr>
          <w:p w14:paraId="289D8DA9" w14:textId="77777777" w:rsidR="000F0F8B" w:rsidRPr="001E7D51" w:rsidRDefault="000F0F8B" w:rsidP="007D4DEB">
            <w:pPr>
              <w:rPr>
                <w:sz w:val="24"/>
              </w:rPr>
            </w:pPr>
          </w:p>
        </w:tc>
        <w:tc>
          <w:tcPr>
            <w:tcW w:w="8676" w:type="dxa"/>
          </w:tcPr>
          <w:p w14:paraId="3F50523A" w14:textId="0E62EAC3" w:rsidR="000F0F8B" w:rsidRPr="00D2016D" w:rsidRDefault="008726F0" w:rsidP="00F058DB">
            <w:pPr>
              <w:pStyle w:val="Nagwek3"/>
              <w:shd w:val="clear" w:color="auto" w:fill="FFFFFF"/>
              <w:spacing w:after="120"/>
              <w:ind w:left="0"/>
              <w:rPr>
                <w:color w:val="0070C0"/>
                <w:sz w:val="24"/>
                <w:szCs w:val="24"/>
              </w:rPr>
            </w:pPr>
            <w:bookmarkStart w:id="257" w:name="_Toc64451893"/>
            <w:bookmarkStart w:id="258" w:name="_Toc106109982"/>
            <w:r w:rsidRPr="00D2016D">
              <w:rPr>
                <w:color w:val="0070C0"/>
                <w:sz w:val="24"/>
                <w:szCs w:val="24"/>
              </w:rPr>
              <w:t>III.5</w:t>
            </w:r>
            <w:r w:rsidR="000F0F8B" w:rsidRPr="00D2016D">
              <w:rPr>
                <w:color w:val="0070C0"/>
                <w:sz w:val="24"/>
                <w:szCs w:val="24"/>
              </w:rPr>
              <w:t>.1. Informacje statystyczne</w:t>
            </w:r>
            <w:bookmarkEnd w:id="257"/>
            <w:bookmarkEnd w:id="258"/>
          </w:p>
        </w:tc>
      </w:tr>
    </w:tbl>
    <w:p w14:paraId="4BBBB9DC" w14:textId="74129E93" w:rsidR="00483124" w:rsidRDefault="00483124" w:rsidP="00282022">
      <w:pPr>
        <w:shd w:val="clear" w:color="auto" w:fill="FFFFFF"/>
        <w:rPr>
          <w:rFonts w:cs="Arial"/>
        </w:rPr>
      </w:pPr>
      <w:bookmarkStart w:id="259" w:name="_Toc223154376"/>
      <w:bookmarkEnd w:id="259"/>
    </w:p>
    <w:p w14:paraId="57ECCAF6" w14:textId="2E98BB4D" w:rsidR="00DC05A8" w:rsidRPr="00DC05A8" w:rsidRDefault="00DC05A8" w:rsidP="00DC05A8">
      <w:pPr>
        <w:shd w:val="clear" w:color="auto" w:fill="FFFFFF"/>
        <w:rPr>
          <w:rFonts w:cs="Arial"/>
        </w:rPr>
      </w:pPr>
      <w:r w:rsidRPr="00DC05A8">
        <w:rPr>
          <w:rFonts w:cs="Arial"/>
        </w:rPr>
        <w:t>Analizą objęto</w:t>
      </w:r>
      <w:r w:rsidRPr="00DC05A8">
        <w:rPr>
          <w:rFonts w:cs="Arial"/>
          <w:b/>
          <w:bCs/>
        </w:rPr>
        <w:t xml:space="preserve"> </w:t>
      </w:r>
      <w:r w:rsidRPr="00DC05A8">
        <w:rPr>
          <w:rFonts w:cs="Arial"/>
        </w:rPr>
        <w:t>44 629 materiałów dotyczących zamówień publicznych opublikowanych w</w:t>
      </w:r>
      <w:r w:rsidR="00A33035">
        <w:rPr>
          <w:rFonts w:cs="Arial"/>
        </w:rPr>
        <w:t> </w:t>
      </w:r>
      <w:r w:rsidRPr="00DC05A8">
        <w:rPr>
          <w:rFonts w:cs="Arial"/>
        </w:rPr>
        <w:t>okresie 1 stycznia do 31 grudnia 2021 r. w tytułach prasowych o zasięgu ogólnopolskim i</w:t>
      </w:r>
      <w:r w:rsidR="00A33035">
        <w:rPr>
          <w:rFonts w:cs="Arial"/>
        </w:rPr>
        <w:t> </w:t>
      </w:r>
      <w:r w:rsidRPr="00DC05A8">
        <w:rPr>
          <w:rFonts w:cs="Arial"/>
        </w:rPr>
        <w:t xml:space="preserve">regionalnym, czasopismach branżowych, portalach internetowych oraz w RTV i TV. </w:t>
      </w:r>
    </w:p>
    <w:p w14:paraId="1AE49BF0" w14:textId="77777777" w:rsidR="00DC05A8" w:rsidRDefault="00DC05A8" w:rsidP="00DC05A8">
      <w:pPr>
        <w:shd w:val="clear" w:color="auto" w:fill="FFFFFF"/>
        <w:rPr>
          <w:rFonts w:cs="Arial"/>
        </w:rPr>
      </w:pPr>
    </w:p>
    <w:p w14:paraId="32332280" w14:textId="41029395" w:rsidR="00DC05A8" w:rsidRPr="00DC05A8" w:rsidRDefault="00DC05A8" w:rsidP="00DC05A8">
      <w:pPr>
        <w:shd w:val="clear" w:color="auto" w:fill="FFFFFF"/>
        <w:rPr>
          <w:rFonts w:cs="Arial"/>
        </w:rPr>
      </w:pPr>
      <w:r w:rsidRPr="00DC05A8">
        <w:rPr>
          <w:rFonts w:cs="Arial"/>
        </w:rPr>
        <w:t>W prasie ogólnopolskiej najwięcej artykułów o systemie zamówień publicznych zamieszczono w Dzienniku Gazecie Prawnej, Rzeczpospolitej, Gazecie Wyborczej (z dodatkami regionalnymi) oraz w Pulsie Biznesu. Incydentalnie pojawiały się artykuły m.in. w tygodnikach: Wprost, W sieci, Newsweek. W prasie branżowej najwięcej artykułów o tematyce zamówień publicznych publikowały: Miesięcznik Monitor Zamówień Publicznych, Przetargi Publiczne, Zamawiający. Zamówienia Publiczne w Praktyce oraz Zamówienia Publiczne. Doradca. Najwięcej artykułów prasowych ukazało się w styczniu, lutym, marcu i w czerwcu.</w:t>
      </w:r>
    </w:p>
    <w:p w14:paraId="1E82F44C" w14:textId="77777777" w:rsidR="00DC05A8" w:rsidRDefault="00DC05A8" w:rsidP="00DC05A8">
      <w:pPr>
        <w:shd w:val="clear" w:color="auto" w:fill="FFFFFF"/>
        <w:rPr>
          <w:rFonts w:cs="Arial"/>
        </w:rPr>
      </w:pPr>
    </w:p>
    <w:p w14:paraId="6EBF47E3" w14:textId="01A127DD" w:rsidR="00DC05A8" w:rsidRPr="00DC05A8" w:rsidRDefault="00DC05A8" w:rsidP="00DC05A8">
      <w:pPr>
        <w:shd w:val="clear" w:color="auto" w:fill="FFFFFF"/>
        <w:rPr>
          <w:rFonts w:cs="Arial"/>
        </w:rPr>
      </w:pPr>
      <w:r w:rsidRPr="00DC05A8">
        <w:rPr>
          <w:rFonts w:cs="Arial"/>
        </w:rPr>
        <w:t>Na portalach internetowych informacje publikowane były najczęściej na portalach: bomega.pl, portalzp.pl, wnp.pl, radio.opole.pl oraz portalsamorzadowy.pl. Najwięcej artykułów internetowych ukazało się w styczniu, maju, październiku oraz w listopadzie.</w:t>
      </w:r>
    </w:p>
    <w:p w14:paraId="03BDB3F1" w14:textId="77777777" w:rsidR="00DC05A8" w:rsidRDefault="00DC05A8" w:rsidP="00DC05A8">
      <w:pPr>
        <w:shd w:val="clear" w:color="auto" w:fill="FFFFFF"/>
        <w:rPr>
          <w:rFonts w:cs="Arial"/>
        </w:rPr>
      </w:pPr>
    </w:p>
    <w:p w14:paraId="3B35C2EE" w14:textId="352912A9" w:rsidR="00DC05A8" w:rsidRPr="00DC05A8" w:rsidRDefault="00DC05A8" w:rsidP="00DC05A8">
      <w:pPr>
        <w:shd w:val="clear" w:color="auto" w:fill="FFFFFF"/>
        <w:rPr>
          <w:rFonts w:cs="Arial"/>
        </w:rPr>
      </w:pPr>
      <w:r w:rsidRPr="00DC05A8">
        <w:rPr>
          <w:rFonts w:cs="Arial"/>
        </w:rPr>
        <w:t>Tematy związane z zamówieniami publicznymi poruszane były również podczas audycji radiowych i telewizyjnych. Najczęściej audycje pojawiały się w stacjach TV: TVPinfo, Polsat News, TVN24, Biznes 24 oraz TVN24 Biznes i Świat oraz rozgłośniach radiowych: PR24, Radio TOK FM, PR Olsztyn, PR1 oraz Radio Ostrowiec. Najwięcej audycji nadawano w marcu, maju i w październiku.</w:t>
      </w:r>
    </w:p>
    <w:p w14:paraId="4F043FA7" w14:textId="77777777" w:rsidR="008726F0" w:rsidRDefault="008726F0" w:rsidP="00282022">
      <w:pPr>
        <w:shd w:val="clear" w:color="auto" w:fill="FFFFFF"/>
        <w:rPr>
          <w:rFonts w:cs="Arial"/>
        </w:rPr>
      </w:pPr>
    </w:p>
    <w:p w14:paraId="0EDE6FD8" w14:textId="77777777" w:rsidR="00F96B8E" w:rsidRDefault="00F96B8E" w:rsidP="00282022">
      <w:pPr>
        <w:shd w:val="clear" w:color="auto" w:fill="FFFFFF"/>
        <w:rPr>
          <w:rFonts w:cs="Arial"/>
        </w:rPr>
      </w:pPr>
    </w:p>
    <w:tbl>
      <w:tblPr>
        <w:tblW w:w="0" w:type="auto"/>
        <w:tblInd w:w="374" w:type="dxa"/>
        <w:tblLayout w:type="fixed"/>
        <w:tblLook w:val="04A0" w:firstRow="1" w:lastRow="0" w:firstColumn="1" w:lastColumn="0" w:noHBand="0" w:noVBand="1"/>
      </w:tblPr>
      <w:tblGrid>
        <w:gridCol w:w="236"/>
        <w:gridCol w:w="8676"/>
      </w:tblGrid>
      <w:tr w:rsidR="00390AB1" w:rsidRPr="001E7D51" w14:paraId="77453E0C" w14:textId="77777777" w:rsidTr="00386884">
        <w:trPr>
          <w:cantSplit/>
        </w:trPr>
        <w:tc>
          <w:tcPr>
            <w:tcW w:w="236" w:type="dxa"/>
            <w:shd w:val="clear" w:color="auto" w:fill="B8CCE4"/>
          </w:tcPr>
          <w:p w14:paraId="38C723F1" w14:textId="77777777" w:rsidR="00390AB1" w:rsidRPr="001E7D51" w:rsidRDefault="00390AB1" w:rsidP="00386884">
            <w:pPr>
              <w:rPr>
                <w:sz w:val="24"/>
              </w:rPr>
            </w:pPr>
          </w:p>
        </w:tc>
        <w:tc>
          <w:tcPr>
            <w:tcW w:w="8676" w:type="dxa"/>
          </w:tcPr>
          <w:p w14:paraId="4ABAB1D6" w14:textId="643D4E22" w:rsidR="00390AB1" w:rsidRPr="00D2016D" w:rsidRDefault="00390AB1" w:rsidP="008726F0">
            <w:pPr>
              <w:pStyle w:val="Nagwek3"/>
              <w:shd w:val="clear" w:color="auto" w:fill="FFFFFF"/>
              <w:spacing w:after="120"/>
              <w:ind w:left="0"/>
              <w:rPr>
                <w:color w:val="0070C0"/>
                <w:sz w:val="24"/>
                <w:szCs w:val="24"/>
              </w:rPr>
            </w:pPr>
            <w:bookmarkStart w:id="260" w:name="_Toc106109983"/>
            <w:r w:rsidRPr="00512025">
              <w:rPr>
                <w:color w:val="0070C0"/>
                <w:sz w:val="24"/>
                <w:szCs w:val="24"/>
              </w:rPr>
              <w:t>III.</w:t>
            </w:r>
            <w:r w:rsidR="008726F0" w:rsidRPr="00512025">
              <w:rPr>
                <w:color w:val="0070C0"/>
                <w:sz w:val="24"/>
                <w:szCs w:val="24"/>
              </w:rPr>
              <w:t>5</w:t>
            </w:r>
            <w:r w:rsidRPr="00512025">
              <w:rPr>
                <w:color w:val="0070C0"/>
                <w:sz w:val="24"/>
                <w:szCs w:val="24"/>
              </w:rPr>
              <w:t>.2. Analiza treści</w:t>
            </w:r>
            <w:r w:rsidRPr="00D2016D">
              <w:rPr>
                <w:color w:val="0070C0"/>
                <w:sz w:val="24"/>
                <w:szCs w:val="24"/>
              </w:rPr>
              <w:t xml:space="preserve"> publikowanych w mediach</w:t>
            </w:r>
            <w:bookmarkEnd w:id="260"/>
          </w:p>
        </w:tc>
      </w:tr>
    </w:tbl>
    <w:p w14:paraId="7A8B2498" w14:textId="083D995E" w:rsidR="00390AB1" w:rsidRDefault="00390AB1" w:rsidP="00F96B8E">
      <w:pPr>
        <w:shd w:val="clear" w:color="auto" w:fill="FFFFFF"/>
        <w:rPr>
          <w:rFonts w:cs="Arial"/>
        </w:rPr>
      </w:pPr>
    </w:p>
    <w:p w14:paraId="59824D05" w14:textId="77777777" w:rsidR="00A32237" w:rsidRPr="00A32237" w:rsidRDefault="00A32237" w:rsidP="00A32237">
      <w:pPr>
        <w:shd w:val="clear" w:color="auto" w:fill="FFFFFF"/>
        <w:rPr>
          <w:rFonts w:cs="Arial"/>
        </w:rPr>
      </w:pPr>
      <w:r w:rsidRPr="00A32237">
        <w:rPr>
          <w:rFonts w:cs="Arial"/>
        </w:rPr>
        <w:t xml:space="preserve">Media tradycyjne oraz media elektroniczne informowały w roku 2021 o najważniejszych zagadnieniach dotyczących rynku zamówień publicznych. Dużą rolę w przekazywaniu informacji nt. zamówień publicznych odgrywają dzienniki ogólnopolskie – Dziennik Gazeta Prawna, Puls Biznesu oraz Rzeczpospolita. Tytuły te nie tylko dostarczają informacji, ale także w miarę możliwości udostępniają łamy swoich pism do szerszej analizy wybranych zagadnień dokonywanej przez specjalistów funkcjonujących na rynku. </w:t>
      </w:r>
    </w:p>
    <w:p w14:paraId="76D1B1BF" w14:textId="77777777" w:rsidR="00A32237" w:rsidRPr="00A32237" w:rsidRDefault="00A32237" w:rsidP="00A32237">
      <w:pPr>
        <w:shd w:val="clear" w:color="auto" w:fill="FFFFFF"/>
        <w:rPr>
          <w:rFonts w:cs="Arial"/>
        </w:rPr>
      </w:pPr>
      <w:r w:rsidRPr="00A32237">
        <w:rPr>
          <w:rFonts w:cs="Arial"/>
        </w:rPr>
        <w:t xml:space="preserve">Istotną funkcję w kształtowaniu opinii o rynku zamówień sprawują portale internetowej, zarówno te poświęcone tematyce biznesowej i prawnej omawiające najważniejsze zagadnienia i wyzwania całego rynku zamówień publicznych oraz strony dedykowane sprawom lokalnych społeczności, które zwykle koncentrują się wokół konkretnych postępowań mających realny wpływ na życie danej wspólnoty. </w:t>
      </w:r>
    </w:p>
    <w:p w14:paraId="659CF308" w14:textId="77777777" w:rsidR="00A32237" w:rsidRPr="00A32237" w:rsidRDefault="00A32237" w:rsidP="00A32237">
      <w:pPr>
        <w:shd w:val="clear" w:color="auto" w:fill="FFFFFF"/>
        <w:rPr>
          <w:rFonts w:cs="Arial"/>
        </w:rPr>
      </w:pPr>
      <w:r w:rsidRPr="00A32237">
        <w:rPr>
          <w:rFonts w:cs="Arial"/>
        </w:rPr>
        <w:t xml:space="preserve">Należy także podkreślić bardzo duże znaczenie profesjonalnych czasopism dedykowanych tylko zamówieniom publicznym. „Przetargi Publiczne”, „Zamówienia Publiczne. Doradca”, „Monitor Zamówień Publicznych”, „Przetargowa.pl” to tylko część z szerokiej gamy tytułów dostępnych na rynku prasowym. Z racji swojej specyfiki, tytuły te stanowią najlepsze źródło bardzo pogłębionej wiedzy odnośnie różnych aspektów funkcjonowania rynku. Trafiają do wybranego grona odbiorców – osób zaangażowanych w rynek zamówień publicznych, przez co pełnią istotną rolę edukacyjną, zwłaszcza w kontekście wejścia w życie nowego Prawa zamówień publicznych. </w:t>
      </w:r>
    </w:p>
    <w:p w14:paraId="5124637B" w14:textId="0B607A80" w:rsidR="00A32237" w:rsidRDefault="00A32237" w:rsidP="00A32237">
      <w:pPr>
        <w:shd w:val="clear" w:color="auto" w:fill="FFFFFF"/>
        <w:rPr>
          <w:rFonts w:cs="Arial"/>
        </w:rPr>
      </w:pPr>
      <w:r w:rsidRPr="00A32237">
        <w:rPr>
          <w:rFonts w:cs="Arial"/>
        </w:rPr>
        <w:t xml:space="preserve">Rok 2021 obfitował w dużo wydarzeń i tematów, które pojawiły się w mediach, a które dotyczyły obszaru zamówień publicznych. Najważniejsze z nich to: </w:t>
      </w:r>
    </w:p>
    <w:p w14:paraId="0F48419E" w14:textId="77777777" w:rsidR="00A32237" w:rsidRPr="00A32237" w:rsidRDefault="00A32237" w:rsidP="00A32237">
      <w:pPr>
        <w:shd w:val="clear" w:color="auto" w:fill="FFFFFF"/>
        <w:rPr>
          <w:rFonts w:cs="Arial"/>
        </w:rPr>
      </w:pPr>
    </w:p>
    <w:p w14:paraId="7C093CE6" w14:textId="77777777" w:rsidR="00A32237" w:rsidRPr="00A32237" w:rsidRDefault="00A32237" w:rsidP="00A32237">
      <w:pPr>
        <w:numPr>
          <w:ilvl w:val="0"/>
          <w:numId w:val="60"/>
        </w:numPr>
        <w:shd w:val="clear" w:color="auto" w:fill="FFFFFF"/>
        <w:rPr>
          <w:rFonts w:cs="Arial"/>
        </w:rPr>
      </w:pPr>
      <w:r w:rsidRPr="00A32237">
        <w:rPr>
          <w:rFonts w:cs="Arial"/>
        </w:rPr>
        <w:t>Wejście w życie nowego Prawa zamówień publicznych</w:t>
      </w:r>
    </w:p>
    <w:p w14:paraId="09722DE2" w14:textId="729479BA" w:rsidR="00A32237" w:rsidRDefault="00A32237" w:rsidP="00A32237">
      <w:pPr>
        <w:shd w:val="clear" w:color="auto" w:fill="FFFFFF"/>
        <w:rPr>
          <w:rFonts w:cs="Arial"/>
        </w:rPr>
      </w:pPr>
      <w:r w:rsidRPr="00A32237">
        <w:rPr>
          <w:rFonts w:cs="Arial"/>
        </w:rPr>
        <w:lastRenderedPageBreak/>
        <w:t>Uwaga dziennikarzy skoncentrowana była wokół najważniejszych rozwiązań wprowadzanych nowym Prawem zamówień publicznych. Materiały drukowane oraz materiały w mediach elektronicznych opatrzone były komentarzami specjalistów zajmujących się na co dzień zamówieniami publicznymi. Teoretycy oraz praktycy zamówień publicznych w przeważającej części pozytywnie wypowiadali się o zmianach, które weszły w życie wraz z nowym PZP, podkreślając zwłaszcza innowacyjny charakter wprowadzanych rozwiązań oraz kompleksowość zaproponowanych regulacji.</w:t>
      </w:r>
    </w:p>
    <w:p w14:paraId="450ED7C5" w14:textId="77777777" w:rsidR="00A32237" w:rsidRPr="00A32237" w:rsidRDefault="00A32237" w:rsidP="00A32237">
      <w:pPr>
        <w:shd w:val="clear" w:color="auto" w:fill="FFFFFF"/>
        <w:rPr>
          <w:rFonts w:cs="Arial"/>
        </w:rPr>
      </w:pPr>
    </w:p>
    <w:p w14:paraId="7C56E0FC" w14:textId="77777777" w:rsidR="00A32237" w:rsidRPr="00A32237" w:rsidRDefault="00A32237" w:rsidP="00A32237">
      <w:pPr>
        <w:numPr>
          <w:ilvl w:val="0"/>
          <w:numId w:val="59"/>
        </w:numPr>
        <w:shd w:val="clear" w:color="auto" w:fill="FFFFFF"/>
        <w:rPr>
          <w:rFonts w:cs="Arial"/>
        </w:rPr>
      </w:pPr>
      <w:r w:rsidRPr="00A32237">
        <w:rPr>
          <w:rFonts w:cs="Arial"/>
        </w:rPr>
        <w:t>Zamówienia publiczne w dobie pandemii SARS-CoV2</w:t>
      </w:r>
    </w:p>
    <w:p w14:paraId="2C0211FE" w14:textId="413BE3F4" w:rsidR="00A32237" w:rsidRDefault="00A32237" w:rsidP="00A32237">
      <w:pPr>
        <w:shd w:val="clear" w:color="auto" w:fill="FFFFFF"/>
        <w:rPr>
          <w:rFonts w:cs="Arial"/>
        </w:rPr>
      </w:pPr>
      <w:r w:rsidRPr="00A32237">
        <w:rPr>
          <w:rFonts w:cs="Arial"/>
        </w:rPr>
        <w:t xml:space="preserve">Z uwagi na sytuację pandemiczną, dużą uwagę media koncentrowały na tematyce zamówień publicznych i ekstraordynajnych regulacji związanych z funkcjonowaniem zamówień publicznych w dobie pandemii. Eksperci udostępniali informacje o najważniejszych zmianach w zakresie zamówień publicznych z perspektywy uczestników rynku, a także dokonywali analiz przyjętych rozwiązań. </w:t>
      </w:r>
    </w:p>
    <w:p w14:paraId="31A4D63E" w14:textId="77777777" w:rsidR="00A32237" w:rsidRPr="00A32237" w:rsidRDefault="00A32237" w:rsidP="00A32237">
      <w:pPr>
        <w:shd w:val="clear" w:color="auto" w:fill="FFFFFF"/>
        <w:rPr>
          <w:rFonts w:cs="Arial"/>
        </w:rPr>
      </w:pPr>
    </w:p>
    <w:p w14:paraId="66790D38" w14:textId="77777777" w:rsidR="00A32237" w:rsidRPr="00A32237" w:rsidRDefault="00A32237" w:rsidP="00A32237">
      <w:pPr>
        <w:numPr>
          <w:ilvl w:val="0"/>
          <w:numId w:val="59"/>
        </w:numPr>
        <w:shd w:val="clear" w:color="auto" w:fill="FFFFFF"/>
        <w:rPr>
          <w:rFonts w:cs="Arial"/>
        </w:rPr>
      </w:pPr>
      <w:r w:rsidRPr="00A32237">
        <w:rPr>
          <w:rFonts w:cs="Arial"/>
        </w:rPr>
        <w:t>Temat elektronizacji zamówień publicznych</w:t>
      </w:r>
    </w:p>
    <w:p w14:paraId="4CFD1647" w14:textId="0B1111D2" w:rsidR="00A32237" w:rsidRDefault="00A32237" w:rsidP="00A32237">
      <w:pPr>
        <w:shd w:val="clear" w:color="auto" w:fill="FFFFFF"/>
        <w:rPr>
          <w:rFonts w:cs="Arial"/>
        </w:rPr>
      </w:pPr>
      <w:r w:rsidRPr="00A32237">
        <w:rPr>
          <w:rFonts w:cs="Arial"/>
        </w:rPr>
        <w:t xml:space="preserve">Rok 2021 upłynął pod znakiem elektronizacji zamówień publicznych. Informacje prasowe koncentrowały się wokół funkcjonalności udostępnionych na platformie e-Zamówienia, a także na dalszych pracach w zakresie nowych modułów. Dodatkowo, rok 2021 przyniósł dwie publikacje Rekomendacji Prezesa UZP w zakresie dostaw zestawów komputerowych (aktualizacja poprzednich Rekomendacji) oraz systemów informatycznych (nowy dokument), co również spotkało się z zainteresowaniem dziennikarzy branżowych. </w:t>
      </w:r>
    </w:p>
    <w:p w14:paraId="28E56461" w14:textId="77777777" w:rsidR="00A32237" w:rsidRPr="00A32237" w:rsidRDefault="00A32237" w:rsidP="00A32237">
      <w:pPr>
        <w:shd w:val="clear" w:color="auto" w:fill="FFFFFF"/>
        <w:rPr>
          <w:rFonts w:cs="Arial"/>
        </w:rPr>
      </w:pPr>
    </w:p>
    <w:p w14:paraId="244C8214" w14:textId="3456428E" w:rsidR="00A32237" w:rsidRPr="00A32237" w:rsidRDefault="00A32237" w:rsidP="00A32237">
      <w:pPr>
        <w:numPr>
          <w:ilvl w:val="0"/>
          <w:numId w:val="61"/>
        </w:numPr>
        <w:shd w:val="clear" w:color="auto" w:fill="FFFFFF"/>
        <w:rPr>
          <w:rFonts w:cs="Arial"/>
        </w:rPr>
      </w:pPr>
      <w:r w:rsidRPr="00A32237">
        <w:rPr>
          <w:rFonts w:cs="Arial"/>
        </w:rPr>
        <w:t>Duże przetargi inwestycyjne i ich przebieg – zagadnienia kontroli oraz sprawy związane z</w:t>
      </w:r>
      <w:r w:rsidR="00F021C1">
        <w:rPr>
          <w:rFonts w:cs="Arial"/>
        </w:rPr>
        <w:t> </w:t>
      </w:r>
      <w:r w:rsidRPr="00A32237">
        <w:rPr>
          <w:rFonts w:cs="Arial"/>
        </w:rPr>
        <w:t>postępowaniami toczonymi przed Krajową Izbą Odwoławczą</w:t>
      </w:r>
    </w:p>
    <w:p w14:paraId="2626FC67" w14:textId="2F768425" w:rsidR="00A32237" w:rsidRDefault="00A32237" w:rsidP="00A32237">
      <w:pPr>
        <w:shd w:val="clear" w:color="auto" w:fill="FFFFFF"/>
        <w:rPr>
          <w:rFonts w:cs="Arial"/>
        </w:rPr>
      </w:pPr>
      <w:r w:rsidRPr="00A32237">
        <w:rPr>
          <w:rFonts w:cs="Arial"/>
        </w:rPr>
        <w:t xml:space="preserve">Szeroko informowano  o  dużych zamówieniach inwestycyjnych, w szczególności dotyczących budowy i remontu dróg, dostaw pojazdów oraz systemów informatycznych. Publikowane materiały w sposób czytelny i najczęściej poprawny merytorycznie wyjaśniały konkretne przepisy  prawne  oraz  rozwiązania,  prezentując konkretne przykłady. Dziennikarze  informowali  także  o  działaniach  Urzędu  Zamówień  Publicznych  w  zakresie prowadzonych kontroli postępowań o udzielenie zamówienia publicznego. Nie brakowało również artykułów szeroko opisujących i analizujących wyroki Krajowej Izby Odwoławczej. </w:t>
      </w:r>
    </w:p>
    <w:p w14:paraId="70B85C5A" w14:textId="77777777" w:rsidR="00A32237" w:rsidRPr="00A32237" w:rsidRDefault="00A32237" w:rsidP="00A32237">
      <w:pPr>
        <w:shd w:val="clear" w:color="auto" w:fill="FFFFFF"/>
        <w:rPr>
          <w:rFonts w:cs="Arial"/>
        </w:rPr>
      </w:pPr>
    </w:p>
    <w:p w14:paraId="40ADCBAB" w14:textId="77777777" w:rsidR="00A32237" w:rsidRPr="00A32237" w:rsidRDefault="00A32237" w:rsidP="00A32237">
      <w:pPr>
        <w:numPr>
          <w:ilvl w:val="0"/>
          <w:numId w:val="59"/>
        </w:numPr>
        <w:shd w:val="clear" w:color="auto" w:fill="FFFFFF"/>
        <w:rPr>
          <w:rFonts w:cs="Arial"/>
        </w:rPr>
      </w:pPr>
      <w:r w:rsidRPr="00A32237">
        <w:rPr>
          <w:rFonts w:cs="Arial"/>
        </w:rPr>
        <w:t>Publikacje dot. materiałów zamieszczanych na stronie Urzędu</w:t>
      </w:r>
    </w:p>
    <w:p w14:paraId="666B2733" w14:textId="77777777" w:rsidR="00A32237" w:rsidRPr="00A32237" w:rsidRDefault="00A32237" w:rsidP="00A32237">
      <w:pPr>
        <w:shd w:val="clear" w:color="auto" w:fill="FFFFFF"/>
        <w:rPr>
          <w:rFonts w:cs="Arial"/>
        </w:rPr>
      </w:pPr>
      <w:r w:rsidRPr="00A32237">
        <w:rPr>
          <w:rFonts w:cs="Arial"/>
        </w:rPr>
        <w:t xml:space="preserve">Rok 2021 to rok pogłębiania współpracy w zakresie przygotowywania Rekomendacji oraz praktycznych dokumentów dla uczestników rynku. Urząd prowadzi współpracę z wieloma branżami, czego efektem w roku 2021 były Rekomendacje w zakresie zestawów komputerowych i systemów informatycznych. dodatkowo w roku 2021 Urząd prowadził prace z branżą medyczną oraz branżą architektoniczną. </w:t>
      </w:r>
    </w:p>
    <w:p w14:paraId="37CBC5B1" w14:textId="6C44034C" w:rsidR="00A32237" w:rsidRPr="00A32237" w:rsidRDefault="00A32237" w:rsidP="00A32237">
      <w:pPr>
        <w:shd w:val="clear" w:color="auto" w:fill="FFFFFF"/>
        <w:rPr>
          <w:rFonts w:cs="Arial"/>
        </w:rPr>
      </w:pPr>
      <w:r w:rsidRPr="00A32237">
        <w:rPr>
          <w:rFonts w:cs="Arial"/>
        </w:rPr>
        <w:t>O tych wszystkich aktywnościach, a także o dużej liczbie nowych dokumentów pomagających uczestnikom rynku informowały zarówno media tradycyjne, jak i elektroniczne.  Należy podkreślić, że w roku 2021 cały czas rosła aktywność Urzędu w zakresie prowadzenia mediów społecznościowych (Linkedin, Twitter, YouTube), dzięki czemu informacje, praktyczne materiały, a także edukacyjne filmy trafiają do szerokiego grona odbiorców. Profile UZP są miejscami prowokującymi dyskusje i inspirującymi obserwujących do aktywności i</w:t>
      </w:r>
      <w:r w:rsidR="00F021C1">
        <w:rPr>
          <w:rFonts w:cs="Arial"/>
        </w:rPr>
        <w:t> </w:t>
      </w:r>
      <w:r w:rsidRPr="00A32237">
        <w:rPr>
          <w:rFonts w:cs="Arial"/>
        </w:rPr>
        <w:t>prezentowania swoich poglądów. Tym samym zagadnienia zamówień publicznych stają się istotną częścią debaty profesjonalistów różnych branż.</w:t>
      </w:r>
    </w:p>
    <w:p w14:paraId="55D87D3D" w14:textId="29F3875F" w:rsidR="00A32237" w:rsidRDefault="00A32237" w:rsidP="00F96B8E">
      <w:pPr>
        <w:shd w:val="clear" w:color="auto" w:fill="FFFFFF"/>
        <w:rPr>
          <w:rFonts w:cs="Arial"/>
        </w:rPr>
      </w:pPr>
    </w:p>
    <w:p w14:paraId="7E9D0420" w14:textId="77777777" w:rsidR="00A32237" w:rsidRDefault="00A32237" w:rsidP="00F96B8E">
      <w:pPr>
        <w:shd w:val="clear" w:color="auto" w:fill="FFFFFF"/>
        <w:rPr>
          <w:rFonts w:cs="Arial"/>
        </w:rPr>
      </w:pPr>
    </w:p>
    <w:p w14:paraId="3687E075" w14:textId="27361FA9" w:rsidR="003915F6" w:rsidRDefault="003915F6" w:rsidP="00F96B8E">
      <w:pPr>
        <w:shd w:val="clear" w:color="auto" w:fill="FFFFFF"/>
        <w:rPr>
          <w:rFonts w:cs="Arial"/>
        </w:rPr>
      </w:pPr>
    </w:p>
    <w:p w14:paraId="3EF68BA1" w14:textId="77777777" w:rsidR="003915F6" w:rsidRDefault="003915F6" w:rsidP="00F96B8E">
      <w:pPr>
        <w:shd w:val="clear" w:color="auto" w:fill="FFFFFF"/>
        <w:rPr>
          <w:rFonts w:cs="Arial"/>
        </w:rPr>
        <w:sectPr w:rsidR="003915F6" w:rsidSect="00DE4ADA">
          <w:headerReference w:type="even" r:id="rId65"/>
          <w:headerReference w:type="default" r:id="rId66"/>
          <w:footerReference w:type="even" r:id="rId67"/>
          <w:footerReference w:type="default" r:id="rId68"/>
          <w:headerReference w:type="first" r:id="rId69"/>
          <w:footerReference w:type="first" r:id="rId70"/>
          <w:type w:val="oddPage"/>
          <w:pgSz w:w="11906" w:h="16838"/>
          <w:pgMar w:top="1418" w:right="1418" w:bottom="1418" w:left="1418" w:header="709" w:footer="709" w:gutter="0"/>
          <w:cols w:space="708"/>
          <w:titlePg/>
          <w:docGrid w:linePitch="299"/>
        </w:sectPr>
      </w:pPr>
    </w:p>
    <w:p w14:paraId="14144E13" w14:textId="77777777" w:rsidR="00DF24A6" w:rsidRPr="00A716F2" w:rsidRDefault="00DF24A6" w:rsidP="00F96B8E">
      <w:bookmarkStart w:id="261" w:name="_Toc223156058"/>
      <w:bookmarkStart w:id="262" w:name="_Toc223156278"/>
      <w:bookmarkStart w:id="263" w:name="_Toc223923443"/>
      <w:bookmarkStart w:id="264" w:name="_Toc223924356"/>
    </w:p>
    <w:tbl>
      <w:tblPr>
        <w:tblW w:w="9480" w:type="dxa"/>
        <w:tblInd w:w="-194" w:type="dxa"/>
        <w:tblLayout w:type="fixed"/>
        <w:tblLook w:val="04A0" w:firstRow="1" w:lastRow="0" w:firstColumn="1" w:lastColumn="0" w:noHBand="0" w:noVBand="1"/>
      </w:tblPr>
      <w:tblGrid>
        <w:gridCol w:w="302"/>
        <w:gridCol w:w="9178"/>
      </w:tblGrid>
      <w:tr w:rsidR="00016B98" w:rsidRPr="008C3B34" w14:paraId="4BC0FAD9" w14:textId="77777777" w:rsidTr="003E3B45">
        <w:tc>
          <w:tcPr>
            <w:tcW w:w="302" w:type="dxa"/>
            <w:shd w:val="clear" w:color="auto" w:fill="365F91"/>
          </w:tcPr>
          <w:p w14:paraId="32B16DAB" w14:textId="77777777" w:rsidR="00016B98" w:rsidRPr="008C3B34" w:rsidRDefault="00016B98" w:rsidP="00F058DB">
            <w:pPr>
              <w:pStyle w:val="Nagwek1"/>
              <w:spacing w:after="120"/>
              <w:rPr>
                <w:sz w:val="32"/>
                <w:szCs w:val="32"/>
              </w:rPr>
            </w:pPr>
          </w:p>
        </w:tc>
        <w:tc>
          <w:tcPr>
            <w:tcW w:w="9178" w:type="dxa"/>
          </w:tcPr>
          <w:p w14:paraId="5BC911E9" w14:textId="77777777" w:rsidR="00016B98" w:rsidRPr="00D2016D" w:rsidRDefault="00016B98" w:rsidP="00F058DB">
            <w:pPr>
              <w:pStyle w:val="Nagwek1"/>
              <w:spacing w:after="120"/>
              <w:rPr>
                <w:noProof/>
                <w:color w:val="0070C0"/>
                <w:sz w:val="32"/>
                <w:szCs w:val="32"/>
              </w:rPr>
            </w:pPr>
            <w:bookmarkStart w:id="265" w:name="_Toc64451895"/>
            <w:bookmarkStart w:id="266" w:name="_Ref99031238"/>
            <w:bookmarkStart w:id="267" w:name="_Toc106109984"/>
            <w:r w:rsidRPr="00D2016D">
              <w:rPr>
                <w:noProof/>
                <w:color w:val="0070C0"/>
                <w:sz w:val="32"/>
                <w:szCs w:val="32"/>
              </w:rPr>
              <w:t>IV.</w:t>
            </w:r>
            <w:r w:rsidR="00750B05" w:rsidRPr="00D2016D">
              <w:rPr>
                <w:noProof/>
                <w:color w:val="0070C0"/>
                <w:sz w:val="32"/>
                <w:szCs w:val="32"/>
              </w:rPr>
              <w:t xml:space="preserve"> </w:t>
            </w:r>
            <w:r w:rsidRPr="00D2016D">
              <w:rPr>
                <w:noProof/>
                <w:color w:val="0070C0"/>
                <w:sz w:val="32"/>
                <w:szCs w:val="32"/>
              </w:rPr>
              <w:t>WNIOSKI I REKOMENDACJE</w:t>
            </w:r>
            <w:bookmarkEnd w:id="265"/>
            <w:bookmarkEnd w:id="266"/>
            <w:bookmarkEnd w:id="267"/>
          </w:p>
        </w:tc>
      </w:tr>
    </w:tbl>
    <w:p w14:paraId="4564438E" w14:textId="77777777" w:rsidR="0043023F" w:rsidRDefault="0043023F" w:rsidP="007D4DEB">
      <w:pPr>
        <w:shd w:val="clear" w:color="auto" w:fill="FFFFFF"/>
        <w:rPr>
          <w:rFonts w:cs="Arial"/>
        </w:rPr>
      </w:pPr>
    </w:p>
    <w:tbl>
      <w:tblPr>
        <w:tblW w:w="0" w:type="auto"/>
        <w:tblInd w:w="90" w:type="dxa"/>
        <w:tblLayout w:type="fixed"/>
        <w:tblLook w:val="04A0" w:firstRow="1" w:lastRow="0" w:firstColumn="1" w:lastColumn="0" w:noHBand="0" w:noVBand="1"/>
      </w:tblPr>
      <w:tblGrid>
        <w:gridCol w:w="236"/>
        <w:gridCol w:w="8960"/>
      </w:tblGrid>
      <w:tr w:rsidR="0043023F" w14:paraId="640B820E" w14:textId="77777777" w:rsidTr="0080794B">
        <w:trPr>
          <w:cantSplit/>
        </w:trPr>
        <w:tc>
          <w:tcPr>
            <w:tcW w:w="236" w:type="dxa"/>
            <w:shd w:val="clear" w:color="auto" w:fill="95B3D7"/>
          </w:tcPr>
          <w:p w14:paraId="32806791" w14:textId="77777777" w:rsidR="0043023F" w:rsidRDefault="0043023F" w:rsidP="007D4DEB"/>
        </w:tc>
        <w:tc>
          <w:tcPr>
            <w:tcW w:w="8960" w:type="dxa"/>
          </w:tcPr>
          <w:p w14:paraId="0311FC5F" w14:textId="77777777" w:rsidR="0043023F" w:rsidRPr="00EB3B4E" w:rsidRDefault="0043023F" w:rsidP="00F058DB">
            <w:pPr>
              <w:pStyle w:val="Nagwek2"/>
              <w:shd w:val="clear" w:color="auto" w:fill="FFFFFF"/>
              <w:spacing w:after="120"/>
              <w:rPr>
                <w:noProof/>
                <w:color w:val="0070C0"/>
                <w:sz w:val="28"/>
              </w:rPr>
            </w:pPr>
            <w:bookmarkStart w:id="268" w:name="_Toc64451896"/>
            <w:bookmarkStart w:id="269" w:name="_Toc106109985"/>
            <w:r w:rsidRPr="00EB3B4E">
              <w:rPr>
                <w:noProof/>
                <w:color w:val="0070C0"/>
                <w:sz w:val="28"/>
              </w:rPr>
              <w:t>IV.1. Wnioski</w:t>
            </w:r>
            <w:bookmarkEnd w:id="268"/>
            <w:bookmarkEnd w:id="269"/>
          </w:p>
        </w:tc>
      </w:tr>
    </w:tbl>
    <w:p w14:paraId="2889401C" w14:textId="58D5BF04" w:rsidR="0043023F" w:rsidRDefault="0043023F" w:rsidP="007D4DEB">
      <w:pPr>
        <w:shd w:val="clear" w:color="auto" w:fill="FFFFFF"/>
        <w:rPr>
          <w:rFonts w:cs="Arial"/>
        </w:rPr>
      </w:pPr>
    </w:p>
    <w:p w14:paraId="286842C3" w14:textId="77777777" w:rsidR="005B740C" w:rsidRPr="005B740C" w:rsidRDefault="005B740C" w:rsidP="005B740C">
      <w:pPr>
        <w:shd w:val="clear" w:color="auto" w:fill="FFFFFF"/>
        <w:rPr>
          <w:rFonts w:cs="Arial"/>
          <w:szCs w:val="22"/>
        </w:rPr>
      </w:pPr>
      <w:r w:rsidRPr="005B740C">
        <w:rPr>
          <w:rFonts w:cs="Arial"/>
          <w:szCs w:val="22"/>
        </w:rPr>
        <w:t xml:space="preserve">Analiza danych dotyczących funkcjonowania systemu zamówień publicznych w 2021 r. uwidacznia trendy i kierunki zmian w tym obszarze oraz pozwala na sformułowanie niżej wskazanych wniosków: </w:t>
      </w:r>
    </w:p>
    <w:p w14:paraId="42D5FD8B" w14:textId="77777777" w:rsidR="005B740C" w:rsidRPr="005B740C" w:rsidRDefault="005B740C" w:rsidP="005B740C">
      <w:pPr>
        <w:numPr>
          <w:ilvl w:val="0"/>
          <w:numId w:val="59"/>
        </w:numPr>
        <w:shd w:val="clear" w:color="auto" w:fill="FFFFFF"/>
        <w:rPr>
          <w:rFonts w:cs="Arial"/>
        </w:rPr>
      </w:pPr>
      <w:r w:rsidRPr="005B740C">
        <w:rPr>
          <w:rFonts w:cs="Arial"/>
        </w:rPr>
        <w:t>poziom wydatków na zamówienia realizowane w oparciu o regulacje ustawy Prawo zamówień publicznych został utrzymany, wykazując jedynie niewielką tendencję wzrostową z 183,5 mld zł w 2020 r. do 184,6 mld zł w 2021 r.;</w:t>
      </w:r>
    </w:p>
    <w:p w14:paraId="266C9B02" w14:textId="024F5DAB" w:rsidR="005B740C" w:rsidRPr="005B740C" w:rsidRDefault="005B740C" w:rsidP="005B740C">
      <w:pPr>
        <w:numPr>
          <w:ilvl w:val="0"/>
          <w:numId w:val="59"/>
        </w:numPr>
        <w:shd w:val="clear" w:color="auto" w:fill="FFFFFF"/>
        <w:rPr>
          <w:rFonts w:cs="Arial"/>
        </w:rPr>
      </w:pPr>
      <w:r w:rsidRPr="005B740C">
        <w:rPr>
          <w:rFonts w:cs="Arial"/>
        </w:rPr>
        <w:t>nastąpił wzrost o 5,4 mld zł wartości udzielonych mniejszych zamówień, tj. poniżej progów unijnych,  z 43,7 mld zł w 2020 r. do 49,1 mld zł w 2021 r. oraz nieznaczny spadek wartości zamówień powyżej progów unijnych – z 136,4 mld zł w 2020 r. do 134,8 mld zł w 2021 r., w tym zdecydowane obniżenie wartości zamówień sektorowych – z 47,080 mld zł w 2020</w:t>
      </w:r>
      <w:r w:rsidR="00DB496E">
        <w:rPr>
          <w:rFonts w:cs="Arial"/>
        </w:rPr>
        <w:t> </w:t>
      </w:r>
      <w:r w:rsidRPr="005B740C">
        <w:rPr>
          <w:rFonts w:cs="Arial"/>
        </w:rPr>
        <w:t>r.  do 32,451 mld zł w 2020 r., ale wzrost zamówień w dziedzinach obronności i</w:t>
      </w:r>
      <w:r w:rsidR="00DB496E">
        <w:rPr>
          <w:rFonts w:cs="Arial"/>
        </w:rPr>
        <w:t> </w:t>
      </w:r>
      <w:r w:rsidRPr="005B740C">
        <w:rPr>
          <w:rFonts w:cs="Arial"/>
        </w:rPr>
        <w:t>bezpieczeństwa – z 3,775 mld zł w 2020 r. do 5,825 mld zł w 2021 r.;</w:t>
      </w:r>
    </w:p>
    <w:p w14:paraId="2F836994" w14:textId="39C90B70" w:rsidR="005B740C" w:rsidRPr="005B740C" w:rsidRDefault="005B740C" w:rsidP="005B740C">
      <w:pPr>
        <w:numPr>
          <w:ilvl w:val="0"/>
          <w:numId w:val="59"/>
        </w:numPr>
        <w:shd w:val="clear" w:color="auto" w:fill="FFFFFF"/>
        <w:rPr>
          <w:rFonts w:cs="Arial"/>
        </w:rPr>
      </w:pPr>
      <w:r w:rsidRPr="005B740C">
        <w:rPr>
          <w:rFonts w:cs="Arial"/>
        </w:rPr>
        <w:t>struktura zamówień dotycząca rodzaju zamówienia przy uwzględnieniu wartości i ilości  nie uległa znaczącym zmianom. Biorąc pod uwagę wartość</w:t>
      </w:r>
      <w:r w:rsidR="00DB496E">
        <w:rPr>
          <w:rFonts w:cs="Arial"/>
        </w:rPr>
        <w:t>,</w:t>
      </w:r>
      <w:r w:rsidRPr="005B740C">
        <w:rPr>
          <w:rFonts w:cs="Arial"/>
        </w:rPr>
        <w:t xml:space="preserve"> największy odsetek zamówień stanowiły roboty budowlane 39% (43% w 2020 r.), dalej dostawy – 31% (31% w 2020 r.) i</w:t>
      </w:r>
      <w:r w:rsidR="00DB496E">
        <w:rPr>
          <w:rFonts w:cs="Arial"/>
        </w:rPr>
        <w:t> </w:t>
      </w:r>
      <w:r w:rsidRPr="005B740C">
        <w:rPr>
          <w:rFonts w:cs="Arial"/>
        </w:rPr>
        <w:t>usługi 30% (w 2020 r. – 26%). Ilościowo najwięcej zamówień udzielono na dostawy – 40% (w 2020 r. 43%). Usługi zlecono w 33% zamówień (w 2020 r. 32%), a roboty budowlane w 27% (w 2020 r. – 25%);</w:t>
      </w:r>
    </w:p>
    <w:p w14:paraId="5F76220A" w14:textId="66A3BCF8" w:rsidR="005B740C" w:rsidRPr="005B740C" w:rsidRDefault="005B740C" w:rsidP="005B740C">
      <w:pPr>
        <w:numPr>
          <w:ilvl w:val="0"/>
          <w:numId w:val="59"/>
        </w:numPr>
        <w:shd w:val="clear" w:color="auto" w:fill="FFFFFF"/>
        <w:rPr>
          <w:rFonts w:cs="Arial"/>
        </w:rPr>
      </w:pPr>
      <w:r w:rsidRPr="005B740C">
        <w:rPr>
          <w:rFonts w:cs="Arial"/>
        </w:rPr>
        <w:t>nadal najczęściej stosowanym trybem udzielenia zamówienia był tryb przetargu nieograniczonego</w:t>
      </w:r>
      <w:r w:rsidR="00B46CD5">
        <w:rPr>
          <w:rFonts w:cs="Arial"/>
        </w:rPr>
        <w:t xml:space="preserve"> i odpowiednio tryb podstawowy. </w:t>
      </w:r>
      <w:r w:rsidRPr="005B740C">
        <w:rPr>
          <w:rFonts w:cs="Arial"/>
        </w:rPr>
        <w:t>W przypadku mniejszych zamówień (poniżej progów unijnych) w trybie podstawowym udzielono 87,27% zamówień, a odsetek dotyczący ich wartości kształtował się na poziomie 80,47%. W zamówieniach powyżej progów unijnych przetarg nieograniczony wykorzystano w 79,51% przypadków. Wartość tych zamówień wyniosła 85,87% ogólnej wartości zamówień;</w:t>
      </w:r>
    </w:p>
    <w:p w14:paraId="1140CFE0" w14:textId="77777777" w:rsidR="00CF34A2" w:rsidRPr="00CF34A2" w:rsidRDefault="005B740C" w:rsidP="00CF34A2">
      <w:pPr>
        <w:numPr>
          <w:ilvl w:val="0"/>
          <w:numId w:val="59"/>
        </w:numPr>
        <w:shd w:val="clear" w:color="auto" w:fill="FFFFFF"/>
        <w:rPr>
          <w:szCs w:val="22"/>
        </w:rPr>
      </w:pPr>
      <w:r w:rsidRPr="00CF34A2">
        <w:rPr>
          <w:rFonts w:cs="Arial"/>
        </w:rPr>
        <w:t>tryb zamówienia z wolnej ręki był drugim najczęściej stosowanym trybem zarówno pod względem liczby, jak i wartości udzielonych zamówień. W 2021 r. w przedziale do progów unijnych skorzystano z wolnej ręki w 6,48% zamówień realizowanych w oparciu o przepisy ustawy Pzp z 2004 r. oraz w 10,42% zamówień organizowanych zgodnie z regulacją ustawy Pzp z 2019 r. W przypadku największych zamówień (z wykorzystaniem przepisów Pzp z 2004 r. i Pzp z 2019 r.) tryb zamówienia z wolnej ręki stanowił odsetek 7,01%, czyli odnotowano niewielki wzrost (0,6%) w stosunku do 2020 r.;</w:t>
      </w:r>
    </w:p>
    <w:p w14:paraId="690C48FA" w14:textId="5D03540B" w:rsidR="0013016E" w:rsidRPr="00CF34A2" w:rsidRDefault="005B740C" w:rsidP="00CF34A2">
      <w:pPr>
        <w:numPr>
          <w:ilvl w:val="0"/>
          <w:numId w:val="59"/>
        </w:numPr>
        <w:shd w:val="clear" w:color="auto" w:fill="FFFFFF"/>
        <w:rPr>
          <w:szCs w:val="22"/>
        </w:rPr>
      </w:pPr>
      <w:r w:rsidRPr="00CF34A2">
        <w:rPr>
          <w:rFonts w:cs="Arial"/>
        </w:rPr>
        <w:t>konkurencyjność postępowań o zamówienie publiczne pozostawała na poziomie zbliżonym do lat wcześniejszych</w:t>
      </w:r>
      <w:r w:rsidR="00957229" w:rsidRPr="00CF34A2">
        <w:rPr>
          <w:rFonts w:cs="Arial"/>
        </w:rPr>
        <w:t>. W</w:t>
      </w:r>
      <w:r w:rsidRPr="00CF34A2">
        <w:rPr>
          <w:rFonts w:cs="Arial"/>
        </w:rPr>
        <w:t xml:space="preserve"> 2021 r. </w:t>
      </w:r>
      <w:r w:rsidR="00E55F0F" w:rsidRPr="00CF34A2">
        <w:rPr>
          <w:rFonts w:cs="Arial"/>
        </w:rPr>
        <w:t xml:space="preserve">w postępowaniach </w:t>
      </w:r>
      <w:r w:rsidR="00761691" w:rsidRPr="00CF34A2">
        <w:rPr>
          <w:rFonts w:cs="Arial"/>
        </w:rPr>
        <w:t xml:space="preserve">poniżej progów unijnych </w:t>
      </w:r>
      <w:r w:rsidR="00957229" w:rsidRPr="00CF34A2">
        <w:rPr>
          <w:rFonts w:cs="Arial"/>
        </w:rPr>
        <w:t xml:space="preserve">wpływało średnio </w:t>
      </w:r>
      <w:r w:rsidRPr="00CF34A2">
        <w:rPr>
          <w:rFonts w:cs="Arial"/>
        </w:rPr>
        <w:t xml:space="preserve">- 2,59 ofert, w 2020 – 2,78. Najwięcej ofert składano w postępowaniach dotyczących robót budowlanych – średnio </w:t>
      </w:r>
      <w:r w:rsidR="00D33C0F" w:rsidRPr="00CF34A2">
        <w:rPr>
          <w:rFonts w:cs="Arial"/>
        </w:rPr>
        <w:t>3,32</w:t>
      </w:r>
      <w:r w:rsidRPr="00CF34A2">
        <w:rPr>
          <w:rFonts w:cs="Arial"/>
        </w:rPr>
        <w:t xml:space="preserve"> oferty. W tego rodzaju zamówieniach w</w:t>
      </w:r>
      <w:r w:rsidR="00DB496E">
        <w:rPr>
          <w:rFonts w:cs="Arial"/>
        </w:rPr>
        <w:t> </w:t>
      </w:r>
      <w:r w:rsidRPr="00CF34A2">
        <w:rPr>
          <w:rFonts w:cs="Arial"/>
        </w:rPr>
        <w:t>87% przypadków złożono więcej niż jedną ofertę, a w ponad 34% złożono pięć i więcej ofert</w:t>
      </w:r>
      <w:r w:rsidR="0013016E" w:rsidRPr="00CF34A2">
        <w:rPr>
          <w:rFonts w:cs="Arial"/>
        </w:rPr>
        <w:t xml:space="preserve">. </w:t>
      </w:r>
      <w:r w:rsidR="0013016E" w:rsidRPr="00CF34A2">
        <w:rPr>
          <w:szCs w:val="22"/>
        </w:rPr>
        <w:t>W  zamówieniach o wartościach powyżej progów unijnych średnio składano 2,53 oferty</w:t>
      </w:r>
      <w:r w:rsidR="00D10BA6" w:rsidRPr="00CF34A2">
        <w:rPr>
          <w:szCs w:val="22"/>
        </w:rPr>
        <w:t>, w tym</w:t>
      </w:r>
      <w:r w:rsidR="00A56221" w:rsidRPr="00CF34A2">
        <w:rPr>
          <w:szCs w:val="22"/>
        </w:rPr>
        <w:t xml:space="preserve"> w robotach budowlanych – 4,6 ofert, w usługach 2,52, </w:t>
      </w:r>
      <w:r w:rsidR="00C314BA" w:rsidRPr="00CF34A2">
        <w:rPr>
          <w:szCs w:val="22"/>
        </w:rPr>
        <w:t>w dostawach 2,43</w:t>
      </w:r>
      <w:r w:rsidR="00FC242A" w:rsidRPr="00CF34A2">
        <w:rPr>
          <w:szCs w:val="22"/>
        </w:rPr>
        <w:t>. W</w:t>
      </w:r>
      <w:r w:rsidR="00DB496E">
        <w:rPr>
          <w:szCs w:val="22"/>
        </w:rPr>
        <w:t> </w:t>
      </w:r>
      <w:r w:rsidR="006C1B8A" w:rsidRPr="00CF34A2">
        <w:rPr>
          <w:szCs w:val="22"/>
        </w:rPr>
        <w:t xml:space="preserve">66% </w:t>
      </w:r>
      <w:r w:rsidR="00F0345F" w:rsidRPr="00CF34A2">
        <w:rPr>
          <w:szCs w:val="22"/>
        </w:rPr>
        <w:t xml:space="preserve">tych </w:t>
      </w:r>
      <w:r w:rsidR="006C1B8A" w:rsidRPr="00CF34A2">
        <w:rPr>
          <w:szCs w:val="22"/>
        </w:rPr>
        <w:t xml:space="preserve">postępowań </w:t>
      </w:r>
      <w:r w:rsidR="00187CFA" w:rsidRPr="00CF34A2">
        <w:rPr>
          <w:szCs w:val="22"/>
        </w:rPr>
        <w:t>złożono więcej niż jedną ofertę</w:t>
      </w:r>
      <w:r w:rsidR="00C314BA" w:rsidRPr="00CF34A2">
        <w:rPr>
          <w:szCs w:val="22"/>
        </w:rPr>
        <w:t>;</w:t>
      </w:r>
    </w:p>
    <w:p w14:paraId="3D0E060A" w14:textId="75DA8936" w:rsidR="005B740C" w:rsidRPr="005B740C" w:rsidRDefault="005B740C" w:rsidP="005B740C">
      <w:pPr>
        <w:numPr>
          <w:ilvl w:val="0"/>
          <w:numId w:val="59"/>
        </w:numPr>
        <w:shd w:val="clear" w:color="auto" w:fill="FFFFFF"/>
        <w:rPr>
          <w:rFonts w:cs="Arial"/>
        </w:rPr>
      </w:pPr>
      <w:r w:rsidRPr="005B740C">
        <w:rPr>
          <w:rFonts w:cs="Arial"/>
        </w:rPr>
        <w:t xml:space="preserve">w 2021 r. odnotowano </w:t>
      </w:r>
      <w:r w:rsidR="00B46CD5">
        <w:rPr>
          <w:rFonts w:cs="Arial"/>
        </w:rPr>
        <w:t xml:space="preserve">znaczący </w:t>
      </w:r>
      <w:r w:rsidRPr="005B740C">
        <w:rPr>
          <w:rFonts w:cs="Arial"/>
        </w:rPr>
        <w:t>trend dotyczący wyboru oferty najkorzystniejszej w</w:t>
      </w:r>
      <w:r w:rsidR="00DB496E">
        <w:rPr>
          <w:rFonts w:cs="Arial"/>
        </w:rPr>
        <w:t> </w:t>
      </w:r>
      <w:r w:rsidRPr="005B740C">
        <w:rPr>
          <w:rFonts w:cs="Arial"/>
        </w:rPr>
        <w:t>oparciu o cenę jako jedyne kryterium oceny ofert. W postępowaniach powyżej progów unijnych, w przypadku robót budowlanych wskazana sytuacja miała miejsce w 27% postępowań (2020 r. – 19%), w dostawach było to 34% postępowań (w 2020 r. 29%), a</w:t>
      </w:r>
      <w:r w:rsidR="00DB496E">
        <w:rPr>
          <w:rFonts w:cs="Arial"/>
        </w:rPr>
        <w:t> </w:t>
      </w:r>
      <w:r w:rsidRPr="005B740C">
        <w:rPr>
          <w:rFonts w:cs="Arial"/>
        </w:rPr>
        <w:t>w</w:t>
      </w:r>
      <w:r w:rsidR="00DB496E">
        <w:rPr>
          <w:rFonts w:cs="Arial"/>
        </w:rPr>
        <w:t> </w:t>
      </w:r>
      <w:r w:rsidRPr="005B740C">
        <w:rPr>
          <w:rFonts w:cs="Arial"/>
        </w:rPr>
        <w:t>usługach – 36% postępowań (w 2020 r. 29%). W postępowaniach o wartości poniżej progów unijnych w 2021 r. dane te kształtowały się następująco – roboty budowlane 6%</w:t>
      </w:r>
      <w:r w:rsidR="003407C1">
        <w:rPr>
          <w:rFonts w:cs="Arial"/>
        </w:rPr>
        <w:t xml:space="preserve"> </w:t>
      </w:r>
      <w:r w:rsidRPr="005B740C">
        <w:rPr>
          <w:rFonts w:cs="Arial"/>
        </w:rPr>
        <w:t>(2020 r. - 3%), dostawy – 30% (w 2020 r. – 24%), usługi – 17% (w 2020 r. 14%).</w:t>
      </w:r>
    </w:p>
    <w:p w14:paraId="5E0A7736" w14:textId="29002137" w:rsidR="005B740C" w:rsidRPr="005B740C" w:rsidRDefault="005B740C" w:rsidP="005B740C">
      <w:pPr>
        <w:numPr>
          <w:ilvl w:val="0"/>
          <w:numId w:val="59"/>
        </w:numPr>
        <w:shd w:val="clear" w:color="auto" w:fill="FFFFFF"/>
        <w:rPr>
          <w:rFonts w:cs="Arial"/>
        </w:rPr>
      </w:pPr>
      <w:r w:rsidRPr="005B740C">
        <w:rPr>
          <w:rFonts w:cs="Arial"/>
        </w:rPr>
        <w:lastRenderedPageBreak/>
        <w:t>zamawiający chętniej korzystali z możliwości publikacji fakultatywnego ogłoszenia o</w:t>
      </w:r>
      <w:r w:rsidR="00DB496E">
        <w:rPr>
          <w:rFonts w:cs="Arial"/>
        </w:rPr>
        <w:t> </w:t>
      </w:r>
      <w:r w:rsidRPr="005B740C">
        <w:rPr>
          <w:rFonts w:cs="Arial"/>
        </w:rPr>
        <w:t>zamiarze zawarcia umowy o zamówienie publiczne</w:t>
      </w:r>
      <w:r w:rsidR="003407C1">
        <w:rPr>
          <w:rFonts w:cs="Arial"/>
        </w:rPr>
        <w:t>,</w:t>
      </w:r>
      <w:r w:rsidRPr="005B740C">
        <w:rPr>
          <w:rFonts w:cs="Arial"/>
        </w:rPr>
        <w:t xml:space="preserve"> zwiększając tzw. przejrzystość ex</w:t>
      </w:r>
      <w:r w:rsidR="00DB496E">
        <w:rPr>
          <w:rFonts w:cs="Arial"/>
        </w:rPr>
        <w:t> </w:t>
      </w:r>
      <w:r w:rsidRPr="005B740C">
        <w:rPr>
          <w:rFonts w:cs="Arial"/>
        </w:rPr>
        <w:t>ante. W 2021 r. opublikowano 5084 takie ogłoszenia</w:t>
      </w:r>
      <w:r w:rsidR="003407C1">
        <w:rPr>
          <w:rFonts w:cs="Arial"/>
        </w:rPr>
        <w:t>,</w:t>
      </w:r>
      <w:r w:rsidRPr="005B740C">
        <w:rPr>
          <w:rFonts w:cs="Arial"/>
        </w:rPr>
        <w:t xml:space="preserve"> tj. o 429 więcej w stosunku do roku poprzedniego;</w:t>
      </w:r>
    </w:p>
    <w:p w14:paraId="528C3AB1" w14:textId="0D22DBCD" w:rsidR="005B740C" w:rsidRPr="005B740C" w:rsidRDefault="005B740C" w:rsidP="005B740C">
      <w:pPr>
        <w:numPr>
          <w:ilvl w:val="0"/>
          <w:numId w:val="59"/>
        </w:numPr>
        <w:shd w:val="clear" w:color="auto" w:fill="FFFFFF"/>
        <w:rPr>
          <w:rFonts w:cs="Arial"/>
        </w:rPr>
      </w:pPr>
      <w:r w:rsidRPr="005B740C">
        <w:rPr>
          <w:rFonts w:cs="Arial"/>
        </w:rPr>
        <w:t xml:space="preserve">w postępowaniach poniżej progów unijnych zwiększyła się liczba zamówień, w których skorzystano z instrumentu zachęcającego małych i średnich przedsiębiorców do ubiegania się o zamówienie. O planowanym udzieleniu zaliczki na poczet wykonania zamówienia poinformowano w 966 postępowaniach, tj. </w:t>
      </w:r>
      <w:r w:rsidR="00050C48">
        <w:rPr>
          <w:rFonts w:cs="Arial"/>
        </w:rPr>
        <w:t xml:space="preserve">o </w:t>
      </w:r>
      <w:r w:rsidRPr="005B740C">
        <w:rPr>
          <w:rFonts w:cs="Arial"/>
        </w:rPr>
        <w:t xml:space="preserve">324 </w:t>
      </w:r>
      <w:r w:rsidR="00050C48">
        <w:rPr>
          <w:rFonts w:cs="Arial"/>
        </w:rPr>
        <w:t>przypadki</w:t>
      </w:r>
      <w:r w:rsidRPr="005B740C">
        <w:rPr>
          <w:rFonts w:cs="Arial"/>
        </w:rPr>
        <w:t xml:space="preserve"> więcej niż w 2020 r.; </w:t>
      </w:r>
    </w:p>
    <w:p w14:paraId="68B47D9A" w14:textId="77E25A0F" w:rsidR="005B740C" w:rsidRPr="005B740C" w:rsidRDefault="005B740C" w:rsidP="005B740C">
      <w:pPr>
        <w:numPr>
          <w:ilvl w:val="0"/>
          <w:numId w:val="59"/>
        </w:numPr>
        <w:shd w:val="clear" w:color="auto" w:fill="FFFFFF"/>
        <w:rPr>
          <w:rFonts w:cs="Arial"/>
        </w:rPr>
      </w:pPr>
      <w:r w:rsidRPr="005B740C">
        <w:rPr>
          <w:rFonts w:cs="Arial"/>
        </w:rPr>
        <w:t>w 2021 r. podobnie jak w latach poprzednich utrzymała się tendencja rzadkiego, tj.</w:t>
      </w:r>
      <w:r w:rsidR="00DB496E">
        <w:rPr>
          <w:rFonts w:cs="Arial"/>
        </w:rPr>
        <w:t> </w:t>
      </w:r>
      <w:r w:rsidRPr="005B740C">
        <w:rPr>
          <w:rFonts w:cs="Arial"/>
        </w:rPr>
        <w:t>w</w:t>
      </w:r>
      <w:r w:rsidR="00DB496E">
        <w:rPr>
          <w:rFonts w:cs="Arial"/>
        </w:rPr>
        <w:t> </w:t>
      </w:r>
      <w:r w:rsidRPr="005B740C">
        <w:rPr>
          <w:rFonts w:cs="Arial"/>
        </w:rPr>
        <w:t xml:space="preserve">0,24% ogólnej liczby ogłoszeń o zamówieniu o wartości poniżej progów unijnych, umieszczania zastrzeżenia o możliwości ubiegania się o zamówienie wyłącznie przez zakłady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   </w:t>
      </w:r>
    </w:p>
    <w:p w14:paraId="6F436CF6" w14:textId="77777777" w:rsidR="005B740C" w:rsidRPr="005B740C" w:rsidRDefault="005B740C" w:rsidP="005B740C">
      <w:pPr>
        <w:numPr>
          <w:ilvl w:val="0"/>
          <w:numId w:val="59"/>
        </w:numPr>
        <w:shd w:val="clear" w:color="auto" w:fill="FFFFFF"/>
        <w:rPr>
          <w:rFonts w:cs="Arial"/>
        </w:rPr>
      </w:pPr>
      <w:r w:rsidRPr="005B740C">
        <w:rPr>
          <w:rFonts w:cs="Arial"/>
        </w:rPr>
        <w:t xml:space="preserve">zdecydowanie wzrosła liczba postępowań opublikowanych za pośrednictwem nieodpłatnych narzędzi udostępnianych przez Urząd Zamówień Publicznych. Na platformie miniPortal opublikowano 54 337  postępowań (w 2020 r. – 15 957), a na platformie e-Zamówienia 5 252 postępowania; </w:t>
      </w:r>
    </w:p>
    <w:p w14:paraId="08B8086A" w14:textId="77777777" w:rsidR="005B740C" w:rsidRPr="005B740C" w:rsidRDefault="005B740C" w:rsidP="005B740C">
      <w:pPr>
        <w:numPr>
          <w:ilvl w:val="0"/>
          <w:numId w:val="59"/>
        </w:numPr>
        <w:shd w:val="clear" w:color="auto" w:fill="FFFFFF"/>
        <w:rPr>
          <w:rFonts w:cs="Arial"/>
        </w:rPr>
      </w:pPr>
      <w:r w:rsidRPr="005B740C">
        <w:rPr>
          <w:rFonts w:cs="Arial"/>
        </w:rPr>
        <w:t>nastąpił zauważalny wzrost odsetka postępowań, w których zamawiający wybierali oferty przedsiębiorców z sektora MŚP – z 62% w 2020 r. do 69% w 2021 r. Zwiększyła się również wartość kontraktów uzyskiwanych przez tych wykonawców  – z 48% w 2020 r. do 49% w 2021 r.</w:t>
      </w:r>
    </w:p>
    <w:p w14:paraId="1727857B" w14:textId="41A5E30A" w:rsidR="005B740C" w:rsidRDefault="005B740C" w:rsidP="005B740C">
      <w:pPr>
        <w:numPr>
          <w:ilvl w:val="0"/>
          <w:numId w:val="59"/>
        </w:numPr>
        <w:shd w:val="clear" w:color="auto" w:fill="FFFFFF"/>
        <w:rPr>
          <w:rFonts w:cs="Arial"/>
        </w:rPr>
      </w:pPr>
      <w:r w:rsidRPr="005B740C">
        <w:rPr>
          <w:rFonts w:cs="Arial"/>
        </w:rPr>
        <w:t>rok 2021 był kolejnym, w którym znacząco wzrosła liczba odwołań składanych do Krajowej Izby Odwoławczej z 3 545 w 2020 r. do 3 811 odwołań w roku 2021. Utrzymał się również wysoki poziom zainteresowania instytucją uchylenia zakazu zawarcia umowy o</w:t>
      </w:r>
      <w:r w:rsidR="00DB496E">
        <w:rPr>
          <w:rFonts w:cs="Arial"/>
        </w:rPr>
        <w:t> </w:t>
      </w:r>
      <w:r w:rsidRPr="005B740C">
        <w:rPr>
          <w:rFonts w:cs="Arial"/>
        </w:rPr>
        <w:t>zamówienie publiczne. W 2021 r. wpłynęło w tym zakresie 110 wniosków (2020 r. – 119), natomiast w latach 2019 i 2018 było ich odpowiednio 26 i 29;</w:t>
      </w:r>
    </w:p>
    <w:p w14:paraId="12000A98" w14:textId="77777777" w:rsidR="00DD6BC7" w:rsidRPr="00ED5D23" w:rsidRDefault="00DD6BC7" w:rsidP="00DD6BC7">
      <w:pPr>
        <w:pStyle w:val="Akapitzlist"/>
        <w:numPr>
          <w:ilvl w:val="0"/>
          <w:numId w:val="59"/>
        </w:numPr>
        <w:rPr>
          <w:sz w:val="22"/>
          <w:szCs w:val="22"/>
        </w:rPr>
      </w:pPr>
      <w:r w:rsidRPr="00ED5D23">
        <w:rPr>
          <w:sz w:val="22"/>
          <w:szCs w:val="22"/>
          <w:lang w:val="pl-PL"/>
        </w:rPr>
        <w:t>w</w:t>
      </w:r>
      <w:r w:rsidRPr="00ED5D23">
        <w:rPr>
          <w:sz w:val="22"/>
          <w:szCs w:val="22"/>
        </w:rPr>
        <w:t xml:space="preserve"> przypadku społecznych zamówień publicznych </w:t>
      </w:r>
      <w:r w:rsidRPr="00ED5D23">
        <w:rPr>
          <w:sz w:val="22"/>
          <w:szCs w:val="22"/>
          <w:lang w:val="pl-PL"/>
        </w:rPr>
        <w:t>za</w:t>
      </w:r>
      <w:r w:rsidRPr="00ED5D23">
        <w:rPr>
          <w:sz w:val="22"/>
          <w:szCs w:val="22"/>
        </w:rPr>
        <w:t>obserw</w:t>
      </w:r>
      <w:r w:rsidRPr="00ED5D23">
        <w:rPr>
          <w:sz w:val="22"/>
          <w:szCs w:val="22"/>
          <w:lang w:val="pl-PL"/>
        </w:rPr>
        <w:t>owano</w:t>
      </w:r>
      <w:r w:rsidRPr="00ED5D23">
        <w:rPr>
          <w:sz w:val="22"/>
          <w:szCs w:val="22"/>
        </w:rPr>
        <w:t xml:space="preserve"> znaczący wzrost liczby zamówień w stosunku do roku 2020, co jednak nie przełożyło się na </w:t>
      </w:r>
      <w:r w:rsidRPr="00ED5D23">
        <w:rPr>
          <w:rFonts w:cs="Arial"/>
          <w:sz w:val="22"/>
          <w:szCs w:val="22"/>
        </w:rPr>
        <w:t>wartość tych zamówień, która w roku 2021 była mniejsza w porównaniu z rokiem 2020 o kwotę ok. 860 mln zł (bez podatku od towarów i usług)</w:t>
      </w:r>
      <w:r w:rsidRPr="00ED5D23">
        <w:rPr>
          <w:rFonts w:cs="Arial"/>
          <w:sz w:val="22"/>
          <w:szCs w:val="22"/>
          <w:lang w:val="pl-PL"/>
        </w:rPr>
        <w:t>;</w:t>
      </w:r>
    </w:p>
    <w:p w14:paraId="26A317E7" w14:textId="1403DE90" w:rsidR="00DD6BC7" w:rsidRPr="00ED5D23" w:rsidRDefault="00DD6BC7" w:rsidP="00DD6BC7">
      <w:pPr>
        <w:pStyle w:val="Akapitzlist"/>
        <w:numPr>
          <w:ilvl w:val="0"/>
          <w:numId w:val="59"/>
        </w:numPr>
        <w:shd w:val="clear" w:color="auto" w:fill="FFFFFF"/>
        <w:rPr>
          <w:sz w:val="22"/>
          <w:szCs w:val="22"/>
        </w:rPr>
      </w:pPr>
      <w:r w:rsidRPr="00ED5D23">
        <w:rPr>
          <w:sz w:val="22"/>
          <w:szCs w:val="22"/>
        </w:rPr>
        <w:t>podobnie jak w latach ubiegłych również w 2021 roku polscy zamawiający najczęściej uwzględniali aspekty społeczne o charakterze obligatoryjnym</w:t>
      </w:r>
      <w:r w:rsidR="003407C1">
        <w:rPr>
          <w:sz w:val="22"/>
          <w:szCs w:val="22"/>
          <w:lang w:val="pl-PL"/>
        </w:rPr>
        <w:t>,</w:t>
      </w:r>
      <w:r w:rsidRPr="00ED5D23">
        <w:rPr>
          <w:sz w:val="22"/>
          <w:szCs w:val="22"/>
        </w:rPr>
        <w:t xml:space="preserve"> tj. określenie wymagań związanych z realizacją zamówienia w zakresie zatrudnienia na podstawie stosunku pracy (art. 95 ust. 1) oraz ustanowienie wymagań w zakresie dostępności i projektowania z</w:t>
      </w:r>
      <w:r w:rsidR="00DB496E">
        <w:rPr>
          <w:sz w:val="22"/>
          <w:szCs w:val="22"/>
          <w:lang w:val="pl-PL"/>
        </w:rPr>
        <w:t> </w:t>
      </w:r>
      <w:r w:rsidRPr="00ED5D23">
        <w:rPr>
          <w:sz w:val="22"/>
          <w:szCs w:val="22"/>
        </w:rPr>
        <w:t>przeznaczeniem dla wszystkich użytkowników (art. 100 ust. 1). Zastosowanie klauzuli społecznej z art. 95 ust. 1 ustawy Pzp odpowiadało również za największą wartość społecznych zamówień publicznych. W tym zakresie odnotowano także znaczący wzrost w porównaniu do roku 2020 – o 2,4 mld zł</w:t>
      </w:r>
      <w:r w:rsidRPr="00ED5D23">
        <w:rPr>
          <w:sz w:val="22"/>
          <w:szCs w:val="22"/>
          <w:lang w:val="pl-PL"/>
        </w:rPr>
        <w:t>;</w:t>
      </w:r>
    </w:p>
    <w:p w14:paraId="59D8B29D" w14:textId="40B95453" w:rsidR="00DD6BC7" w:rsidRPr="00ED5D23" w:rsidRDefault="00DD6BC7" w:rsidP="00DD6BC7">
      <w:pPr>
        <w:pStyle w:val="Akapitzlist"/>
        <w:numPr>
          <w:ilvl w:val="0"/>
          <w:numId w:val="59"/>
        </w:numPr>
        <w:rPr>
          <w:rFonts w:cs="Arial"/>
          <w:sz w:val="22"/>
          <w:szCs w:val="22"/>
        </w:rPr>
      </w:pPr>
      <w:r w:rsidRPr="00ED5D23">
        <w:rPr>
          <w:rFonts w:cs="Arial"/>
          <w:sz w:val="22"/>
          <w:szCs w:val="22"/>
        </w:rPr>
        <w:t>w 2021 roku w przypadku wszystkich aspektów społecznych o charakterze fakultatywnym zanotowano wzrost w odniesieniu do liczby zamówień, w których je zastosowano w</w:t>
      </w:r>
      <w:r w:rsidR="00DB496E">
        <w:rPr>
          <w:rFonts w:cs="Arial"/>
          <w:sz w:val="22"/>
          <w:szCs w:val="22"/>
          <w:lang w:val="pl-PL"/>
        </w:rPr>
        <w:t> </w:t>
      </w:r>
      <w:r w:rsidRPr="00ED5D23">
        <w:rPr>
          <w:rFonts w:cs="Arial"/>
          <w:sz w:val="22"/>
          <w:szCs w:val="22"/>
        </w:rPr>
        <w:t>porównaniu do roku 2020. Dotyczy to również wartości tych zamówień – w 2021 roku w</w:t>
      </w:r>
      <w:r w:rsidR="00DB496E">
        <w:rPr>
          <w:rFonts w:cs="Arial"/>
          <w:sz w:val="22"/>
          <w:szCs w:val="22"/>
          <w:lang w:val="pl-PL"/>
        </w:rPr>
        <w:t> </w:t>
      </w:r>
      <w:r w:rsidRPr="00ED5D23">
        <w:rPr>
          <w:rFonts w:cs="Arial"/>
          <w:sz w:val="22"/>
          <w:szCs w:val="22"/>
        </w:rPr>
        <w:t>przypadku większości aspektów społecznych zanotowano wzrost wartości zamówień uwzględniających te instrumenty</w:t>
      </w:r>
      <w:r w:rsidRPr="00ED5D23">
        <w:rPr>
          <w:rFonts w:cs="Arial"/>
          <w:sz w:val="22"/>
          <w:szCs w:val="22"/>
          <w:lang w:val="pl-PL"/>
        </w:rPr>
        <w:t>;</w:t>
      </w:r>
    </w:p>
    <w:p w14:paraId="694905A1" w14:textId="20E4BC29" w:rsidR="00DD6BC7" w:rsidRPr="00ED5D23" w:rsidRDefault="00DD6BC7" w:rsidP="00DD6BC7">
      <w:pPr>
        <w:pStyle w:val="Akapitzlist"/>
        <w:numPr>
          <w:ilvl w:val="0"/>
          <w:numId w:val="59"/>
        </w:numPr>
        <w:rPr>
          <w:sz w:val="22"/>
          <w:szCs w:val="22"/>
        </w:rPr>
      </w:pPr>
      <w:r w:rsidRPr="00ED5D23">
        <w:rPr>
          <w:sz w:val="22"/>
          <w:szCs w:val="22"/>
          <w:lang w:val="pl-PL"/>
        </w:rPr>
        <w:t>p</w:t>
      </w:r>
      <w:r w:rsidR="00A32470" w:rsidRPr="00ED5D23">
        <w:rPr>
          <w:sz w:val="22"/>
          <w:szCs w:val="22"/>
        </w:rPr>
        <w:t>odobnie</w:t>
      </w:r>
      <w:r w:rsidRPr="00ED5D23">
        <w:rPr>
          <w:sz w:val="22"/>
          <w:szCs w:val="22"/>
        </w:rPr>
        <w:t xml:space="preserve"> jak w roku 2020, również w roku 2021 najrzadziej stosowanym przez zamawiających instrumentem prospołecznym było stosowanie etykiet związanych z</w:t>
      </w:r>
      <w:r w:rsidR="00DB496E">
        <w:rPr>
          <w:sz w:val="22"/>
          <w:szCs w:val="22"/>
          <w:lang w:val="pl-PL"/>
        </w:rPr>
        <w:t> </w:t>
      </w:r>
      <w:r w:rsidRPr="00ED5D23">
        <w:rPr>
          <w:sz w:val="22"/>
          <w:szCs w:val="22"/>
        </w:rPr>
        <w:t>aspektami społecznymi</w:t>
      </w:r>
      <w:r w:rsidRPr="00ED5D23">
        <w:rPr>
          <w:sz w:val="22"/>
          <w:szCs w:val="22"/>
          <w:lang w:val="pl-PL"/>
        </w:rPr>
        <w:t>. N</w:t>
      </w:r>
      <w:r w:rsidR="00A32470" w:rsidRPr="00ED5D23">
        <w:rPr>
          <w:sz w:val="22"/>
          <w:szCs w:val="22"/>
        </w:rPr>
        <w:t>iewiele</w:t>
      </w:r>
      <w:r w:rsidRPr="00ED5D23">
        <w:rPr>
          <w:sz w:val="22"/>
          <w:szCs w:val="22"/>
        </w:rPr>
        <w:t xml:space="preserve"> częściej zamawiający decydowali się na udzielenie zamówienia jako zamówienia zastrzeżonego, bądź to z art. 94 ust. 1 ustawy Pzp, bądź też w ramach dodatkowego reżimu zamówień zastrzeżonych na usługi zdrowotne, społeczne lub kulturalne, o którym mowa w art. 361 ust. 1 ustawy Pzp</w:t>
      </w:r>
      <w:r w:rsidRPr="00ED5D23">
        <w:rPr>
          <w:sz w:val="22"/>
          <w:szCs w:val="22"/>
          <w:lang w:val="pl-PL"/>
        </w:rPr>
        <w:t>;</w:t>
      </w:r>
    </w:p>
    <w:p w14:paraId="74255C3D" w14:textId="018B5E1C" w:rsidR="00924B7D" w:rsidRPr="00924B7D" w:rsidRDefault="00BF364A" w:rsidP="00924B7D">
      <w:pPr>
        <w:pStyle w:val="Akapitzlist"/>
        <w:numPr>
          <w:ilvl w:val="0"/>
          <w:numId w:val="59"/>
        </w:numPr>
        <w:rPr>
          <w:rStyle w:val="Pogrubienie"/>
          <w:rFonts w:cs="Arial"/>
          <w:b w:val="0"/>
          <w:bCs w:val="0"/>
          <w:sz w:val="22"/>
          <w:szCs w:val="22"/>
        </w:rPr>
      </w:pPr>
      <w:r w:rsidRPr="00924B7D">
        <w:rPr>
          <w:rFonts w:cs="Arial"/>
          <w:color w:val="000000"/>
          <w:sz w:val="22"/>
          <w:szCs w:val="22"/>
        </w:rPr>
        <w:t>najbardziej</w:t>
      </w:r>
      <w:r w:rsidR="00924B7D" w:rsidRPr="00924B7D">
        <w:rPr>
          <w:rFonts w:cs="Arial"/>
          <w:color w:val="000000"/>
          <w:sz w:val="22"/>
          <w:szCs w:val="22"/>
        </w:rPr>
        <w:t xml:space="preserve"> popularnym wśród zamawiających aspektem zielonym było określenie w opisie przedmiotu zamówienia wymagań środowiskowych zgodnie z art. 101 ustawy Pzp. Ten aspekt był w po raz pierwszy raportowany przez zamawiających w odniesieniu do zamówień publicznych udzielonych w 2021 r. w związku z wejściem w życie </w:t>
      </w:r>
      <w:r w:rsidR="00924B7D" w:rsidRPr="00924B7D">
        <w:rPr>
          <w:rFonts w:cs="Arial"/>
          <w:i/>
          <w:iCs/>
          <w:sz w:val="22"/>
          <w:szCs w:val="22"/>
        </w:rPr>
        <w:lastRenderedPageBreak/>
        <w:t>rozporządzenia Ministra Rozwoju i Technologii z dnia  20 grudnia 2021 r. w sprawie zakresu informacji zawartych w rocznym sprawozdaniu o udzielonych zamówieniach, jego wzoru, sposobu przekazywania oraz sposobu i trybu jego korygowania </w:t>
      </w:r>
      <w:r w:rsidR="00924B7D" w:rsidRPr="00924B7D">
        <w:rPr>
          <w:rStyle w:val="Pogrubienie"/>
          <w:rFonts w:cs="Arial"/>
          <w:b w:val="0"/>
          <w:bCs w:val="0"/>
          <w:i/>
          <w:iCs/>
          <w:sz w:val="22"/>
          <w:szCs w:val="22"/>
        </w:rPr>
        <w:t>(Dz. U. poz. 2463</w:t>
      </w:r>
      <w:r w:rsidR="00924B7D" w:rsidRPr="00924B7D">
        <w:rPr>
          <w:rStyle w:val="Pogrubienie"/>
          <w:rFonts w:cs="Arial"/>
          <w:b w:val="0"/>
          <w:bCs w:val="0"/>
          <w:sz w:val="22"/>
          <w:szCs w:val="22"/>
        </w:rPr>
        <w:t xml:space="preserve">). </w:t>
      </w:r>
    </w:p>
    <w:p w14:paraId="7C917AEA" w14:textId="021339BB" w:rsidR="00924B7D" w:rsidRPr="005B740C" w:rsidRDefault="00924B7D" w:rsidP="00D8070F">
      <w:pPr>
        <w:pStyle w:val="Akapitzlist"/>
        <w:ind w:left="360"/>
        <w:rPr>
          <w:rFonts w:cs="Arial"/>
        </w:rPr>
      </w:pPr>
      <w:r w:rsidRPr="00924B7D">
        <w:rPr>
          <w:rFonts w:cs="Arial"/>
          <w:color w:val="000000"/>
          <w:sz w:val="22"/>
          <w:szCs w:val="22"/>
        </w:rPr>
        <w:t>W odniesieniu do pozostałych aspektów środowiskowych, utrzymały się tendencje z lat poprzednich. Najbardziej popularnymi wśród zamawiających rozwiązaniami prawnymi o</w:t>
      </w:r>
      <w:r w:rsidR="00DB496E">
        <w:rPr>
          <w:rFonts w:cs="Arial"/>
          <w:color w:val="000000"/>
          <w:sz w:val="22"/>
          <w:szCs w:val="22"/>
          <w:lang w:val="pl-PL"/>
        </w:rPr>
        <w:t> </w:t>
      </w:r>
      <w:r w:rsidRPr="00924B7D">
        <w:rPr>
          <w:rFonts w:cs="Arial"/>
          <w:color w:val="000000"/>
          <w:sz w:val="22"/>
          <w:szCs w:val="22"/>
        </w:rPr>
        <w:t>charakterze środowiskowym pozostały określenie wymagań związanych z realizacją zamówienia obejmujących aspekty środowiskowe oraz środowiskowe kryteria oceny ofert, w tym odwołanie do efektywności energetycznej przedmiotu zamówienia. Analogicznie jak w poprzednich latach, zamawiający najrzadziej stosowali kryterium kosztu pozwalające na wykorzystanie rachunku kosztów cyklu życia. Może to wynikać z konieczności podjęcia dodatkowych czynności analitycznych przez zamawiających celem zastosowania instrumentów już dostępnych albo wypracowania własnych rozwiązań uwzględniających różne koszty w cyklu życia w zależności od przedmiotu zamówienia</w:t>
      </w:r>
      <w:r w:rsidR="00D8070F">
        <w:rPr>
          <w:rFonts w:cs="Arial"/>
          <w:color w:val="000000"/>
          <w:sz w:val="22"/>
          <w:szCs w:val="22"/>
          <w:lang w:val="pl-PL"/>
        </w:rPr>
        <w:t>;</w:t>
      </w:r>
    </w:p>
    <w:p w14:paraId="62387149" w14:textId="77777777" w:rsidR="005B740C" w:rsidRPr="005B740C" w:rsidRDefault="005B740C" w:rsidP="005B740C">
      <w:pPr>
        <w:numPr>
          <w:ilvl w:val="0"/>
          <w:numId w:val="59"/>
        </w:numPr>
        <w:shd w:val="clear" w:color="auto" w:fill="FFFFFF"/>
        <w:rPr>
          <w:rFonts w:cs="Arial"/>
        </w:rPr>
      </w:pPr>
      <w:r w:rsidRPr="005B740C">
        <w:rPr>
          <w:rFonts w:cs="Arial"/>
        </w:rPr>
        <w:t xml:space="preserve">wejście w życie przepisów nowej ustawy Pzp wpłynęło na skoncentrowanie działań edukacyjno – informacyjnych Urzędu Zamówień Publicznych na wsparciu uczestników  rynku zamówień publicznych poprzez oferowanie pomocy umożliwiającej rzetelne przygotowanie i przeprowadzenie postępowań o udzielenie zamówienia publicznego. Na stronie internetowej UZP w zakładkach „Nowe Pzp” oraz „Repozytorium wiedzy”  regularnie udostępniano przydatne informacje, w szczególności interpretacje ustawy Pzp, a także odpowiedzi na pytania kierowane do Urzędu. Osobom zajmującym się przygotowaniem i udzielaniem zamówień oferowano udział w szkoleniach, konferencjach i seminariach. </w:t>
      </w:r>
    </w:p>
    <w:p w14:paraId="1B0DE4C2" w14:textId="77777777" w:rsidR="00D576FC" w:rsidRPr="005B740C" w:rsidRDefault="00D576FC" w:rsidP="005B740C">
      <w:pPr>
        <w:shd w:val="clear" w:color="auto" w:fill="FFFFFF"/>
        <w:rPr>
          <w:rFonts w:cs="Arial"/>
          <w:szCs w:val="22"/>
        </w:rPr>
      </w:pPr>
    </w:p>
    <w:p w14:paraId="65D02EFB" w14:textId="77777777" w:rsidR="00693B5E" w:rsidRPr="00712AC1" w:rsidRDefault="00693B5E" w:rsidP="007D4DEB">
      <w:pPr>
        <w:jc w:val="left"/>
      </w:pPr>
    </w:p>
    <w:tbl>
      <w:tblPr>
        <w:tblW w:w="0" w:type="auto"/>
        <w:tblInd w:w="90" w:type="dxa"/>
        <w:tblLayout w:type="fixed"/>
        <w:tblLook w:val="04A0" w:firstRow="1" w:lastRow="0" w:firstColumn="1" w:lastColumn="0" w:noHBand="0" w:noVBand="1"/>
      </w:tblPr>
      <w:tblGrid>
        <w:gridCol w:w="236"/>
        <w:gridCol w:w="8960"/>
      </w:tblGrid>
      <w:tr w:rsidR="00712AC1" w14:paraId="40468516" w14:textId="77777777" w:rsidTr="0080794B">
        <w:trPr>
          <w:cantSplit/>
        </w:trPr>
        <w:tc>
          <w:tcPr>
            <w:tcW w:w="236" w:type="dxa"/>
            <w:shd w:val="clear" w:color="auto" w:fill="95B3D7"/>
          </w:tcPr>
          <w:p w14:paraId="0FAC496E" w14:textId="77777777" w:rsidR="00712AC1" w:rsidRDefault="00712AC1" w:rsidP="00F058DB"/>
        </w:tc>
        <w:tc>
          <w:tcPr>
            <w:tcW w:w="8960" w:type="dxa"/>
          </w:tcPr>
          <w:p w14:paraId="5F89B08A" w14:textId="77777777" w:rsidR="00712AC1" w:rsidRPr="00290F99" w:rsidRDefault="00712AC1" w:rsidP="00F058DB">
            <w:pPr>
              <w:pStyle w:val="Nagwek2"/>
              <w:shd w:val="clear" w:color="auto" w:fill="FFFFFF"/>
              <w:spacing w:after="120"/>
              <w:rPr>
                <w:noProof/>
                <w:color w:val="0070C0"/>
                <w:sz w:val="28"/>
              </w:rPr>
            </w:pPr>
            <w:bookmarkStart w:id="270" w:name="_Toc64451897"/>
            <w:bookmarkStart w:id="271" w:name="_Toc106109986"/>
            <w:r w:rsidRPr="00290F99">
              <w:rPr>
                <w:noProof/>
                <w:color w:val="0070C0"/>
                <w:sz w:val="28"/>
              </w:rPr>
              <w:t>IV.2. Rekomendacje</w:t>
            </w:r>
            <w:bookmarkEnd w:id="270"/>
            <w:bookmarkEnd w:id="271"/>
          </w:p>
        </w:tc>
      </w:tr>
    </w:tbl>
    <w:p w14:paraId="6C6C667F" w14:textId="19B4415C" w:rsidR="00D21E87" w:rsidRDefault="00D21E87" w:rsidP="007D4DEB">
      <w:pPr>
        <w:rPr>
          <w:iCs/>
          <w:szCs w:val="22"/>
        </w:rPr>
      </w:pPr>
    </w:p>
    <w:p w14:paraId="57C898EB" w14:textId="5AFB214E" w:rsidR="00290F99" w:rsidRPr="00290F99" w:rsidRDefault="00290F99" w:rsidP="00290F99">
      <w:pPr>
        <w:shd w:val="clear" w:color="auto" w:fill="FFFFFF"/>
        <w:rPr>
          <w:szCs w:val="22"/>
        </w:rPr>
      </w:pPr>
      <w:r w:rsidRPr="00290F99">
        <w:rPr>
          <w:szCs w:val="22"/>
        </w:rPr>
        <w:t>Uwzględniając dane zawarte w Sprawozdaniu Prezesa Urzędu Zamówień Publicznych z</w:t>
      </w:r>
      <w:r w:rsidR="00DB496E">
        <w:rPr>
          <w:szCs w:val="22"/>
        </w:rPr>
        <w:t> </w:t>
      </w:r>
      <w:r w:rsidRPr="00290F99">
        <w:rPr>
          <w:szCs w:val="22"/>
        </w:rPr>
        <w:t>funkcjonowania systemu zamówień publicznych w 2021 r. oraz sformułowane wnioski</w:t>
      </w:r>
      <w:r w:rsidR="003407C1">
        <w:rPr>
          <w:szCs w:val="22"/>
        </w:rPr>
        <w:t>,</w:t>
      </w:r>
      <w:r w:rsidRPr="00290F99">
        <w:rPr>
          <w:szCs w:val="22"/>
        </w:rPr>
        <w:t xml:space="preserve"> w</w:t>
      </w:r>
      <w:r w:rsidR="00DB496E">
        <w:rPr>
          <w:szCs w:val="22"/>
        </w:rPr>
        <w:t> </w:t>
      </w:r>
      <w:r w:rsidRPr="00290F99">
        <w:rPr>
          <w:szCs w:val="22"/>
        </w:rPr>
        <w:t>kolejnych latach należy realizować działania zmierzające do:</w:t>
      </w:r>
    </w:p>
    <w:p w14:paraId="459F5D24" w14:textId="77777777" w:rsidR="00290F99" w:rsidRPr="00290F99" w:rsidRDefault="00290F99" w:rsidP="00290F99">
      <w:pPr>
        <w:shd w:val="clear" w:color="auto" w:fill="FFFFFF"/>
        <w:rPr>
          <w:szCs w:val="22"/>
        </w:rPr>
      </w:pPr>
    </w:p>
    <w:p w14:paraId="0DC50BE4" w14:textId="342B79BE" w:rsidR="00290F99" w:rsidRPr="00290F99" w:rsidRDefault="00290F99" w:rsidP="00290F99">
      <w:pPr>
        <w:pStyle w:val="Akapitzlist"/>
        <w:numPr>
          <w:ilvl w:val="0"/>
          <w:numId w:val="77"/>
        </w:numPr>
        <w:shd w:val="clear" w:color="auto" w:fill="FFFFFF"/>
        <w:rPr>
          <w:sz w:val="22"/>
          <w:szCs w:val="22"/>
        </w:rPr>
      </w:pPr>
      <w:r w:rsidRPr="00290F99">
        <w:rPr>
          <w:sz w:val="22"/>
          <w:szCs w:val="22"/>
        </w:rPr>
        <w:t>Zapewnieni</w:t>
      </w:r>
      <w:r w:rsidR="00C844FD">
        <w:rPr>
          <w:sz w:val="22"/>
          <w:szCs w:val="22"/>
          <w:lang w:val="pl-PL"/>
        </w:rPr>
        <w:t>a</w:t>
      </w:r>
      <w:r w:rsidRPr="00290F99">
        <w:rPr>
          <w:sz w:val="22"/>
          <w:szCs w:val="22"/>
        </w:rPr>
        <w:t xml:space="preserve"> wsparcia uczestnikom systemu zamówień publicznych poprzez kontynuację podejmowanych przez Prezesa Urzędu inicjatyw edukacyjnych oraz wzmacnianie rozwoju profesjonalnych kadr w zamówieniach publicznych, w tym:</w:t>
      </w:r>
    </w:p>
    <w:p w14:paraId="5B65ED30" w14:textId="77777777" w:rsidR="00290F99" w:rsidRPr="00290F99" w:rsidRDefault="00290F99" w:rsidP="00290F99">
      <w:pPr>
        <w:pStyle w:val="Akapitzlist"/>
        <w:numPr>
          <w:ilvl w:val="0"/>
          <w:numId w:val="78"/>
        </w:numPr>
        <w:shd w:val="clear" w:color="auto" w:fill="FFFFFF"/>
        <w:rPr>
          <w:sz w:val="22"/>
          <w:szCs w:val="22"/>
        </w:rPr>
      </w:pPr>
      <w:r w:rsidRPr="00290F99">
        <w:rPr>
          <w:sz w:val="22"/>
          <w:szCs w:val="22"/>
        </w:rPr>
        <w:t>kontynuowanie działalności szkoleniowej Urzędu, obejmującej szkolenia i warsztaty tradycyjne oraz online, seminaria i konferencje. Tematyka przedsięwzięć edukacyjnych powinna uwzględniać zarówno bieżące potrzeby poszczególnych interesariuszy systemu zamówień publicznych, jak i kształcenie długookresowe, z uwzględnieniem profilu kompetencji pracowników, w tym kształcenie umiejętności dotyczących planowania, zarządzania, negocjacji;</w:t>
      </w:r>
    </w:p>
    <w:p w14:paraId="70492F97" w14:textId="77777777" w:rsidR="00290F99" w:rsidRPr="00290F99" w:rsidRDefault="00290F99" w:rsidP="00290F99">
      <w:pPr>
        <w:pStyle w:val="Akapitzlist"/>
        <w:numPr>
          <w:ilvl w:val="0"/>
          <w:numId w:val="78"/>
        </w:numPr>
        <w:shd w:val="clear" w:color="auto" w:fill="FFFFFF"/>
        <w:rPr>
          <w:sz w:val="22"/>
          <w:szCs w:val="22"/>
        </w:rPr>
      </w:pPr>
      <w:r w:rsidRPr="00290F99">
        <w:rPr>
          <w:sz w:val="22"/>
          <w:szCs w:val="22"/>
        </w:rPr>
        <w:t>upowszechnianie wiedzy dotyczącej zamówień publicznych poprzez działalność wydawniczą Urzędu (publikacje tematyczne, informatory, interpretacje, odpowiedzi na pytania kierowane do UZP, informacje zamieszczane w serwisie internetowym)</w:t>
      </w:r>
    </w:p>
    <w:p w14:paraId="42B395F0" w14:textId="540E9C68" w:rsidR="00290F99" w:rsidRPr="00290F99" w:rsidRDefault="00290F99" w:rsidP="00290F99">
      <w:pPr>
        <w:pStyle w:val="Akapitzlist"/>
        <w:numPr>
          <w:ilvl w:val="0"/>
          <w:numId w:val="78"/>
        </w:numPr>
        <w:shd w:val="clear" w:color="auto" w:fill="FFFFFF"/>
        <w:rPr>
          <w:sz w:val="22"/>
          <w:szCs w:val="22"/>
        </w:rPr>
      </w:pPr>
      <w:r w:rsidRPr="00290F99">
        <w:rPr>
          <w:sz w:val="22"/>
          <w:szCs w:val="22"/>
        </w:rPr>
        <w:t>utrzymanie i rozwój bazy wzorcowych dokumentów;</w:t>
      </w:r>
    </w:p>
    <w:p w14:paraId="7E8BE92E" w14:textId="4F932B48" w:rsidR="00290F99" w:rsidRPr="00290F99" w:rsidRDefault="00290F99" w:rsidP="00290F99">
      <w:pPr>
        <w:pStyle w:val="Akapitzlist"/>
        <w:numPr>
          <w:ilvl w:val="0"/>
          <w:numId w:val="78"/>
        </w:numPr>
        <w:shd w:val="clear" w:color="auto" w:fill="FFFFFF"/>
        <w:rPr>
          <w:sz w:val="22"/>
          <w:szCs w:val="22"/>
        </w:rPr>
      </w:pPr>
      <w:r w:rsidRPr="00290F99">
        <w:rPr>
          <w:sz w:val="22"/>
          <w:szCs w:val="22"/>
        </w:rPr>
        <w:t>kontynuowanie analizy, opracowywania i upowszechniania orzecznictwa w zakresie zamówień publicznych</w:t>
      </w:r>
      <w:r w:rsidR="00050C48">
        <w:rPr>
          <w:sz w:val="22"/>
          <w:szCs w:val="22"/>
          <w:lang w:val="pl-PL"/>
        </w:rPr>
        <w:t>.</w:t>
      </w:r>
    </w:p>
    <w:p w14:paraId="6528F045" w14:textId="6F398A3F" w:rsidR="00290F99" w:rsidRPr="00290F99" w:rsidRDefault="00290F99" w:rsidP="00290F99">
      <w:pPr>
        <w:shd w:val="clear" w:color="auto" w:fill="FFFFFF"/>
        <w:ind w:left="720"/>
        <w:rPr>
          <w:szCs w:val="22"/>
        </w:rPr>
      </w:pPr>
      <w:r w:rsidRPr="00290F99">
        <w:rPr>
          <w:szCs w:val="22"/>
        </w:rPr>
        <w:t>Edukacja kadr zamawiających powinna odnosić się do ram ProcurCompEU i</w:t>
      </w:r>
      <w:r w:rsidR="003407C1">
        <w:rPr>
          <w:szCs w:val="22"/>
        </w:rPr>
        <w:t> </w:t>
      </w:r>
      <w:r w:rsidRPr="00290F99">
        <w:rPr>
          <w:szCs w:val="22"/>
        </w:rPr>
        <w:t xml:space="preserve">propagować wykorzystanie profili zawodowych wśród zamawiających, a także  uwzględniać informacje w zakresie braków w kompetencjach kadr w organizacjach zamawiających.  </w:t>
      </w:r>
    </w:p>
    <w:p w14:paraId="6E9675CF" w14:textId="77777777" w:rsidR="00290F99" w:rsidRPr="00290F99" w:rsidRDefault="00290F99" w:rsidP="00290F99">
      <w:pPr>
        <w:pStyle w:val="Akapitzlist"/>
        <w:shd w:val="clear" w:color="auto" w:fill="FFFFFF"/>
        <w:rPr>
          <w:sz w:val="22"/>
          <w:szCs w:val="22"/>
        </w:rPr>
      </w:pPr>
    </w:p>
    <w:p w14:paraId="1D3271E0" w14:textId="0D7975B8" w:rsidR="00290F99" w:rsidRPr="00290F99" w:rsidRDefault="00290F99" w:rsidP="00290F99">
      <w:pPr>
        <w:pStyle w:val="Akapitzlist"/>
        <w:numPr>
          <w:ilvl w:val="0"/>
          <w:numId w:val="77"/>
        </w:numPr>
        <w:shd w:val="clear" w:color="auto" w:fill="FFFFFF"/>
        <w:rPr>
          <w:sz w:val="22"/>
          <w:szCs w:val="22"/>
        </w:rPr>
      </w:pPr>
      <w:r w:rsidRPr="00290F99">
        <w:rPr>
          <w:sz w:val="22"/>
          <w:szCs w:val="22"/>
        </w:rPr>
        <w:t>Edukacj</w:t>
      </w:r>
      <w:r w:rsidR="00C844FD">
        <w:rPr>
          <w:sz w:val="22"/>
          <w:szCs w:val="22"/>
          <w:lang w:val="pl-PL"/>
        </w:rPr>
        <w:t>i</w:t>
      </w:r>
      <w:r w:rsidRPr="00290F99">
        <w:rPr>
          <w:sz w:val="22"/>
          <w:szCs w:val="22"/>
        </w:rPr>
        <w:t xml:space="preserve"> w zakresie aspektów społecznych, innowacyjnych i środowiskowych zamówień publicznych oraz zachęcani</w:t>
      </w:r>
      <w:r w:rsidR="00401CDC">
        <w:rPr>
          <w:sz w:val="22"/>
          <w:szCs w:val="22"/>
          <w:lang w:val="pl-PL"/>
        </w:rPr>
        <w:t>a</w:t>
      </w:r>
      <w:r w:rsidRPr="00290F99">
        <w:rPr>
          <w:sz w:val="22"/>
          <w:szCs w:val="22"/>
        </w:rPr>
        <w:t xml:space="preserve"> do wykorzystywania ich w procesie zamówieniowym. </w:t>
      </w:r>
    </w:p>
    <w:p w14:paraId="24FAE308" w14:textId="77777777" w:rsidR="00290F99" w:rsidRPr="00E11902" w:rsidRDefault="00290F99" w:rsidP="00F14FF3">
      <w:pPr>
        <w:shd w:val="clear" w:color="auto" w:fill="FFFFFF"/>
        <w:rPr>
          <w:szCs w:val="22"/>
        </w:rPr>
      </w:pPr>
    </w:p>
    <w:p w14:paraId="47E482FF" w14:textId="5DC806D4" w:rsidR="00290F99" w:rsidRPr="00E11902" w:rsidRDefault="00290F99" w:rsidP="0062663F">
      <w:pPr>
        <w:pStyle w:val="Akapitzlist"/>
        <w:numPr>
          <w:ilvl w:val="0"/>
          <w:numId w:val="77"/>
        </w:numPr>
        <w:shd w:val="clear" w:color="auto" w:fill="FFFFFF"/>
        <w:rPr>
          <w:sz w:val="22"/>
          <w:szCs w:val="22"/>
        </w:rPr>
      </w:pPr>
      <w:r w:rsidRPr="00E11902">
        <w:rPr>
          <w:sz w:val="22"/>
          <w:szCs w:val="22"/>
        </w:rPr>
        <w:lastRenderedPageBreak/>
        <w:t>Edukacj</w:t>
      </w:r>
      <w:r w:rsidR="00C844FD">
        <w:rPr>
          <w:sz w:val="22"/>
          <w:szCs w:val="22"/>
          <w:lang w:val="pl-PL"/>
        </w:rPr>
        <w:t>i</w:t>
      </w:r>
      <w:r w:rsidRPr="00E11902">
        <w:rPr>
          <w:sz w:val="22"/>
          <w:szCs w:val="22"/>
        </w:rPr>
        <w:t xml:space="preserve"> w zakresie pozasądowego rozwiązywania sporów w zamówieniach publicznych.</w:t>
      </w:r>
    </w:p>
    <w:p w14:paraId="2482495B" w14:textId="07A5DDCD" w:rsidR="00290F99" w:rsidRPr="00290F99" w:rsidRDefault="00290F99" w:rsidP="00290F99">
      <w:pPr>
        <w:pStyle w:val="Akapitzlist"/>
        <w:shd w:val="clear" w:color="auto" w:fill="FFFFFF"/>
        <w:rPr>
          <w:sz w:val="22"/>
          <w:szCs w:val="22"/>
        </w:rPr>
      </w:pPr>
      <w:r w:rsidRPr="00E11902">
        <w:rPr>
          <w:sz w:val="22"/>
          <w:szCs w:val="22"/>
        </w:rPr>
        <w:t xml:space="preserve">Większe wykorzystywanie przez zamawiających możliwości pozasądowego rozwiązywania sporów (mediacja / koncyliacja), odrębnego od procedury odwoławczej rozstrzyganej przez KIO,  może być ważnym czynnikiem zachęcającym wykonawców z sektora MŚP do udziału w postępowaniach o udzielenie zamówienia publicznego. Edukacja uczestników rynku zamówień publicznych w tym zakresie może przyczyniać się do uzyskania efektu synergii w realizacji polityki sprzyjającej ubieganiu się przedsiębiorców o kontrakty publiczne. Jednocześnie powinna ona wskazywać, że </w:t>
      </w:r>
      <w:r w:rsidRPr="00290F99">
        <w:rPr>
          <w:sz w:val="22"/>
          <w:szCs w:val="22"/>
        </w:rPr>
        <w:t>polubowne rozwiązanie sporów stwarza możliwości uwzględnienia, w granicach dopuszczalnych przepisami prawa, interesów i oczekiwań zarówno wykonawców, jak i</w:t>
      </w:r>
      <w:r w:rsidR="00401CDC">
        <w:rPr>
          <w:sz w:val="22"/>
          <w:szCs w:val="22"/>
          <w:lang w:val="pl-PL"/>
        </w:rPr>
        <w:t> </w:t>
      </w:r>
      <w:r w:rsidRPr="00290F99">
        <w:rPr>
          <w:sz w:val="22"/>
          <w:szCs w:val="22"/>
        </w:rPr>
        <w:t>zamawiających.</w:t>
      </w:r>
    </w:p>
    <w:p w14:paraId="3544DDEF" w14:textId="77777777" w:rsidR="00290F99" w:rsidRPr="00290F99" w:rsidRDefault="00290F99" w:rsidP="00290F99">
      <w:pPr>
        <w:pStyle w:val="Akapitzlist"/>
        <w:shd w:val="clear" w:color="auto" w:fill="FFFFFF"/>
        <w:rPr>
          <w:sz w:val="22"/>
          <w:szCs w:val="22"/>
        </w:rPr>
      </w:pPr>
    </w:p>
    <w:p w14:paraId="2E02E44E" w14:textId="39991B20" w:rsidR="00290F99" w:rsidRPr="00290F99" w:rsidRDefault="00290F99" w:rsidP="0062663F">
      <w:pPr>
        <w:pStyle w:val="Akapitzlist"/>
        <w:numPr>
          <w:ilvl w:val="0"/>
          <w:numId w:val="77"/>
        </w:numPr>
        <w:rPr>
          <w:sz w:val="22"/>
          <w:szCs w:val="22"/>
        </w:rPr>
      </w:pPr>
      <w:r w:rsidRPr="00290F99">
        <w:rPr>
          <w:sz w:val="22"/>
          <w:szCs w:val="22"/>
        </w:rPr>
        <w:t>Dalsz</w:t>
      </w:r>
      <w:r w:rsidR="00C844FD">
        <w:rPr>
          <w:sz w:val="22"/>
          <w:szCs w:val="22"/>
          <w:lang w:val="pl-PL"/>
        </w:rPr>
        <w:t>ej</w:t>
      </w:r>
      <w:r w:rsidRPr="00290F99">
        <w:rPr>
          <w:sz w:val="22"/>
          <w:szCs w:val="22"/>
        </w:rPr>
        <w:t xml:space="preserve"> elektronizacj</w:t>
      </w:r>
      <w:r w:rsidR="00C844FD">
        <w:rPr>
          <w:sz w:val="22"/>
          <w:szCs w:val="22"/>
          <w:lang w:val="pl-PL"/>
        </w:rPr>
        <w:t>i</w:t>
      </w:r>
      <w:r w:rsidRPr="00290F99">
        <w:rPr>
          <w:sz w:val="22"/>
          <w:szCs w:val="22"/>
        </w:rPr>
        <w:t xml:space="preserve"> procesu przygotowania i udzielenia zamówienia publicznego </w:t>
      </w:r>
      <w:r w:rsidRPr="00290F99">
        <w:rPr>
          <w:rFonts w:cs="Arial"/>
          <w:sz w:val="22"/>
          <w:szCs w:val="22"/>
        </w:rPr>
        <w:t>sprzyjając</w:t>
      </w:r>
      <w:r w:rsidR="00C844FD">
        <w:rPr>
          <w:rFonts w:cs="Arial"/>
          <w:sz w:val="22"/>
          <w:szCs w:val="22"/>
          <w:lang w:val="pl-PL"/>
        </w:rPr>
        <w:t>ej</w:t>
      </w:r>
      <w:r w:rsidRPr="00290F99">
        <w:rPr>
          <w:rFonts w:cs="Arial"/>
          <w:sz w:val="22"/>
          <w:szCs w:val="22"/>
        </w:rPr>
        <w:t xml:space="preserve"> efektywności i transparentności procedury zamówieniowej. Rozwój nieodpłatnych narzędzi wspierających</w:t>
      </w:r>
      <w:r w:rsidRPr="00290F99">
        <w:rPr>
          <w:rFonts w:cstheme="minorHAnsi"/>
          <w:sz w:val="22"/>
          <w:szCs w:val="22"/>
        </w:rPr>
        <w:t xml:space="preserve"> obsługę elektronicznego procesu udzielenia zamówienia publicznego, w tym komunikacji między stronami postępowania umożliwi m.in. standaryzację dokumentów, sposobu działania użytkownika, procedur, protokołów wymiany danych. </w:t>
      </w:r>
      <w:r w:rsidRPr="00290F99">
        <w:rPr>
          <w:sz w:val="22"/>
          <w:szCs w:val="22"/>
        </w:rPr>
        <w:t xml:space="preserve">Wpłynie również na sprawność i tempo procedowania. Oferowane narzędzia powinny m.in. umożliwiać zautomatyzowanie procesu otwarcia ofert, wniosków, prac konkursowych, przygotowanie pliku oferty, (wniosku, pracy konkursowej), wymianę informacji o statusie i etapach prowadzonego postępowania oraz generowanie raportów ze zdarzeń w postępowaniu o udzielenie zamówienia publicznego. Użytkownikom narzędzi należy zapewnić </w:t>
      </w:r>
      <w:r w:rsidRPr="00290F99">
        <w:rPr>
          <w:rFonts w:cstheme="minorHAnsi"/>
          <w:sz w:val="22"/>
          <w:szCs w:val="22"/>
        </w:rPr>
        <w:t xml:space="preserve">funkcjonalność </w:t>
      </w:r>
      <w:r w:rsidRPr="00290F99">
        <w:rPr>
          <w:sz w:val="22"/>
          <w:szCs w:val="22"/>
        </w:rPr>
        <w:t xml:space="preserve">re-używalności danych już raz wprowadzonych. </w:t>
      </w:r>
    </w:p>
    <w:p w14:paraId="1E77A736" w14:textId="77777777" w:rsidR="00007B80" w:rsidRPr="00712AC1" w:rsidRDefault="00007B80" w:rsidP="007D4DEB">
      <w:pPr>
        <w:rPr>
          <w:iCs/>
          <w:szCs w:val="22"/>
        </w:rPr>
      </w:pPr>
    </w:p>
    <w:p w14:paraId="511CE999" w14:textId="41299D20" w:rsidR="00577776" w:rsidRDefault="00577776" w:rsidP="007F1299">
      <w:pPr>
        <w:shd w:val="clear" w:color="auto" w:fill="FFFFFF"/>
        <w:rPr>
          <w:rFonts w:cs="Arial"/>
        </w:rPr>
      </w:pPr>
    </w:p>
    <w:p w14:paraId="7910923F" w14:textId="77777777" w:rsidR="000D31BE" w:rsidRDefault="000D31BE" w:rsidP="000D31BE">
      <w:pPr>
        <w:rPr>
          <w:rFonts w:cs="Arial"/>
          <w:color w:val="000000"/>
          <w:szCs w:val="22"/>
        </w:rPr>
      </w:pPr>
    </w:p>
    <w:p w14:paraId="64EAD753" w14:textId="043FD72D" w:rsidR="000D31BE" w:rsidRPr="00E47AD2" w:rsidRDefault="000D31BE" w:rsidP="000D31BE">
      <w:pPr>
        <w:rPr>
          <w:rFonts w:cs="Arial"/>
          <w:color w:val="000000"/>
          <w:szCs w:val="22"/>
          <w:highlight w:val="cyan"/>
        </w:rPr>
      </w:pPr>
    </w:p>
    <w:p w14:paraId="0CEF8ED6" w14:textId="77777777" w:rsidR="00007B80" w:rsidRDefault="00007B80" w:rsidP="007F1299">
      <w:pPr>
        <w:shd w:val="clear" w:color="auto" w:fill="FFFFFF"/>
        <w:rPr>
          <w:rFonts w:cs="Arial"/>
        </w:rPr>
        <w:sectPr w:rsidR="00007B80" w:rsidSect="00DE4ADA">
          <w:footerReference w:type="even" r:id="rId71"/>
          <w:footerReference w:type="default" r:id="rId72"/>
          <w:headerReference w:type="first" r:id="rId73"/>
          <w:footerReference w:type="first" r:id="rId74"/>
          <w:type w:val="oddPage"/>
          <w:pgSz w:w="11906" w:h="16838"/>
          <w:pgMar w:top="1418" w:right="1418" w:bottom="1418" w:left="1418" w:header="709" w:footer="709" w:gutter="0"/>
          <w:cols w:space="708"/>
          <w:titlePg/>
          <w:docGrid w:linePitch="299"/>
        </w:sectPr>
      </w:pPr>
    </w:p>
    <w:tbl>
      <w:tblPr>
        <w:tblW w:w="0" w:type="auto"/>
        <w:tblInd w:w="-194" w:type="dxa"/>
        <w:tblLayout w:type="fixed"/>
        <w:tblLook w:val="04A0" w:firstRow="1" w:lastRow="0" w:firstColumn="1" w:lastColumn="0" w:noHBand="0" w:noVBand="1"/>
      </w:tblPr>
      <w:tblGrid>
        <w:gridCol w:w="302"/>
        <w:gridCol w:w="9178"/>
      </w:tblGrid>
      <w:tr w:rsidR="00007B80" w:rsidRPr="008C3B34" w14:paraId="199621EF" w14:textId="77777777" w:rsidTr="00233D1B">
        <w:tc>
          <w:tcPr>
            <w:tcW w:w="302" w:type="dxa"/>
            <w:shd w:val="clear" w:color="auto" w:fill="365F91"/>
          </w:tcPr>
          <w:p w14:paraId="2D0CDA0C" w14:textId="77777777" w:rsidR="00007B80" w:rsidRPr="008C3B34" w:rsidRDefault="00007B80" w:rsidP="006C345E">
            <w:pPr>
              <w:pStyle w:val="Nagwek1"/>
              <w:spacing w:after="100" w:afterAutospacing="1"/>
              <w:rPr>
                <w:sz w:val="32"/>
                <w:szCs w:val="32"/>
              </w:rPr>
            </w:pPr>
          </w:p>
        </w:tc>
        <w:tc>
          <w:tcPr>
            <w:tcW w:w="9178" w:type="dxa"/>
          </w:tcPr>
          <w:p w14:paraId="6115BA3A" w14:textId="0915E4DB" w:rsidR="00007B80" w:rsidRPr="00D2016D" w:rsidRDefault="00007B80" w:rsidP="00007B80">
            <w:pPr>
              <w:pStyle w:val="Nagwek1"/>
              <w:spacing w:after="120"/>
              <w:rPr>
                <w:noProof/>
                <w:color w:val="0070C0"/>
                <w:sz w:val="32"/>
                <w:szCs w:val="32"/>
              </w:rPr>
            </w:pPr>
            <w:bookmarkStart w:id="272" w:name="_Ref99524658"/>
            <w:bookmarkStart w:id="273" w:name="_Toc106109987"/>
            <w:r w:rsidRPr="00D2016D">
              <w:rPr>
                <w:noProof/>
                <w:color w:val="0070C0"/>
                <w:sz w:val="32"/>
                <w:szCs w:val="32"/>
              </w:rPr>
              <w:t>V. SPIS RYSUNKÓW</w:t>
            </w:r>
            <w:bookmarkEnd w:id="272"/>
            <w:bookmarkEnd w:id="273"/>
          </w:p>
        </w:tc>
      </w:tr>
    </w:tbl>
    <w:p w14:paraId="747DBD39" w14:textId="70146BFD" w:rsidR="003915F6" w:rsidRDefault="003915F6" w:rsidP="007F1299">
      <w:pPr>
        <w:shd w:val="clear" w:color="auto" w:fill="FFFFFF"/>
        <w:rPr>
          <w:rFonts w:cs="Arial"/>
        </w:rPr>
      </w:pPr>
    </w:p>
    <w:p w14:paraId="5A7FBDB9" w14:textId="1A54DEF7" w:rsidR="00E33597" w:rsidRDefault="00E33597" w:rsidP="007F1299">
      <w:pPr>
        <w:shd w:val="clear" w:color="auto" w:fill="FFFFFF"/>
        <w:rPr>
          <w:rFonts w:cs="Arial"/>
        </w:rPr>
      </w:pPr>
    </w:p>
    <w:p w14:paraId="38C7E2F4" w14:textId="1C2C6B1F" w:rsidR="0004314A" w:rsidRDefault="00BF3743">
      <w:pPr>
        <w:pStyle w:val="Spisilustracji"/>
        <w:tabs>
          <w:tab w:val="right" w:pos="9060"/>
        </w:tabs>
        <w:rPr>
          <w:rFonts w:asciiTheme="minorHAnsi" w:eastAsiaTheme="minorEastAsia" w:hAnsiTheme="minorHAnsi" w:cstheme="minorBidi"/>
          <w:noProof/>
          <w:sz w:val="22"/>
          <w:szCs w:val="22"/>
        </w:rPr>
      </w:pPr>
      <w:r>
        <w:rPr>
          <w:rFonts w:cs="Arial"/>
        </w:rPr>
        <w:fldChar w:fldCharType="begin"/>
      </w:r>
      <w:r>
        <w:rPr>
          <w:rFonts w:cs="Arial"/>
        </w:rPr>
        <w:instrText xml:space="preserve"> TOC \h \z \c "Rys." </w:instrText>
      </w:r>
      <w:r>
        <w:rPr>
          <w:rFonts w:cs="Arial"/>
        </w:rPr>
        <w:fldChar w:fldCharType="separate"/>
      </w:r>
      <w:hyperlink w:anchor="_Toc106101531" w:history="1">
        <w:r w:rsidR="0004314A" w:rsidRPr="00D94E80">
          <w:rPr>
            <w:rStyle w:val="Hipercze"/>
            <w:noProof/>
          </w:rPr>
          <w:t>Rys. 1. Wartość zamówień publicznych udzielonych z zastosowaniem przepisów ustawy Pzp w latach 2011 – 2021 [w mld zł]</w:t>
        </w:r>
        <w:r w:rsidR="0004314A">
          <w:rPr>
            <w:noProof/>
            <w:webHidden/>
          </w:rPr>
          <w:tab/>
        </w:r>
        <w:r w:rsidR="0004314A">
          <w:rPr>
            <w:noProof/>
            <w:webHidden/>
          </w:rPr>
          <w:fldChar w:fldCharType="begin"/>
        </w:r>
        <w:r w:rsidR="0004314A">
          <w:rPr>
            <w:noProof/>
            <w:webHidden/>
          </w:rPr>
          <w:instrText xml:space="preserve"> PAGEREF _Toc106101531 \h </w:instrText>
        </w:r>
        <w:r w:rsidR="0004314A">
          <w:rPr>
            <w:noProof/>
            <w:webHidden/>
          </w:rPr>
        </w:r>
        <w:r w:rsidR="0004314A">
          <w:rPr>
            <w:noProof/>
            <w:webHidden/>
          </w:rPr>
          <w:fldChar w:fldCharType="separate"/>
        </w:r>
        <w:r w:rsidR="009D4C73">
          <w:rPr>
            <w:noProof/>
            <w:webHidden/>
          </w:rPr>
          <w:t>17</w:t>
        </w:r>
        <w:r w:rsidR="0004314A">
          <w:rPr>
            <w:noProof/>
            <w:webHidden/>
          </w:rPr>
          <w:fldChar w:fldCharType="end"/>
        </w:r>
      </w:hyperlink>
    </w:p>
    <w:p w14:paraId="675A7558" w14:textId="43341605"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32" w:history="1">
        <w:r w:rsidR="0004314A" w:rsidRPr="00D94E80">
          <w:rPr>
            <w:rStyle w:val="Hipercze"/>
            <w:noProof/>
          </w:rPr>
          <w:t>Rys. 2. Liczba i wartość zamówień publicznych udzielonych z zastosowaniem przepisów ustawy Pzp w podziale na województwa.</w:t>
        </w:r>
        <w:r w:rsidR="0004314A">
          <w:rPr>
            <w:noProof/>
            <w:webHidden/>
          </w:rPr>
          <w:tab/>
        </w:r>
        <w:r w:rsidR="0004314A">
          <w:rPr>
            <w:noProof/>
            <w:webHidden/>
          </w:rPr>
          <w:fldChar w:fldCharType="begin"/>
        </w:r>
        <w:r w:rsidR="0004314A">
          <w:rPr>
            <w:noProof/>
            <w:webHidden/>
          </w:rPr>
          <w:instrText xml:space="preserve"> PAGEREF _Toc106101532 \h </w:instrText>
        </w:r>
        <w:r w:rsidR="0004314A">
          <w:rPr>
            <w:noProof/>
            <w:webHidden/>
          </w:rPr>
        </w:r>
        <w:r w:rsidR="0004314A">
          <w:rPr>
            <w:noProof/>
            <w:webHidden/>
          </w:rPr>
          <w:fldChar w:fldCharType="separate"/>
        </w:r>
        <w:r w:rsidR="009D4C73">
          <w:rPr>
            <w:noProof/>
            <w:webHidden/>
          </w:rPr>
          <w:t>18</w:t>
        </w:r>
        <w:r w:rsidR="0004314A">
          <w:rPr>
            <w:noProof/>
            <w:webHidden/>
          </w:rPr>
          <w:fldChar w:fldCharType="end"/>
        </w:r>
      </w:hyperlink>
    </w:p>
    <w:p w14:paraId="14548E7B" w14:textId="176B48A3"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33" w:history="1">
        <w:r w:rsidR="0004314A" w:rsidRPr="00D94E80">
          <w:rPr>
            <w:rStyle w:val="Hipercze"/>
            <w:noProof/>
          </w:rPr>
          <w:t>Rys. 3. Liczba przekazanych rocznych sprawozdań o udzielonych zamówieniach w roku 2021 w podziale na województwa]</w:t>
        </w:r>
        <w:r w:rsidR="0004314A">
          <w:rPr>
            <w:noProof/>
            <w:webHidden/>
          </w:rPr>
          <w:tab/>
        </w:r>
        <w:r w:rsidR="0004314A">
          <w:rPr>
            <w:noProof/>
            <w:webHidden/>
          </w:rPr>
          <w:fldChar w:fldCharType="begin"/>
        </w:r>
        <w:r w:rsidR="0004314A">
          <w:rPr>
            <w:noProof/>
            <w:webHidden/>
          </w:rPr>
          <w:instrText xml:space="preserve"> PAGEREF _Toc106101533 \h </w:instrText>
        </w:r>
        <w:r w:rsidR="0004314A">
          <w:rPr>
            <w:noProof/>
            <w:webHidden/>
          </w:rPr>
        </w:r>
        <w:r w:rsidR="0004314A">
          <w:rPr>
            <w:noProof/>
            <w:webHidden/>
          </w:rPr>
          <w:fldChar w:fldCharType="separate"/>
        </w:r>
        <w:r w:rsidR="009D4C73">
          <w:rPr>
            <w:noProof/>
            <w:webHidden/>
          </w:rPr>
          <w:t>20</w:t>
        </w:r>
        <w:r w:rsidR="0004314A">
          <w:rPr>
            <w:noProof/>
            <w:webHidden/>
          </w:rPr>
          <w:fldChar w:fldCharType="end"/>
        </w:r>
      </w:hyperlink>
    </w:p>
    <w:p w14:paraId="0AEAD28A" w14:textId="48ADCCA5"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34" w:history="1">
        <w:r w:rsidR="0004314A" w:rsidRPr="00D94E80">
          <w:rPr>
            <w:rStyle w:val="Hipercze"/>
            <w:noProof/>
          </w:rPr>
          <w:t>Rys. 4. Struktura wartości udzielonych zamówień w podziale na rodzaj zamówienia</w:t>
        </w:r>
        <w:r w:rsidR="0004314A">
          <w:rPr>
            <w:noProof/>
            <w:webHidden/>
          </w:rPr>
          <w:tab/>
        </w:r>
        <w:r w:rsidR="0004314A">
          <w:rPr>
            <w:noProof/>
            <w:webHidden/>
          </w:rPr>
          <w:fldChar w:fldCharType="begin"/>
        </w:r>
        <w:r w:rsidR="0004314A">
          <w:rPr>
            <w:noProof/>
            <w:webHidden/>
          </w:rPr>
          <w:instrText xml:space="preserve"> PAGEREF _Toc106101534 \h </w:instrText>
        </w:r>
        <w:r w:rsidR="0004314A">
          <w:rPr>
            <w:noProof/>
            <w:webHidden/>
          </w:rPr>
        </w:r>
        <w:r w:rsidR="0004314A">
          <w:rPr>
            <w:noProof/>
            <w:webHidden/>
          </w:rPr>
          <w:fldChar w:fldCharType="separate"/>
        </w:r>
        <w:r w:rsidR="009D4C73">
          <w:rPr>
            <w:noProof/>
            <w:webHidden/>
          </w:rPr>
          <w:t>21</w:t>
        </w:r>
        <w:r w:rsidR="0004314A">
          <w:rPr>
            <w:noProof/>
            <w:webHidden/>
          </w:rPr>
          <w:fldChar w:fldCharType="end"/>
        </w:r>
      </w:hyperlink>
    </w:p>
    <w:p w14:paraId="6D9BA10B" w14:textId="22AB3B30"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35" w:history="1">
        <w:r w:rsidR="0004314A" w:rsidRPr="00D94E80">
          <w:rPr>
            <w:rStyle w:val="Hipercze"/>
            <w:noProof/>
          </w:rPr>
          <w:t>Rys. 5. Struktura liczby udzielonych zamówień w podziale na rodzaj zamówienia</w:t>
        </w:r>
        <w:r w:rsidR="0004314A">
          <w:rPr>
            <w:noProof/>
            <w:webHidden/>
          </w:rPr>
          <w:tab/>
        </w:r>
        <w:r w:rsidR="0004314A">
          <w:rPr>
            <w:noProof/>
            <w:webHidden/>
          </w:rPr>
          <w:fldChar w:fldCharType="begin"/>
        </w:r>
        <w:r w:rsidR="0004314A">
          <w:rPr>
            <w:noProof/>
            <w:webHidden/>
          </w:rPr>
          <w:instrText xml:space="preserve"> PAGEREF _Toc106101535 \h </w:instrText>
        </w:r>
        <w:r w:rsidR="0004314A">
          <w:rPr>
            <w:noProof/>
            <w:webHidden/>
          </w:rPr>
        </w:r>
        <w:r w:rsidR="0004314A">
          <w:rPr>
            <w:noProof/>
            <w:webHidden/>
          </w:rPr>
          <w:fldChar w:fldCharType="separate"/>
        </w:r>
        <w:r w:rsidR="009D4C73">
          <w:rPr>
            <w:noProof/>
            <w:webHidden/>
          </w:rPr>
          <w:t>21</w:t>
        </w:r>
        <w:r w:rsidR="0004314A">
          <w:rPr>
            <w:noProof/>
            <w:webHidden/>
          </w:rPr>
          <w:fldChar w:fldCharType="end"/>
        </w:r>
      </w:hyperlink>
    </w:p>
    <w:p w14:paraId="067E0395" w14:textId="10DFA00A"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36" w:history="1">
        <w:r w:rsidR="0004314A" w:rsidRPr="00D94E80">
          <w:rPr>
            <w:rStyle w:val="Hipercze"/>
            <w:noProof/>
          </w:rPr>
          <w:t>Rys. 6. Wartość udzielonych zamówień sektorowych [w mld zł]</w:t>
        </w:r>
        <w:r w:rsidR="0004314A">
          <w:rPr>
            <w:noProof/>
            <w:webHidden/>
          </w:rPr>
          <w:tab/>
        </w:r>
        <w:r w:rsidR="0004314A">
          <w:rPr>
            <w:noProof/>
            <w:webHidden/>
          </w:rPr>
          <w:fldChar w:fldCharType="begin"/>
        </w:r>
        <w:r w:rsidR="0004314A">
          <w:rPr>
            <w:noProof/>
            <w:webHidden/>
          </w:rPr>
          <w:instrText xml:space="preserve"> PAGEREF _Toc106101536 \h </w:instrText>
        </w:r>
        <w:r w:rsidR="0004314A">
          <w:rPr>
            <w:noProof/>
            <w:webHidden/>
          </w:rPr>
        </w:r>
        <w:r w:rsidR="0004314A">
          <w:rPr>
            <w:noProof/>
            <w:webHidden/>
          </w:rPr>
          <w:fldChar w:fldCharType="separate"/>
        </w:r>
        <w:r w:rsidR="009D4C73">
          <w:rPr>
            <w:noProof/>
            <w:webHidden/>
          </w:rPr>
          <w:t>22</w:t>
        </w:r>
        <w:r w:rsidR="0004314A">
          <w:rPr>
            <w:noProof/>
            <w:webHidden/>
          </w:rPr>
          <w:fldChar w:fldCharType="end"/>
        </w:r>
      </w:hyperlink>
    </w:p>
    <w:p w14:paraId="2B5C23DA" w14:textId="45CA9076"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37" w:history="1">
        <w:r w:rsidR="0004314A" w:rsidRPr="00D94E80">
          <w:rPr>
            <w:rStyle w:val="Hipercze"/>
            <w:noProof/>
          </w:rPr>
          <w:t>Rys. 7. Wartość udzielonych zamówień sektorowych w podziale na działalności sektorowe [w mld zł]</w:t>
        </w:r>
        <w:r w:rsidR="0004314A">
          <w:rPr>
            <w:noProof/>
            <w:webHidden/>
          </w:rPr>
          <w:tab/>
        </w:r>
        <w:r w:rsidR="0004314A">
          <w:rPr>
            <w:noProof/>
            <w:webHidden/>
          </w:rPr>
          <w:fldChar w:fldCharType="begin"/>
        </w:r>
        <w:r w:rsidR="0004314A">
          <w:rPr>
            <w:noProof/>
            <w:webHidden/>
          </w:rPr>
          <w:instrText xml:space="preserve"> PAGEREF _Toc106101537 \h </w:instrText>
        </w:r>
        <w:r w:rsidR="0004314A">
          <w:rPr>
            <w:noProof/>
            <w:webHidden/>
          </w:rPr>
        </w:r>
        <w:r w:rsidR="0004314A">
          <w:rPr>
            <w:noProof/>
            <w:webHidden/>
          </w:rPr>
          <w:fldChar w:fldCharType="separate"/>
        </w:r>
        <w:r w:rsidR="009D4C73">
          <w:rPr>
            <w:noProof/>
            <w:webHidden/>
          </w:rPr>
          <w:t>22</w:t>
        </w:r>
        <w:r w:rsidR="0004314A">
          <w:rPr>
            <w:noProof/>
            <w:webHidden/>
          </w:rPr>
          <w:fldChar w:fldCharType="end"/>
        </w:r>
      </w:hyperlink>
    </w:p>
    <w:p w14:paraId="08D828EE" w14:textId="463D6441"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38" w:history="1">
        <w:r w:rsidR="0004314A" w:rsidRPr="00D94E80">
          <w:rPr>
            <w:rStyle w:val="Hipercze"/>
            <w:noProof/>
          </w:rPr>
          <w:t>Rys. 8. Struktura ogłoszeń dot. wyłączeń stosowania ustawy Pzp związanych z COVID-19 opublikowanych w BZP w 2021 r.</w:t>
        </w:r>
        <w:r w:rsidR="0004314A">
          <w:rPr>
            <w:noProof/>
            <w:webHidden/>
          </w:rPr>
          <w:tab/>
        </w:r>
        <w:r w:rsidR="0004314A">
          <w:rPr>
            <w:noProof/>
            <w:webHidden/>
          </w:rPr>
          <w:fldChar w:fldCharType="begin"/>
        </w:r>
        <w:r w:rsidR="0004314A">
          <w:rPr>
            <w:noProof/>
            <w:webHidden/>
          </w:rPr>
          <w:instrText xml:space="preserve"> PAGEREF _Toc106101538 \h </w:instrText>
        </w:r>
        <w:r w:rsidR="0004314A">
          <w:rPr>
            <w:noProof/>
            <w:webHidden/>
          </w:rPr>
        </w:r>
        <w:r w:rsidR="0004314A">
          <w:rPr>
            <w:noProof/>
            <w:webHidden/>
          </w:rPr>
          <w:fldChar w:fldCharType="separate"/>
        </w:r>
        <w:r w:rsidR="009D4C73">
          <w:rPr>
            <w:noProof/>
            <w:webHidden/>
          </w:rPr>
          <w:t>27</w:t>
        </w:r>
        <w:r w:rsidR="0004314A">
          <w:rPr>
            <w:noProof/>
            <w:webHidden/>
          </w:rPr>
          <w:fldChar w:fldCharType="end"/>
        </w:r>
      </w:hyperlink>
    </w:p>
    <w:p w14:paraId="67A6F7EB" w14:textId="5FFE673F"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39" w:history="1">
        <w:r w:rsidR="0004314A" w:rsidRPr="00D94E80">
          <w:rPr>
            <w:rStyle w:val="Hipercze"/>
            <w:noProof/>
          </w:rPr>
          <w:t>Rys. 9. Odsetek zamówień udzielanych w oparciu o cenę i inne kryteria oceny ofert</w:t>
        </w:r>
        <w:r w:rsidR="0004314A">
          <w:rPr>
            <w:noProof/>
            <w:webHidden/>
          </w:rPr>
          <w:tab/>
        </w:r>
        <w:r w:rsidR="0004314A">
          <w:rPr>
            <w:noProof/>
            <w:webHidden/>
          </w:rPr>
          <w:fldChar w:fldCharType="begin"/>
        </w:r>
        <w:r w:rsidR="0004314A">
          <w:rPr>
            <w:noProof/>
            <w:webHidden/>
          </w:rPr>
          <w:instrText xml:space="preserve"> PAGEREF _Toc106101539 \h </w:instrText>
        </w:r>
        <w:r w:rsidR="0004314A">
          <w:rPr>
            <w:noProof/>
            <w:webHidden/>
          </w:rPr>
        </w:r>
        <w:r w:rsidR="0004314A">
          <w:rPr>
            <w:noProof/>
            <w:webHidden/>
          </w:rPr>
          <w:fldChar w:fldCharType="separate"/>
        </w:r>
        <w:r w:rsidR="009D4C73">
          <w:rPr>
            <w:noProof/>
            <w:webHidden/>
          </w:rPr>
          <w:t>31</w:t>
        </w:r>
        <w:r w:rsidR="0004314A">
          <w:rPr>
            <w:noProof/>
            <w:webHidden/>
          </w:rPr>
          <w:fldChar w:fldCharType="end"/>
        </w:r>
      </w:hyperlink>
    </w:p>
    <w:p w14:paraId="0B81DAD3" w14:textId="4ACDF4D4"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40" w:history="1">
        <w:r w:rsidR="0004314A" w:rsidRPr="00D94E80">
          <w:rPr>
            <w:rStyle w:val="Hipercze"/>
            <w:noProof/>
          </w:rPr>
          <w:t>Rys. 10. Średnia liczba ofert składanych w 2021 r. w postępowaniach o wartościach poniżej progów unijnych i powyżej progów unijnych w podziale na województwa.</w:t>
        </w:r>
        <w:r w:rsidR="0004314A">
          <w:rPr>
            <w:noProof/>
            <w:webHidden/>
          </w:rPr>
          <w:tab/>
        </w:r>
        <w:r w:rsidR="0004314A">
          <w:rPr>
            <w:noProof/>
            <w:webHidden/>
          </w:rPr>
          <w:fldChar w:fldCharType="begin"/>
        </w:r>
        <w:r w:rsidR="0004314A">
          <w:rPr>
            <w:noProof/>
            <w:webHidden/>
          </w:rPr>
          <w:instrText xml:space="preserve"> PAGEREF _Toc106101540 \h </w:instrText>
        </w:r>
        <w:r w:rsidR="0004314A">
          <w:rPr>
            <w:noProof/>
            <w:webHidden/>
          </w:rPr>
        </w:r>
        <w:r w:rsidR="0004314A">
          <w:rPr>
            <w:noProof/>
            <w:webHidden/>
          </w:rPr>
          <w:fldChar w:fldCharType="separate"/>
        </w:r>
        <w:r w:rsidR="009D4C73">
          <w:rPr>
            <w:noProof/>
            <w:webHidden/>
          </w:rPr>
          <w:t>35</w:t>
        </w:r>
        <w:r w:rsidR="0004314A">
          <w:rPr>
            <w:noProof/>
            <w:webHidden/>
          </w:rPr>
          <w:fldChar w:fldCharType="end"/>
        </w:r>
      </w:hyperlink>
    </w:p>
    <w:p w14:paraId="0FB48C13" w14:textId="6F78D42D"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41" w:history="1">
        <w:r w:rsidR="0004314A" w:rsidRPr="00D94E80">
          <w:rPr>
            <w:rStyle w:val="Hipercze"/>
            <w:noProof/>
          </w:rPr>
          <w:t>Rys. 11. Liczba wniesionych odwołań w latach 2018–2021 w podziale na rodzaj zamówienia oraz ogółem</w:t>
        </w:r>
        <w:r w:rsidR="0004314A">
          <w:rPr>
            <w:noProof/>
            <w:webHidden/>
          </w:rPr>
          <w:tab/>
        </w:r>
        <w:r w:rsidR="0004314A">
          <w:rPr>
            <w:noProof/>
            <w:webHidden/>
          </w:rPr>
          <w:fldChar w:fldCharType="begin"/>
        </w:r>
        <w:r w:rsidR="0004314A">
          <w:rPr>
            <w:noProof/>
            <w:webHidden/>
          </w:rPr>
          <w:instrText xml:space="preserve"> PAGEREF _Toc106101541 \h </w:instrText>
        </w:r>
        <w:r w:rsidR="0004314A">
          <w:rPr>
            <w:noProof/>
            <w:webHidden/>
          </w:rPr>
        </w:r>
        <w:r w:rsidR="0004314A">
          <w:rPr>
            <w:noProof/>
            <w:webHidden/>
          </w:rPr>
          <w:fldChar w:fldCharType="separate"/>
        </w:r>
        <w:r w:rsidR="009D4C73">
          <w:rPr>
            <w:noProof/>
            <w:webHidden/>
          </w:rPr>
          <w:t>40</w:t>
        </w:r>
        <w:r w:rsidR="0004314A">
          <w:rPr>
            <w:noProof/>
            <w:webHidden/>
          </w:rPr>
          <w:fldChar w:fldCharType="end"/>
        </w:r>
      </w:hyperlink>
    </w:p>
    <w:p w14:paraId="1C6E69F4" w14:textId="42D69025"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42" w:history="1">
        <w:r w:rsidR="0004314A" w:rsidRPr="00D94E80">
          <w:rPr>
            <w:rStyle w:val="Hipercze"/>
            <w:noProof/>
          </w:rPr>
          <w:t>Rys. 12. Liczba zamówień, w których zastosowano odpowiednie aspekty społeczne</w:t>
        </w:r>
        <w:r w:rsidR="0004314A">
          <w:rPr>
            <w:noProof/>
            <w:webHidden/>
          </w:rPr>
          <w:tab/>
        </w:r>
        <w:r w:rsidR="0004314A">
          <w:rPr>
            <w:noProof/>
            <w:webHidden/>
          </w:rPr>
          <w:fldChar w:fldCharType="begin"/>
        </w:r>
        <w:r w:rsidR="0004314A">
          <w:rPr>
            <w:noProof/>
            <w:webHidden/>
          </w:rPr>
          <w:instrText xml:space="preserve"> PAGEREF _Toc106101542 \h </w:instrText>
        </w:r>
        <w:r w:rsidR="0004314A">
          <w:rPr>
            <w:noProof/>
            <w:webHidden/>
          </w:rPr>
        </w:r>
        <w:r w:rsidR="0004314A">
          <w:rPr>
            <w:noProof/>
            <w:webHidden/>
          </w:rPr>
          <w:fldChar w:fldCharType="separate"/>
        </w:r>
        <w:r w:rsidR="009D4C73">
          <w:rPr>
            <w:noProof/>
            <w:webHidden/>
          </w:rPr>
          <w:t>48</w:t>
        </w:r>
        <w:r w:rsidR="0004314A">
          <w:rPr>
            <w:noProof/>
            <w:webHidden/>
          </w:rPr>
          <w:fldChar w:fldCharType="end"/>
        </w:r>
      </w:hyperlink>
    </w:p>
    <w:p w14:paraId="52E38032" w14:textId="00C76319"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43" w:history="1">
        <w:r w:rsidR="0004314A" w:rsidRPr="00D94E80">
          <w:rPr>
            <w:rStyle w:val="Hipercze"/>
            <w:noProof/>
          </w:rPr>
          <w:t>Rys. 13. Wartość zamówień, w których zastosowano odpowiednie aspekty społeczne</w:t>
        </w:r>
        <w:r w:rsidR="0004314A">
          <w:rPr>
            <w:noProof/>
            <w:webHidden/>
          </w:rPr>
          <w:tab/>
        </w:r>
        <w:r w:rsidR="0004314A">
          <w:rPr>
            <w:noProof/>
            <w:webHidden/>
          </w:rPr>
          <w:fldChar w:fldCharType="begin"/>
        </w:r>
        <w:r w:rsidR="0004314A">
          <w:rPr>
            <w:noProof/>
            <w:webHidden/>
          </w:rPr>
          <w:instrText xml:space="preserve"> PAGEREF _Toc106101543 \h </w:instrText>
        </w:r>
        <w:r w:rsidR="0004314A">
          <w:rPr>
            <w:noProof/>
            <w:webHidden/>
          </w:rPr>
        </w:r>
        <w:r w:rsidR="0004314A">
          <w:rPr>
            <w:noProof/>
            <w:webHidden/>
          </w:rPr>
          <w:fldChar w:fldCharType="separate"/>
        </w:r>
        <w:r w:rsidR="009D4C73">
          <w:rPr>
            <w:noProof/>
            <w:webHidden/>
          </w:rPr>
          <w:t>49</w:t>
        </w:r>
        <w:r w:rsidR="0004314A">
          <w:rPr>
            <w:noProof/>
            <w:webHidden/>
          </w:rPr>
          <w:fldChar w:fldCharType="end"/>
        </w:r>
      </w:hyperlink>
    </w:p>
    <w:p w14:paraId="7CB9CDBC" w14:textId="0C6F5E5D"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44" w:history="1">
        <w:r w:rsidR="0004314A" w:rsidRPr="00D94E80">
          <w:rPr>
            <w:rStyle w:val="Hipercze"/>
            <w:noProof/>
          </w:rPr>
          <w:t>Rys. 14. Liczba zamówień, w których zastosowano odpowiednie aspekty środowiskowe</w:t>
        </w:r>
        <w:r w:rsidR="0004314A">
          <w:rPr>
            <w:noProof/>
            <w:webHidden/>
          </w:rPr>
          <w:tab/>
        </w:r>
        <w:r w:rsidR="0004314A">
          <w:rPr>
            <w:noProof/>
            <w:webHidden/>
          </w:rPr>
          <w:fldChar w:fldCharType="begin"/>
        </w:r>
        <w:r w:rsidR="0004314A">
          <w:rPr>
            <w:noProof/>
            <w:webHidden/>
          </w:rPr>
          <w:instrText xml:space="preserve"> PAGEREF _Toc106101544 \h </w:instrText>
        </w:r>
        <w:r w:rsidR="0004314A">
          <w:rPr>
            <w:noProof/>
            <w:webHidden/>
          </w:rPr>
        </w:r>
        <w:r w:rsidR="0004314A">
          <w:rPr>
            <w:noProof/>
            <w:webHidden/>
          </w:rPr>
          <w:fldChar w:fldCharType="separate"/>
        </w:r>
        <w:r w:rsidR="009D4C73">
          <w:rPr>
            <w:noProof/>
            <w:webHidden/>
          </w:rPr>
          <w:t>55</w:t>
        </w:r>
        <w:r w:rsidR="0004314A">
          <w:rPr>
            <w:noProof/>
            <w:webHidden/>
          </w:rPr>
          <w:fldChar w:fldCharType="end"/>
        </w:r>
      </w:hyperlink>
    </w:p>
    <w:p w14:paraId="7F16A1C0" w14:textId="03E43700"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45" w:history="1">
        <w:r w:rsidR="0004314A" w:rsidRPr="00D94E80">
          <w:rPr>
            <w:rStyle w:val="Hipercze"/>
            <w:noProof/>
          </w:rPr>
          <w:t>Rys. 15. Wartość zamówień, w których zastosowano odpowiednie aspekty środowiskowe</w:t>
        </w:r>
        <w:r w:rsidR="0004314A">
          <w:rPr>
            <w:noProof/>
            <w:webHidden/>
          </w:rPr>
          <w:tab/>
        </w:r>
        <w:r w:rsidR="0004314A">
          <w:rPr>
            <w:noProof/>
            <w:webHidden/>
          </w:rPr>
          <w:fldChar w:fldCharType="begin"/>
        </w:r>
        <w:r w:rsidR="0004314A">
          <w:rPr>
            <w:noProof/>
            <w:webHidden/>
          </w:rPr>
          <w:instrText xml:space="preserve"> PAGEREF _Toc106101545 \h </w:instrText>
        </w:r>
        <w:r w:rsidR="0004314A">
          <w:rPr>
            <w:noProof/>
            <w:webHidden/>
          </w:rPr>
        </w:r>
        <w:r w:rsidR="0004314A">
          <w:rPr>
            <w:noProof/>
            <w:webHidden/>
          </w:rPr>
          <w:fldChar w:fldCharType="separate"/>
        </w:r>
        <w:r w:rsidR="009D4C73">
          <w:rPr>
            <w:noProof/>
            <w:webHidden/>
          </w:rPr>
          <w:t>56</w:t>
        </w:r>
        <w:r w:rsidR="0004314A">
          <w:rPr>
            <w:noProof/>
            <w:webHidden/>
          </w:rPr>
          <w:fldChar w:fldCharType="end"/>
        </w:r>
      </w:hyperlink>
    </w:p>
    <w:p w14:paraId="224837B7" w14:textId="66883F70"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46" w:history="1">
        <w:r w:rsidR="0004314A" w:rsidRPr="00D94E80">
          <w:rPr>
            <w:rStyle w:val="Hipercze"/>
            <w:noProof/>
          </w:rPr>
          <w:t>Rys. 16. Liczba zamówień, w których zastosowano odpowiednie aspekty innowacyjne</w:t>
        </w:r>
        <w:r w:rsidR="0004314A">
          <w:rPr>
            <w:noProof/>
            <w:webHidden/>
          </w:rPr>
          <w:tab/>
        </w:r>
        <w:r w:rsidR="0004314A">
          <w:rPr>
            <w:noProof/>
            <w:webHidden/>
          </w:rPr>
          <w:fldChar w:fldCharType="begin"/>
        </w:r>
        <w:r w:rsidR="0004314A">
          <w:rPr>
            <w:noProof/>
            <w:webHidden/>
          </w:rPr>
          <w:instrText xml:space="preserve"> PAGEREF _Toc106101546 \h </w:instrText>
        </w:r>
        <w:r w:rsidR="0004314A">
          <w:rPr>
            <w:noProof/>
            <w:webHidden/>
          </w:rPr>
        </w:r>
        <w:r w:rsidR="0004314A">
          <w:rPr>
            <w:noProof/>
            <w:webHidden/>
          </w:rPr>
          <w:fldChar w:fldCharType="separate"/>
        </w:r>
        <w:r w:rsidR="009D4C73">
          <w:rPr>
            <w:noProof/>
            <w:webHidden/>
          </w:rPr>
          <w:t>59</w:t>
        </w:r>
        <w:r w:rsidR="0004314A">
          <w:rPr>
            <w:noProof/>
            <w:webHidden/>
          </w:rPr>
          <w:fldChar w:fldCharType="end"/>
        </w:r>
      </w:hyperlink>
    </w:p>
    <w:p w14:paraId="478E2FC9" w14:textId="74CC0DEF"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47" w:history="1">
        <w:r w:rsidR="0004314A" w:rsidRPr="00D94E80">
          <w:rPr>
            <w:rStyle w:val="Hipercze"/>
            <w:noProof/>
          </w:rPr>
          <w:t>Rys. 17. Wartość zamówień, w których zastosowano odpowiednie aspekty innowacyjne</w:t>
        </w:r>
        <w:r w:rsidR="0004314A">
          <w:rPr>
            <w:noProof/>
            <w:webHidden/>
          </w:rPr>
          <w:tab/>
        </w:r>
        <w:r w:rsidR="0004314A">
          <w:rPr>
            <w:noProof/>
            <w:webHidden/>
          </w:rPr>
          <w:fldChar w:fldCharType="begin"/>
        </w:r>
        <w:r w:rsidR="0004314A">
          <w:rPr>
            <w:noProof/>
            <w:webHidden/>
          </w:rPr>
          <w:instrText xml:space="preserve"> PAGEREF _Toc106101547 \h </w:instrText>
        </w:r>
        <w:r w:rsidR="0004314A">
          <w:rPr>
            <w:noProof/>
            <w:webHidden/>
          </w:rPr>
        </w:r>
        <w:r w:rsidR="0004314A">
          <w:rPr>
            <w:noProof/>
            <w:webHidden/>
          </w:rPr>
          <w:fldChar w:fldCharType="separate"/>
        </w:r>
        <w:r w:rsidR="009D4C73">
          <w:rPr>
            <w:noProof/>
            <w:webHidden/>
          </w:rPr>
          <w:t>59</w:t>
        </w:r>
        <w:r w:rsidR="0004314A">
          <w:rPr>
            <w:noProof/>
            <w:webHidden/>
          </w:rPr>
          <w:fldChar w:fldCharType="end"/>
        </w:r>
      </w:hyperlink>
    </w:p>
    <w:p w14:paraId="34CC16B9" w14:textId="46F2880D"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48" w:history="1">
        <w:r w:rsidR="0004314A" w:rsidRPr="00D94E80">
          <w:rPr>
            <w:rStyle w:val="Hipercze"/>
            <w:noProof/>
          </w:rPr>
          <w:t>Rys. 18. Liczba zamówień udzielonych przez jednostki administracji rządowej, w których zastosowano odpowiednie aspekty społeczne</w:t>
        </w:r>
        <w:r w:rsidR="0004314A">
          <w:rPr>
            <w:noProof/>
            <w:webHidden/>
          </w:rPr>
          <w:tab/>
        </w:r>
        <w:r w:rsidR="0004314A">
          <w:rPr>
            <w:noProof/>
            <w:webHidden/>
          </w:rPr>
          <w:fldChar w:fldCharType="begin"/>
        </w:r>
        <w:r w:rsidR="0004314A">
          <w:rPr>
            <w:noProof/>
            <w:webHidden/>
          </w:rPr>
          <w:instrText xml:space="preserve"> PAGEREF _Toc106101548 \h </w:instrText>
        </w:r>
        <w:r w:rsidR="0004314A">
          <w:rPr>
            <w:noProof/>
            <w:webHidden/>
          </w:rPr>
        </w:r>
        <w:r w:rsidR="0004314A">
          <w:rPr>
            <w:noProof/>
            <w:webHidden/>
          </w:rPr>
          <w:fldChar w:fldCharType="separate"/>
        </w:r>
        <w:r w:rsidR="009D4C73">
          <w:rPr>
            <w:noProof/>
            <w:webHidden/>
          </w:rPr>
          <w:t>65</w:t>
        </w:r>
        <w:r w:rsidR="0004314A">
          <w:rPr>
            <w:noProof/>
            <w:webHidden/>
          </w:rPr>
          <w:fldChar w:fldCharType="end"/>
        </w:r>
      </w:hyperlink>
    </w:p>
    <w:p w14:paraId="149095D8" w14:textId="5A690376"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49" w:history="1">
        <w:r w:rsidR="0004314A" w:rsidRPr="00D94E80">
          <w:rPr>
            <w:rStyle w:val="Hipercze"/>
            <w:noProof/>
          </w:rPr>
          <w:t>Rys. 19. Liczba zamówień udzielonych przez jednostki administracji rządowej, w których zastosowano odpowiednie aspekty społeczne</w:t>
        </w:r>
        <w:r w:rsidR="0004314A">
          <w:rPr>
            <w:noProof/>
            <w:webHidden/>
          </w:rPr>
          <w:tab/>
        </w:r>
        <w:r w:rsidR="0004314A">
          <w:rPr>
            <w:noProof/>
            <w:webHidden/>
          </w:rPr>
          <w:fldChar w:fldCharType="begin"/>
        </w:r>
        <w:r w:rsidR="0004314A">
          <w:rPr>
            <w:noProof/>
            <w:webHidden/>
          </w:rPr>
          <w:instrText xml:space="preserve"> PAGEREF _Toc106101549 \h </w:instrText>
        </w:r>
        <w:r w:rsidR="0004314A">
          <w:rPr>
            <w:noProof/>
            <w:webHidden/>
          </w:rPr>
        </w:r>
        <w:r w:rsidR="0004314A">
          <w:rPr>
            <w:noProof/>
            <w:webHidden/>
          </w:rPr>
          <w:fldChar w:fldCharType="separate"/>
        </w:r>
        <w:r w:rsidR="009D4C73">
          <w:rPr>
            <w:noProof/>
            <w:webHidden/>
          </w:rPr>
          <w:t>66</w:t>
        </w:r>
        <w:r w:rsidR="0004314A">
          <w:rPr>
            <w:noProof/>
            <w:webHidden/>
          </w:rPr>
          <w:fldChar w:fldCharType="end"/>
        </w:r>
      </w:hyperlink>
    </w:p>
    <w:p w14:paraId="09D142C2" w14:textId="3EF70A78"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50" w:history="1">
        <w:r w:rsidR="0004314A" w:rsidRPr="00D94E80">
          <w:rPr>
            <w:rStyle w:val="Hipercze"/>
            <w:noProof/>
          </w:rPr>
          <w:t>Rys. 20. Liczba zamówień udzielonych przez jednostki administracji rządowej, w których zastosowano odpowiednie aspekty środowiskowe</w:t>
        </w:r>
        <w:r w:rsidR="0004314A">
          <w:rPr>
            <w:noProof/>
            <w:webHidden/>
          </w:rPr>
          <w:tab/>
        </w:r>
        <w:r w:rsidR="0004314A">
          <w:rPr>
            <w:noProof/>
            <w:webHidden/>
          </w:rPr>
          <w:fldChar w:fldCharType="begin"/>
        </w:r>
        <w:r w:rsidR="0004314A">
          <w:rPr>
            <w:noProof/>
            <w:webHidden/>
          </w:rPr>
          <w:instrText xml:space="preserve"> PAGEREF _Toc106101550 \h </w:instrText>
        </w:r>
        <w:r w:rsidR="0004314A">
          <w:rPr>
            <w:noProof/>
            <w:webHidden/>
          </w:rPr>
        </w:r>
        <w:r w:rsidR="0004314A">
          <w:rPr>
            <w:noProof/>
            <w:webHidden/>
          </w:rPr>
          <w:fldChar w:fldCharType="separate"/>
        </w:r>
        <w:r w:rsidR="009D4C73">
          <w:rPr>
            <w:noProof/>
            <w:webHidden/>
          </w:rPr>
          <w:t>70</w:t>
        </w:r>
        <w:r w:rsidR="0004314A">
          <w:rPr>
            <w:noProof/>
            <w:webHidden/>
          </w:rPr>
          <w:fldChar w:fldCharType="end"/>
        </w:r>
      </w:hyperlink>
    </w:p>
    <w:p w14:paraId="3BFAC44C" w14:textId="4FA6E1BF"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51" w:history="1">
        <w:r w:rsidR="0004314A" w:rsidRPr="00D94E80">
          <w:rPr>
            <w:rStyle w:val="Hipercze"/>
            <w:noProof/>
          </w:rPr>
          <w:t>Rys. 21. Wartość zamówień udzielonych przez jednostki administracji rządowej, w których zastosowano odpowiednie aspekty środowiskowe</w:t>
        </w:r>
        <w:r w:rsidR="0004314A">
          <w:rPr>
            <w:noProof/>
            <w:webHidden/>
          </w:rPr>
          <w:tab/>
        </w:r>
        <w:r w:rsidR="0004314A">
          <w:rPr>
            <w:noProof/>
            <w:webHidden/>
          </w:rPr>
          <w:fldChar w:fldCharType="begin"/>
        </w:r>
        <w:r w:rsidR="0004314A">
          <w:rPr>
            <w:noProof/>
            <w:webHidden/>
          </w:rPr>
          <w:instrText xml:space="preserve"> PAGEREF _Toc106101551 \h </w:instrText>
        </w:r>
        <w:r w:rsidR="0004314A">
          <w:rPr>
            <w:noProof/>
            <w:webHidden/>
          </w:rPr>
        </w:r>
        <w:r w:rsidR="0004314A">
          <w:rPr>
            <w:noProof/>
            <w:webHidden/>
          </w:rPr>
          <w:fldChar w:fldCharType="separate"/>
        </w:r>
        <w:r w:rsidR="009D4C73">
          <w:rPr>
            <w:noProof/>
            <w:webHidden/>
          </w:rPr>
          <w:t>71</w:t>
        </w:r>
        <w:r w:rsidR="0004314A">
          <w:rPr>
            <w:noProof/>
            <w:webHidden/>
          </w:rPr>
          <w:fldChar w:fldCharType="end"/>
        </w:r>
      </w:hyperlink>
    </w:p>
    <w:p w14:paraId="1E497DD0" w14:textId="417EDB5E"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52" w:history="1">
        <w:r w:rsidR="0004314A" w:rsidRPr="00D94E80">
          <w:rPr>
            <w:rStyle w:val="Hipercze"/>
            <w:noProof/>
          </w:rPr>
          <w:t>Rys. 22. Liczba zamówień udzielonych przez jednostki administracji rządowej, w których zastosowano odpowiednie aspekty innowacyjne</w:t>
        </w:r>
        <w:r w:rsidR="0004314A">
          <w:rPr>
            <w:noProof/>
            <w:webHidden/>
          </w:rPr>
          <w:tab/>
        </w:r>
        <w:r w:rsidR="0004314A">
          <w:rPr>
            <w:noProof/>
            <w:webHidden/>
          </w:rPr>
          <w:fldChar w:fldCharType="begin"/>
        </w:r>
        <w:r w:rsidR="0004314A">
          <w:rPr>
            <w:noProof/>
            <w:webHidden/>
          </w:rPr>
          <w:instrText xml:space="preserve"> PAGEREF _Toc106101552 \h </w:instrText>
        </w:r>
        <w:r w:rsidR="0004314A">
          <w:rPr>
            <w:noProof/>
            <w:webHidden/>
          </w:rPr>
        </w:r>
        <w:r w:rsidR="0004314A">
          <w:rPr>
            <w:noProof/>
            <w:webHidden/>
          </w:rPr>
          <w:fldChar w:fldCharType="separate"/>
        </w:r>
        <w:r w:rsidR="009D4C73">
          <w:rPr>
            <w:noProof/>
            <w:webHidden/>
          </w:rPr>
          <w:t>73</w:t>
        </w:r>
        <w:r w:rsidR="0004314A">
          <w:rPr>
            <w:noProof/>
            <w:webHidden/>
          </w:rPr>
          <w:fldChar w:fldCharType="end"/>
        </w:r>
      </w:hyperlink>
    </w:p>
    <w:p w14:paraId="046C651D" w14:textId="6C6B2554"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53" w:history="1">
        <w:r w:rsidR="0004314A" w:rsidRPr="00D94E80">
          <w:rPr>
            <w:rStyle w:val="Hipercze"/>
            <w:noProof/>
          </w:rPr>
          <w:t>Rys. 23. Wartość zamówień udzielonych przez jednostki administracji rządowej, w których zastosowano odpowiednie aspekty innowacyjne</w:t>
        </w:r>
        <w:r w:rsidR="0004314A">
          <w:rPr>
            <w:noProof/>
            <w:webHidden/>
          </w:rPr>
          <w:tab/>
        </w:r>
        <w:r w:rsidR="0004314A">
          <w:rPr>
            <w:noProof/>
            <w:webHidden/>
          </w:rPr>
          <w:fldChar w:fldCharType="begin"/>
        </w:r>
        <w:r w:rsidR="0004314A">
          <w:rPr>
            <w:noProof/>
            <w:webHidden/>
          </w:rPr>
          <w:instrText xml:space="preserve"> PAGEREF _Toc106101553 \h </w:instrText>
        </w:r>
        <w:r w:rsidR="0004314A">
          <w:rPr>
            <w:noProof/>
            <w:webHidden/>
          </w:rPr>
        </w:r>
        <w:r w:rsidR="0004314A">
          <w:rPr>
            <w:noProof/>
            <w:webHidden/>
          </w:rPr>
          <w:fldChar w:fldCharType="separate"/>
        </w:r>
        <w:r w:rsidR="009D4C73">
          <w:rPr>
            <w:noProof/>
            <w:webHidden/>
          </w:rPr>
          <w:t>74</w:t>
        </w:r>
        <w:r w:rsidR="0004314A">
          <w:rPr>
            <w:noProof/>
            <w:webHidden/>
          </w:rPr>
          <w:fldChar w:fldCharType="end"/>
        </w:r>
      </w:hyperlink>
    </w:p>
    <w:p w14:paraId="4D6FC720" w14:textId="15C148AA"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54" w:history="1">
        <w:r w:rsidR="0004314A" w:rsidRPr="00D94E80">
          <w:rPr>
            <w:rStyle w:val="Hipercze"/>
            <w:noProof/>
          </w:rPr>
          <w:t>Rys. 24. Liczba ogłoszeń o zamiarze zawarcia umowy</w:t>
        </w:r>
        <w:r w:rsidR="0004314A">
          <w:rPr>
            <w:noProof/>
            <w:webHidden/>
          </w:rPr>
          <w:tab/>
        </w:r>
        <w:r w:rsidR="0004314A">
          <w:rPr>
            <w:noProof/>
            <w:webHidden/>
          </w:rPr>
          <w:fldChar w:fldCharType="begin"/>
        </w:r>
        <w:r w:rsidR="0004314A">
          <w:rPr>
            <w:noProof/>
            <w:webHidden/>
          </w:rPr>
          <w:instrText xml:space="preserve"> PAGEREF _Toc106101554 \h </w:instrText>
        </w:r>
        <w:r w:rsidR="0004314A">
          <w:rPr>
            <w:noProof/>
            <w:webHidden/>
          </w:rPr>
        </w:r>
        <w:r w:rsidR="0004314A">
          <w:rPr>
            <w:noProof/>
            <w:webHidden/>
          </w:rPr>
          <w:fldChar w:fldCharType="separate"/>
        </w:r>
        <w:r w:rsidR="009D4C73">
          <w:rPr>
            <w:noProof/>
            <w:webHidden/>
          </w:rPr>
          <w:t>75</w:t>
        </w:r>
        <w:r w:rsidR="0004314A">
          <w:rPr>
            <w:noProof/>
            <w:webHidden/>
          </w:rPr>
          <w:fldChar w:fldCharType="end"/>
        </w:r>
      </w:hyperlink>
    </w:p>
    <w:p w14:paraId="5436FC4D" w14:textId="233DBCF1"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55" w:history="1">
        <w:r w:rsidR="0004314A" w:rsidRPr="00D94E80">
          <w:rPr>
            <w:rStyle w:val="Hipercze"/>
            <w:noProof/>
          </w:rPr>
          <w:t>Rys. 25. Odsetek kontroli uprzednich obligatoryjnych, w których nie stwierdzono naruszeń przepisów ustawy – Prawo zamówień publicznych</w:t>
        </w:r>
        <w:r w:rsidR="0004314A">
          <w:rPr>
            <w:noProof/>
            <w:webHidden/>
          </w:rPr>
          <w:tab/>
        </w:r>
        <w:r w:rsidR="0004314A">
          <w:rPr>
            <w:noProof/>
            <w:webHidden/>
          </w:rPr>
          <w:fldChar w:fldCharType="begin"/>
        </w:r>
        <w:r w:rsidR="0004314A">
          <w:rPr>
            <w:noProof/>
            <w:webHidden/>
          </w:rPr>
          <w:instrText xml:space="preserve"> PAGEREF _Toc106101555 \h </w:instrText>
        </w:r>
        <w:r w:rsidR="0004314A">
          <w:rPr>
            <w:noProof/>
            <w:webHidden/>
          </w:rPr>
        </w:r>
        <w:r w:rsidR="0004314A">
          <w:rPr>
            <w:noProof/>
            <w:webHidden/>
          </w:rPr>
          <w:fldChar w:fldCharType="separate"/>
        </w:r>
        <w:r w:rsidR="009D4C73">
          <w:rPr>
            <w:noProof/>
            <w:webHidden/>
          </w:rPr>
          <w:t>89</w:t>
        </w:r>
        <w:r w:rsidR="0004314A">
          <w:rPr>
            <w:noProof/>
            <w:webHidden/>
          </w:rPr>
          <w:fldChar w:fldCharType="end"/>
        </w:r>
      </w:hyperlink>
    </w:p>
    <w:p w14:paraId="7B060B2E" w14:textId="50CD1EB0" w:rsidR="00007B80" w:rsidRDefault="00BF3743" w:rsidP="007F1299">
      <w:pPr>
        <w:shd w:val="clear" w:color="auto" w:fill="FFFFFF"/>
        <w:rPr>
          <w:rFonts w:cs="Arial"/>
        </w:rPr>
      </w:pPr>
      <w:r>
        <w:rPr>
          <w:rFonts w:cs="Arial"/>
        </w:rPr>
        <w:fldChar w:fldCharType="end"/>
      </w:r>
    </w:p>
    <w:p w14:paraId="585F43D2" w14:textId="111B03B4" w:rsidR="00007B80" w:rsidRDefault="00007B80" w:rsidP="007F1299">
      <w:pPr>
        <w:shd w:val="clear" w:color="auto" w:fill="FFFFFF"/>
        <w:rPr>
          <w:rFonts w:cs="Arial"/>
        </w:rPr>
      </w:pPr>
    </w:p>
    <w:p w14:paraId="0EDE278F" w14:textId="77777777" w:rsidR="00007B80" w:rsidRDefault="00007B80" w:rsidP="007F1299">
      <w:pPr>
        <w:shd w:val="clear" w:color="auto" w:fill="FFFFFF"/>
        <w:rPr>
          <w:rFonts w:cs="Arial"/>
        </w:rPr>
        <w:sectPr w:rsidR="00007B80" w:rsidSect="00DE4ADA">
          <w:headerReference w:type="first" r:id="rId75"/>
          <w:footerReference w:type="first" r:id="rId76"/>
          <w:type w:val="oddPage"/>
          <w:pgSz w:w="11906" w:h="16838"/>
          <w:pgMar w:top="1418" w:right="1418" w:bottom="1418" w:left="1418" w:header="709" w:footer="709" w:gutter="0"/>
          <w:cols w:space="708"/>
          <w:titlePg/>
          <w:docGrid w:linePitch="299"/>
        </w:sectPr>
      </w:pPr>
    </w:p>
    <w:tbl>
      <w:tblPr>
        <w:tblW w:w="9480" w:type="dxa"/>
        <w:tblInd w:w="-194" w:type="dxa"/>
        <w:tblLayout w:type="fixed"/>
        <w:tblLook w:val="04A0" w:firstRow="1" w:lastRow="0" w:firstColumn="1" w:lastColumn="0" w:noHBand="0" w:noVBand="1"/>
      </w:tblPr>
      <w:tblGrid>
        <w:gridCol w:w="302"/>
        <w:gridCol w:w="9178"/>
      </w:tblGrid>
      <w:tr w:rsidR="00007B80" w:rsidRPr="008C3B34" w14:paraId="0FFBC6F0" w14:textId="77777777" w:rsidTr="00007B80">
        <w:tc>
          <w:tcPr>
            <w:tcW w:w="302" w:type="dxa"/>
            <w:shd w:val="clear" w:color="auto" w:fill="365F91"/>
          </w:tcPr>
          <w:p w14:paraId="5B955C6B" w14:textId="77777777" w:rsidR="00007B80" w:rsidRPr="008C3B34" w:rsidRDefault="00007B80" w:rsidP="00233D1B">
            <w:pPr>
              <w:pStyle w:val="Nagwek1"/>
              <w:spacing w:after="120"/>
              <w:rPr>
                <w:sz w:val="32"/>
                <w:szCs w:val="32"/>
              </w:rPr>
            </w:pPr>
          </w:p>
        </w:tc>
        <w:tc>
          <w:tcPr>
            <w:tcW w:w="9178" w:type="dxa"/>
          </w:tcPr>
          <w:p w14:paraId="0C0752AF" w14:textId="11434654" w:rsidR="00007B80" w:rsidRPr="00D2016D" w:rsidRDefault="00007B80" w:rsidP="00233D1B">
            <w:pPr>
              <w:pStyle w:val="Nagwek1"/>
              <w:spacing w:after="120"/>
              <w:rPr>
                <w:noProof/>
                <w:color w:val="0070C0"/>
                <w:sz w:val="32"/>
                <w:szCs w:val="32"/>
              </w:rPr>
            </w:pPr>
            <w:bookmarkStart w:id="274" w:name="_Ref99524731"/>
            <w:bookmarkStart w:id="275" w:name="_Toc106109988"/>
            <w:r w:rsidRPr="00D2016D">
              <w:rPr>
                <w:noProof/>
                <w:color w:val="0070C0"/>
                <w:sz w:val="32"/>
                <w:szCs w:val="32"/>
              </w:rPr>
              <w:t>VI. SPIS TABEL</w:t>
            </w:r>
            <w:bookmarkEnd w:id="274"/>
            <w:bookmarkEnd w:id="275"/>
          </w:p>
        </w:tc>
      </w:tr>
    </w:tbl>
    <w:p w14:paraId="3CAE1D0B" w14:textId="247AD90B" w:rsidR="00007B80" w:rsidRDefault="00007B80" w:rsidP="007F1299">
      <w:pPr>
        <w:shd w:val="clear" w:color="auto" w:fill="FFFFFF"/>
        <w:rPr>
          <w:rFonts w:cs="Arial"/>
        </w:rPr>
      </w:pPr>
    </w:p>
    <w:p w14:paraId="17E53DC3" w14:textId="6FA0DE64" w:rsidR="00007B80" w:rsidRDefault="00007B80" w:rsidP="007F1299">
      <w:pPr>
        <w:shd w:val="clear" w:color="auto" w:fill="FFFFFF"/>
        <w:rPr>
          <w:rFonts w:cs="Arial"/>
        </w:rPr>
      </w:pPr>
    </w:p>
    <w:p w14:paraId="105B7818" w14:textId="466AEE3F" w:rsidR="0004314A" w:rsidRDefault="002C1A87">
      <w:pPr>
        <w:pStyle w:val="Spisilustracji"/>
        <w:tabs>
          <w:tab w:val="right" w:pos="9060"/>
        </w:tabs>
        <w:rPr>
          <w:rFonts w:asciiTheme="minorHAnsi" w:eastAsiaTheme="minorEastAsia" w:hAnsiTheme="minorHAnsi" w:cstheme="minorBidi"/>
          <w:noProof/>
          <w:sz w:val="22"/>
          <w:szCs w:val="22"/>
        </w:rPr>
      </w:pPr>
      <w:r>
        <w:rPr>
          <w:rFonts w:cs="Arial"/>
        </w:rPr>
        <w:fldChar w:fldCharType="begin"/>
      </w:r>
      <w:r>
        <w:rPr>
          <w:rFonts w:cs="Arial"/>
        </w:rPr>
        <w:instrText xml:space="preserve"> TOC \h \z \c "Tab." </w:instrText>
      </w:r>
      <w:r>
        <w:rPr>
          <w:rFonts w:cs="Arial"/>
        </w:rPr>
        <w:fldChar w:fldCharType="separate"/>
      </w:r>
      <w:hyperlink w:anchor="_Toc106101470" w:history="1">
        <w:r w:rsidR="0004314A" w:rsidRPr="00536BAF">
          <w:rPr>
            <w:rStyle w:val="Hipercze"/>
            <w:noProof/>
          </w:rPr>
          <w:t>Tab. 1. Odsetek złożonych sprawozdań według rodzaju zamawiającego</w:t>
        </w:r>
        <w:r w:rsidR="0004314A">
          <w:rPr>
            <w:noProof/>
            <w:webHidden/>
          </w:rPr>
          <w:tab/>
        </w:r>
        <w:r w:rsidR="0004314A">
          <w:rPr>
            <w:noProof/>
            <w:webHidden/>
          </w:rPr>
          <w:fldChar w:fldCharType="begin"/>
        </w:r>
        <w:r w:rsidR="0004314A">
          <w:rPr>
            <w:noProof/>
            <w:webHidden/>
          </w:rPr>
          <w:instrText xml:space="preserve"> PAGEREF _Toc106101470 \h </w:instrText>
        </w:r>
        <w:r w:rsidR="0004314A">
          <w:rPr>
            <w:noProof/>
            <w:webHidden/>
          </w:rPr>
        </w:r>
        <w:r w:rsidR="0004314A">
          <w:rPr>
            <w:noProof/>
            <w:webHidden/>
          </w:rPr>
          <w:fldChar w:fldCharType="separate"/>
        </w:r>
        <w:r w:rsidR="009D4C73">
          <w:rPr>
            <w:noProof/>
            <w:webHidden/>
          </w:rPr>
          <w:t>19</w:t>
        </w:r>
        <w:r w:rsidR="0004314A">
          <w:rPr>
            <w:noProof/>
            <w:webHidden/>
          </w:rPr>
          <w:fldChar w:fldCharType="end"/>
        </w:r>
      </w:hyperlink>
    </w:p>
    <w:p w14:paraId="201AFD26" w14:textId="0E4A585C"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71" w:history="1">
        <w:r w:rsidR="0004314A" w:rsidRPr="00536BAF">
          <w:rPr>
            <w:rStyle w:val="Hipercze"/>
            <w:noProof/>
          </w:rPr>
          <w:t>Tab. 2. Struktura udzielonych zamówień sektorowych w podziale na rodzaj zamówienia</w:t>
        </w:r>
        <w:r w:rsidR="0004314A">
          <w:rPr>
            <w:noProof/>
            <w:webHidden/>
          </w:rPr>
          <w:tab/>
        </w:r>
        <w:r w:rsidR="0004314A">
          <w:rPr>
            <w:noProof/>
            <w:webHidden/>
          </w:rPr>
          <w:fldChar w:fldCharType="begin"/>
        </w:r>
        <w:r w:rsidR="0004314A">
          <w:rPr>
            <w:noProof/>
            <w:webHidden/>
          </w:rPr>
          <w:instrText xml:space="preserve"> PAGEREF _Toc106101471 \h </w:instrText>
        </w:r>
        <w:r w:rsidR="0004314A">
          <w:rPr>
            <w:noProof/>
            <w:webHidden/>
          </w:rPr>
        </w:r>
        <w:r w:rsidR="0004314A">
          <w:rPr>
            <w:noProof/>
            <w:webHidden/>
          </w:rPr>
          <w:fldChar w:fldCharType="separate"/>
        </w:r>
        <w:r w:rsidR="009D4C73">
          <w:rPr>
            <w:noProof/>
            <w:webHidden/>
          </w:rPr>
          <w:t>23</w:t>
        </w:r>
        <w:r w:rsidR="0004314A">
          <w:rPr>
            <w:noProof/>
            <w:webHidden/>
          </w:rPr>
          <w:fldChar w:fldCharType="end"/>
        </w:r>
      </w:hyperlink>
    </w:p>
    <w:p w14:paraId="466E58C5" w14:textId="24F51415"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72" w:history="1">
        <w:r w:rsidR="0004314A" w:rsidRPr="00536BAF">
          <w:rPr>
            <w:rStyle w:val="Hipercze"/>
            <w:noProof/>
          </w:rPr>
          <w:t>Tab. 3. Struktura udzielonych zamówień w dziedzinach obronności i bezpieczeństwa w podziale na rodzaj zamówienia</w:t>
        </w:r>
        <w:r w:rsidR="0004314A">
          <w:rPr>
            <w:noProof/>
            <w:webHidden/>
          </w:rPr>
          <w:tab/>
        </w:r>
        <w:r w:rsidR="0004314A">
          <w:rPr>
            <w:noProof/>
            <w:webHidden/>
          </w:rPr>
          <w:fldChar w:fldCharType="begin"/>
        </w:r>
        <w:r w:rsidR="0004314A">
          <w:rPr>
            <w:noProof/>
            <w:webHidden/>
          </w:rPr>
          <w:instrText xml:space="preserve"> PAGEREF _Toc106101472 \h </w:instrText>
        </w:r>
        <w:r w:rsidR="0004314A">
          <w:rPr>
            <w:noProof/>
            <w:webHidden/>
          </w:rPr>
        </w:r>
        <w:r w:rsidR="0004314A">
          <w:rPr>
            <w:noProof/>
            <w:webHidden/>
          </w:rPr>
          <w:fldChar w:fldCharType="separate"/>
        </w:r>
        <w:r w:rsidR="009D4C73">
          <w:rPr>
            <w:noProof/>
            <w:webHidden/>
          </w:rPr>
          <w:t>24</w:t>
        </w:r>
        <w:r w:rsidR="0004314A">
          <w:rPr>
            <w:noProof/>
            <w:webHidden/>
          </w:rPr>
          <w:fldChar w:fldCharType="end"/>
        </w:r>
      </w:hyperlink>
    </w:p>
    <w:p w14:paraId="12505FBA" w14:textId="2E249959"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73" w:history="1">
        <w:r w:rsidR="0004314A" w:rsidRPr="00536BAF">
          <w:rPr>
            <w:rStyle w:val="Hipercze"/>
            <w:noProof/>
          </w:rPr>
          <w:t>Tab. 4. Liczba ogłoszeń dotyczących koncesji na roboty budowlane lub usługi</w:t>
        </w:r>
        <w:r w:rsidR="0004314A">
          <w:rPr>
            <w:noProof/>
            <w:webHidden/>
          </w:rPr>
          <w:tab/>
        </w:r>
        <w:r w:rsidR="0004314A">
          <w:rPr>
            <w:noProof/>
            <w:webHidden/>
          </w:rPr>
          <w:fldChar w:fldCharType="begin"/>
        </w:r>
        <w:r w:rsidR="0004314A">
          <w:rPr>
            <w:noProof/>
            <w:webHidden/>
          </w:rPr>
          <w:instrText xml:space="preserve"> PAGEREF _Toc106101473 \h </w:instrText>
        </w:r>
        <w:r w:rsidR="0004314A">
          <w:rPr>
            <w:noProof/>
            <w:webHidden/>
          </w:rPr>
        </w:r>
        <w:r w:rsidR="0004314A">
          <w:rPr>
            <w:noProof/>
            <w:webHidden/>
          </w:rPr>
          <w:fldChar w:fldCharType="separate"/>
        </w:r>
        <w:r w:rsidR="009D4C73">
          <w:rPr>
            <w:noProof/>
            <w:webHidden/>
          </w:rPr>
          <w:t>24</w:t>
        </w:r>
        <w:r w:rsidR="0004314A">
          <w:rPr>
            <w:noProof/>
            <w:webHidden/>
          </w:rPr>
          <w:fldChar w:fldCharType="end"/>
        </w:r>
      </w:hyperlink>
    </w:p>
    <w:p w14:paraId="30751419" w14:textId="3A853BE5"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74" w:history="1">
        <w:r w:rsidR="0004314A" w:rsidRPr="00536BAF">
          <w:rPr>
            <w:rStyle w:val="Hipercze"/>
            <w:noProof/>
          </w:rPr>
          <w:t>Tab. 5. Zamówienia, w których zastosowano odpowiednią przesłankę in-house</w:t>
        </w:r>
        <w:r w:rsidR="0004314A">
          <w:rPr>
            <w:noProof/>
            <w:webHidden/>
          </w:rPr>
          <w:tab/>
        </w:r>
        <w:r w:rsidR="0004314A">
          <w:rPr>
            <w:noProof/>
            <w:webHidden/>
          </w:rPr>
          <w:fldChar w:fldCharType="begin"/>
        </w:r>
        <w:r w:rsidR="0004314A">
          <w:rPr>
            <w:noProof/>
            <w:webHidden/>
          </w:rPr>
          <w:instrText xml:space="preserve"> PAGEREF _Toc106101474 \h </w:instrText>
        </w:r>
        <w:r w:rsidR="0004314A">
          <w:rPr>
            <w:noProof/>
            <w:webHidden/>
          </w:rPr>
        </w:r>
        <w:r w:rsidR="0004314A">
          <w:rPr>
            <w:noProof/>
            <w:webHidden/>
          </w:rPr>
          <w:fldChar w:fldCharType="separate"/>
        </w:r>
        <w:r w:rsidR="009D4C73">
          <w:rPr>
            <w:noProof/>
            <w:webHidden/>
          </w:rPr>
          <w:t>26</w:t>
        </w:r>
        <w:r w:rsidR="0004314A">
          <w:rPr>
            <w:noProof/>
            <w:webHidden/>
          </w:rPr>
          <w:fldChar w:fldCharType="end"/>
        </w:r>
      </w:hyperlink>
    </w:p>
    <w:p w14:paraId="1690DF66" w14:textId="4D69F159"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75" w:history="1">
        <w:r w:rsidR="0004314A" w:rsidRPr="00536BAF">
          <w:rPr>
            <w:rStyle w:val="Hipercze"/>
            <w:noProof/>
          </w:rPr>
          <w:t>Tab. 6. Wykaz kodów CPV zamówień zakwalifikowanych jako zamówienia związane z COVID-19</w:t>
        </w:r>
        <w:r w:rsidR="0004314A">
          <w:rPr>
            <w:noProof/>
            <w:webHidden/>
          </w:rPr>
          <w:tab/>
        </w:r>
        <w:r w:rsidR="0004314A">
          <w:rPr>
            <w:noProof/>
            <w:webHidden/>
          </w:rPr>
          <w:fldChar w:fldCharType="begin"/>
        </w:r>
        <w:r w:rsidR="0004314A">
          <w:rPr>
            <w:noProof/>
            <w:webHidden/>
          </w:rPr>
          <w:instrText xml:space="preserve"> PAGEREF _Toc106101475 \h </w:instrText>
        </w:r>
        <w:r w:rsidR="0004314A">
          <w:rPr>
            <w:noProof/>
            <w:webHidden/>
          </w:rPr>
        </w:r>
        <w:r w:rsidR="0004314A">
          <w:rPr>
            <w:noProof/>
            <w:webHidden/>
          </w:rPr>
          <w:fldChar w:fldCharType="separate"/>
        </w:r>
        <w:r w:rsidR="009D4C73">
          <w:rPr>
            <w:noProof/>
            <w:webHidden/>
          </w:rPr>
          <w:t>28</w:t>
        </w:r>
        <w:r w:rsidR="0004314A">
          <w:rPr>
            <w:noProof/>
            <w:webHidden/>
          </w:rPr>
          <w:fldChar w:fldCharType="end"/>
        </w:r>
      </w:hyperlink>
    </w:p>
    <w:p w14:paraId="4ED6F723" w14:textId="261CA3C9"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76" w:history="1">
        <w:r w:rsidR="0004314A" w:rsidRPr="00536BAF">
          <w:rPr>
            <w:rStyle w:val="Hipercze"/>
            <w:noProof/>
          </w:rPr>
          <w:t>Tab. 7. Odsetek udzielonych przez polskich zamawiających zamówień związanych z COVID-19 według przedmiotu zamówienia</w:t>
        </w:r>
        <w:r w:rsidR="0004314A">
          <w:rPr>
            <w:noProof/>
            <w:webHidden/>
          </w:rPr>
          <w:tab/>
        </w:r>
        <w:r w:rsidR="0004314A">
          <w:rPr>
            <w:noProof/>
            <w:webHidden/>
          </w:rPr>
          <w:fldChar w:fldCharType="begin"/>
        </w:r>
        <w:r w:rsidR="0004314A">
          <w:rPr>
            <w:noProof/>
            <w:webHidden/>
          </w:rPr>
          <w:instrText xml:space="preserve"> PAGEREF _Toc106101476 \h </w:instrText>
        </w:r>
        <w:r w:rsidR="0004314A">
          <w:rPr>
            <w:noProof/>
            <w:webHidden/>
          </w:rPr>
        </w:r>
        <w:r w:rsidR="0004314A">
          <w:rPr>
            <w:noProof/>
            <w:webHidden/>
          </w:rPr>
          <w:fldChar w:fldCharType="separate"/>
        </w:r>
        <w:r w:rsidR="009D4C73">
          <w:rPr>
            <w:noProof/>
            <w:webHidden/>
          </w:rPr>
          <w:t>28</w:t>
        </w:r>
        <w:r w:rsidR="0004314A">
          <w:rPr>
            <w:noProof/>
            <w:webHidden/>
          </w:rPr>
          <w:fldChar w:fldCharType="end"/>
        </w:r>
      </w:hyperlink>
    </w:p>
    <w:p w14:paraId="27D3E490" w14:textId="065634A7"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77" w:history="1">
        <w:r w:rsidR="0004314A" w:rsidRPr="00536BAF">
          <w:rPr>
            <w:rStyle w:val="Hipercze"/>
            <w:noProof/>
          </w:rPr>
          <w:t>Tab. 8. Zamówienia o wartościach poniżej progów UE udzielone w 2021 r. na podstawie przepisów Pzp z 2004 r.</w:t>
        </w:r>
        <w:r w:rsidR="0004314A">
          <w:rPr>
            <w:noProof/>
            <w:webHidden/>
          </w:rPr>
          <w:tab/>
        </w:r>
        <w:r w:rsidR="0004314A">
          <w:rPr>
            <w:noProof/>
            <w:webHidden/>
          </w:rPr>
          <w:fldChar w:fldCharType="begin"/>
        </w:r>
        <w:r w:rsidR="0004314A">
          <w:rPr>
            <w:noProof/>
            <w:webHidden/>
          </w:rPr>
          <w:instrText xml:space="preserve"> PAGEREF _Toc106101477 \h </w:instrText>
        </w:r>
        <w:r w:rsidR="0004314A">
          <w:rPr>
            <w:noProof/>
            <w:webHidden/>
          </w:rPr>
        </w:r>
        <w:r w:rsidR="0004314A">
          <w:rPr>
            <w:noProof/>
            <w:webHidden/>
          </w:rPr>
          <w:fldChar w:fldCharType="separate"/>
        </w:r>
        <w:r w:rsidR="009D4C73">
          <w:rPr>
            <w:noProof/>
            <w:webHidden/>
          </w:rPr>
          <w:t>29</w:t>
        </w:r>
        <w:r w:rsidR="0004314A">
          <w:rPr>
            <w:noProof/>
            <w:webHidden/>
          </w:rPr>
          <w:fldChar w:fldCharType="end"/>
        </w:r>
      </w:hyperlink>
    </w:p>
    <w:p w14:paraId="06F442E8" w14:textId="7B47C52E"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78" w:history="1">
        <w:r w:rsidR="0004314A" w:rsidRPr="00536BAF">
          <w:rPr>
            <w:rStyle w:val="Hipercze"/>
            <w:noProof/>
          </w:rPr>
          <w:t>Tab. 9. Zamówienia o wartościach poniżej progów UE udzielone w 2021 r. na podstawie przepisów Pzp z 2019 r.</w:t>
        </w:r>
        <w:r w:rsidR="0004314A">
          <w:rPr>
            <w:noProof/>
            <w:webHidden/>
          </w:rPr>
          <w:tab/>
        </w:r>
        <w:r w:rsidR="0004314A">
          <w:rPr>
            <w:noProof/>
            <w:webHidden/>
          </w:rPr>
          <w:fldChar w:fldCharType="begin"/>
        </w:r>
        <w:r w:rsidR="0004314A">
          <w:rPr>
            <w:noProof/>
            <w:webHidden/>
          </w:rPr>
          <w:instrText xml:space="preserve"> PAGEREF _Toc106101478 \h </w:instrText>
        </w:r>
        <w:r w:rsidR="0004314A">
          <w:rPr>
            <w:noProof/>
            <w:webHidden/>
          </w:rPr>
        </w:r>
        <w:r w:rsidR="0004314A">
          <w:rPr>
            <w:noProof/>
            <w:webHidden/>
          </w:rPr>
          <w:fldChar w:fldCharType="separate"/>
        </w:r>
        <w:r w:rsidR="009D4C73">
          <w:rPr>
            <w:noProof/>
            <w:webHidden/>
          </w:rPr>
          <w:t>29</w:t>
        </w:r>
        <w:r w:rsidR="0004314A">
          <w:rPr>
            <w:noProof/>
            <w:webHidden/>
          </w:rPr>
          <w:fldChar w:fldCharType="end"/>
        </w:r>
      </w:hyperlink>
    </w:p>
    <w:p w14:paraId="63B7628B" w14:textId="265D3728"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79" w:history="1">
        <w:r w:rsidR="0004314A" w:rsidRPr="00536BAF">
          <w:rPr>
            <w:rStyle w:val="Hipercze"/>
            <w:noProof/>
          </w:rPr>
          <w:t>Tab. 10. Zamówienia o wartościach powyżej progów UE udzielone w 2021 r. na podstawie zarówno przepisów Pzp z 2004 r. jak i Pzp z 2019 r.</w:t>
        </w:r>
        <w:r w:rsidR="0004314A">
          <w:rPr>
            <w:noProof/>
            <w:webHidden/>
          </w:rPr>
          <w:tab/>
        </w:r>
        <w:r w:rsidR="0004314A">
          <w:rPr>
            <w:noProof/>
            <w:webHidden/>
          </w:rPr>
          <w:fldChar w:fldCharType="begin"/>
        </w:r>
        <w:r w:rsidR="0004314A">
          <w:rPr>
            <w:noProof/>
            <w:webHidden/>
          </w:rPr>
          <w:instrText xml:space="preserve"> PAGEREF _Toc106101479 \h </w:instrText>
        </w:r>
        <w:r w:rsidR="0004314A">
          <w:rPr>
            <w:noProof/>
            <w:webHidden/>
          </w:rPr>
        </w:r>
        <w:r w:rsidR="0004314A">
          <w:rPr>
            <w:noProof/>
            <w:webHidden/>
          </w:rPr>
          <w:fldChar w:fldCharType="separate"/>
        </w:r>
        <w:r w:rsidR="009D4C73">
          <w:rPr>
            <w:noProof/>
            <w:webHidden/>
          </w:rPr>
          <w:t>30</w:t>
        </w:r>
        <w:r w:rsidR="0004314A">
          <w:rPr>
            <w:noProof/>
            <w:webHidden/>
          </w:rPr>
          <w:fldChar w:fldCharType="end"/>
        </w:r>
      </w:hyperlink>
    </w:p>
    <w:p w14:paraId="0D4C6B68" w14:textId="32AFC4A6"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80" w:history="1">
        <w:r w:rsidR="0004314A" w:rsidRPr="00536BAF">
          <w:rPr>
            <w:rStyle w:val="Hipercze"/>
            <w:noProof/>
          </w:rPr>
          <w:t>Tab. 11. Średni czas trwania postępowań w zależności od rodzaju i trybu udzielenia zamówienia [dni]  (postępowania o wartościach poniżej progów unijnych)</w:t>
        </w:r>
        <w:r w:rsidR="0004314A">
          <w:rPr>
            <w:noProof/>
            <w:webHidden/>
          </w:rPr>
          <w:tab/>
        </w:r>
        <w:r w:rsidR="0004314A">
          <w:rPr>
            <w:noProof/>
            <w:webHidden/>
          </w:rPr>
          <w:fldChar w:fldCharType="begin"/>
        </w:r>
        <w:r w:rsidR="0004314A">
          <w:rPr>
            <w:noProof/>
            <w:webHidden/>
          </w:rPr>
          <w:instrText xml:space="preserve"> PAGEREF _Toc106101480 \h </w:instrText>
        </w:r>
        <w:r w:rsidR="0004314A">
          <w:rPr>
            <w:noProof/>
            <w:webHidden/>
          </w:rPr>
        </w:r>
        <w:r w:rsidR="0004314A">
          <w:rPr>
            <w:noProof/>
            <w:webHidden/>
          </w:rPr>
          <w:fldChar w:fldCharType="separate"/>
        </w:r>
        <w:r w:rsidR="009D4C73">
          <w:rPr>
            <w:noProof/>
            <w:webHidden/>
          </w:rPr>
          <w:t>30</w:t>
        </w:r>
        <w:r w:rsidR="0004314A">
          <w:rPr>
            <w:noProof/>
            <w:webHidden/>
          </w:rPr>
          <w:fldChar w:fldCharType="end"/>
        </w:r>
      </w:hyperlink>
    </w:p>
    <w:p w14:paraId="47C12064" w14:textId="59B69A0A"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81" w:history="1">
        <w:r w:rsidR="0004314A" w:rsidRPr="00536BAF">
          <w:rPr>
            <w:rStyle w:val="Hipercze"/>
            <w:noProof/>
          </w:rPr>
          <w:t>Tab. 12. Odsetek postępowań z ceną jako jedynym kryterium oceny ofert</w:t>
        </w:r>
        <w:r w:rsidR="0004314A">
          <w:rPr>
            <w:noProof/>
            <w:webHidden/>
          </w:rPr>
          <w:tab/>
        </w:r>
        <w:r w:rsidR="0004314A">
          <w:rPr>
            <w:noProof/>
            <w:webHidden/>
          </w:rPr>
          <w:fldChar w:fldCharType="begin"/>
        </w:r>
        <w:r w:rsidR="0004314A">
          <w:rPr>
            <w:noProof/>
            <w:webHidden/>
          </w:rPr>
          <w:instrText xml:space="preserve"> PAGEREF _Toc106101481 \h </w:instrText>
        </w:r>
        <w:r w:rsidR="0004314A">
          <w:rPr>
            <w:noProof/>
            <w:webHidden/>
          </w:rPr>
        </w:r>
        <w:r w:rsidR="0004314A">
          <w:rPr>
            <w:noProof/>
            <w:webHidden/>
          </w:rPr>
          <w:fldChar w:fldCharType="separate"/>
        </w:r>
        <w:r w:rsidR="009D4C73">
          <w:rPr>
            <w:noProof/>
            <w:webHidden/>
          </w:rPr>
          <w:t>31</w:t>
        </w:r>
        <w:r w:rsidR="0004314A">
          <w:rPr>
            <w:noProof/>
            <w:webHidden/>
          </w:rPr>
          <w:fldChar w:fldCharType="end"/>
        </w:r>
      </w:hyperlink>
    </w:p>
    <w:p w14:paraId="57046B3A" w14:textId="38767D4A"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82" w:history="1">
        <w:r w:rsidR="0004314A" w:rsidRPr="00536BAF">
          <w:rPr>
            <w:rStyle w:val="Hipercze"/>
            <w:noProof/>
          </w:rPr>
          <w:t>Tab. 13. Odsetek postępowań z odpowiednią liczbą kryteriów oceny ofert</w:t>
        </w:r>
        <w:r w:rsidR="0004314A">
          <w:rPr>
            <w:noProof/>
            <w:webHidden/>
          </w:rPr>
          <w:tab/>
        </w:r>
        <w:r w:rsidR="0004314A">
          <w:rPr>
            <w:noProof/>
            <w:webHidden/>
          </w:rPr>
          <w:fldChar w:fldCharType="begin"/>
        </w:r>
        <w:r w:rsidR="0004314A">
          <w:rPr>
            <w:noProof/>
            <w:webHidden/>
          </w:rPr>
          <w:instrText xml:space="preserve"> PAGEREF _Toc106101482 \h </w:instrText>
        </w:r>
        <w:r w:rsidR="0004314A">
          <w:rPr>
            <w:noProof/>
            <w:webHidden/>
          </w:rPr>
        </w:r>
        <w:r w:rsidR="0004314A">
          <w:rPr>
            <w:noProof/>
            <w:webHidden/>
          </w:rPr>
          <w:fldChar w:fldCharType="separate"/>
        </w:r>
        <w:r w:rsidR="009D4C73">
          <w:rPr>
            <w:noProof/>
            <w:webHidden/>
          </w:rPr>
          <w:t>31</w:t>
        </w:r>
        <w:r w:rsidR="0004314A">
          <w:rPr>
            <w:noProof/>
            <w:webHidden/>
          </w:rPr>
          <w:fldChar w:fldCharType="end"/>
        </w:r>
      </w:hyperlink>
    </w:p>
    <w:p w14:paraId="5F92742C" w14:textId="144FEE6C"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83" w:history="1">
        <w:r w:rsidR="0004314A" w:rsidRPr="00536BAF">
          <w:rPr>
            <w:rStyle w:val="Hipercze"/>
            <w:noProof/>
          </w:rPr>
          <w:t>Tab. 14. Średnia liczba ofert składanych w poszczególnych trybach (postępowania o wartościach poniżej progów unijnych)</w:t>
        </w:r>
        <w:r w:rsidR="0004314A">
          <w:rPr>
            <w:noProof/>
            <w:webHidden/>
          </w:rPr>
          <w:tab/>
        </w:r>
        <w:r w:rsidR="0004314A">
          <w:rPr>
            <w:noProof/>
            <w:webHidden/>
          </w:rPr>
          <w:fldChar w:fldCharType="begin"/>
        </w:r>
        <w:r w:rsidR="0004314A">
          <w:rPr>
            <w:noProof/>
            <w:webHidden/>
          </w:rPr>
          <w:instrText xml:space="preserve"> PAGEREF _Toc106101483 \h </w:instrText>
        </w:r>
        <w:r w:rsidR="0004314A">
          <w:rPr>
            <w:noProof/>
            <w:webHidden/>
          </w:rPr>
        </w:r>
        <w:r w:rsidR="0004314A">
          <w:rPr>
            <w:noProof/>
            <w:webHidden/>
          </w:rPr>
          <w:fldChar w:fldCharType="separate"/>
        </w:r>
        <w:r w:rsidR="009D4C73">
          <w:rPr>
            <w:noProof/>
            <w:webHidden/>
          </w:rPr>
          <w:t>32</w:t>
        </w:r>
        <w:r w:rsidR="0004314A">
          <w:rPr>
            <w:noProof/>
            <w:webHidden/>
          </w:rPr>
          <w:fldChar w:fldCharType="end"/>
        </w:r>
      </w:hyperlink>
    </w:p>
    <w:p w14:paraId="107FAF9A" w14:textId="4875CF96"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84" w:history="1">
        <w:r w:rsidR="0004314A" w:rsidRPr="00536BAF">
          <w:rPr>
            <w:rStyle w:val="Hipercze"/>
            <w:noProof/>
          </w:rPr>
          <w:t>Tab. 15. Średnia liczba ofert składanych na poszczególne rodzaje zamówień (postępowania o wartościach poniżej progów unijnych)</w:t>
        </w:r>
        <w:r w:rsidR="0004314A">
          <w:rPr>
            <w:noProof/>
            <w:webHidden/>
          </w:rPr>
          <w:tab/>
        </w:r>
        <w:r w:rsidR="0004314A">
          <w:rPr>
            <w:noProof/>
            <w:webHidden/>
          </w:rPr>
          <w:fldChar w:fldCharType="begin"/>
        </w:r>
        <w:r w:rsidR="0004314A">
          <w:rPr>
            <w:noProof/>
            <w:webHidden/>
          </w:rPr>
          <w:instrText xml:space="preserve"> PAGEREF _Toc106101484 \h </w:instrText>
        </w:r>
        <w:r w:rsidR="0004314A">
          <w:rPr>
            <w:noProof/>
            <w:webHidden/>
          </w:rPr>
        </w:r>
        <w:r w:rsidR="0004314A">
          <w:rPr>
            <w:noProof/>
            <w:webHidden/>
          </w:rPr>
          <w:fldChar w:fldCharType="separate"/>
        </w:r>
        <w:r w:rsidR="009D4C73">
          <w:rPr>
            <w:noProof/>
            <w:webHidden/>
          </w:rPr>
          <w:t>32</w:t>
        </w:r>
        <w:r w:rsidR="0004314A">
          <w:rPr>
            <w:noProof/>
            <w:webHidden/>
          </w:rPr>
          <w:fldChar w:fldCharType="end"/>
        </w:r>
      </w:hyperlink>
    </w:p>
    <w:p w14:paraId="0D8064D7" w14:textId="061B29A6"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85" w:history="1">
        <w:r w:rsidR="0004314A" w:rsidRPr="00536BAF">
          <w:rPr>
            <w:rStyle w:val="Hipercze"/>
            <w:noProof/>
          </w:rPr>
          <w:t>Tab. 16. Odsetek postępowań, w których wykonawcy składali odpowiednią liczbę ofert (postępowania o wartościach poniżej progów unijnych)</w:t>
        </w:r>
        <w:r w:rsidR="0004314A">
          <w:rPr>
            <w:noProof/>
            <w:webHidden/>
          </w:rPr>
          <w:tab/>
        </w:r>
        <w:r w:rsidR="0004314A">
          <w:rPr>
            <w:noProof/>
            <w:webHidden/>
          </w:rPr>
          <w:fldChar w:fldCharType="begin"/>
        </w:r>
        <w:r w:rsidR="0004314A">
          <w:rPr>
            <w:noProof/>
            <w:webHidden/>
          </w:rPr>
          <w:instrText xml:space="preserve"> PAGEREF _Toc106101485 \h </w:instrText>
        </w:r>
        <w:r w:rsidR="0004314A">
          <w:rPr>
            <w:noProof/>
            <w:webHidden/>
          </w:rPr>
        </w:r>
        <w:r w:rsidR="0004314A">
          <w:rPr>
            <w:noProof/>
            <w:webHidden/>
          </w:rPr>
          <w:fldChar w:fldCharType="separate"/>
        </w:r>
        <w:r w:rsidR="009D4C73">
          <w:rPr>
            <w:noProof/>
            <w:webHidden/>
          </w:rPr>
          <w:t>33</w:t>
        </w:r>
        <w:r w:rsidR="0004314A">
          <w:rPr>
            <w:noProof/>
            <w:webHidden/>
          </w:rPr>
          <w:fldChar w:fldCharType="end"/>
        </w:r>
      </w:hyperlink>
    </w:p>
    <w:p w14:paraId="11A940EF" w14:textId="79F0D133"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86" w:history="1">
        <w:r w:rsidR="0004314A" w:rsidRPr="00536BAF">
          <w:rPr>
            <w:rStyle w:val="Hipercze"/>
            <w:noProof/>
          </w:rPr>
          <w:t>Tab. 17. Średnia liczba ofert składanych w poszczególnych trybach</w:t>
        </w:r>
        <w:r w:rsidR="0004314A">
          <w:rPr>
            <w:noProof/>
            <w:webHidden/>
          </w:rPr>
          <w:tab/>
        </w:r>
        <w:r w:rsidR="0004314A">
          <w:rPr>
            <w:noProof/>
            <w:webHidden/>
          </w:rPr>
          <w:fldChar w:fldCharType="begin"/>
        </w:r>
        <w:r w:rsidR="0004314A">
          <w:rPr>
            <w:noProof/>
            <w:webHidden/>
          </w:rPr>
          <w:instrText xml:space="preserve"> PAGEREF _Toc106101486 \h </w:instrText>
        </w:r>
        <w:r w:rsidR="0004314A">
          <w:rPr>
            <w:noProof/>
            <w:webHidden/>
          </w:rPr>
        </w:r>
        <w:r w:rsidR="0004314A">
          <w:rPr>
            <w:noProof/>
            <w:webHidden/>
          </w:rPr>
          <w:fldChar w:fldCharType="separate"/>
        </w:r>
        <w:r w:rsidR="009D4C73">
          <w:rPr>
            <w:noProof/>
            <w:webHidden/>
          </w:rPr>
          <w:t>33</w:t>
        </w:r>
        <w:r w:rsidR="0004314A">
          <w:rPr>
            <w:noProof/>
            <w:webHidden/>
          </w:rPr>
          <w:fldChar w:fldCharType="end"/>
        </w:r>
      </w:hyperlink>
    </w:p>
    <w:p w14:paraId="252CC67A" w14:textId="7598D056"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87" w:history="1">
        <w:r w:rsidR="0004314A" w:rsidRPr="00536BAF">
          <w:rPr>
            <w:rStyle w:val="Hipercze"/>
            <w:noProof/>
          </w:rPr>
          <w:t>Tab. 18. Średnia liczba ofert składanych na poszczególne rodzaje zamówień</w:t>
        </w:r>
        <w:r w:rsidR="0004314A">
          <w:rPr>
            <w:noProof/>
            <w:webHidden/>
          </w:rPr>
          <w:tab/>
        </w:r>
        <w:r w:rsidR="0004314A">
          <w:rPr>
            <w:noProof/>
            <w:webHidden/>
          </w:rPr>
          <w:fldChar w:fldCharType="begin"/>
        </w:r>
        <w:r w:rsidR="0004314A">
          <w:rPr>
            <w:noProof/>
            <w:webHidden/>
          </w:rPr>
          <w:instrText xml:space="preserve"> PAGEREF _Toc106101487 \h </w:instrText>
        </w:r>
        <w:r w:rsidR="0004314A">
          <w:rPr>
            <w:noProof/>
            <w:webHidden/>
          </w:rPr>
        </w:r>
        <w:r w:rsidR="0004314A">
          <w:rPr>
            <w:noProof/>
            <w:webHidden/>
          </w:rPr>
          <w:fldChar w:fldCharType="separate"/>
        </w:r>
        <w:r w:rsidR="009D4C73">
          <w:rPr>
            <w:noProof/>
            <w:webHidden/>
          </w:rPr>
          <w:t>33</w:t>
        </w:r>
        <w:r w:rsidR="0004314A">
          <w:rPr>
            <w:noProof/>
            <w:webHidden/>
          </w:rPr>
          <w:fldChar w:fldCharType="end"/>
        </w:r>
      </w:hyperlink>
    </w:p>
    <w:p w14:paraId="41C6EBE5" w14:textId="1F306BDB"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88" w:history="1">
        <w:r w:rsidR="0004314A" w:rsidRPr="00536BAF">
          <w:rPr>
            <w:rStyle w:val="Hipercze"/>
            <w:noProof/>
          </w:rPr>
          <w:t>Tab. 19. Odsetek postępowań, w których wykonawcy składali odpowiednią liczbę ofert</w:t>
        </w:r>
        <w:r w:rsidR="0004314A">
          <w:rPr>
            <w:noProof/>
            <w:webHidden/>
          </w:rPr>
          <w:tab/>
        </w:r>
        <w:r w:rsidR="0004314A">
          <w:rPr>
            <w:noProof/>
            <w:webHidden/>
          </w:rPr>
          <w:fldChar w:fldCharType="begin"/>
        </w:r>
        <w:r w:rsidR="0004314A">
          <w:rPr>
            <w:noProof/>
            <w:webHidden/>
          </w:rPr>
          <w:instrText xml:space="preserve"> PAGEREF _Toc106101488 \h </w:instrText>
        </w:r>
        <w:r w:rsidR="0004314A">
          <w:rPr>
            <w:noProof/>
            <w:webHidden/>
          </w:rPr>
        </w:r>
        <w:r w:rsidR="0004314A">
          <w:rPr>
            <w:noProof/>
            <w:webHidden/>
          </w:rPr>
          <w:fldChar w:fldCharType="separate"/>
        </w:r>
        <w:r w:rsidR="009D4C73">
          <w:rPr>
            <w:noProof/>
            <w:webHidden/>
          </w:rPr>
          <w:t>34</w:t>
        </w:r>
        <w:r w:rsidR="0004314A">
          <w:rPr>
            <w:noProof/>
            <w:webHidden/>
          </w:rPr>
          <w:fldChar w:fldCharType="end"/>
        </w:r>
      </w:hyperlink>
    </w:p>
    <w:p w14:paraId="0754852A" w14:textId="4D10B92D"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89" w:history="1">
        <w:r w:rsidR="0004314A" w:rsidRPr="00536BAF">
          <w:rPr>
            <w:rStyle w:val="Hipercze"/>
            <w:noProof/>
          </w:rPr>
          <w:t>Tab. 20. Odsetek zamówień udzielonych wykonawcom z sektora MŚP</w:t>
        </w:r>
        <w:r w:rsidR="0004314A">
          <w:rPr>
            <w:noProof/>
            <w:webHidden/>
          </w:rPr>
          <w:tab/>
        </w:r>
        <w:r w:rsidR="0004314A">
          <w:rPr>
            <w:noProof/>
            <w:webHidden/>
          </w:rPr>
          <w:fldChar w:fldCharType="begin"/>
        </w:r>
        <w:r w:rsidR="0004314A">
          <w:rPr>
            <w:noProof/>
            <w:webHidden/>
          </w:rPr>
          <w:instrText xml:space="preserve"> PAGEREF _Toc106101489 \h </w:instrText>
        </w:r>
        <w:r w:rsidR="0004314A">
          <w:rPr>
            <w:noProof/>
            <w:webHidden/>
          </w:rPr>
        </w:r>
        <w:r w:rsidR="0004314A">
          <w:rPr>
            <w:noProof/>
            <w:webHidden/>
          </w:rPr>
          <w:fldChar w:fldCharType="separate"/>
        </w:r>
        <w:r w:rsidR="009D4C73">
          <w:rPr>
            <w:noProof/>
            <w:webHidden/>
          </w:rPr>
          <w:t>36</w:t>
        </w:r>
        <w:r w:rsidR="0004314A">
          <w:rPr>
            <w:noProof/>
            <w:webHidden/>
          </w:rPr>
          <w:fldChar w:fldCharType="end"/>
        </w:r>
      </w:hyperlink>
    </w:p>
    <w:p w14:paraId="50854EFC" w14:textId="3DFC5F24"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90" w:history="1">
        <w:r w:rsidR="0004314A" w:rsidRPr="00536BAF">
          <w:rPr>
            <w:rStyle w:val="Hipercze"/>
            <w:noProof/>
          </w:rPr>
          <w:t>Tab. 21. Liczba i wartość zamówień udzielonych w 2021 r. polskim wykonawcom na europejskim rynku zamówień publicznych</w:t>
        </w:r>
        <w:r w:rsidR="0004314A">
          <w:rPr>
            <w:noProof/>
            <w:webHidden/>
          </w:rPr>
          <w:tab/>
        </w:r>
        <w:r w:rsidR="0004314A">
          <w:rPr>
            <w:noProof/>
            <w:webHidden/>
          </w:rPr>
          <w:fldChar w:fldCharType="begin"/>
        </w:r>
        <w:r w:rsidR="0004314A">
          <w:rPr>
            <w:noProof/>
            <w:webHidden/>
          </w:rPr>
          <w:instrText xml:space="preserve"> PAGEREF _Toc106101490 \h </w:instrText>
        </w:r>
        <w:r w:rsidR="0004314A">
          <w:rPr>
            <w:noProof/>
            <w:webHidden/>
          </w:rPr>
        </w:r>
        <w:r w:rsidR="0004314A">
          <w:rPr>
            <w:noProof/>
            <w:webHidden/>
          </w:rPr>
          <w:fldChar w:fldCharType="separate"/>
        </w:r>
        <w:r w:rsidR="009D4C73">
          <w:rPr>
            <w:noProof/>
            <w:webHidden/>
          </w:rPr>
          <w:t>36</w:t>
        </w:r>
        <w:r w:rsidR="0004314A">
          <w:rPr>
            <w:noProof/>
            <w:webHidden/>
          </w:rPr>
          <w:fldChar w:fldCharType="end"/>
        </w:r>
      </w:hyperlink>
    </w:p>
    <w:p w14:paraId="2533F244" w14:textId="03E0EAF6"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91" w:history="1">
        <w:r w:rsidR="0004314A" w:rsidRPr="00536BAF">
          <w:rPr>
            <w:rStyle w:val="Hipercze"/>
            <w:noProof/>
          </w:rPr>
          <w:t>Tab. 22. Liczba i wartość zamówień udzielonych w 2021 r. przez polskich zamawiających wykonawcom zagranicznym</w:t>
        </w:r>
        <w:r w:rsidR="0004314A">
          <w:rPr>
            <w:noProof/>
            <w:webHidden/>
          </w:rPr>
          <w:tab/>
        </w:r>
        <w:r w:rsidR="0004314A">
          <w:rPr>
            <w:noProof/>
            <w:webHidden/>
          </w:rPr>
          <w:fldChar w:fldCharType="begin"/>
        </w:r>
        <w:r w:rsidR="0004314A">
          <w:rPr>
            <w:noProof/>
            <w:webHidden/>
          </w:rPr>
          <w:instrText xml:space="preserve"> PAGEREF _Toc106101491 \h </w:instrText>
        </w:r>
        <w:r w:rsidR="0004314A">
          <w:rPr>
            <w:noProof/>
            <w:webHidden/>
          </w:rPr>
        </w:r>
        <w:r w:rsidR="0004314A">
          <w:rPr>
            <w:noProof/>
            <w:webHidden/>
          </w:rPr>
          <w:fldChar w:fldCharType="separate"/>
        </w:r>
        <w:r w:rsidR="009D4C73">
          <w:rPr>
            <w:noProof/>
            <w:webHidden/>
          </w:rPr>
          <w:t>38</w:t>
        </w:r>
        <w:r w:rsidR="0004314A">
          <w:rPr>
            <w:noProof/>
            <w:webHidden/>
          </w:rPr>
          <w:fldChar w:fldCharType="end"/>
        </w:r>
      </w:hyperlink>
    </w:p>
    <w:p w14:paraId="54E1D093" w14:textId="064FB57D"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92" w:history="1">
        <w:r w:rsidR="0004314A" w:rsidRPr="00536BAF">
          <w:rPr>
            <w:rStyle w:val="Hipercze"/>
            <w:noProof/>
          </w:rPr>
          <w:t>Tab. 23. Społeczne zamówienia publiczne w 2021 r.– dane ogólne</w:t>
        </w:r>
        <w:r w:rsidR="0004314A">
          <w:rPr>
            <w:noProof/>
            <w:webHidden/>
          </w:rPr>
          <w:tab/>
        </w:r>
        <w:r w:rsidR="0004314A">
          <w:rPr>
            <w:noProof/>
            <w:webHidden/>
          </w:rPr>
          <w:fldChar w:fldCharType="begin"/>
        </w:r>
        <w:r w:rsidR="0004314A">
          <w:rPr>
            <w:noProof/>
            <w:webHidden/>
          </w:rPr>
          <w:instrText xml:space="preserve"> PAGEREF _Toc106101492 \h </w:instrText>
        </w:r>
        <w:r w:rsidR="0004314A">
          <w:rPr>
            <w:noProof/>
            <w:webHidden/>
          </w:rPr>
        </w:r>
        <w:r w:rsidR="0004314A">
          <w:rPr>
            <w:noProof/>
            <w:webHidden/>
          </w:rPr>
          <w:fldChar w:fldCharType="separate"/>
        </w:r>
        <w:r w:rsidR="009D4C73">
          <w:rPr>
            <w:noProof/>
            <w:webHidden/>
          </w:rPr>
          <w:t>44</w:t>
        </w:r>
        <w:r w:rsidR="0004314A">
          <w:rPr>
            <w:noProof/>
            <w:webHidden/>
          </w:rPr>
          <w:fldChar w:fldCharType="end"/>
        </w:r>
      </w:hyperlink>
    </w:p>
    <w:p w14:paraId="760B883E" w14:textId="78D6211E"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93" w:history="1">
        <w:r w:rsidR="0004314A" w:rsidRPr="00536BAF">
          <w:rPr>
            <w:rStyle w:val="Hipercze"/>
            <w:noProof/>
          </w:rPr>
          <w:t>Tab. 24. Zamówienia publiczne z zastosowaniem art. 94 ust. 1 ustawy Pzp</w:t>
        </w:r>
        <w:r w:rsidR="0004314A">
          <w:rPr>
            <w:noProof/>
            <w:webHidden/>
          </w:rPr>
          <w:tab/>
        </w:r>
        <w:r w:rsidR="0004314A">
          <w:rPr>
            <w:noProof/>
            <w:webHidden/>
          </w:rPr>
          <w:fldChar w:fldCharType="begin"/>
        </w:r>
        <w:r w:rsidR="0004314A">
          <w:rPr>
            <w:noProof/>
            <w:webHidden/>
          </w:rPr>
          <w:instrText xml:space="preserve"> PAGEREF _Toc106101493 \h </w:instrText>
        </w:r>
        <w:r w:rsidR="0004314A">
          <w:rPr>
            <w:noProof/>
            <w:webHidden/>
          </w:rPr>
        </w:r>
        <w:r w:rsidR="0004314A">
          <w:rPr>
            <w:noProof/>
            <w:webHidden/>
          </w:rPr>
          <w:fldChar w:fldCharType="separate"/>
        </w:r>
        <w:r w:rsidR="009D4C73">
          <w:rPr>
            <w:noProof/>
            <w:webHidden/>
          </w:rPr>
          <w:t>45</w:t>
        </w:r>
        <w:r w:rsidR="0004314A">
          <w:rPr>
            <w:noProof/>
            <w:webHidden/>
          </w:rPr>
          <w:fldChar w:fldCharType="end"/>
        </w:r>
      </w:hyperlink>
    </w:p>
    <w:p w14:paraId="3376A17E" w14:textId="1AE5EFAF"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94" w:history="1">
        <w:r w:rsidR="0004314A" w:rsidRPr="00536BAF">
          <w:rPr>
            <w:rStyle w:val="Hipercze"/>
            <w:noProof/>
          </w:rPr>
          <w:t>Tab. 25. Zamówienia publiczne z zastosowaniem art. 100 ust. 1 ustawy Pzp</w:t>
        </w:r>
        <w:r w:rsidR="0004314A">
          <w:rPr>
            <w:noProof/>
            <w:webHidden/>
          </w:rPr>
          <w:tab/>
        </w:r>
        <w:r w:rsidR="0004314A">
          <w:rPr>
            <w:noProof/>
            <w:webHidden/>
          </w:rPr>
          <w:fldChar w:fldCharType="begin"/>
        </w:r>
        <w:r w:rsidR="0004314A">
          <w:rPr>
            <w:noProof/>
            <w:webHidden/>
          </w:rPr>
          <w:instrText xml:space="preserve"> PAGEREF _Toc106101494 \h </w:instrText>
        </w:r>
        <w:r w:rsidR="0004314A">
          <w:rPr>
            <w:noProof/>
            <w:webHidden/>
          </w:rPr>
        </w:r>
        <w:r w:rsidR="0004314A">
          <w:rPr>
            <w:noProof/>
            <w:webHidden/>
          </w:rPr>
          <w:fldChar w:fldCharType="separate"/>
        </w:r>
        <w:r w:rsidR="009D4C73">
          <w:rPr>
            <w:noProof/>
            <w:webHidden/>
          </w:rPr>
          <w:t>45</w:t>
        </w:r>
        <w:r w:rsidR="0004314A">
          <w:rPr>
            <w:noProof/>
            <w:webHidden/>
          </w:rPr>
          <w:fldChar w:fldCharType="end"/>
        </w:r>
      </w:hyperlink>
    </w:p>
    <w:p w14:paraId="691E390F" w14:textId="71119C3F"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95" w:history="1">
        <w:r w:rsidR="0004314A" w:rsidRPr="00536BAF">
          <w:rPr>
            <w:rStyle w:val="Hipercze"/>
            <w:noProof/>
          </w:rPr>
          <w:t>Tab. 26. Społeczne zamówienia publiczne z zastosowaniem art. 242 ust. 2 ustawy Pzp</w:t>
        </w:r>
        <w:r w:rsidR="0004314A">
          <w:rPr>
            <w:noProof/>
            <w:webHidden/>
          </w:rPr>
          <w:tab/>
        </w:r>
        <w:r w:rsidR="0004314A">
          <w:rPr>
            <w:noProof/>
            <w:webHidden/>
          </w:rPr>
          <w:fldChar w:fldCharType="begin"/>
        </w:r>
        <w:r w:rsidR="0004314A">
          <w:rPr>
            <w:noProof/>
            <w:webHidden/>
          </w:rPr>
          <w:instrText xml:space="preserve"> PAGEREF _Toc106101495 \h </w:instrText>
        </w:r>
        <w:r w:rsidR="0004314A">
          <w:rPr>
            <w:noProof/>
            <w:webHidden/>
          </w:rPr>
        </w:r>
        <w:r w:rsidR="0004314A">
          <w:rPr>
            <w:noProof/>
            <w:webHidden/>
          </w:rPr>
          <w:fldChar w:fldCharType="separate"/>
        </w:r>
        <w:r w:rsidR="009D4C73">
          <w:rPr>
            <w:noProof/>
            <w:webHidden/>
          </w:rPr>
          <w:t>45</w:t>
        </w:r>
        <w:r w:rsidR="0004314A">
          <w:rPr>
            <w:noProof/>
            <w:webHidden/>
          </w:rPr>
          <w:fldChar w:fldCharType="end"/>
        </w:r>
      </w:hyperlink>
    </w:p>
    <w:p w14:paraId="477FEFEE" w14:textId="6D81F7B4"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96" w:history="1">
        <w:r w:rsidR="0004314A" w:rsidRPr="00536BAF">
          <w:rPr>
            <w:rStyle w:val="Hipercze"/>
            <w:noProof/>
          </w:rPr>
          <w:t>Tab. 27. Zamówienia publiczne z zastosowaniem art. 95 ust. 1  ustawy Pzp</w:t>
        </w:r>
        <w:r w:rsidR="0004314A">
          <w:rPr>
            <w:noProof/>
            <w:webHidden/>
          </w:rPr>
          <w:tab/>
        </w:r>
        <w:r w:rsidR="0004314A">
          <w:rPr>
            <w:noProof/>
            <w:webHidden/>
          </w:rPr>
          <w:fldChar w:fldCharType="begin"/>
        </w:r>
        <w:r w:rsidR="0004314A">
          <w:rPr>
            <w:noProof/>
            <w:webHidden/>
          </w:rPr>
          <w:instrText xml:space="preserve"> PAGEREF _Toc106101496 \h </w:instrText>
        </w:r>
        <w:r w:rsidR="0004314A">
          <w:rPr>
            <w:noProof/>
            <w:webHidden/>
          </w:rPr>
        </w:r>
        <w:r w:rsidR="0004314A">
          <w:rPr>
            <w:noProof/>
            <w:webHidden/>
          </w:rPr>
          <w:fldChar w:fldCharType="separate"/>
        </w:r>
        <w:r w:rsidR="009D4C73">
          <w:rPr>
            <w:noProof/>
            <w:webHidden/>
          </w:rPr>
          <w:t>45</w:t>
        </w:r>
        <w:r w:rsidR="0004314A">
          <w:rPr>
            <w:noProof/>
            <w:webHidden/>
          </w:rPr>
          <w:fldChar w:fldCharType="end"/>
        </w:r>
      </w:hyperlink>
    </w:p>
    <w:p w14:paraId="1224647E" w14:textId="1DD72A9F"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97" w:history="1">
        <w:r w:rsidR="0004314A" w:rsidRPr="00536BAF">
          <w:rPr>
            <w:rStyle w:val="Hipercze"/>
            <w:noProof/>
          </w:rPr>
          <w:t>Tab. 28. Społeczne zamówienia publiczne z zastosowaniem art. 96 ust. 1 ustawy Pzp</w:t>
        </w:r>
        <w:r w:rsidR="0004314A">
          <w:rPr>
            <w:noProof/>
            <w:webHidden/>
          </w:rPr>
          <w:tab/>
        </w:r>
        <w:r w:rsidR="0004314A">
          <w:rPr>
            <w:noProof/>
            <w:webHidden/>
          </w:rPr>
          <w:fldChar w:fldCharType="begin"/>
        </w:r>
        <w:r w:rsidR="0004314A">
          <w:rPr>
            <w:noProof/>
            <w:webHidden/>
          </w:rPr>
          <w:instrText xml:space="preserve"> PAGEREF _Toc106101497 \h </w:instrText>
        </w:r>
        <w:r w:rsidR="0004314A">
          <w:rPr>
            <w:noProof/>
            <w:webHidden/>
          </w:rPr>
        </w:r>
        <w:r w:rsidR="0004314A">
          <w:rPr>
            <w:noProof/>
            <w:webHidden/>
          </w:rPr>
          <w:fldChar w:fldCharType="separate"/>
        </w:r>
        <w:r w:rsidR="009D4C73">
          <w:rPr>
            <w:noProof/>
            <w:webHidden/>
          </w:rPr>
          <w:t>46</w:t>
        </w:r>
        <w:r w:rsidR="0004314A">
          <w:rPr>
            <w:noProof/>
            <w:webHidden/>
          </w:rPr>
          <w:fldChar w:fldCharType="end"/>
        </w:r>
      </w:hyperlink>
    </w:p>
    <w:p w14:paraId="192FDFE3" w14:textId="04F77110"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98" w:history="1">
        <w:r w:rsidR="0004314A" w:rsidRPr="00536BAF">
          <w:rPr>
            <w:rStyle w:val="Hipercze"/>
            <w:noProof/>
          </w:rPr>
          <w:t>Tab. 29. Społeczne zamówienia publiczne z zastosowaniem art. 104 ustawy Pzp</w:t>
        </w:r>
        <w:r w:rsidR="0004314A">
          <w:rPr>
            <w:noProof/>
            <w:webHidden/>
          </w:rPr>
          <w:tab/>
        </w:r>
        <w:r w:rsidR="0004314A">
          <w:rPr>
            <w:noProof/>
            <w:webHidden/>
          </w:rPr>
          <w:fldChar w:fldCharType="begin"/>
        </w:r>
        <w:r w:rsidR="0004314A">
          <w:rPr>
            <w:noProof/>
            <w:webHidden/>
          </w:rPr>
          <w:instrText xml:space="preserve"> PAGEREF _Toc106101498 \h </w:instrText>
        </w:r>
        <w:r w:rsidR="0004314A">
          <w:rPr>
            <w:noProof/>
            <w:webHidden/>
          </w:rPr>
        </w:r>
        <w:r w:rsidR="0004314A">
          <w:rPr>
            <w:noProof/>
            <w:webHidden/>
          </w:rPr>
          <w:fldChar w:fldCharType="separate"/>
        </w:r>
        <w:r w:rsidR="009D4C73">
          <w:rPr>
            <w:noProof/>
            <w:webHidden/>
          </w:rPr>
          <w:t>46</w:t>
        </w:r>
        <w:r w:rsidR="0004314A">
          <w:rPr>
            <w:noProof/>
            <w:webHidden/>
          </w:rPr>
          <w:fldChar w:fldCharType="end"/>
        </w:r>
      </w:hyperlink>
    </w:p>
    <w:p w14:paraId="5CACBE16" w14:textId="12AB034A"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499" w:history="1">
        <w:r w:rsidR="0004314A" w:rsidRPr="00536BAF">
          <w:rPr>
            <w:rStyle w:val="Hipercze"/>
            <w:noProof/>
          </w:rPr>
          <w:t>Tab. 30. Zamówienia publiczne z zastosowaniem art. 361 ust. 1 lub art. 392 ust. 3 ustawy Pzp</w:t>
        </w:r>
        <w:r w:rsidR="0004314A">
          <w:rPr>
            <w:noProof/>
            <w:webHidden/>
          </w:rPr>
          <w:tab/>
        </w:r>
        <w:r w:rsidR="0004314A">
          <w:rPr>
            <w:noProof/>
            <w:webHidden/>
          </w:rPr>
          <w:fldChar w:fldCharType="begin"/>
        </w:r>
        <w:r w:rsidR="0004314A">
          <w:rPr>
            <w:noProof/>
            <w:webHidden/>
          </w:rPr>
          <w:instrText xml:space="preserve"> PAGEREF _Toc106101499 \h </w:instrText>
        </w:r>
        <w:r w:rsidR="0004314A">
          <w:rPr>
            <w:noProof/>
            <w:webHidden/>
          </w:rPr>
        </w:r>
        <w:r w:rsidR="0004314A">
          <w:rPr>
            <w:noProof/>
            <w:webHidden/>
          </w:rPr>
          <w:fldChar w:fldCharType="separate"/>
        </w:r>
        <w:r w:rsidR="009D4C73">
          <w:rPr>
            <w:noProof/>
            <w:webHidden/>
          </w:rPr>
          <w:t>46</w:t>
        </w:r>
        <w:r w:rsidR="0004314A">
          <w:rPr>
            <w:noProof/>
            <w:webHidden/>
          </w:rPr>
          <w:fldChar w:fldCharType="end"/>
        </w:r>
      </w:hyperlink>
    </w:p>
    <w:p w14:paraId="6A053BCA" w14:textId="211D7943"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00" w:history="1">
        <w:r w:rsidR="0004314A" w:rsidRPr="00536BAF">
          <w:rPr>
            <w:rStyle w:val="Hipercze"/>
            <w:noProof/>
          </w:rPr>
          <w:t>Tab. 31. Zielone zamówienia publiczne w 2021 r.– dane ogólne</w:t>
        </w:r>
        <w:r w:rsidR="0004314A">
          <w:rPr>
            <w:noProof/>
            <w:webHidden/>
          </w:rPr>
          <w:tab/>
        </w:r>
        <w:r w:rsidR="0004314A">
          <w:rPr>
            <w:noProof/>
            <w:webHidden/>
          </w:rPr>
          <w:fldChar w:fldCharType="begin"/>
        </w:r>
        <w:r w:rsidR="0004314A">
          <w:rPr>
            <w:noProof/>
            <w:webHidden/>
          </w:rPr>
          <w:instrText xml:space="preserve"> PAGEREF _Toc106101500 \h </w:instrText>
        </w:r>
        <w:r w:rsidR="0004314A">
          <w:rPr>
            <w:noProof/>
            <w:webHidden/>
          </w:rPr>
        </w:r>
        <w:r w:rsidR="0004314A">
          <w:rPr>
            <w:noProof/>
            <w:webHidden/>
          </w:rPr>
          <w:fldChar w:fldCharType="separate"/>
        </w:r>
        <w:r w:rsidR="009D4C73">
          <w:rPr>
            <w:noProof/>
            <w:webHidden/>
          </w:rPr>
          <w:t>51</w:t>
        </w:r>
        <w:r w:rsidR="0004314A">
          <w:rPr>
            <w:noProof/>
            <w:webHidden/>
          </w:rPr>
          <w:fldChar w:fldCharType="end"/>
        </w:r>
      </w:hyperlink>
    </w:p>
    <w:p w14:paraId="65D3A081" w14:textId="5BB3B092"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01" w:history="1">
        <w:r w:rsidR="0004314A" w:rsidRPr="00536BAF">
          <w:rPr>
            <w:rStyle w:val="Hipercze"/>
            <w:noProof/>
          </w:rPr>
          <w:t>Tab. 32. Zielone zamówienia publiczne z zastosowaniem art. 101 ustawy Pzp</w:t>
        </w:r>
        <w:r w:rsidR="0004314A">
          <w:rPr>
            <w:noProof/>
            <w:webHidden/>
          </w:rPr>
          <w:tab/>
        </w:r>
        <w:r w:rsidR="0004314A">
          <w:rPr>
            <w:noProof/>
            <w:webHidden/>
          </w:rPr>
          <w:fldChar w:fldCharType="begin"/>
        </w:r>
        <w:r w:rsidR="0004314A">
          <w:rPr>
            <w:noProof/>
            <w:webHidden/>
          </w:rPr>
          <w:instrText xml:space="preserve"> PAGEREF _Toc106101501 \h </w:instrText>
        </w:r>
        <w:r w:rsidR="0004314A">
          <w:rPr>
            <w:noProof/>
            <w:webHidden/>
          </w:rPr>
        </w:r>
        <w:r w:rsidR="0004314A">
          <w:rPr>
            <w:noProof/>
            <w:webHidden/>
          </w:rPr>
          <w:fldChar w:fldCharType="separate"/>
        </w:r>
        <w:r w:rsidR="009D4C73">
          <w:rPr>
            <w:noProof/>
            <w:webHidden/>
          </w:rPr>
          <w:t>52</w:t>
        </w:r>
        <w:r w:rsidR="0004314A">
          <w:rPr>
            <w:noProof/>
            <w:webHidden/>
          </w:rPr>
          <w:fldChar w:fldCharType="end"/>
        </w:r>
      </w:hyperlink>
    </w:p>
    <w:p w14:paraId="02C152D4" w14:textId="1A10E406"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02" w:history="1">
        <w:r w:rsidR="0004314A" w:rsidRPr="00536BAF">
          <w:rPr>
            <w:rStyle w:val="Hipercze"/>
            <w:noProof/>
          </w:rPr>
          <w:t>Tab. 33. Zielone zamówienia publiczne z zastosowaniem art. 116 ust. 1 ustawy Pzp</w:t>
        </w:r>
        <w:r w:rsidR="0004314A">
          <w:rPr>
            <w:noProof/>
            <w:webHidden/>
          </w:rPr>
          <w:tab/>
        </w:r>
        <w:r w:rsidR="0004314A">
          <w:rPr>
            <w:noProof/>
            <w:webHidden/>
          </w:rPr>
          <w:fldChar w:fldCharType="begin"/>
        </w:r>
        <w:r w:rsidR="0004314A">
          <w:rPr>
            <w:noProof/>
            <w:webHidden/>
          </w:rPr>
          <w:instrText xml:space="preserve"> PAGEREF _Toc106101502 \h </w:instrText>
        </w:r>
        <w:r w:rsidR="0004314A">
          <w:rPr>
            <w:noProof/>
            <w:webHidden/>
          </w:rPr>
        </w:r>
        <w:r w:rsidR="0004314A">
          <w:rPr>
            <w:noProof/>
            <w:webHidden/>
          </w:rPr>
          <w:fldChar w:fldCharType="separate"/>
        </w:r>
        <w:r w:rsidR="009D4C73">
          <w:rPr>
            <w:noProof/>
            <w:webHidden/>
          </w:rPr>
          <w:t>53</w:t>
        </w:r>
        <w:r w:rsidR="0004314A">
          <w:rPr>
            <w:noProof/>
            <w:webHidden/>
          </w:rPr>
          <w:fldChar w:fldCharType="end"/>
        </w:r>
      </w:hyperlink>
    </w:p>
    <w:p w14:paraId="4D9339F3" w14:textId="024EF615"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03" w:history="1">
        <w:r w:rsidR="0004314A" w:rsidRPr="00536BAF">
          <w:rPr>
            <w:rStyle w:val="Hipercze"/>
            <w:noProof/>
          </w:rPr>
          <w:t>Tab. 34. Zielone zamówienia publiczne z zastosowaniem art. 242 ust. 2 ustawy</w:t>
        </w:r>
        <w:r w:rsidR="0004314A">
          <w:rPr>
            <w:noProof/>
            <w:webHidden/>
          </w:rPr>
          <w:tab/>
        </w:r>
        <w:r w:rsidR="0004314A">
          <w:rPr>
            <w:noProof/>
            <w:webHidden/>
          </w:rPr>
          <w:fldChar w:fldCharType="begin"/>
        </w:r>
        <w:r w:rsidR="0004314A">
          <w:rPr>
            <w:noProof/>
            <w:webHidden/>
          </w:rPr>
          <w:instrText xml:space="preserve"> PAGEREF _Toc106101503 \h </w:instrText>
        </w:r>
        <w:r w:rsidR="0004314A">
          <w:rPr>
            <w:noProof/>
            <w:webHidden/>
          </w:rPr>
        </w:r>
        <w:r w:rsidR="0004314A">
          <w:rPr>
            <w:noProof/>
            <w:webHidden/>
          </w:rPr>
          <w:fldChar w:fldCharType="separate"/>
        </w:r>
        <w:r w:rsidR="009D4C73">
          <w:rPr>
            <w:noProof/>
            <w:webHidden/>
          </w:rPr>
          <w:t>53</w:t>
        </w:r>
        <w:r w:rsidR="0004314A">
          <w:rPr>
            <w:noProof/>
            <w:webHidden/>
          </w:rPr>
          <w:fldChar w:fldCharType="end"/>
        </w:r>
      </w:hyperlink>
    </w:p>
    <w:p w14:paraId="2422FC31" w14:textId="6FFC149A"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04" w:history="1">
        <w:r w:rsidR="0004314A" w:rsidRPr="00536BAF">
          <w:rPr>
            <w:rStyle w:val="Hipercze"/>
            <w:noProof/>
          </w:rPr>
          <w:t>Tab. 35. Zielone zamówienia publiczne z zastosowaniem art. 245 ust. 1 ustawy Pzp</w:t>
        </w:r>
        <w:r w:rsidR="0004314A">
          <w:rPr>
            <w:noProof/>
            <w:webHidden/>
          </w:rPr>
          <w:tab/>
        </w:r>
        <w:r w:rsidR="0004314A">
          <w:rPr>
            <w:noProof/>
            <w:webHidden/>
          </w:rPr>
          <w:fldChar w:fldCharType="begin"/>
        </w:r>
        <w:r w:rsidR="0004314A">
          <w:rPr>
            <w:noProof/>
            <w:webHidden/>
          </w:rPr>
          <w:instrText xml:space="preserve"> PAGEREF _Toc106101504 \h </w:instrText>
        </w:r>
        <w:r w:rsidR="0004314A">
          <w:rPr>
            <w:noProof/>
            <w:webHidden/>
          </w:rPr>
        </w:r>
        <w:r w:rsidR="0004314A">
          <w:rPr>
            <w:noProof/>
            <w:webHidden/>
          </w:rPr>
          <w:fldChar w:fldCharType="separate"/>
        </w:r>
        <w:r w:rsidR="009D4C73">
          <w:rPr>
            <w:noProof/>
            <w:webHidden/>
          </w:rPr>
          <w:t>53</w:t>
        </w:r>
        <w:r w:rsidR="0004314A">
          <w:rPr>
            <w:noProof/>
            <w:webHidden/>
          </w:rPr>
          <w:fldChar w:fldCharType="end"/>
        </w:r>
      </w:hyperlink>
    </w:p>
    <w:p w14:paraId="6D31B745" w14:textId="422F45A8"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05" w:history="1">
        <w:r w:rsidR="0004314A" w:rsidRPr="00536BAF">
          <w:rPr>
            <w:rStyle w:val="Hipercze"/>
            <w:noProof/>
          </w:rPr>
          <w:t>Tab. 36. Zamówienia publiczne z zastosowaniem art. 96 ust. 1 ustawy Pzp</w:t>
        </w:r>
        <w:r w:rsidR="0004314A">
          <w:rPr>
            <w:noProof/>
            <w:webHidden/>
          </w:rPr>
          <w:tab/>
        </w:r>
        <w:r w:rsidR="0004314A">
          <w:rPr>
            <w:noProof/>
            <w:webHidden/>
          </w:rPr>
          <w:fldChar w:fldCharType="begin"/>
        </w:r>
        <w:r w:rsidR="0004314A">
          <w:rPr>
            <w:noProof/>
            <w:webHidden/>
          </w:rPr>
          <w:instrText xml:space="preserve"> PAGEREF _Toc106101505 \h </w:instrText>
        </w:r>
        <w:r w:rsidR="0004314A">
          <w:rPr>
            <w:noProof/>
            <w:webHidden/>
          </w:rPr>
        </w:r>
        <w:r w:rsidR="0004314A">
          <w:rPr>
            <w:noProof/>
            <w:webHidden/>
          </w:rPr>
          <w:fldChar w:fldCharType="separate"/>
        </w:r>
        <w:r w:rsidR="009D4C73">
          <w:rPr>
            <w:noProof/>
            <w:webHidden/>
          </w:rPr>
          <w:t>54</w:t>
        </w:r>
        <w:r w:rsidR="0004314A">
          <w:rPr>
            <w:noProof/>
            <w:webHidden/>
          </w:rPr>
          <w:fldChar w:fldCharType="end"/>
        </w:r>
      </w:hyperlink>
    </w:p>
    <w:p w14:paraId="2750B93F" w14:textId="7674A639"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06" w:history="1">
        <w:r w:rsidR="0004314A" w:rsidRPr="00536BAF">
          <w:rPr>
            <w:rStyle w:val="Hipercze"/>
            <w:noProof/>
          </w:rPr>
          <w:t>Tab. 37. Zamówienia publiczne z zastosowaniem art. 104 ustawy Pzp</w:t>
        </w:r>
        <w:r w:rsidR="0004314A">
          <w:rPr>
            <w:noProof/>
            <w:webHidden/>
          </w:rPr>
          <w:tab/>
        </w:r>
        <w:r w:rsidR="0004314A">
          <w:rPr>
            <w:noProof/>
            <w:webHidden/>
          </w:rPr>
          <w:fldChar w:fldCharType="begin"/>
        </w:r>
        <w:r w:rsidR="0004314A">
          <w:rPr>
            <w:noProof/>
            <w:webHidden/>
          </w:rPr>
          <w:instrText xml:space="preserve"> PAGEREF _Toc106101506 \h </w:instrText>
        </w:r>
        <w:r w:rsidR="0004314A">
          <w:rPr>
            <w:noProof/>
            <w:webHidden/>
          </w:rPr>
        </w:r>
        <w:r w:rsidR="0004314A">
          <w:rPr>
            <w:noProof/>
            <w:webHidden/>
          </w:rPr>
          <w:fldChar w:fldCharType="separate"/>
        </w:r>
        <w:r w:rsidR="009D4C73">
          <w:rPr>
            <w:noProof/>
            <w:webHidden/>
          </w:rPr>
          <w:t>54</w:t>
        </w:r>
        <w:r w:rsidR="0004314A">
          <w:rPr>
            <w:noProof/>
            <w:webHidden/>
          </w:rPr>
          <w:fldChar w:fldCharType="end"/>
        </w:r>
      </w:hyperlink>
    </w:p>
    <w:p w14:paraId="5EDF5E02" w14:textId="1BAF3655"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07" w:history="1">
        <w:r w:rsidR="0004314A" w:rsidRPr="00536BAF">
          <w:rPr>
            <w:rStyle w:val="Hipercze"/>
            <w:noProof/>
          </w:rPr>
          <w:t>Tab. 38. Innowacyjne zamówienia publiczne w 2021 r.– dane ogólne</w:t>
        </w:r>
        <w:r w:rsidR="0004314A">
          <w:rPr>
            <w:noProof/>
            <w:webHidden/>
          </w:rPr>
          <w:tab/>
        </w:r>
        <w:r w:rsidR="0004314A">
          <w:rPr>
            <w:noProof/>
            <w:webHidden/>
          </w:rPr>
          <w:fldChar w:fldCharType="begin"/>
        </w:r>
        <w:r w:rsidR="0004314A">
          <w:rPr>
            <w:noProof/>
            <w:webHidden/>
          </w:rPr>
          <w:instrText xml:space="preserve"> PAGEREF _Toc106101507 \h </w:instrText>
        </w:r>
        <w:r w:rsidR="0004314A">
          <w:rPr>
            <w:noProof/>
            <w:webHidden/>
          </w:rPr>
        </w:r>
        <w:r w:rsidR="0004314A">
          <w:rPr>
            <w:noProof/>
            <w:webHidden/>
          </w:rPr>
          <w:fldChar w:fldCharType="separate"/>
        </w:r>
        <w:r w:rsidR="009D4C73">
          <w:rPr>
            <w:noProof/>
            <w:webHidden/>
          </w:rPr>
          <w:t>57</w:t>
        </w:r>
        <w:r w:rsidR="0004314A">
          <w:rPr>
            <w:noProof/>
            <w:webHidden/>
          </w:rPr>
          <w:fldChar w:fldCharType="end"/>
        </w:r>
      </w:hyperlink>
    </w:p>
    <w:p w14:paraId="3A264E71" w14:textId="1CCBFAB2"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08" w:history="1">
        <w:r w:rsidR="0004314A" w:rsidRPr="00536BAF">
          <w:rPr>
            <w:rStyle w:val="Hipercze"/>
            <w:noProof/>
          </w:rPr>
          <w:t>Tab. 39. Innowacyjne zamówienia publiczne z zastosowaniem art. 242 ust. 2 ustawy Pzp</w:t>
        </w:r>
        <w:r w:rsidR="0004314A">
          <w:rPr>
            <w:noProof/>
            <w:webHidden/>
          </w:rPr>
          <w:tab/>
        </w:r>
        <w:r w:rsidR="0004314A">
          <w:rPr>
            <w:noProof/>
            <w:webHidden/>
          </w:rPr>
          <w:fldChar w:fldCharType="begin"/>
        </w:r>
        <w:r w:rsidR="0004314A">
          <w:rPr>
            <w:noProof/>
            <w:webHidden/>
          </w:rPr>
          <w:instrText xml:space="preserve"> PAGEREF _Toc106101508 \h </w:instrText>
        </w:r>
        <w:r w:rsidR="0004314A">
          <w:rPr>
            <w:noProof/>
            <w:webHidden/>
          </w:rPr>
        </w:r>
        <w:r w:rsidR="0004314A">
          <w:rPr>
            <w:noProof/>
            <w:webHidden/>
          </w:rPr>
          <w:fldChar w:fldCharType="separate"/>
        </w:r>
        <w:r w:rsidR="009D4C73">
          <w:rPr>
            <w:noProof/>
            <w:webHidden/>
          </w:rPr>
          <w:t>58</w:t>
        </w:r>
        <w:r w:rsidR="0004314A">
          <w:rPr>
            <w:noProof/>
            <w:webHidden/>
          </w:rPr>
          <w:fldChar w:fldCharType="end"/>
        </w:r>
      </w:hyperlink>
    </w:p>
    <w:p w14:paraId="6A9C051D" w14:textId="0E307486"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09" w:history="1">
        <w:r w:rsidR="0004314A" w:rsidRPr="00536BAF">
          <w:rPr>
            <w:rStyle w:val="Hipercze"/>
            <w:noProof/>
          </w:rPr>
          <w:t>Tab. 40. Innowacyjne zamówienia publiczne z zastosowaniem art. 96 ust. 1 ustawy Pzp</w:t>
        </w:r>
        <w:r w:rsidR="0004314A">
          <w:rPr>
            <w:noProof/>
            <w:webHidden/>
          </w:rPr>
          <w:tab/>
        </w:r>
        <w:r w:rsidR="0004314A">
          <w:rPr>
            <w:noProof/>
            <w:webHidden/>
          </w:rPr>
          <w:fldChar w:fldCharType="begin"/>
        </w:r>
        <w:r w:rsidR="0004314A">
          <w:rPr>
            <w:noProof/>
            <w:webHidden/>
          </w:rPr>
          <w:instrText xml:space="preserve"> PAGEREF _Toc106101509 \h </w:instrText>
        </w:r>
        <w:r w:rsidR="0004314A">
          <w:rPr>
            <w:noProof/>
            <w:webHidden/>
          </w:rPr>
        </w:r>
        <w:r w:rsidR="0004314A">
          <w:rPr>
            <w:noProof/>
            <w:webHidden/>
          </w:rPr>
          <w:fldChar w:fldCharType="separate"/>
        </w:r>
        <w:r w:rsidR="009D4C73">
          <w:rPr>
            <w:noProof/>
            <w:webHidden/>
          </w:rPr>
          <w:t>58</w:t>
        </w:r>
        <w:r w:rsidR="0004314A">
          <w:rPr>
            <w:noProof/>
            <w:webHidden/>
          </w:rPr>
          <w:fldChar w:fldCharType="end"/>
        </w:r>
      </w:hyperlink>
    </w:p>
    <w:p w14:paraId="7E7D0EFC" w14:textId="4ACA7BA6"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10" w:history="1">
        <w:r w:rsidR="0004314A" w:rsidRPr="00536BAF">
          <w:rPr>
            <w:rStyle w:val="Hipercze"/>
            <w:noProof/>
          </w:rPr>
          <w:t>Tab. 41. Społeczne zamówienia publiczne udzielane przez jednostki administracji rządowej w 2021 r.– dane ogólne</w:t>
        </w:r>
        <w:r w:rsidR="0004314A">
          <w:rPr>
            <w:noProof/>
            <w:webHidden/>
          </w:rPr>
          <w:tab/>
        </w:r>
        <w:r w:rsidR="0004314A">
          <w:rPr>
            <w:noProof/>
            <w:webHidden/>
          </w:rPr>
          <w:fldChar w:fldCharType="begin"/>
        </w:r>
        <w:r w:rsidR="0004314A">
          <w:rPr>
            <w:noProof/>
            <w:webHidden/>
          </w:rPr>
          <w:instrText xml:space="preserve"> PAGEREF _Toc106101510 \h </w:instrText>
        </w:r>
        <w:r w:rsidR="0004314A">
          <w:rPr>
            <w:noProof/>
            <w:webHidden/>
          </w:rPr>
        </w:r>
        <w:r w:rsidR="0004314A">
          <w:rPr>
            <w:noProof/>
            <w:webHidden/>
          </w:rPr>
          <w:fldChar w:fldCharType="separate"/>
        </w:r>
        <w:r w:rsidR="009D4C73">
          <w:rPr>
            <w:noProof/>
            <w:webHidden/>
          </w:rPr>
          <w:t>61</w:t>
        </w:r>
        <w:r w:rsidR="0004314A">
          <w:rPr>
            <w:noProof/>
            <w:webHidden/>
          </w:rPr>
          <w:fldChar w:fldCharType="end"/>
        </w:r>
      </w:hyperlink>
    </w:p>
    <w:p w14:paraId="1EB4D781" w14:textId="0D90F215"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11" w:history="1">
        <w:r w:rsidR="0004314A" w:rsidRPr="00536BAF">
          <w:rPr>
            <w:rStyle w:val="Hipercze"/>
            <w:noProof/>
          </w:rPr>
          <w:t>Tab. 42. Zamówienia publiczne udzielane przez jednostki administracji rządowej z zastosowaniem art. 94 ust. 1 ustawy Pzp</w:t>
        </w:r>
        <w:r w:rsidR="0004314A">
          <w:rPr>
            <w:noProof/>
            <w:webHidden/>
          </w:rPr>
          <w:tab/>
        </w:r>
        <w:r w:rsidR="0004314A">
          <w:rPr>
            <w:noProof/>
            <w:webHidden/>
          </w:rPr>
          <w:fldChar w:fldCharType="begin"/>
        </w:r>
        <w:r w:rsidR="0004314A">
          <w:rPr>
            <w:noProof/>
            <w:webHidden/>
          </w:rPr>
          <w:instrText xml:space="preserve"> PAGEREF _Toc106101511 \h </w:instrText>
        </w:r>
        <w:r w:rsidR="0004314A">
          <w:rPr>
            <w:noProof/>
            <w:webHidden/>
          </w:rPr>
        </w:r>
        <w:r w:rsidR="0004314A">
          <w:rPr>
            <w:noProof/>
            <w:webHidden/>
          </w:rPr>
          <w:fldChar w:fldCharType="separate"/>
        </w:r>
        <w:r w:rsidR="009D4C73">
          <w:rPr>
            <w:noProof/>
            <w:webHidden/>
          </w:rPr>
          <w:t>61</w:t>
        </w:r>
        <w:r w:rsidR="0004314A">
          <w:rPr>
            <w:noProof/>
            <w:webHidden/>
          </w:rPr>
          <w:fldChar w:fldCharType="end"/>
        </w:r>
      </w:hyperlink>
    </w:p>
    <w:p w14:paraId="1ABC3061" w14:textId="7F980A76"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12" w:history="1">
        <w:r w:rsidR="0004314A" w:rsidRPr="00536BAF">
          <w:rPr>
            <w:rStyle w:val="Hipercze"/>
            <w:noProof/>
          </w:rPr>
          <w:t>Tab. 43. Zamówienia publiczne udzielane przez jednostki administracji rządowej z zastosowaniem art. 100 ust. 1 ustawy Pzp</w:t>
        </w:r>
        <w:r w:rsidR="0004314A">
          <w:rPr>
            <w:noProof/>
            <w:webHidden/>
          </w:rPr>
          <w:tab/>
        </w:r>
        <w:r w:rsidR="0004314A">
          <w:rPr>
            <w:noProof/>
            <w:webHidden/>
          </w:rPr>
          <w:fldChar w:fldCharType="begin"/>
        </w:r>
        <w:r w:rsidR="0004314A">
          <w:rPr>
            <w:noProof/>
            <w:webHidden/>
          </w:rPr>
          <w:instrText xml:space="preserve"> PAGEREF _Toc106101512 \h </w:instrText>
        </w:r>
        <w:r w:rsidR="0004314A">
          <w:rPr>
            <w:noProof/>
            <w:webHidden/>
          </w:rPr>
        </w:r>
        <w:r w:rsidR="0004314A">
          <w:rPr>
            <w:noProof/>
            <w:webHidden/>
          </w:rPr>
          <w:fldChar w:fldCharType="separate"/>
        </w:r>
        <w:r w:rsidR="009D4C73">
          <w:rPr>
            <w:noProof/>
            <w:webHidden/>
          </w:rPr>
          <w:t>62</w:t>
        </w:r>
        <w:r w:rsidR="0004314A">
          <w:rPr>
            <w:noProof/>
            <w:webHidden/>
          </w:rPr>
          <w:fldChar w:fldCharType="end"/>
        </w:r>
      </w:hyperlink>
    </w:p>
    <w:p w14:paraId="4098BBC6" w14:textId="6860E0BB"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13" w:history="1">
        <w:r w:rsidR="0004314A" w:rsidRPr="00536BAF">
          <w:rPr>
            <w:rStyle w:val="Hipercze"/>
            <w:noProof/>
          </w:rPr>
          <w:t>Tab. 44. Społeczne zamówienia publiczne udzielane przez jednostki administracji rządowej z zastosowaniem art. 242 ust. 2 ustawy Pzp</w:t>
        </w:r>
        <w:r w:rsidR="0004314A">
          <w:rPr>
            <w:noProof/>
            <w:webHidden/>
          </w:rPr>
          <w:tab/>
        </w:r>
        <w:r w:rsidR="0004314A">
          <w:rPr>
            <w:noProof/>
            <w:webHidden/>
          </w:rPr>
          <w:fldChar w:fldCharType="begin"/>
        </w:r>
        <w:r w:rsidR="0004314A">
          <w:rPr>
            <w:noProof/>
            <w:webHidden/>
          </w:rPr>
          <w:instrText xml:space="preserve"> PAGEREF _Toc106101513 \h </w:instrText>
        </w:r>
        <w:r w:rsidR="0004314A">
          <w:rPr>
            <w:noProof/>
            <w:webHidden/>
          </w:rPr>
        </w:r>
        <w:r w:rsidR="0004314A">
          <w:rPr>
            <w:noProof/>
            <w:webHidden/>
          </w:rPr>
          <w:fldChar w:fldCharType="separate"/>
        </w:r>
        <w:r w:rsidR="009D4C73">
          <w:rPr>
            <w:noProof/>
            <w:webHidden/>
          </w:rPr>
          <w:t>62</w:t>
        </w:r>
        <w:r w:rsidR="0004314A">
          <w:rPr>
            <w:noProof/>
            <w:webHidden/>
          </w:rPr>
          <w:fldChar w:fldCharType="end"/>
        </w:r>
      </w:hyperlink>
    </w:p>
    <w:p w14:paraId="3E688029" w14:textId="25F764CC"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14" w:history="1">
        <w:r w:rsidR="0004314A" w:rsidRPr="00536BAF">
          <w:rPr>
            <w:rStyle w:val="Hipercze"/>
            <w:noProof/>
          </w:rPr>
          <w:t>Tab. 45. Zamówienia publiczne udzielane przez jednostki administracji rządowej z zastosowaniem art. 95 ust. 1 ustawy Pzp</w:t>
        </w:r>
        <w:r w:rsidR="0004314A">
          <w:rPr>
            <w:noProof/>
            <w:webHidden/>
          </w:rPr>
          <w:tab/>
        </w:r>
        <w:r w:rsidR="0004314A">
          <w:rPr>
            <w:noProof/>
            <w:webHidden/>
          </w:rPr>
          <w:fldChar w:fldCharType="begin"/>
        </w:r>
        <w:r w:rsidR="0004314A">
          <w:rPr>
            <w:noProof/>
            <w:webHidden/>
          </w:rPr>
          <w:instrText xml:space="preserve"> PAGEREF _Toc106101514 \h </w:instrText>
        </w:r>
        <w:r w:rsidR="0004314A">
          <w:rPr>
            <w:noProof/>
            <w:webHidden/>
          </w:rPr>
        </w:r>
        <w:r w:rsidR="0004314A">
          <w:rPr>
            <w:noProof/>
            <w:webHidden/>
          </w:rPr>
          <w:fldChar w:fldCharType="separate"/>
        </w:r>
        <w:r w:rsidR="009D4C73">
          <w:rPr>
            <w:noProof/>
            <w:webHidden/>
          </w:rPr>
          <w:t>62</w:t>
        </w:r>
        <w:r w:rsidR="0004314A">
          <w:rPr>
            <w:noProof/>
            <w:webHidden/>
          </w:rPr>
          <w:fldChar w:fldCharType="end"/>
        </w:r>
      </w:hyperlink>
    </w:p>
    <w:p w14:paraId="4A096795" w14:textId="7B4C860F"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15" w:history="1">
        <w:r w:rsidR="0004314A" w:rsidRPr="00536BAF">
          <w:rPr>
            <w:rStyle w:val="Hipercze"/>
            <w:noProof/>
          </w:rPr>
          <w:t>Tab. 46. Społeczne zamówienia publiczne udzielane przez jednostki administracji rządowej z zastosowaniem art. 96 ust. 1 ustawy Pzp</w:t>
        </w:r>
        <w:r w:rsidR="0004314A">
          <w:rPr>
            <w:noProof/>
            <w:webHidden/>
          </w:rPr>
          <w:tab/>
        </w:r>
        <w:r w:rsidR="0004314A">
          <w:rPr>
            <w:noProof/>
            <w:webHidden/>
          </w:rPr>
          <w:fldChar w:fldCharType="begin"/>
        </w:r>
        <w:r w:rsidR="0004314A">
          <w:rPr>
            <w:noProof/>
            <w:webHidden/>
          </w:rPr>
          <w:instrText xml:space="preserve"> PAGEREF _Toc106101515 \h </w:instrText>
        </w:r>
        <w:r w:rsidR="0004314A">
          <w:rPr>
            <w:noProof/>
            <w:webHidden/>
          </w:rPr>
        </w:r>
        <w:r w:rsidR="0004314A">
          <w:rPr>
            <w:noProof/>
            <w:webHidden/>
          </w:rPr>
          <w:fldChar w:fldCharType="separate"/>
        </w:r>
        <w:r w:rsidR="009D4C73">
          <w:rPr>
            <w:noProof/>
            <w:webHidden/>
          </w:rPr>
          <w:t>63</w:t>
        </w:r>
        <w:r w:rsidR="0004314A">
          <w:rPr>
            <w:noProof/>
            <w:webHidden/>
          </w:rPr>
          <w:fldChar w:fldCharType="end"/>
        </w:r>
      </w:hyperlink>
    </w:p>
    <w:p w14:paraId="65D78BEE" w14:textId="7A749857"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16" w:history="1">
        <w:r w:rsidR="0004314A" w:rsidRPr="00536BAF">
          <w:rPr>
            <w:rStyle w:val="Hipercze"/>
            <w:noProof/>
          </w:rPr>
          <w:t>Tab. 47. Społeczne zamówienia publiczne udzielane przez jednostki administracji rządowej z zastosowaniem art. 104 ustawy Pzp</w:t>
        </w:r>
        <w:r w:rsidR="0004314A">
          <w:rPr>
            <w:noProof/>
            <w:webHidden/>
          </w:rPr>
          <w:tab/>
        </w:r>
        <w:r w:rsidR="0004314A">
          <w:rPr>
            <w:noProof/>
            <w:webHidden/>
          </w:rPr>
          <w:fldChar w:fldCharType="begin"/>
        </w:r>
        <w:r w:rsidR="0004314A">
          <w:rPr>
            <w:noProof/>
            <w:webHidden/>
          </w:rPr>
          <w:instrText xml:space="preserve"> PAGEREF _Toc106101516 \h </w:instrText>
        </w:r>
        <w:r w:rsidR="0004314A">
          <w:rPr>
            <w:noProof/>
            <w:webHidden/>
          </w:rPr>
        </w:r>
        <w:r w:rsidR="0004314A">
          <w:rPr>
            <w:noProof/>
            <w:webHidden/>
          </w:rPr>
          <w:fldChar w:fldCharType="separate"/>
        </w:r>
        <w:r w:rsidR="009D4C73">
          <w:rPr>
            <w:noProof/>
            <w:webHidden/>
          </w:rPr>
          <w:t>63</w:t>
        </w:r>
        <w:r w:rsidR="0004314A">
          <w:rPr>
            <w:noProof/>
            <w:webHidden/>
          </w:rPr>
          <w:fldChar w:fldCharType="end"/>
        </w:r>
      </w:hyperlink>
    </w:p>
    <w:p w14:paraId="19200A45" w14:textId="72FC910B"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17" w:history="1">
        <w:r w:rsidR="0004314A" w:rsidRPr="00536BAF">
          <w:rPr>
            <w:rStyle w:val="Hipercze"/>
            <w:noProof/>
          </w:rPr>
          <w:t>Tab. 48. Zamówienia publiczne udzielane przez jednostki administracji rządowej z zastosowaniem art. 361 ust. 1 lub art. 392 ust. 3 ustawy Pzp</w:t>
        </w:r>
        <w:r w:rsidR="0004314A">
          <w:rPr>
            <w:noProof/>
            <w:webHidden/>
          </w:rPr>
          <w:tab/>
        </w:r>
        <w:r w:rsidR="0004314A">
          <w:rPr>
            <w:noProof/>
            <w:webHidden/>
          </w:rPr>
          <w:fldChar w:fldCharType="begin"/>
        </w:r>
        <w:r w:rsidR="0004314A">
          <w:rPr>
            <w:noProof/>
            <w:webHidden/>
          </w:rPr>
          <w:instrText xml:space="preserve"> PAGEREF _Toc106101517 \h </w:instrText>
        </w:r>
        <w:r w:rsidR="0004314A">
          <w:rPr>
            <w:noProof/>
            <w:webHidden/>
          </w:rPr>
        </w:r>
        <w:r w:rsidR="0004314A">
          <w:rPr>
            <w:noProof/>
            <w:webHidden/>
          </w:rPr>
          <w:fldChar w:fldCharType="separate"/>
        </w:r>
        <w:r w:rsidR="009D4C73">
          <w:rPr>
            <w:noProof/>
            <w:webHidden/>
          </w:rPr>
          <w:t>63</w:t>
        </w:r>
        <w:r w:rsidR="0004314A">
          <w:rPr>
            <w:noProof/>
            <w:webHidden/>
          </w:rPr>
          <w:fldChar w:fldCharType="end"/>
        </w:r>
      </w:hyperlink>
    </w:p>
    <w:p w14:paraId="7D36C69D" w14:textId="09B6453E"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18" w:history="1">
        <w:r w:rsidR="0004314A" w:rsidRPr="00536BAF">
          <w:rPr>
            <w:rStyle w:val="Hipercze"/>
            <w:noProof/>
          </w:rPr>
          <w:t>Tab. 49. Zielone zamówienia publiczne udzielane przez jednostki administracji rządowej w 2021 r.– dane ogólne</w:t>
        </w:r>
        <w:r w:rsidR="0004314A">
          <w:rPr>
            <w:noProof/>
            <w:webHidden/>
          </w:rPr>
          <w:tab/>
        </w:r>
        <w:r w:rsidR="0004314A">
          <w:rPr>
            <w:noProof/>
            <w:webHidden/>
          </w:rPr>
          <w:fldChar w:fldCharType="begin"/>
        </w:r>
        <w:r w:rsidR="0004314A">
          <w:rPr>
            <w:noProof/>
            <w:webHidden/>
          </w:rPr>
          <w:instrText xml:space="preserve"> PAGEREF _Toc106101518 \h </w:instrText>
        </w:r>
        <w:r w:rsidR="0004314A">
          <w:rPr>
            <w:noProof/>
            <w:webHidden/>
          </w:rPr>
        </w:r>
        <w:r w:rsidR="0004314A">
          <w:rPr>
            <w:noProof/>
            <w:webHidden/>
          </w:rPr>
          <w:fldChar w:fldCharType="separate"/>
        </w:r>
        <w:r w:rsidR="009D4C73">
          <w:rPr>
            <w:noProof/>
            <w:webHidden/>
          </w:rPr>
          <w:t>67</w:t>
        </w:r>
        <w:r w:rsidR="0004314A">
          <w:rPr>
            <w:noProof/>
            <w:webHidden/>
          </w:rPr>
          <w:fldChar w:fldCharType="end"/>
        </w:r>
      </w:hyperlink>
    </w:p>
    <w:p w14:paraId="396E752A" w14:textId="613E6B02"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19" w:history="1">
        <w:r w:rsidR="0004314A" w:rsidRPr="00536BAF">
          <w:rPr>
            <w:rStyle w:val="Hipercze"/>
            <w:noProof/>
          </w:rPr>
          <w:t>Tab. 50. Zielone zamówienia publiczne udzielane przez jednostki administracji rządowej z zastosowaniem art. 101 ustawy Pzp</w:t>
        </w:r>
        <w:r w:rsidR="0004314A">
          <w:rPr>
            <w:noProof/>
            <w:webHidden/>
          </w:rPr>
          <w:tab/>
        </w:r>
        <w:r w:rsidR="0004314A">
          <w:rPr>
            <w:noProof/>
            <w:webHidden/>
          </w:rPr>
          <w:fldChar w:fldCharType="begin"/>
        </w:r>
        <w:r w:rsidR="0004314A">
          <w:rPr>
            <w:noProof/>
            <w:webHidden/>
          </w:rPr>
          <w:instrText xml:space="preserve"> PAGEREF _Toc106101519 \h </w:instrText>
        </w:r>
        <w:r w:rsidR="0004314A">
          <w:rPr>
            <w:noProof/>
            <w:webHidden/>
          </w:rPr>
        </w:r>
        <w:r w:rsidR="0004314A">
          <w:rPr>
            <w:noProof/>
            <w:webHidden/>
          </w:rPr>
          <w:fldChar w:fldCharType="separate"/>
        </w:r>
        <w:r w:rsidR="009D4C73">
          <w:rPr>
            <w:noProof/>
            <w:webHidden/>
          </w:rPr>
          <w:t>68</w:t>
        </w:r>
        <w:r w:rsidR="0004314A">
          <w:rPr>
            <w:noProof/>
            <w:webHidden/>
          </w:rPr>
          <w:fldChar w:fldCharType="end"/>
        </w:r>
      </w:hyperlink>
    </w:p>
    <w:p w14:paraId="5D91971C" w14:textId="28012CAB"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20" w:history="1">
        <w:r w:rsidR="0004314A" w:rsidRPr="00536BAF">
          <w:rPr>
            <w:rStyle w:val="Hipercze"/>
            <w:noProof/>
          </w:rPr>
          <w:t>Tab. 51. Zielone zamówienia publiczne udzielane przez jednostki administracji rządowej z zastosowaniem art. 116 ust. 1 ustawy Pzp</w:t>
        </w:r>
        <w:r w:rsidR="0004314A">
          <w:rPr>
            <w:noProof/>
            <w:webHidden/>
          </w:rPr>
          <w:tab/>
        </w:r>
        <w:r w:rsidR="0004314A">
          <w:rPr>
            <w:noProof/>
            <w:webHidden/>
          </w:rPr>
          <w:fldChar w:fldCharType="begin"/>
        </w:r>
        <w:r w:rsidR="0004314A">
          <w:rPr>
            <w:noProof/>
            <w:webHidden/>
          </w:rPr>
          <w:instrText xml:space="preserve"> PAGEREF _Toc106101520 \h </w:instrText>
        </w:r>
        <w:r w:rsidR="0004314A">
          <w:rPr>
            <w:noProof/>
            <w:webHidden/>
          </w:rPr>
        </w:r>
        <w:r w:rsidR="0004314A">
          <w:rPr>
            <w:noProof/>
            <w:webHidden/>
          </w:rPr>
          <w:fldChar w:fldCharType="separate"/>
        </w:r>
        <w:r w:rsidR="009D4C73">
          <w:rPr>
            <w:noProof/>
            <w:webHidden/>
          </w:rPr>
          <w:t>68</w:t>
        </w:r>
        <w:r w:rsidR="0004314A">
          <w:rPr>
            <w:noProof/>
            <w:webHidden/>
          </w:rPr>
          <w:fldChar w:fldCharType="end"/>
        </w:r>
      </w:hyperlink>
    </w:p>
    <w:p w14:paraId="355EF89F" w14:textId="438A0997"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21" w:history="1">
        <w:r w:rsidR="0004314A" w:rsidRPr="00536BAF">
          <w:rPr>
            <w:rStyle w:val="Hipercze"/>
            <w:noProof/>
          </w:rPr>
          <w:t>Tab. 52. Zielone zamówienia publiczne udzielane przez jednostki administracji rządowej z zastosowaniem art. 242 ust. 2 ustawy Pzp</w:t>
        </w:r>
        <w:r w:rsidR="0004314A">
          <w:rPr>
            <w:noProof/>
            <w:webHidden/>
          </w:rPr>
          <w:tab/>
        </w:r>
        <w:r w:rsidR="0004314A">
          <w:rPr>
            <w:noProof/>
            <w:webHidden/>
          </w:rPr>
          <w:fldChar w:fldCharType="begin"/>
        </w:r>
        <w:r w:rsidR="0004314A">
          <w:rPr>
            <w:noProof/>
            <w:webHidden/>
          </w:rPr>
          <w:instrText xml:space="preserve"> PAGEREF _Toc106101521 \h </w:instrText>
        </w:r>
        <w:r w:rsidR="0004314A">
          <w:rPr>
            <w:noProof/>
            <w:webHidden/>
          </w:rPr>
        </w:r>
        <w:r w:rsidR="0004314A">
          <w:rPr>
            <w:noProof/>
            <w:webHidden/>
          </w:rPr>
          <w:fldChar w:fldCharType="separate"/>
        </w:r>
        <w:r w:rsidR="009D4C73">
          <w:rPr>
            <w:noProof/>
            <w:webHidden/>
          </w:rPr>
          <w:t>68</w:t>
        </w:r>
        <w:r w:rsidR="0004314A">
          <w:rPr>
            <w:noProof/>
            <w:webHidden/>
          </w:rPr>
          <w:fldChar w:fldCharType="end"/>
        </w:r>
      </w:hyperlink>
    </w:p>
    <w:p w14:paraId="1774B15F" w14:textId="60F94F2C"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22" w:history="1">
        <w:r w:rsidR="0004314A" w:rsidRPr="00536BAF">
          <w:rPr>
            <w:rStyle w:val="Hipercze"/>
            <w:noProof/>
          </w:rPr>
          <w:t>Tab. 53. Zielone zamówienia publiczne udzielane przez jednostki administracji rządowej z zastosowaniem art. 245 ust. 1 ustawy Pzp</w:t>
        </w:r>
        <w:r w:rsidR="0004314A">
          <w:rPr>
            <w:noProof/>
            <w:webHidden/>
          </w:rPr>
          <w:tab/>
        </w:r>
        <w:r w:rsidR="0004314A">
          <w:rPr>
            <w:noProof/>
            <w:webHidden/>
          </w:rPr>
          <w:fldChar w:fldCharType="begin"/>
        </w:r>
        <w:r w:rsidR="0004314A">
          <w:rPr>
            <w:noProof/>
            <w:webHidden/>
          </w:rPr>
          <w:instrText xml:space="preserve"> PAGEREF _Toc106101522 \h </w:instrText>
        </w:r>
        <w:r w:rsidR="0004314A">
          <w:rPr>
            <w:noProof/>
            <w:webHidden/>
          </w:rPr>
        </w:r>
        <w:r w:rsidR="0004314A">
          <w:rPr>
            <w:noProof/>
            <w:webHidden/>
          </w:rPr>
          <w:fldChar w:fldCharType="separate"/>
        </w:r>
        <w:r w:rsidR="009D4C73">
          <w:rPr>
            <w:noProof/>
            <w:webHidden/>
          </w:rPr>
          <w:t>68</w:t>
        </w:r>
        <w:r w:rsidR="0004314A">
          <w:rPr>
            <w:noProof/>
            <w:webHidden/>
          </w:rPr>
          <w:fldChar w:fldCharType="end"/>
        </w:r>
      </w:hyperlink>
    </w:p>
    <w:p w14:paraId="72C55988" w14:textId="7ADA8461"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23" w:history="1">
        <w:r w:rsidR="0004314A" w:rsidRPr="00536BAF">
          <w:rPr>
            <w:rStyle w:val="Hipercze"/>
            <w:noProof/>
          </w:rPr>
          <w:t>Tab. 54. Zielone zamówienia publiczne udzielane przez jednostki administracji rządowej z zastosowaniem art. 96 ust. 1 ustawy Pzp</w:t>
        </w:r>
        <w:r w:rsidR="0004314A">
          <w:rPr>
            <w:noProof/>
            <w:webHidden/>
          </w:rPr>
          <w:tab/>
        </w:r>
        <w:r w:rsidR="0004314A">
          <w:rPr>
            <w:noProof/>
            <w:webHidden/>
          </w:rPr>
          <w:fldChar w:fldCharType="begin"/>
        </w:r>
        <w:r w:rsidR="0004314A">
          <w:rPr>
            <w:noProof/>
            <w:webHidden/>
          </w:rPr>
          <w:instrText xml:space="preserve"> PAGEREF _Toc106101523 \h </w:instrText>
        </w:r>
        <w:r w:rsidR="0004314A">
          <w:rPr>
            <w:noProof/>
            <w:webHidden/>
          </w:rPr>
        </w:r>
        <w:r w:rsidR="0004314A">
          <w:rPr>
            <w:noProof/>
            <w:webHidden/>
          </w:rPr>
          <w:fldChar w:fldCharType="separate"/>
        </w:r>
        <w:r w:rsidR="009D4C73">
          <w:rPr>
            <w:noProof/>
            <w:webHidden/>
          </w:rPr>
          <w:t>69</w:t>
        </w:r>
        <w:r w:rsidR="0004314A">
          <w:rPr>
            <w:noProof/>
            <w:webHidden/>
          </w:rPr>
          <w:fldChar w:fldCharType="end"/>
        </w:r>
      </w:hyperlink>
    </w:p>
    <w:p w14:paraId="1808B650" w14:textId="4C582DCE"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24" w:history="1">
        <w:r w:rsidR="0004314A" w:rsidRPr="00536BAF">
          <w:rPr>
            <w:rStyle w:val="Hipercze"/>
            <w:noProof/>
          </w:rPr>
          <w:t>Tab. 55. Zielone zamówienia publiczne udzielane przez jednostki administracji rządowej z art. 104 ustawy Pzp</w:t>
        </w:r>
        <w:r w:rsidR="0004314A">
          <w:rPr>
            <w:noProof/>
            <w:webHidden/>
          </w:rPr>
          <w:tab/>
        </w:r>
        <w:r w:rsidR="0004314A">
          <w:rPr>
            <w:noProof/>
            <w:webHidden/>
          </w:rPr>
          <w:fldChar w:fldCharType="begin"/>
        </w:r>
        <w:r w:rsidR="0004314A">
          <w:rPr>
            <w:noProof/>
            <w:webHidden/>
          </w:rPr>
          <w:instrText xml:space="preserve"> PAGEREF _Toc106101524 \h </w:instrText>
        </w:r>
        <w:r w:rsidR="0004314A">
          <w:rPr>
            <w:noProof/>
            <w:webHidden/>
          </w:rPr>
        </w:r>
        <w:r w:rsidR="0004314A">
          <w:rPr>
            <w:noProof/>
            <w:webHidden/>
          </w:rPr>
          <w:fldChar w:fldCharType="separate"/>
        </w:r>
        <w:r w:rsidR="009D4C73">
          <w:rPr>
            <w:noProof/>
            <w:webHidden/>
          </w:rPr>
          <w:t>69</w:t>
        </w:r>
        <w:r w:rsidR="0004314A">
          <w:rPr>
            <w:noProof/>
            <w:webHidden/>
          </w:rPr>
          <w:fldChar w:fldCharType="end"/>
        </w:r>
      </w:hyperlink>
    </w:p>
    <w:p w14:paraId="2146D0F0" w14:textId="14908E3D"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25" w:history="1">
        <w:r w:rsidR="0004314A" w:rsidRPr="00536BAF">
          <w:rPr>
            <w:rStyle w:val="Hipercze"/>
            <w:noProof/>
          </w:rPr>
          <w:t>Tab. 56. Innowacyjne zamówienia publiczne udzielane przez jednostki administracji rządowej w 2021 r.– dane ogólne</w:t>
        </w:r>
        <w:r w:rsidR="0004314A">
          <w:rPr>
            <w:noProof/>
            <w:webHidden/>
          </w:rPr>
          <w:tab/>
        </w:r>
        <w:r w:rsidR="0004314A">
          <w:rPr>
            <w:noProof/>
            <w:webHidden/>
          </w:rPr>
          <w:fldChar w:fldCharType="begin"/>
        </w:r>
        <w:r w:rsidR="0004314A">
          <w:rPr>
            <w:noProof/>
            <w:webHidden/>
          </w:rPr>
          <w:instrText xml:space="preserve"> PAGEREF _Toc106101525 \h </w:instrText>
        </w:r>
        <w:r w:rsidR="0004314A">
          <w:rPr>
            <w:noProof/>
            <w:webHidden/>
          </w:rPr>
        </w:r>
        <w:r w:rsidR="0004314A">
          <w:rPr>
            <w:noProof/>
            <w:webHidden/>
          </w:rPr>
          <w:fldChar w:fldCharType="separate"/>
        </w:r>
        <w:r w:rsidR="009D4C73">
          <w:rPr>
            <w:noProof/>
            <w:webHidden/>
          </w:rPr>
          <w:t>72</w:t>
        </w:r>
        <w:r w:rsidR="0004314A">
          <w:rPr>
            <w:noProof/>
            <w:webHidden/>
          </w:rPr>
          <w:fldChar w:fldCharType="end"/>
        </w:r>
      </w:hyperlink>
    </w:p>
    <w:p w14:paraId="34CA51AB" w14:textId="01BE0799"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26" w:history="1">
        <w:r w:rsidR="0004314A" w:rsidRPr="00536BAF">
          <w:rPr>
            <w:rStyle w:val="Hipercze"/>
            <w:noProof/>
          </w:rPr>
          <w:t>Tab. 57. Innowacyjne zamówienia publiczne udzielane przez jednostki administracji rządowej z zastosowaniem art. 242 ust. 2 ustawy Pzp</w:t>
        </w:r>
        <w:r w:rsidR="0004314A">
          <w:rPr>
            <w:noProof/>
            <w:webHidden/>
          </w:rPr>
          <w:tab/>
        </w:r>
        <w:r w:rsidR="0004314A">
          <w:rPr>
            <w:noProof/>
            <w:webHidden/>
          </w:rPr>
          <w:fldChar w:fldCharType="begin"/>
        </w:r>
        <w:r w:rsidR="0004314A">
          <w:rPr>
            <w:noProof/>
            <w:webHidden/>
          </w:rPr>
          <w:instrText xml:space="preserve"> PAGEREF _Toc106101526 \h </w:instrText>
        </w:r>
        <w:r w:rsidR="0004314A">
          <w:rPr>
            <w:noProof/>
            <w:webHidden/>
          </w:rPr>
        </w:r>
        <w:r w:rsidR="0004314A">
          <w:rPr>
            <w:noProof/>
            <w:webHidden/>
          </w:rPr>
          <w:fldChar w:fldCharType="separate"/>
        </w:r>
        <w:r w:rsidR="009D4C73">
          <w:rPr>
            <w:noProof/>
            <w:webHidden/>
          </w:rPr>
          <w:t>72</w:t>
        </w:r>
        <w:r w:rsidR="0004314A">
          <w:rPr>
            <w:noProof/>
            <w:webHidden/>
          </w:rPr>
          <w:fldChar w:fldCharType="end"/>
        </w:r>
      </w:hyperlink>
    </w:p>
    <w:p w14:paraId="50ABD5BA" w14:textId="20203156"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27" w:history="1">
        <w:r w:rsidR="0004314A" w:rsidRPr="00536BAF">
          <w:rPr>
            <w:rStyle w:val="Hipercze"/>
            <w:noProof/>
          </w:rPr>
          <w:t>Tab. 58. Innowacyjne zamówienia publiczne udzielane przez jednostki administracji rządowej z zastosowaniem art. 96 ust. 1 ustawy Pzp</w:t>
        </w:r>
        <w:r w:rsidR="0004314A">
          <w:rPr>
            <w:noProof/>
            <w:webHidden/>
          </w:rPr>
          <w:tab/>
        </w:r>
        <w:r w:rsidR="0004314A">
          <w:rPr>
            <w:noProof/>
            <w:webHidden/>
          </w:rPr>
          <w:fldChar w:fldCharType="begin"/>
        </w:r>
        <w:r w:rsidR="0004314A">
          <w:rPr>
            <w:noProof/>
            <w:webHidden/>
          </w:rPr>
          <w:instrText xml:space="preserve"> PAGEREF _Toc106101527 \h </w:instrText>
        </w:r>
        <w:r w:rsidR="0004314A">
          <w:rPr>
            <w:noProof/>
            <w:webHidden/>
          </w:rPr>
        </w:r>
        <w:r w:rsidR="0004314A">
          <w:rPr>
            <w:noProof/>
            <w:webHidden/>
          </w:rPr>
          <w:fldChar w:fldCharType="separate"/>
        </w:r>
        <w:r w:rsidR="009D4C73">
          <w:rPr>
            <w:noProof/>
            <w:webHidden/>
          </w:rPr>
          <w:t>73</w:t>
        </w:r>
        <w:r w:rsidR="0004314A">
          <w:rPr>
            <w:noProof/>
            <w:webHidden/>
          </w:rPr>
          <w:fldChar w:fldCharType="end"/>
        </w:r>
      </w:hyperlink>
    </w:p>
    <w:p w14:paraId="6B331AC8" w14:textId="50026F49"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28" w:history="1">
        <w:r w:rsidR="0004314A" w:rsidRPr="00536BAF">
          <w:rPr>
            <w:rStyle w:val="Hipercze"/>
            <w:noProof/>
          </w:rPr>
          <w:t>Tab. 59. Liczba opublikowanych postępowań na miniPortalu w rozbiciu na miesiące danego roku</w:t>
        </w:r>
        <w:r w:rsidR="0004314A">
          <w:rPr>
            <w:noProof/>
            <w:webHidden/>
          </w:rPr>
          <w:tab/>
        </w:r>
        <w:r w:rsidR="0004314A">
          <w:rPr>
            <w:noProof/>
            <w:webHidden/>
          </w:rPr>
          <w:fldChar w:fldCharType="begin"/>
        </w:r>
        <w:r w:rsidR="0004314A">
          <w:rPr>
            <w:noProof/>
            <w:webHidden/>
          </w:rPr>
          <w:instrText xml:space="preserve"> PAGEREF _Toc106101528 \h </w:instrText>
        </w:r>
        <w:r w:rsidR="0004314A">
          <w:rPr>
            <w:noProof/>
            <w:webHidden/>
          </w:rPr>
        </w:r>
        <w:r w:rsidR="0004314A">
          <w:rPr>
            <w:noProof/>
            <w:webHidden/>
          </w:rPr>
          <w:fldChar w:fldCharType="separate"/>
        </w:r>
        <w:r w:rsidR="009D4C73">
          <w:rPr>
            <w:noProof/>
            <w:webHidden/>
          </w:rPr>
          <w:t>77</w:t>
        </w:r>
        <w:r w:rsidR="0004314A">
          <w:rPr>
            <w:noProof/>
            <w:webHidden/>
          </w:rPr>
          <w:fldChar w:fldCharType="end"/>
        </w:r>
      </w:hyperlink>
    </w:p>
    <w:p w14:paraId="22975F2C" w14:textId="6B07138A"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29" w:history="1">
        <w:r w:rsidR="0004314A" w:rsidRPr="00536BAF">
          <w:rPr>
            <w:rStyle w:val="Hipercze"/>
            <w:noProof/>
          </w:rPr>
          <w:t>Tab. 60. Liczba zamawiających, którzy skorzystali z miniPortalu w rozbiciu na miesiące danego roku*</w:t>
        </w:r>
        <w:r w:rsidR="0004314A">
          <w:rPr>
            <w:noProof/>
            <w:webHidden/>
          </w:rPr>
          <w:tab/>
        </w:r>
        <w:r w:rsidR="0004314A">
          <w:rPr>
            <w:noProof/>
            <w:webHidden/>
          </w:rPr>
          <w:fldChar w:fldCharType="begin"/>
        </w:r>
        <w:r w:rsidR="0004314A">
          <w:rPr>
            <w:noProof/>
            <w:webHidden/>
          </w:rPr>
          <w:instrText xml:space="preserve"> PAGEREF _Toc106101529 \h </w:instrText>
        </w:r>
        <w:r w:rsidR="0004314A">
          <w:rPr>
            <w:noProof/>
            <w:webHidden/>
          </w:rPr>
        </w:r>
        <w:r w:rsidR="0004314A">
          <w:rPr>
            <w:noProof/>
            <w:webHidden/>
          </w:rPr>
          <w:fldChar w:fldCharType="separate"/>
        </w:r>
        <w:r w:rsidR="009D4C73">
          <w:rPr>
            <w:noProof/>
            <w:webHidden/>
          </w:rPr>
          <w:t>77</w:t>
        </w:r>
        <w:r w:rsidR="0004314A">
          <w:rPr>
            <w:noProof/>
            <w:webHidden/>
          </w:rPr>
          <w:fldChar w:fldCharType="end"/>
        </w:r>
      </w:hyperlink>
    </w:p>
    <w:p w14:paraId="242ADFD8" w14:textId="605DC86D" w:rsidR="0004314A" w:rsidRDefault="00F269B3">
      <w:pPr>
        <w:pStyle w:val="Spisilustracji"/>
        <w:tabs>
          <w:tab w:val="right" w:pos="9060"/>
        </w:tabs>
        <w:rPr>
          <w:rFonts w:asciiTheme="minorHAnsi" w:eastAsiaTheme="minorEastAsia" w:hAnsiTheme="minorHAnsi" w:cstheme="minorBidi"/>
          <w:noProof/>
          <w:sz w:val="22"/>
          <w:szCs w:val="22"/>
        </w:rPr>
      </w:pPr>
      <w:hyperlink w:anchor="_Toc106101530" w:history="1">
        <w:r w:rsidR="0004314A" w:rsidRPr="00536BAF">
          <w:rPr>
            <w:rStyle w:val="Hipercze"/>
            <w:noProof/>
          </w:rPr>
          <w:t>Tab. 61. Liczba ogłoszeń publikowanych w BZP w latach 2017-2020 według rodzaju ogłoszenia</w:t>
        </w:r>
        <w:r w:rsidR="0004314A">
          <w:rPr>
            <w:noProof/>
            <w:webHidden/>
          </w:rPr>
          <w:tab/>
        </w:r>
        <w:r w:rsidR="0004314A">
          <w:rPr>
            <w:noProof/>
            <w:webHidden/>
          </w:rPr>
          <w:fldChar w:fldCharType="begin"/>
        </w:r>
        <w:r w:rsidR="0004314A">
          <w:rPr>
            <w:noProof/>
            <w:webHidden/>
          </w:rPr>
          <w:instrText xml:space="preserve"> PAGEREF _Toc106101530 \h </w:instrText>
        </w:r>
        <w:r w:rsidR="0004314A">
          <w:rPr>
            <w:noProof/>
            <w:webHidden/>
          </w:rPr>
        </w:r>
        <w:r w:rsidR="0004314A">
          <w:rPr>
            <w:noProof/>
            <w:webHidden/>
          </w:rPr>
          <w:fldChar w:fldCharType="separate"/>
        </w:r>
        <w:r w:rsidR="009D4C73">
          <w:rPr>
            <w:noProof/>
            <w:webHidden/>
          </w:rPr>
          <w:t>92</w:t>
        </w:r>
        <w:r w:rsidR="0004314A">
          <w:rPr>
            <w:noProof/>
            <w:webHidden/>
          </w:rPr>
          <w:fldChar w:fldCharType="end"/>
        </w:r>
      </w:hyperlink>
    </w:p>
    <w:p w14:paraId="685A3A3A" w14:textId="2F84AFDD" w:rsidR="00007B80" w:rsidRDefault="002C1A87" w:rsidP="007F1299">
      <w:pPr>
        <w:shd w:val="clear" w:color="auto" w:fill="FFFFFF"/>
        <w:rPr>
          <w:rFonts w:cs="Arial"/>
        </w:rPr>
      </w:pPr>
      <w:r>
        <w:rPr>
          <w:rFonts w:cs="Arial"/>
        </w:rPr>
        <w:fldChar w:fldCharType="end"/>
      </w:r>
    </w:p>
    <w:p w14:paraId="0B3C0487" w14:textId="71F4A584" w:rsidR="006C5A33" w:rsidRDefault="006C5A33" w:rsidP="007F1299">
      <w:pPr>
        <w:shd w:val="clear" w:color="auto" w:fill="FFFFFF"/>
        <w:rPr>
          <w:rFonts w:cs="Arial"/>
        </w:rPr>
      </w:pPr>
    </w:p>
    <w:p w14:paraId="435EAEBF" w14:textId="77777777" w:rsidR="006C5A33" w:rsidRDefault="006C5A33" w:rsidP="007F1299">
      <w:pPr>
        <w:shd w:val="clear" w:color="auto" w:fill="FFFFFF"/>
        <w:rPr>
          <w:rFonts w:cs="Arial"/>
        </w:rPr>
        <w:sectPr w:rsidR="006C5A33" w:rsidSect="00DE4ADA">
          <w:footerReference w:type="even" r:id="rId77"/>
          <w:headerReference w:type="first" r:id="rId78"/>
          <w:footerReference w:type="first" r:id="rId79"/>
          <w:type w:val="oddPage"/>
          <w:pgSz w:w="11906" w:h="16838"/>
          <w:pgMar w:top="1418" w:right="1418" w:bottom="1418" w:left="1418" w:header="709" w:footer="709" w:gutter="0"/>
          <w:cols w:space="708"/>
          <w:titlePg/>
          <w:docGrid w:linePitch="299"/>
        </w:sectPr>
      </w:pPr>
    </w:p>
    <w:bookmarkEnd w:id="261"/>
    <w:bookmarkEnd w:id="262"/>
    <w:bookmarkEnd w:id="263"/>
    <w:bookmarkEnd w:id="264"/>
    <w:tbl>
      <w:tblPr>
        <w:tblW w:w="9480" w:type="dxa"/>
        <w:tblInd w:w="-194" w:type="dxa"/>
        <w:tblLayout w:type="fixed"/>
        <w:tblLook w:val="04A0" w:firstRow="1" w:lastRow="0" w:firstColumn="1" w:lastColumn="0" w:noHBand="0" w:noVBand="1"/>
      </w:tblPr>
      <w:tblGrid>
        <w:gridCol w:w="302"/>
        <w:gridCol w:w="9178"/>
      </w:tblGrid>
      <w:tr w:rsidR="00D26B28" w:rsidRPr="008C3B34" w14:paraId="4EE7677A" w14:textId="77777777" w:rsidTr="006F42E9">
        <w:tc>
          <w:tcPr>
            <w:tcW w:w="302" w:type="dxa"/>
            <w:shd w:val="clear" w:color="auto" w:fill="365F91"/>
          </w:tcPr>
          <w:p w14:paraId="7EA1DDCE" w14:textId="77777777" w:rsidR="00D26B28" w:rsidRPr="008C3B34" w:rsidRDefault="00D26B28" w:rsidP="007D4DEB">
            <w:pPr>
              <w:pStyle w:val="Nagwek1"/>
              <w:spacing w:after="120"/>
              <w:rPr>
                <w:sz w:val="32"/>
                <w:szCs w:val="32"/>
              </w:rPr>
            </w:pPr>
          </w:p>
        </w:tc>
        <w:tc>
          <w:tcPr>
            <w:tcW w:w="9178" w:type="dxa"/>
          </w:tcPr>
          <w:p w14:paraId="22C73275" w14:textId="04899218" w:rsidR="00D26B28" w:rsidRPr="00D2016D" w:rsidRDefault="00D26B28" w:rsidP="007D4DEB">
            <w:pPr>
              <w:pStyle w:val="Nagwek1"/>
              <w:spacing w:after="120"/>
              <w:rPr>
                <w:noProof/>
                <w:color w:val="0070C0"/>
                <w:sz w:val="32"/>
                <w:szCs w:val="32"/>
              </w:rPr>
            </w:pPr>
            <w:bookmarkStart w:id="276" w:name="_Toc64451898"/>
            <w:bookmarkStart w:id="277" w:name="_Ref99031317"/>
            <w:bookmarkStart w:id="278" w:name="_Toc106109989"/>
            <w:r w:rsidRPr="00D2016D">
              <w:rPr>
                <w:noProof/>
                <w:color w:val="0070C0"/>
                <w:sz w:val="32"/>
                <w:szCs w:val="32"/>
              </w:rPr>
              <w:t>V</w:t>
            </w:r>
            <w:r w:rsidR="00007B80" w:rsidRPr="00D2016D">
              <w:rPr>
                <w:noProof/>
                <w:color w:val="0070C0"/>
                <w:sz w:val="32"/>
                <w:szCs w:val="32"/>
              </w:rPr>
              <w:t>II</w:t>
            </w:r>
            <w:r w:rsidRPr="00D2016D">
              <w:rPr>
                <w:noProof/>
                <w:color w:val="0070C0"/>
                <w:sz w:val="32"/>
                <w:szCs w:val="32"/>
              </w:rPr>
              <w:t>.</w:t>
            </w:r>
            <w:r w:rsidR="00750B05" w:rsidRPr="00D2016D">
              <w:rPr>
                <w:noProof/>
                <w:color w:val="0070C0"/>
                <w:sz w:val="32"/>
                <w:szCs w:val="32"/>
              </w:rPr>
              <w:t xml:space="preserve"> </w:t>
            </w:r>
            <w:r w:rsidRPr="00D2016D">
              <w:rPr>
                <w:noProof/>
                <w:color w:val="0070C0"/>
                <w:sz w:val="32"/>
                <w:szCs w:val="32"/>
              </w:rPr>
              <w:t>ZAŁĄCZNIKI</w:t>
            </w:r>
            <w:bookmarkEnd w:id="276"/>
            <w:bookmarkEnd w:id="277"/>
            <w:bookmarkEnd w:id="278"/>
          </w:p>
        </w:tc>
      </w:tr>
    </w:tbl>
    <w:p w14:paraId="1E799D45" w14:textId="49314866" w:rsidR="00D26B28" w:rsidRDefault="00D26B28" w:rsidP="007D4DEB">
      <w:pPr>
        <w:shd w:val="clear" w:color="auto" w:fill="FFFFFF"/>
        <w:rPr>
          <w:rFonts w:cs="Arial"/>
        </w:rPr>
      </w:pPr>
    </w:p>
    <w:p w14:paraId="02B34CFF" w14:textId="77777777" w:rsidR="006F3CF2" w:rsidRDefault="006F3CF2" w:rsidP="007D4DEB">
      <w:pPr>
        <w:shd w:val="clear" w:color="auto" w:fill="FFFFFF"/>
        <w:rPr>
          <w:rFonts w:cs="Arial"/>
        </w:rPr>
      </w:pPr>
    </w:p>
    <w:p w14:paraId="093CD332" w14:textId="77777777" w:rsidR="005E5DFF" w:rsidRPr="002C3799" w:rsidRDefault="005E5DFF" w:rsidP="005E5DFF">
      <w:pPr>
        <w:shd w:val="clear" w:color="auto" w:fill="FFFFFF"/>
        <w:rPr>
          <w:b/>
          <w:color w:val="0070C0"/>
        </w:rPr>
      </w:pPr>
      <w:r w:rsidRPr="002C3799">
        <w:rPr>
          <w:b/>
          <w:color w:val="0070C0"/>
        </w:rPr>
        <w:t>Spis załączników</w:t>
      </w:r>
    </w:p>
    <w:p w14:paraId="4ABECC85" w14:textId="77777777" w:rsidR="002C3799" w:rsidRPr="00AD4AAB" w:rsidRDefault="002C3799" w:rsidP="005E5DFF">
      <w:pPr>
        <w:shd w:val="clear" w:color="auto" w:fill="FFFFFF"/>
      </w:pPr>
    </w:p>
    <w:p w14:paraId="44DEDD49" w14:textId="627C61BF" w:rsidR="00431D9C" w:rsidRPr="002C3799" w:rsidRDefault="00F269B3" w:rsidP="002C3799">
      <w:pPr>
        <w:numPr>
          <w:ilvl w:val="0"/>
          <w:numId w:val="1"/>
        </w:numPr>
        <w:shd w:val="clear" w:color="auto" w:fill="FFFFFF"/>
        <w:spacing w:after="60"/>
        <w:ind w:left="357" w:hanging="357"/>
        <w:rPr>
          <w:rFonts w:cs="Arial"/>
          <w:sz w:val="20"/>
          <w:szCs w:val="20"/>
        </w:rPr>
      </w:pPr>
      <w:hyperlink w:anchor="Zał_1" w:history="1">
        <w:r w:rsidR="00431D9C" w:rsidRPr="00540C0F">
          <w:rPr>
            <w:rStyle w:val="Hipercze"/>
            <w:rFonts w:cs="Arial"/>
            <w:sz w:val="20"/>
            <w:szCs w:val="20"/>
          </w:rPr>
          <w:t>Wykaz aktów wykonawczych do ustawy – Prawo zamówień publicznych</w:t>
        </w:r>
      </w:hyperlink>
    </w:p>
    <w:p w14:paraId="34DC1AA1" w14:textId="6536B91E" w:rsidR="00431D9C" w:rsidRPr="002C3799" w:rsidRDefault="00F269B3" w:rsidP="002C3799">
      <w:pPr>
        <w:numPr>
          <w:ilvl w:val="0"/>
          <w:numId w:val="1"/>
        </w:numPr>
        <w:shd w:val="clear" w:color="auto" w:fill="FFFFFF"/>
        <w:spacing w:after="60"/>
        <w:ind w:left="357" w:hanging="357"/>
        <w:rPr>
          <w:rFonts w:cs="Arial"/>
          <w:sz w:val="20"/>
          <w:szCs w:val="20"/>
        </w:rPr>
      </w:pPr>
      <w:hyperlink w:anchor="Zał_2" w:history="1">
        <w:r w:rsidR="00431D9C" w:rsidRPr="00540C0F">
          <w:rPr>
            <w:rStyle w:val="Hipercze"/>
            <w:rFonts w:cs="Arial"/>
            <w:sz w:val="20"/>
            <w:szCs w:val="20"/>
          </w:rPr>
          <w:t>Wykaz aktów prawnych obowiązujących w 2021 r. regulujących zagadnienia z dziedziny zamówień publicznych na szczeblu unijnym</w:t>
        </w:r>
      </w:hyperlink>
    </w:p>
    <w:p w14:paraId="615B390A" w14:textId="5AA33361" w:rsidR="00D16447" w:rsidRPr="00DD6DC8" w:rsidRDefault="00F269B3" w:rsidP="002C3799">
      <w:pPr>
        <w:numPr>
          <w:ilvl w:val="0"/>
          <w:numId w:val="1"/>
        </w:numPr>
        <w:shd w:val="clear" w:color="auto" w:fill="FFFFFF"/>
        <w:spacing w:after="60"/>
        <w:ind w:left="357" w:hanging="357"/>
        <w:rPr>
          <w:rStyle w:val="Hipercze"/>
          <w:rFonts w:cs="Arial"/>
          <w:color w:val="auto"/>
          <w:sz w:val="20"/>
          <w:szCs w:val="20"/>
          <w:u w:val="none"/>
        </w:rPr>
      </w:pPr>
      <w:hyperlink w:anchor="Zał_3" w:history="1">
        <w:r w:rsidR="00D16447" w:rsidRPr="00540C0F">
          <w:rPr>
            <w:rStyle w:val="Hipercze"/>
            <w:rFonts w:cs="Arial"/>
            <w:sz w:val="20"/>
            <w:szCs w:val="20"/>
          </w:rPr>
          <w:t>Krótkie omówienie orzeczeń Trybunału Sprawiedliwości Unii Europejskiej wydanych w 2021 r.</w:t>
        </w:r>
      </w:hyperlink>
    </w:p>
    <w:p w14:paraId="41F6E5BB" w14:textId="40FD0FF6" w:rsidR="00DD6DC8" w:rsidRPr="00D25FB3" w:rsidRDefault="00F269B3" w:rsidP="004E44FA">
      <w:pPr>
        <w:numPr>
          <w:ilvl w:val="0"/>
          <w:numId w:val="1"/>
        </w:numPr>
        <w:shd w:val="clear" w:color="auto" w:fill="FFFFFF"/>
        <w:spacing w:after="60"/>
        <w:rPr>
          <w:rStyle w:val="Hipercze"/>
          <w:rFonts w:cs="Arial"/>
          <w:color w:val="auto"/>
          <w:sz w:val="20"/>
          <w:szCs w:val="20"/>
          <w:u w:val="none"/>
        </w:rPr>
      </w:pPr>
      <w:hyperlink w:anchor="Zał_4" w:history="1">
        <w:r w:rsidR="004E44FA" w:rsidRPr="004E44FA">
          <w:rPr>
            <w:rStyle w:val="Hipercze"/>
            <w:rFonts w:cs="Arial"/>
            <w:sz w:val="20"/>
            <w:szCs w:val="20"/>
          </w:rPr>
          <w:t>Liczba i wartość zamówień udzielonych na podstawie wyłączeń przepisów ustawy – Prawo zamówień publicznych</w:t>
        </w:r>
      </w:hyperlink>
    </w:p>
    <w:p w14:paraId="475A258F" w14:textId="3CCC6505" w:rsidR="00D25FB3" w:rsidRPr="00D25FB3" w:rsidRDefault="00F269B3" w:rsidP="00D25FB3">
      <w:pPr>
        <w:numPr>
          <w:ilvl w:val="0"/>
          <w:numId w:val="1"/>
        </w:numPr>
        <w:shd w:val="clear" w:color="auto" w:fill="FFFFFF"/>
        <w:spacing w:after="60"/>
        <w:rPr>
          <w:rStyle w:val="Hipercze"/>
          <w:rFonts w:cs="Arial"/>
          <w:color w:val="auto"/>
          <w:sz w:val="20"/>
          <w:szCs w:val="20"/>
          <w:u w:val="none"/>
        </w:rPr>
      </w:pPr>
      <w:hyperlink w:anchor="Zał_5" w:history="1">
        <w:r w:rsidR="00D25FB3" w:rsidRPr="00D25FB3">
          <w:rPr>
            <w:rStyle w:val="Hipercze"/>
            <w:rFonts w:cs="Arial"/>
            <w:sz w:val="20"/>
            <w:szCs w:val="20"/>
          </w:rPr>
          <w:t>Dane dotyczące zamówień, w których zastosowano odpowiednie instrumenty prospołeczne</w:t>
        </w:r>
      </w:hyperlink>
    </w:p>
    <w:p w14:paraId="34DF8567" w14:textId="5E6C81D5" w:rsidR="00D25FB3" w:rsidRPr="00D25FB3" w:rsidRDefault="00F269B3" w:rsidP="00D25FB3">
      <w:pPr>
        <w:numPr>
          <w:ilvl w:val="0"/>
          <w:numId w:val="1"/>
        </w:numPr>
        <w:shd w:val="clear" w:color="auto" w:fill="FFFFFF"/>
        <w:spacing w:after="60"/>
        <w:rPr>
          <w:rStyle w:val="Hipercze"/>
          <w:rFonts w:cs="Arial"/>
          <w:color w:val="auto"/>
          <w:sz w:val="20"/>
          <w:szCs w:val="20"/>
          <w:u w:val="none"/>
        </w:rPr>
      </w:pPr>
      <w:hyperlink w:anchor="Zał_6" w:history="1">
        <w:r w:rsidR="00D25FB3" w:rsidRPr="00D25FB3">
          <w:rPr>
            <w:rStyle w:val="Hipercze"/>
            <w:rFonts w:cs="Arial"/>
            <w:sz w:val="20"/>
            <w:szCs w:val="20"/>
          </w:rPr>
          <w:t>Dane dotyczące zamówień, w których odwołano się do odpowiednich instrumentów środowiskowych</w:t>
        </w:r>
      </w:hyperlink>
    </w:p>
    <w:p w14:paraId="49632F40" w14:textId="735BA1D3" w:rsidR="00D25FB3" w:rsidRPr="00D25FB3" w:rsidRDefault="00F269B3" w:rsidP="00D25FB3">
      <w:pPr>
        <w:numPr>
          <w:ilvl w:val="0"/>
          <w:numId w:val="1"/>
        </w:numPr>
        <w:shd w:val="clear" w:color="auto" w:fill="FFFFFF"/>
        <w:spacing w:after="60"/>
        <w:rPr>
          <w:rStyle w:val="Hipercze"/>
          <w:rFonts w:cs="Arial"/>
          <w:color w:val="auto"/>
          <w:sz w:val="20"/>
          <w:szCs w:val="20"/>
          <w:u w:val="none"/>
        </w:rPr>
      </w:pPr>
      <w:hyperlink w:anchor="Zał_7" w:history="1">
        <w:r w:rsidR="00D25FB3" w:rsidRPr="00D25FB3">
          <w:rPr>
            <w:rStyle w:val="Hipercze"/>
            <w:rFonts w:cs="Arial"/>
            <w:sz w:val="20"/>
            <w:szCs w:val="20"/>
          </w:rPr>
          <w:t>Dane dotyczące zamówień, w których odwołano się do odpowiednich instrumentów innowacyjnych</w:t>
        </w:r>
      </w:hyperlink>
    </w:p>
    <w:p w14:paraId="2E725F7D" w14:textId="1FCE644C" w:rsidR="00D25FB3" w:rsidRPr="00D25FB3" w:rsidRDefault="00F269B3" w:rsidP="00D25FB3">
      <w:pPr>
        <w:numPr>
          <w:ilvl w:val="0"/>
          <w:numId w:val="1"/>
        </w:numPr>
        <w:shd w:val="clear" w:color="auto" w:fill="FFFFFF"/>
        <w:spacing w:after="60"/>
        <w:rPr>
          <w:rStyle w:val="Hipercze"/>
          <w:rFonts w:cs="Arial"/>
          <w:color w:val="auto"/>
          <w:sz w:val="20"/>
          <w:szCs w:val="20"/>
          <w:u w:val="none"/>
        </w:rPr>
      </w:pPr>
      <w:hyperlink w:anchor="Zał_8" w:history="1">
        <w:r w:rsidR="00D25FB3" w:rsidRPr="00D25FB3">
          <w:rPr>
            <w:rStyle w:val="Hipercze"/>
            <w:rFonts w:cs="Arial"/>
            <w:sz w:val="20"/>
            <w:szCs w:val="20"/>
          </w:rPr>
          <w:t>Dane dotyczące zamówień udzielonych przez jednostki administracji rządowej, w których zastosowano odpowiednie instrumenty prospołeczne</w:t>
        </w:r>
      </w:hyperlink>
    </w:p>
    <w:p w14:paraId="2FD568ED" w14:textId="15D89659" w:rsidR="00D25FB3" w:rsidRPr="002F41A1" w:rsidRDefault="00F269B3" w:rsidP="00D25FB3">
      <w:pPr>
        <w:numPr>
          <w:ilvl w:val="0"/>
          <w:numId w:val="1"/>
        </w:numPr>
        <w:shd w:val="clear" w:color="auto" w:fill="FFFFFF"/>
        <w:spacing w:after="60"/>
        <w:rPr>
          <w:rStyle w:val="Hipercze"/>
          <w:rFonts w:cs="Arial"/>
          <w:color w:val="auto"/>
          <w:sz w:val="20"/>
          <w:szCs w:val="20"/>
          <w:u w:val="none"/>
        </w:rPr>
      </w:pPr>
      <w:hyperlink w:anchor="Zał_9" w:history="1">
        <w:r w:rsidR="00D25FB3" w:rsidRPr="00D25FB3">
          <w:rPr>
            <w:rStyle w:val="Hipercze"/>
            <w:rFonts w:cs="Arial"/>
            <w:sz w:val="20"/>
            <w:szCs w:val="20"/>
          </w:rPr>
          <w:t>Dane dotyczące zamówień udzielonych przez jednostki administracji rządowej, w których odwołano się do odpowiednich instrumentów środowiskowych</w:t>
        </w:r>
      </w:hyperlink>
    </w:p>
    <w:p w14:paraId="5BB5E948" w14:textId="045714F7" w:rsidR="002F41A1" w:rsidRPr="002C3799" w:rsidRDefault="00F269B3" w:rsidP="002F41A1">
      <w:pPr>
        <w:numPr>
          <w:ilvl w:val="0"/>
          <w:numId w:val="1"/>
        </w:numPr>
        <w:shd w:val="clear" w:color="auto" w:fill="FFFFFF"/>
        <w:spacing w:after="60"/>
        <w:rPr>
          <w:rFonts w:cs="Arial"/>
          <w:sz w:val="20"/>
          <w:szCs w:val="20"/>
        </w:rPr>
      </w:pPr>
      <w:hyperlink w:anchor="Zał_10" w:history="1">
        <w:r w:rsidR="002F41A1" w:rsidRPr="00D25FB3">
          <w:rPr>
            <w:rStyle w:val="Hipercze"/>
            <w:rFonts w:cs="Arial"/>
            <w:sz w:val="20"/>
            <w:szCs w:val="20"/>
          </w:rPr>
          <w:t>Dane dotyczące zamówień udzielonych przez jednostki administracji rządowej, w których odwołano się do odpowiednich instrumentów innowacyjnych</w:t>
        </w:r>
      </w:hyperlink>
    </w:p>
    <w:p w14:paraId="332277F0" w14:textId="390C0A8F" w:rsidR="005E5DFF" w:rsidRDefault="005E5DFF" w:rsidP="005E5DFF">
      <w:pPr>
        <w:shd w:val="clear" w:color="auto" w:fill="FFFFFF"/>
        <w:rPr>
          <w:rFonts w:cs="Arial"/>
        </w:rPr>
      </w:pPr>
    </w:p>
    <w:p w14:paraId="1DFDD3D6" w14:textId="77777777" w:rsidR="000B2F35" w:rsidRDefault="000B2F35" w:rsidP="005E5DFF">
      <w:pPr>
        <w:shd w:val="clear" w:color="auto" w:fill="FFFFFF"/>
        <w:rPr>
          <w:rFonts w:cs="Arial"/>
        </w:rPr>
      </w:pPr>
    </w:p>
    <w:p w14:paraId="304A89B7" w14:textId="520CC469" w:rsidR="003915F6" w:rsidRDefault="003915F6" w:rsidP="005E5DFF">
      <w:pPr>
        <w:shd w:val="clear" w:color="auto" w:fill="FFFFFF"/>
        <w:rPr>
          <w:rFonts w:cs="Arial"/>
        </w:rPr>
      </w:pPr>
    </w:p>
    <w:p w14:paraId="00113725" w14:textId="77777777" w:rsidR="000B2F35" w:rsidRDefault="000B2F35" w:rsidP="005E5DFF">
      <w:pPr>
        <w:shd w:val="clear" w:color="auto" w:fill="FFFFFF"/>
        <w:rPr>
          <w:rFonts w:cs="Arial"/>
        </w:rPr>
        <w:sectPr w:rsidR="000B2F35" w:rsidSect="00DE4ADA">
          <w:headerReference w:type="first" r:id="rId80"/>
          <w:footerReference w:type="first" r:id="rId81"/>
          <w:type w:val="oddPage"/>
          <w:pgSz w:w="11906" w:h="16838"/>
          <w:pgMar w:top="1418" w:right="1418" w:bottom="1418" w:left="1418" w:header="709" w:footer="709" w:gutter="0"/>
          <w:cols w:space="708"/>
          <w:titlePg/>
          <w:docGrid w:linePitch="299"/>
        </w:sectPr>
      </w:pPr>
    </w:p>
    <w:tbl>
      <w:tblPr>
        <w:tblW w:w="9416" w:type="dxa"/>
        <w:tblLayout w:type="fixed"/>
        <w:tblLook w:val="04A0" w:firstRow="1" w:lastRow="0" w:firstColumn="1" w:lastColumn="0" w:noHBand="0" w:noVBand="1"/>
      </w:tblPr>
      <w:tblGrid>
        <w:gridCol w:w="9180"/>
        <w:gridCol w:w="236"/>
      </w:tblGrid>
      <w:tr w:rsidR="00B269A9" w:rsidRPr="00A855CF" w14:paraId="2CF6677B" w14:textId="77777777" w:rsidTr="00CB1AE2">
        <w:tc>
          <w:tcPr>
            <w:tcW w:w="9180" w:type="dxa"/>
            <w:shd w:val="clear" w:color="auto" w:fill="auto"/>
          </w:tcPr>
          <w:p w14:paraId="58E1730D" w14:textId="28154F03" w:rsidR="00B269A9" w:rsidRPr="00D2016D" w:rsidRDefault="00B269A9" w:rsidP="005E4D5A">
            <w:pPr>
              <w:spacing w:before="120" w:after="120"/>
              <w:jc w:val="right"/>
              <w:rPr>
                <w:b/>
                <w:color w:val="0070C0"/>
                <w:sz w:val="24"/>
              </w:rPr>
            </w:pPr>
            <w:r w:rsidRPr="00D2016D">
              <w:rPr>
                <w:rFonts w:cs="Arial"/>
                <w:color w:val="0070C0"/>
                <w:szCs w:val="22"/>
              </w:rPr>
              <w:lastRenderedPageBreak/>
              <w:br w:type="page"/>
            </w:r>
            <w:r w:rsidRPr="00D2016D">
              <w:rPr>
                <w:rFonts w:cs="Arial"/>
                <w:color w:val="0070C0"/>
                <w:szCs w:val="22"/>
              </w:rPr>
              <w:br w:type="page"/>
            </w:r>
            <w:r w:rsidRPr="00D2016D">
              <w:rPr>
                <w:rFonts w:cs="Arial"/>
                <w:color w:val="0070C0"/>
                <w:sz w:val="20"/>
                <w:szCs w:val="20"/>
              </w:rPr>
              <w:br w:type="page"/>
            </w:r>
            <w:bookmarkStart w:id="279" w:name="Zał_1"/>
            <w:bookmarkEnd w:id="279"/>
            <w:r w:rsidRPr="00D2016D">
              <w:rPr>
                <w:b/>
                <w:color w:val="0070C0"/>
                <w:sz w:val="24"/>
              </w:rPr>
              <w:t>Załącznik nr 1</w:t>
            </w:r>
          </w:p>
        </w:tc>
        <w:tc>
          <w:tcPr>
            <w:tcW w:w="236" w:type="dxa"/>
            <w:shd w:val="clear" w:color="auto" w:fill="2E74B5"/>
          </w:tcPr>
          <w:p w14:paraId="5C07A94A" w14:textId="77777777" w:rsidR="00B269A9" w:rsidRPr="00A855CF" w:rsidRDefault="00B269A9" w:rsidP="00CB1AE2">
            <w:pPr>
              <w:spacing w:before="120" w:after="120"/>
              <w:jc w:val="right"/>
              <w:rPr>
                <w:b/>
                <w:sz w:val="24"/>
              </w:rPr>
            </w:pPr>
          </w:p>
        </w:tc>
      </w:tr>
    </w:tbl>
    <w:p w14:paraId="03ECAD3C" w14:textId="77777777" w:rsidR="00B269A9" w:rsidRPr="002555B1" w:rsidRDefault="00B269A9" w:rsidP="00B269A9">
      <w:pPr>
        <w:rPr>
          <w:rFonts w:cs="Arial"/>
          <w:bCs/>
          <w:sz w:val="16"/>
          <w:szCs w:val="16"/>
        </w:rPr>
      </w:pPr>
    </w:p>
    <w:p w14:paraId="29BE7837" w14:textId="77777777" w:rsidR="00B269A9" w:rsidRDefault="00B269A9" w:rsidP="00B269A9">
      <w:pPr>
        <w:shd w:val="clear" w:color="auto" w:fill="FFFFFF"/>
        <w:jc w:val="center"/>
        <w:rPr>
          <w:rFonts w:cs="Arial"/>
        </w:rPr>
      </w:pPr>
      <w:r w:rsidRPr="000C72FD">
        <w:rPr>
          <w:rFonts w:cs="Arial"/>
          <w:b/>
        </w:rPr>
        <w:t>Wykaz aktów wykonawczych do ustawy – Prawo zamówień publicznych</w:t>
      </w:r>
    </w:p>
    <w:p w14:paraId="0B16B046" w14:textId="77777777" w:rsidR="00B269A9" w:rsidRDefault="00B269A9" w:rsidP="00B269A9">
      <w:pPr>
        <w:shd w:val="clear" w:color="auto" w:fill="FFFFFF"/>
        <w:rPr>
          <w:rFonts w:cs="Arial"/>
          <w:szCs w:val="22"/>
        </w:rPr>
      </w:pPr>
    </w:p>
    <w:p w14:paraId="70E8603E" w14:textId="5FB671DF" w:rsidR="0096214D" w:rsidRPr="006E14CB" w:rsidRDefault="0096214D" w:rsidP="0096214D">
      <w:pPr>
        <w:pStyle w:val="Akapitzlist"/>
        <w:numPr>
          <w:ilvl w:val="0"/>
          <w:numId w:val="50"/>
        </w:numPr>
        <w:shd w:val="clear" w:color="auto" w:fill="FFFFFF"/>
        <w:spacing w:after="60"/>
        <w:ind w:left="357" w:hanging="357"/>
        <w:rPr>
          <w:rFonts w:cs="Arial"/>
          <w:b/>
          <w:i/>
          <w:sz w:val="22"/>
          <w:szCs w:val="22"/>
        </w:rPr>
      </w:pPr>
      <w:r w:rsidRPr="006E14CB">
        <w:rPr>
          <w:rFonts w:cs="Arial"/>
          <w:b/>
          <w:bCs/>
          <w:sz w:val="22"/>
          <w:szCs w:val="22"/>
          <w:lang w:val="pl-PL"/>
        </w:rPr>
        <w:t>Ob</w:t>
      </w:r>
      <w:r w:rsidRPr="006E14CB">
        <w:rPr>
          <w:rFonts w:cs="Arial"/>
          <w:b/>
          <w:bCs/>
          <w:sz w:val="22"/>
          <w:szCs w:val="22"/>
        </w:rPr>
        <w:t>wieszczenie Prezesa Urzędu Zamówień Publicznych z dnia 1 stycznia 2021 r. w</w:t>
      </w:r>
      <w:r w:rsidR="00401CDC">
        <w:rPr>
          <w:rFonts w:cs="Arial"/>
          <w:b/>
          <w:bCs/>
          <w:sz w:val="22"/>
          <w:szCs w:val="22"/>
          <w:lang w:val="pl-PL"/>
        </w:rPr>
        <w:t> </w:t>
      </w:r>
      <w:r w:rsidRPr="006E14CB">
        <w:rPr>
          <w:rFonts w:cs="Arial"/>
          <w:b/>
          <w:bCs/>
          <w:sz w:val="22"/>
          <w:szCs w:val="22"/>
        </w:rPr>
        <w:t>sprawie aktualnych progów unijnych, ich równowartości w złotych, równowartości w złotych kwot wyrażonych w euro oraz średniego kursu złotego w stosunku do euro stanowiącego podstawę przeliczania wartości zamówień publicznych lub konkursów (M. P. poz. 11)</w:t>
      </w:r>
      <w:r w:rsidRPr="006E14CB">
        <w:rPr>
          <w:rFonts w:cs="Arial"/>
          <w:b/>
          <w:sz w:val="22"/>
          <w:szCs w:val="22"/>
        </w:rPr>
        <w:t> </w:t>
      </w:r>
      <w:r w:rsidRPr="002A00B3">
        <w:rPr>
          <w:rFonts w:cs="Arial"/>
          <w:i/>
          <w:sz w:val="22"/>
          <w:szCs w:val="22"/>
        </w:rPr>
        <w:t>– obowiązujące do dnia 31.12.2021 r.</w:t>
      </w:r>
    </w:p>
    <w:p w14:paraId="1DC113A6" w14:textId="2A455502" w:rsidR="0096214D" w:rsidRPr="00476E83" w:rsidRDefault="0096214D" w:rsidP="0096214D">
      <w:pPr>
        <w:pStyle w:val="Akapitzlist"/>
        <w:shd w:val="clear" w:color="auto" w:fill="FFFFFF"/>
        <w:ind w:left="360"/>
        <w:rPr>
          <w:rFonts w:cs="Arial"/>
          <w:sz w:val="22"/>
          <w:szCs w:val="22"/>
        </w:rPr>
      </w:pPr>
      <w:r w:rsidRPr="00476E83">
        <w:rPr>
          <w:rFonts w:cs="Arial"/>
          <w:sz w:val="22"/>
          <w:szCs w:val="22"/>
        </w:rPr>
        <w:t>W obwieszczeniu podane zostały aktualne progi unijne, ich równowartości w złotych oraz równowartości w złotych kwot wyrażonych w euro w ustawie Pzp oraz średni kurs złotego w stosunku do euro, stanowiący podstawę przeliczania wartości zamówień publicznych lub konkursów, ustalony na podstawie kwot określonych w komunikacie Komisji Europejskiej w sprawie równowartości progów określonych w dyrektywach Parlamentu Europejskiego i</w:t>
      </w:r>
      <w:r w:rsidR="00401CDC">
        <w:rPr>
          <w:rFonts w:cs="Arial"/>
          <w:sz w:val="22"/>
          <w:szCs w:val="22"/>
          <w:lang w:val="pl-PL"/>
        </w:rPr>
        <w:t> </w:t>
      </w:r>
      <w:r w:rsidRPr="00476E83">
        <w:rPr>
          <w:rFonts w:cs="Arial"/>
          <w:sz w:val="22"/>
          <w:szCs w:val="22"/>
        </w:rPr>
        <w:t>Rady 2014/23/UE, 2014/24/UE, 2014/25/UE i 2009/81/WE (Dz. Urz. UE C 370 z</w:t>
      </w:r>
      <w:r w:rsidR="00401CDC">
        <w:rPr>
          <w:rFonts w:cs="Arial"/>
          <w:sz w:val="22"/>
          <w:szCs w:val="22"/>
          <w:lang w:val="pl-PL"/>
        </w:rPr>
        <w:t> </w:t>
      </w:r>
      <w:r w:rsidRPr="00476E83">
        <w:rPr>
          <w:rFonts w:cs="Arial"/>
          <w:sz w:val="22"/>
          <w:szCs w:val="22"/>
        </w:rPr>
        <w:t>31.10.2019, str. 1).</w:t>
      </w:r>
      <w:r w:rsidRPr="00476E83">
        <w:rPr>
          <w:rFonts w:cs="Arial"/>
          <w:bCs/>
          <w:sz w:val="22"/>
          <w:szCs w:val="22"/>
        </w:rPr>
        <w:t xml:space="preserve"> </w:t>
      </w:r>
      <w:r w:rsidRPr="00476E83">
        <w:rPr>
          <w:rFonts w:cs="Arial"/>
          <w:sz w:val="22"/>
          <w:szCs w:val="22"/>
        </w:rPr>
        <w:t>W porównaniu z poprzednim stanem prawnym, określonym w</w:t>
      </w:r>
      <w:r w:rsidR="00401CDC">
        <w:rPr>
          <w:rFonts w:cs="Arial"/>
          <w:sz w:val="22"/>
          <w:szCs w:val="22"/>
          <w:lang w:val="pl-PL"/>
        </w:rPr>
        <w:t> </w:t>
      </w:r>
      <w:r w:rsidRPr="00476E83">
        <w:rPr>
          <w:rFonts w:cs="Arial"/>
          <w:sz w:val="22"/>
          <w:szCs w:val="22"/>
        </w:rPr>
        <w:t>rozporządzeniu Ministra Rozwoju z dnia 16 grudnia 2019 r. w sprawie kwot wartości zamówień oraz konkursów, od których jest uzależniony obowiązek przekazywania ogłoszeń Urzędowi Publikacji Unii Europejskiej (Dz. U. poz. 2450) oraz w rozporządzeniu Prezesa Rady Ministrów z dnia 18 grudnia 2019 r. w sprawie średniego kursu złotego w</w:t>
      </w:r>
      <w:r w:rsidR="00401CDC">
        <w:rPr>
          <w:rFonts w:cs="Arial"/>
          <w:sz w:val="22"/>
          <w:szCs w:val="22"/>
          <w:lang w:val="pl-PL"/>
        </w:rPr>
        <w:t> </w:t>
      </w:r>
      <w:r w:rsidRPr="00476E83">
        <w:rPr>
          <w:rFonts w:cs="Arial"/>
          <w:sz w:val="22"/>
          <w:szCs w:val="22"/>
        </w:rPr>
        <w:t xml:space="preserve">stosunku do euro stanowiącego podstawę przeliczania wartości zamówień publicznych (Dz. U. poz. 2453) – </w:t>
      </w:r>
      <w:r w:rsidRPr="00476E83">
        <w:rPr>
          <w:rFonts w:cs="Arial"/>
          <w:bCs/>
          <w:sz w:val="22"/>
          <w:szCs w:val="22"/>
        </w:rPr>
        <w:t>progi unijne i ich równowartości w złotych oraz średni kurs złotego w stosunku do euro stanowiący podstawę przeliczania wartości zamówień publicznych lub konkursów nie uległy zmianie.</w:t>
      </w:r>
      <w:r w:rsidRPr="00476E83">
        <w:rPr>
          <w:rFonts w:cs="Arial"/>
          <w:sz w:val="22"/>
          <w:szCs w:val="22"/>
        </w:rPr>
        <w:t xml:space="preserve"> </w:t>
      </w:r>
    </w:p>
    <w:p w14:paraId="131B9B27" w14:textId="2B8AB0B2" w:rsidR="0096214D" w:rsidRPr="00F669B9" w:rsidRDefault="0096214D" w:rsidP="0096214D">
      <w:pPr>
        <w:pStyle w:val="Akapitzlist"/>
        <w:numPr>
          <w:ilvl w:val="0"/>
          <w:numId w:val="50"/>
        </w:numPr>
        <w:shd w:val="clear" w:color="auto" w:fill="FFFFFF"/>
        <w:spacing w:after="60"/>
        <w:ind w:left="357" w:hanging="357"/>
        <w:rPr>
          <w:rFonts w:cs="Arial"/>
          <w:i/>
          <w:sz w:val="22"/>
          <w:szCs w:val="22"/>
        </w:rPr>
      </w:pPr>
      <w:r w:rsidRPr="006E14CB">
        <w:rPr>
          <w:rFonts w:cs="Arial"/>
          <w:b/>
          <w:bCs/>
          <w:sz w:val="22"/>
          <w:szCs w:val="22"/>
          <w:lang w:val="pl-PL"/>
        </w:rPr>
        <w:t>Ob</w:t>
      </w:r>
      <w:r w:rsidRPr="006E14CB">
        <w:rPr>
          <w:rFonts w:cs="Arial"/>
          <w:b/>
          <w:bCs/>
          <w:sz w:val="22"/>
          <w:szCs w:val="22"/>
        </w:rPr>
        <w:t>wieszczenie Prezesa Urzędu Zamówień Publicznych z dnia 3 grudnia 2021 r. w</w:t>
      </w:r>
      <w:r w:rsidR="00401CDC">
        <w:rPr>
          <w:rFonts w:cs="Arial"/>
          <w:b/>
          <w:bCs/>
          <w:sz w:val="22"/>
          <w:szCs w:val="22"/>
          <w:lang w:val="pl-PL"/>
        </w:rPr>
        <w:t> </w:t>
      </w:r>
      <w:r w:rsidRPr="006E14CB">
        <w:rPr>
          <w:rFonts w:cs="Arial"/>
          <w:b/>
          <w:bCs/>
          <w:sz w:val="22"/>
          <w:szCs w:val="22"/>
        </w:rPr>
        <w:t>sprawie aktualnych progów unijnych, ich równowartości w złotych, równowartości w złotych kwot wyrażonych w euro oraz średniego kursu złotego w</w:t>
      </w:r>
      <w:r w:rsidR="00401CDC">
        <w:rPr>
          <w:rFonts w:cs="Arial"/>
          <w:b/>
          <w:bCs/>
          <w:sz w:val="22"/>
          <w:szCs w:val="22"/>
          <w:lang w:val="pl-PL"/>
        </w:rPr>
        <w:t> </w:t>
      </w:r>
      <w:r w:rsidRPr="006E14CB">
        <w:rPr>
          <w:rFonts w:cs="Arial"/>
          <w:b/>
          <w:bCs/>
          <w:sz w:val="22"/>
          <w:szCs w:val="22"/>
        </w:rPr>
        <w:t>stosunku do euro stanowiącego podstawę przeliczania wartości zamówień publicznych lub konkursów (M. P. poz. 1177) </w:t>
      </w:r>
      <w:r w:rsidRPr="002A00B3">
        <w:rPr>
          <w:rFonts w:cs="Arial"/>
          <w:sz w:val="22"/>
          <w:szCs w:val="22"/>
        </w:rPr>
        <w:t>–</w:t>
      </w:r>
      <w:r w:rsidRPr="002A00B3">
        <w:rPr>
          <w:rFonts w:cs="Arial"/>
          <w:i/>
          <w:sz w:val="22"/>
          <w:szCs w:val="22"/>
        </w:rPr>
        <w:t xml:space="preserve"> obowiązujące od dnia 1.01.2022 r.</w:t>
      </w:r>
    </w:p>
    <w:p w14:paraId="251BE476" w14:textId="02A97828" w:rsidR="0096214D" w:rsidRPr="00C7788F" w:rsidRDefault="0096214D" w:rsidP="0096214D">
      <w:pPr>
        <w:pStyle w:val="Akapitzlist"/>
        <w:numPr>
          <w:ilvl w:val="0"/>
          <w:numId w:val="50"/>
        </w:numPr>
        <w:shd w:val="clear" w:color="auto" w:fill="FFFFFF"/>
        <w:spacing w:after="60"/>
        <w:ind w:left="357" w:hanging="357"/>
        <w:rPr>
          <w:rFonts w:cs="Arial"/>
          <w:sz w:val="22"/>
          <w:szCs w:val="22"/>
        </w:rPr>
      </w:pPr>
      <w:r w:rsidRPr="006E14CB">
        <w:rPr>
          <w:rFonts w:cs="Arial"/>
          <w:b/>
          <w:bCs/>
          <w:sz w:val="22"/>
          <w:szCs w:val="22"/>
          <w:lang w:val="pl-PL"/>
        </w:rPr>
        <w:t>Ob</w:t>
      </w:r>
      <w:r w:rsidRPr="006E14CB">
        <w:rPr>
          <w:rFonts w:cs="Arial"/>
          <w:b/>
          <w:bCs/>
          <w:sz w:val="22"/>
          <w:szCs w:val="22"/>
        </w:rPr>
        <w:t>wieszczenie Prezesa Urzędu Zamówień Publicznych z dnia 1 stycznia 2021 r. w</w:t>
      </w:r>
      <w:r w:rsidR="00401CDC">
        <w:rPr>
          <w:rFonts w:cs="Arial"/>
          <w:b/>
          <w:bCs/>
          <w:sz w:val="22"/>
          <w:szCs w:val="22"/>
          <w:lang w:val="pl-PL"/>
        </w:rPr>
        <w:t> </w:t>
      </w:r>
      <w:r w:rsidRPr="006E14CB">
        <w:rPr>
          <w:rFonts w:cs="Arial"/>
          <w:b/>
          <w:bCs/>
          <w:sz w:val="22"/>
          <w:szCs w:val="22"/>
        </w:rPr>
        <w:t>sprawie wykazu aktów prawnych wdrażających przepisy określone w załączniku II do dyrektywy Parlamentu Europejskiego i Rady 2014/25/UE z dnia 26 lutego 2014 r. w sprawie udzielania zamówień przez podmioty działające w sektorach gospodarki wodnej, energetyki, transportu i usług pocztowych, uchylającej dyrektywę 2004/17/WE (M. P. poz. 5)</w:t>
      </w:r>
      <w:r w:rsidRPr="006E14CB">
        <w:rPr>
          <w:rFonts w:cs="Arial"/>
          <w:b/>
          <w:bCs/>
          <w:i/>
          <w:sz w:val="22"/>
          <w:szCs w:val="22"/>
          <w:lang w:val="pl-PL"/>
        </w:rPr>
        <w:t xml:space="preserve"> </w:t>
      </w:r>
      <w:r w:rsidRPr="006E14CB">
        <w:rPr>
          <w:rFonts w:cs="Arial"/>
          <w:b/>
          <w:sz w:val="22"/>
          <w:szCs w:val="22"/>
        </w:rPr>
        <w:t>–</w:t>
      </w:r>
      <w:r>
        <w:rPr>
          <w:rFonts w:cs="Arial"/>
          <w:b/>
          <w:sz w:val="22"/>
          <w:szCs w:val="22"/>
          <w:lang w:val="pl-PL"/>
        </w:rPr>
        <w:t xml:space="preserve"> </w:t>
      </w:r>
      <w:r w:rsidRPr="00221E91">
        <w:rPr>
          <w:rFonts w:cs="Arial"/>
          <w:b/>
          <w:bCs/>
          <w:i/>
          <w:sz w:val="22"/>
          <w:szCs w:val="22"/>
          <w:lang w:val="pl-PL"/>
        </w:rPr>
        <w:t>zaktualizowane</w:t>
      </w:r>
      <w:r>
        <w:rPr>
          <w:rFonts w:cs="Arial"/>
          <w:b/>
          <w:bCs/>
          <w:sz w:val="22"/>
          <w:szCs w:val="22"/>
          <w:lang w:val="pl-PL"/>
        </w:rPr>
        <w:t xml:space="preserve"> </w:t>
      </w:r>
      <w:r w:rsidRPr="006E14CB">
        <w:rPr>
          <w:rFonts w:cs="Arial"/>
          <w:b/>
          <w:sz w:val="22"/>
          <w:szCs w:val="22"/>
        </w:rPr>
        <w:t>obwieszczenie</w:t>
      </w:r>
      <w:r w:rsidRPr="006E14CB">
        <w:rPr>
          <w:rFonts w:cs="Arial"/>
          <w:b/>
          <w:sz w:val="22"/>
          <w:szCs w:val="22"/>
          <w:lang w:val="pl-PL"/>
        </w:rPr>
        <w:t>m</w:t>
      </w:r>
      <w:r w:rsidRPr="00476E83">
        <w:rPr>
          <w:rFonts w:cs="Arial"/>
          <w:sz w:val="22"/>
          <w:szCs w:val="22"/>
        </w:rPr>
        <w:t xml:space="preserve"> </w:t>
      </w:r>
      <w:r w:rsidRPr="00476E83">
        <w:rPr>
          <w:rFonts w:cs="Arial"/>
          <w:b/>
          <w:bCs/>
          <w:sz w:val="22"/>
          <w:szCs w:val="22"/>
        </w:rPr>
        <w:t>Prezesa Urzędu Zamówień Publicznych z dnia 5 lipca 2021 r. w sprawie wykazu aktów prawnych wdrażających przepisy określone w załączniku II do dyrektywy Parlamentu Europejskiego i Rady 2014/25/UE z dnia 26 lutego 2014 r. w sprawie udzielania zamówień przez podmioty działające w sektorach gospodarki wodnej, energetyki, transportu i usług pocztowych, uchylającej dyrektywę 2004/17/WE</w:t>
      </w:r>
      <w:r>
        <w:rPr>
          <w:rFonts w:cs="Arial"/>
          <w:b/>
          <w:bCs/>
          <w:sz w:val="22"/>
          <w:szCs w:val="22"/>
          <w:lang w:val="pl-PL"/>
        </w:rPr>
        <w:t xml:space="preserve"> (M.P. poz. 615).</w:t>
      </w:r>
    </w:p>
    <w:p w14:paraId="3A184CAC" w14:textId="72ABEEC1" w:rsidR="0096214D" w:rsidRPr="00476E83" w:rsidRDefault="0096214D" w:rsidP="0096214D">
      <w:pPr>
        <w:pStyle w:val="Akapitzlist"/>
        <w:shd w:val="clear" w:color="auto" w:fill="FFFFFF"/>
        <w:ind w:left="360"/>
        <w:rPr>
          <w:rFonts w:cs="Arial"/>
          <w:sz w:val="22"/>
          <w:szCs w:val="22"/>
        </w:rPr>
      </w:pPr>
      <w:r w:rsidRPr="00476E83">
        <w:rPr>
          <w:rFonts w:cs="Arial"/>
          <w:sz w:val="22"/>
          <w:szCs w:val="22"/>
        </w:rPr>
        <w:t>W załączniku II do dyrektywy 2014/25/UE została wymieniona dyrektywa Parlamentu Europejskiego i Rady 2009/72/WE z dnia 13 lipca 2009 r. dotycząca wspólnych zasad rynku wewnętrznego energii elektrycznej i uchylająca dyrektywę 2003/54/WE (Dz. Urz. UE L 211 z 14.08.2009, str. 55). Dyrektywa 2009/72/WE została z dniem 31 grudnia 2020 r. uchylona i z dniem 1 stycznia 2021 r. zastąpiona dyrektywą Parlamentu Europejskiego i</w:t>
      </w:r>
      <w:r w:rsidR="00401CDC">
        <w:rPr>
          <w:rFonts w:cs="Arial"/>
          <w:sz w:val="22"/>
          <w:szCs w:val="22"/>
          <w:lang w:val="pl-PL"/>
        </w:rPr>
        <w:t> </w:t>
      </w:r>
      <w:r w:rsidRPr="00476E83">
        <w:rPr>
          <w:rFonts w:cs="Arial"/>
          <w:sz w:val="22"/>
          <w:szCs w:val="22"/>
        </w:rPr>
        <w:t>Rady (UE) 2019/944 z dnia 5 czerwca 2019 r. w sprawie wspólnych zasad rynku wewnętrznego energii elektrycznej oraz zmieniającą dyrektywę 2012/27/UE (Dz. Urz. UE L 158 z 14.06.2019, str. 125). Dyrektywa 2019/944/UE do polskiego porządku prawnego została wdrożona ustawą z dnia 20 maja 2021 r. o zmianie ustawy – Prawo energetyczne oraz niektórych innych ustaw, opublikowaną w Dzienniku Ustaw w dniu 18 czerwca 2021</w:t>
      </w:r>
      <w:r w:rsidR="00401CDC">
        <w:rPr>
          <w:rFonts w:cs="Arial"/>
          <w:sz w:val="22"/>
          <w:szCs w:val="22"/>
          <w:lang w:val="pl-PL"/>
        </w:rPr>
        <w:t> </w:t>
      </w:r>
      <w:r w:rsidRPr="00476E83">
        <w:rPr>
          <w:rFonts w:cs="Arial"/>
          <w:sz w:val="22"/>
          <w:szCs w:val="22"/>
        </w:rPr>
        <w:t xml:space="preserve">r. pod poz. 1093. W związku z powyższym konieczne okazało się ogłoszenie nowego obwieszczenia Prezesa Urzędu uwzględniającego aktualny stan prawny oraz fakt wdrożenia do polskiego porządku prawnego dyrektywy Parlamentu Europejskiego i Rady </w:t>
      </w:r>
      <w:r w:rsidRPr="00476E83">
        <w:rPr>
          <w:rFonts w:cs="Arial"/>
          <w:sz w:val="22"/>
          <w:szCs w:val="22"/>
        </w:rPr>
        <w:lastRenderedPageBreak/>
        <w:t xml:space="preserve">(UE) 2019/944 z dnia 5 czerwca 2019 r. w sprawie wspólnych zasad rynku wewnętrznego energii elektrycznej oraz zmieniającej dyrektywę 2012/27/UE. </w:t>
      </w:r>
    </w:p>
    <w:p w14:paraId="5142391A" w14:textId="50D0E3BD" w:rsidR="0096214D" w:rsidRPr="00F669B9" w:rsidRDefault="0096214D" w:rsidP="0096214D">
      <w:pPr>
        <w:pStyle w:val="Akapitzlist"/>
        <w:numPr>
          <w:ilvl w:val="0"/>
          <w:numId w:val="50"/>
        </w:numPr>
        <w:shd w:val="clear" w:color="auto" w:fill="FFFFFF"/>
        <w:spacing w:after="60"/>
        <w:ind w:left="357" w:hanging="357"/>
        <w:rPr>
          <w:rFonts w:cs="Arial"/>
          <w:i/>
          <w:sz w:val="22"/>
          <w:szCs w:val="22"/>
        </w:rPr>
      </w:pPr>
      <w:r w:rsidRPr="006E14CB">
        <w:rPr>
          <w:rFonts w:cs="Arial"/>
          <w:b/>
          <w:bCs/>
          <w:sz w:val="22"/>
          <w:szCs w:val="22"/>
          <w:lang w:val="pl-PL"/>
        </w:rPr>
        <w:t>Roz</w:t>
      </w:r>
      <w:r w:rsidRPr="006E14CB">
        <w:rPr>
          <w:rFonts w:cs="Arial"/>
          <w:b/>
          <w:bCs/>
          <w:sz w:val="22"/>
          <w:szCs w:val="22"/>
        </w:rPr>
        <w:t>porządzenie Rady Ministrów z dnia 12 lutego 2013 r. w sprawie trybu postępowania w zakresie oceny występowania podstawowego interesu bezpieczeństwa państwa (Dz. U. poz. 233)</w:t>
      </w:r>
      <w:r w:rsidRPr="00F669B9">
        <w:rPr>
          <w:rFonts w:cs="Arial"/>
          <w:sz w:val="22"/>
          <w:szCs w:val="22"/>
        </w:rPr>
        <w:t> – </w:t>
      </w:r>
      <w:r w:rsidRPr="00F669B9">
        <w:rPr>
          <w:rFonts w:cs="Arial"/>
          <w:i/>
          <w:iCs/>
          <w:sz w:val="22"/>
          <w:szCs w:val="22"/>
        </w:rPr>
        <w:t>wydane na podstawie art. 4c ustawy Pzp z</w:t>
      </w:r>
      <w:r w:rsidR="00401CDC">
        <w:rPr>
          <w:rFonts w:cs="Arial"/>
          <w:i/>
          <w:iCs/>
          <w:sz w:val="22"/>
          <w:szCs w:val="22"/>
          <w:lang w:val="pl-PL"/>
        </w:rPr>
        <w:t> </w:t>
      </w:r>
      <w:r w:rsidRPr="00F669B9">
        <w:rPr>
          <w:rFonts w:cs="Arial"/>
          <w:i/>
          <w:iCs/>
          <w:sz w:val="22"/>
          <w:szCs w:val="22"/>
        </w:rPr>
        <w:t>2004 r., czasowo utrzymane w mocy na podstawie art. 97 ustawy z dnia 11 września 2019</w:t>
      </w:r>
      <w:r w:rsidR="00401CDC">
        <w:rPr>
          <w:rFonts w:cs="Arial"/>
          <w:i/>
          <w:iCs/>
          <w:sz w:val="22"/>
          <w:szCs w:val="22"/>
          <w:lang w:val="pl-PL"/>
        </w:rPr>
        <w:t> </w:t>
      </w:r>
      <w:r w:rsidRPr="00F669B9">
        <w:rPr>
          <w:rFonts w:cs="Arial"/>
          <w:i/>
          <w:iCs/>
          <w:sz w:val="22"/>
          <w:szCs w:val="22"/>
        </w:rPr>
        <w:t xml:space="preserve">r. – Przepisy wprowadzające ustawę </w:t>
      </w:r>
      <w:r w:rsidR="00281349">
        <w:rPr>
          <w:rFonts w:cs="Arial"/>
          <w:i/>
          <w:iCs/>
          <w:sz w:val="22"/>
          <w:szCs w:val="22"/>
          <w:lang w:val="pl-PL"/>
        </w:rPr>
        <w:t xml:space="preserve">- </w:t>
      </w:r>
      <w:r w:rsidRPr="00F669B9">
        <w:rPr>
          <w:rFonts w:cs="Arial"/>
          <w:i/>
          <w:iCs/>
          <w:sz w:val="22"/>
          <w:szCs w:val="22"/>
        </w:rPr>
        <w:t xml:space="preserve">Prawo zamówień publicznych </w:t>
      </w:r>
      <w:r w:rsidRPr="00F669B9">
        <w:rPr>
          <w:rFonts w:cs="Arial"/>
          <w:sz w:val="22"/>
          <w:szCs w:val="22"/>
        </w:rPr>
        <w:t>–</w:t>
      </w:r>
      <w:r w:rsidRPr="00F669B9">
        <w:rPr>
          <w:rFonts w:cs="Arial"/>
          <w:i/>
          <w:iCs/>
          <w:sz w:val="22"/>
          <w:szCs w:val="22"/>
        </w:rPr>
        <w:t xml:space="preserve"> utrata mocy obowiązującej z dniem 1.01.2022 r. (uchylenie </w:t>
      </w:r>
      <w:r w:rsidRPr="00F669B9">
        <w:rPr>
          <w:rFonts w:cs="Arial"/>
          <w:bCs/>
          <w:i/>
          <w:sz w:val="22"/>
          <w:szCs w:val="22"/>
        </w:rPr>
        <w:t>art. 15 ustawy Pzp,</w:t>
      </w:r>
      <w:r w:rsidRPr="00F669B9">
        <w:rPr>
          <w:rFonts w:cs="Arial"/>
          <w:i/>
          <w:sz w:val="22"/>
          <w:szCs w:val="22"/>
        </w:rPr>
        <w:t xml:space="preserve"> zawierającego podstawę do wydania nowego rozporządzenia w tym zakresie, z dniem 20.01.2022 r. przez art. 1 pkt 2 ustawy z dnia 2 grudnia 2021 r. o zmianie ustawy – Prawo zamówień publicznych oraz ustawy o niektórych umowach zawieranych w związku z realizacją zamówień o podstawowym znaczeniu dla bezpieczeństwa państwa (Dz. U. z 2022 r</w:t>
      </w:r>
      <w:r>
        <w:rPr>
          <w:rFonts w:cs="Arial"/>
          <w:i/>
          <w:sz w:val="22"/>
          <w:szCs w:val="22"/>
        </w:rPr>
        <w:t>. poz. 25)).</w:t>
      </w:r>
    </w:p>
    <w:p w14:paraId="74957362" w14:textId="0B3102AE" w:rsidR="0096214D" w:rsidRPr="00C7788F" w:rsidRDefault="0096214D" w:rsidP="0096214D">
      <w:pPr>
        <w:pStyle w:val="Akapitzlist"/>
        <w:numPr>
          <w:ilvl w:val="0"/>
          <w:numId w:val="50"/>
        </w:numPr>
        <w:shd w:val="clear" w:color="auto" w:fill="FFFFFF"/>
        <w:spacing w:after="60"/>
        <w:ind w:left="357" w:hanging="357"/>
        <w:rPr>
          <w:rFonts w:cs="Arial"/>
          <w:i/>
          <w:sz w:val="22"/>
          <w:szCs w:val="22"/>
        </w:rPr>
      </w:pPr>
      <w:r w:rsidRPr="006E14CB">
        <w:rPr>
          <w:rFonts w:cs="Arial"/>
          <w:b/>
          <w:bCs/>
          <w:sz w:val="22"/>
          <w:szCs w:val="22"/>
          <w:lang w:val="pl-PL"/>
        </w:rPr>
        <w:t>Roz</w:t>
      </w:r>
      <w:r w:rsidRPr="006E14CB">
        <w:rPr>
          <w:rFonts w:cs="Arial"/>
          <w:b/>
          <w:bCs/>
          <w:sz w:val="22"/>
          <w:szCs w:val="22"/>
        </w:rPr>
        <w:t>porządzenie Ministra Rozwoju, Pracy i Technologii z dnia 18 grudnia 2020 r. w</w:t>
      </w:r>
      <w:r w:rsidR="00401CDC">
        <w:rPr>
          <w:rFonts w:cs="Arial"/>
          <w:b/>
          <w:bCs/>
          <w:sz w:val="22"/>
          <w:szCs w:val="22"/>
          <w:lang w:val="pl-PL"/>
        </w:rPr>
        <w:t> </w:t>
      </w:r>
      <w:r w:rsidRPr="006E14CB">
        <w:rPr>
          <w:rFonts w:cs="Arial"/>
          <w:b/>
          <w:bCs/>
          <w:sz w:val="22"/>
          <w:szCs w:val="22"/>
        </w:rPr>
        <w:t>sprawie wzoru planu postępowań o udzielenie zamówień (Dz. U. poz. 2362)</w:t>
      </w:r>
      <w:r w:rsidRPr="00F669B9">
        <w:rPr>
          <w:rFonts w:cs="Arial"/>
          <w:sz w:val="22"/>
          <w:szCs w:val="22"/>
        </w:rPr>
        <w:t xml:space="preserve"> </w:t>
      </w:r>
      <w:r w:rsidRPr="00F669B9">
        <w:rPr>
          <w:rFonts w:cs="Arial"/>
          <w:i/>
          <w:sz w:val="22"/>
          <w:szCs w:val="22"/>
        </w:rPr>
        <w:t>–</w:t>
      </w:r>
      <w:r w:rsidRPr="00F669B9">
        <w:rPr>
          <w:rFonts w:cs="Arial"/>
          <w:bCs/>
          <w:i/>
          <w:sz w:val="22"/>
          <w:szCs w:val="22"/>
        </w:rPr>
        <w:t xml:space="preserve"> weszło w życie z dniem 1.01.2021 r.</w:t>
      </w:r>
    </w:p>
    <w:p w14:paraId="26C3C460" w14:textId="72408661" w:rsidR="009F4B38" w:rsidRDefault="0096214D" w:rsidP="009F4B38">
      <w:pPr>
        <w:pStyle w:val="Akapitzlist"/>
        <w:shd w:val="clear" w:color="auto" w:fill="FFFFFF"/>
        <w:ind w:left="360"/>
        <w:rPr>
          <w:rFonts w:cs="Arial"/>
          <w:sz w:val="22"/>
          <w:szCs w:val="22"/>
        </w:rPr>
      </w:pPr>
      <w:r w:rsidRPr="0015601C">
        <w:rPr>
          <w:rFonts w:cs="Arial"/>
          <w:sz w:val="22"/>
          <w:szCs w:val="22"/>
        </w:rPr>
        <w:t>Rozporządzenie określa wzór planu postępowań o udzielenie zamówień, jakie zamawiający przewidują przeprowadzić w danym roku finansowym, z podziałem na roboty budowlane, dostawy i usługi oraz na zamówienia o wartości mniejszej niż progi unijne, a</w:t>
      </w:r>
      <w:r w:rsidR="00401CDC">
        <w:rPr>
          <w:rFonts w:cs="Arial"/>
          <w:sz w:val="22"/>
          <w:szCs w:val="22"/>
          <w:lang w:val="pl-PL"/>
        </w:rPr>
        <w:t> </w:t>
      </w:r>
      <w:r w:rsidRPr="0015601C">
        <w:rPr>
          <w:rFonts w:cs="Arial"/>
          <w:sz w:val="22"/>
          <w:szCs w:val="22"/>
        </w:rPr>
        <w:t xml:space="preserve">także zamówienia o wartości równej lub przekraczającej progi unijne. </w:t>
      </w:r>
    </w:p>
    <w:p w14:paraId="3A30C8A7" w14:textId="25FAC7FB" w:rsidR="0096214D" w:rsidRPr="009F4B38" w:rsidRDefault="0096214D" w:rsidP="00F76ECE">
      <w:pPr>
        <w:pStyle w:val="Akapitzlist"/>
        <w:numPr>
          <w:ilvl w:val="0"/>
          <w:numId w:val="50"/>
        </w:numPr>
        <w:shd w:val="clear" w:color="auto" w:fill="FFFFFF"/>
        <w:rPr>
          <w:rFonts w:cs="Arial"/>
          <w:sz w:val="22"/>
          <w:szCs w:val="22"/>
        </w:rPr>
      </w:pPr>
      <w:r w:rsidRPr="009F4B38">
        <w:rPr>
          <w:rFonts w:cs="Arial"/>
          <w:b/>
          <w:bCs/>
          <w:sz w:val="22"/>
          <w:szCs w:val="22"/>
          <w:lang w:val="pl-PL"/>
        </w:rPr>
        <w:t>Roz</w:t>
      </w:r>
      <w:r w:rsidRPr="009F4B38">
        <w:rPr>
          <w:rFonts w:cs="Arial"/>
          <w:b/>
          <w:bCs/>
          <w:sz w:val="22"/>
          <w:szCs w:val="22"/>
        </w:rPr>
        <w:t>porządzenie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poz. 2458)</w:t>
      </w:r>
      <w:r w:rsidRPr="009F4B38">
        <w:rPr>
          <w:rFonts w:cs="Arial"/>
          <w:bCs/>
          <w:sz w:val="22"/>
          <w:szCs w:val="22"/>
        </w:rPr>
        <w:t> </w:t>
      </w:r>
      <w:r w:rsidRPr="009F4B38">
        <w:rPr>
          <w:rFonts w:cs="Arial"/>
          <w:i/>
          <w:sz w:val="22"/>
          <w:szCs w:val="22"/>
        </w:rPr>
        <w:t>–</w:t>
      </w:r>
      <w:r w:rsidRPr="009F4B38">
        <w:rPr>
          <w:rFonts w:cs="Arial"/>
          <w:bCs/>
          <w:i/>
          <w:sz w:val="22"/>
          <w:szCs w:val="22"/>
        </w:rPr>
        <w:t xml:space="preserve"> weszło w życie z dniem 1.01.2022 r.</w:t>
      </w:r>
    </w:p>
    <w:p w14:paraId="7C8E8655" w14:textId="61EFE2DF" w:rsidR="0096214D" w:rsidRPr="00F669B9" w:rsidRDefault="0096214D" w:rsidP="0096214D">
      <w:pPr>
        <w:pStyle w:val="Akapitzlist"/>
        <w:numPr>
          <w:ilvl w:val="0"/>
          <w:numId w:val="50"/>
        </w:numPr>
        <w:shd w:val="clear" w:color="auto" w:fill="FFFFFF"/>
        <w:spacing w:after="60"/>
        <w:ind w:left="357" w:hanging="357"/>
        <w:rPr>
          <w:rFonts w:cs="Arial"/>
          <w:i/>
          <w:sz w:val="22"/>
          <w:szCs w:val="22"/>
        </w:rPr>
      </w:pPr>
      <w:r w:rsidRPr="006E14CB">
        <w:rPr>
          <w:rFonts w:cs="Arial"/>
          <w:b/>
          <w:bCs/>
          <w:sz w:val="22"/>
          <w:szCs w:val="22"/>
          <w:lang w:val="pl-PL"/>
        </w:rPr>
        <w:t>Roz</w:t>
      </w:r>
      <w:r w:rsidRPr="006E14CB">
        <w:rPr>
          <w:rFonts w:cs="Arial"/>
          <w:b/>
          <w:bCs/>
          <w:sz w:val="22"/>
          <w:szCs w:val="22"/>
        </w:rPr>
        <w:t>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(Dz. U. poz. 1389)</w:t>
      </w:r>
      <w:r w:rsidRPr="006E14CB">
        <w:rPr>
          <w:rFonts w:cs="Arial"/>
          <w:b/>
          <w:sz w:val="22"/>
          <w:szCs w:val="22"/>
        </w:rPr>
        <w:t> </w:t>
      </w:r>
      <w:r w:rsidRPr="00F669B9">
        <w:rPr>
          <w:rFonts w:cs="Arial"/>
          <w:i/>
          <w:sz w:val="22"/>
          <w:szCs w:val="22"/>
        </w:rPr>
        <w:t>– </w:t>
      </w:r>
      <w:r w:rsidRPr="00F669B9">
        <w:rPr>
          <w:rFonts w:cs="Arial"/>
          <w:i/>
          <w:iCs/>
          <w:sz w:val="22"/>
          <w:szCs w:val="22"/>
        </w:rPr>
        <w:t xml:space="preserve">wydane na podstawie art. 33 ust. 3 ustawy Pzp z 2004 r. i czasowo utrzymane w mocy na podstawie art. 97 ustawy z dnia 11 września 2019 r. </w:t>
      </w:r>
      <w:r w:rsidRPr="00F669B9">
        <w:rPr>
          <w:rFonts w:cs="Arial"/>
          <w:i/>
          <w:sz w:val="22"/>
          <w:szCs w:val="22"/>
        </w:rPr>
        <w:t>–</w:t>
      </w:r>
      <w:r w:rsidRPr="00F669B9">
        <w:rPr>
          <w:rFonts w:cs="Arial"/>
          <w:i/>
          <w:iCs/>
          <w:sz w:val="22"/>
          <w:szCs w:val="22"/>
        </w:rPr>
        <w:t xml:space="preserve"> Przepisy wprowadzające ustawę</w:t>
      </w:r>
      <w:r w:rsidR="00281349">
        <w:rPr>
          <w:rFonts w:cs="Arial"/>
          <w:i/>
          <w:iCs/>
          <w:sz w:val="22"/>
          <w:szCs w:val="22"/>
          <w:lang w:val="pl-PL"/>
        </w:rPr>
        <w:t xml:space="preserve"> -</w:t>
      </w:r>
      <w:r w:rsidRPr="00F669B9">
        <w:rPr>
          <w:rFonts w:cs="Arial"/>
          <w:i/>
          <w:iCs/>
          <w:sz w:val="22"/>
          <w:szCs w:val="22"/>
        </w:rPr>
        <w:t xml:space="preserve"> Prawo zamówień publicznych </w:t>
      </w:r>
      <w:r w:rsidRPr="00F669B9">
        <w:rPr>
          <w:rFonts w:cs="Arial"/>
          <w:i/>
          <w:sz w:val="22"/>
          <w:szCs w:val="22"/>
        </w:rPr>
        <w:t>–</w:t>
      </w:r>
      <w:r w:rsidRPr="00F669B9">
        <w:rPr>
          <w:rFonts w:cs="Arial"/>
          <w:i/>
          <w:iCs/>
          <w:sz w:val="22"/>
          <w:szCs w:val="22"/>
        </w:rPr>
        <w:t> u</w:t>
      </w:r>
      <w:r w:rsidRPr="00F669B9">
        <w:rPr>
          <w:rFonts w:cs="Arial"/>
          <w:bCs/>
          <w:i/>
          <w:iCs/>
          <w:sz w:val="22"/>
          <w:szCs w:val="22"/>
        </w:rPr>
        <w:t>traciło moc z dniem 1.01.2022 r.</w:t>
      </w:r>
    </w:p>
    <w:p w14:paraId="02C458A7" w14:textId="307027C8" w:rsidR="0096214D" w:rsidRPr="00C7788F" w:rsidRDefault="0096214D" w:rsidP="0096214D">
      <w:pPr>
        <w:pStyle w:val="Akapitzlist"/>
        <w:numPr>
          <w:ilvl w:val="0"/>
          <w:numId w:val="50"/>
        </w:numPr>
        <w:shd w:val="clear" w:color="auto" w:fill="FFFFFF"/>
        <w:ind w:left="357" w:hanging="357"/>
        <w:rPr>
          <w:rFonts w:cs="Arial"/>
          <w:i/>
          <w:sz w:val="22"/>
          <w:szCs w:val="22"/>
        </w:rPr>
      </w:pPr>
      <w:r w:rsidRPr="006E14CB">
        <w:rPr>
          <w:rFonts w:cs="Arial"/>
          <w:b/>
          <w:bCs/>
          <w:sz w:val="22"/>
          <w:szCs w:val="22"/>
          <w:lang w:val="pl-PL"/>
        </w:rPr>
        <w:t>Roz</w:t>
      </w:r>
      <w:r w:rsidRPr="006E14CB">
        <w:rPr>
          <w:rFonts w:cs="Arial"/>
          <w:b/>
          <w:bCs/>
          <w:sz w:val="22"/>
          <w:szCs w:val="22"/>
        </w:rPr>
        <w:t>porządzenie Prezesa Rady Ministrów z dnia 30 grudnia 2020 r. w sprawie sposobu sporządzania i przekazywania informacji oraz wymagań technicznych dla dokumentów elektronicznych oraz środków komunikacji elektronicznej w</w:t>
      </w:r>
      <w:r w:rsidR="00401CDC">
        <w:rPr>
          <w:rFonts w:cs="Arial"/>
          <w:b/>
          <w:bCs/>
          <w:sz w:val="22"/>
          <w:szCs w:val="22"/>
          <w:lang w:val="pl-PL"/>
        </w:rPr>
        <w:t> </w:t>
      </w:r>
      <w:r w:rsidRPr="006E14CB">
        <w:rPr>
          <w:rFonts w:cs="Arial"/>
          <w:b/>
          <w:bCs/>
          <w:sz w:val="22"/>
          <w:szCs w:val="22"/>
        </w:rPr>
        <w:t>postępowaniu o udzielenie zamówienia publicznego lub konkursie (Dz. U. poz. 2452)</w:t>
      </w:r>
      <w:r w:rsidRPr="00F669B9">
        <w:rPr>
          <w:rFonts w:cs="Arial"/>
          <w:sz w:val="22"/>
          <w:szCs w:val="22"/>
        </w:rPr>
        <w:t xml:space="preserve"> </w:t>
      </w:r>
      <w:r w:rsidRPr="00F669B9">
        <w:rPr>
          <w:rFonts w:cs="Arial"/>
          <w:i/>
          <w:sz w:val="22"/>
          <w:szCs w:val="22"/>
        </w:rPr>
        <w:t>–</w:t>
      </w:r>
      <w:r w:rsidRPr="00F669B9">
        <w:rPr>
          <w:rFonts w:cs="Arial"/>
          <w:bCs/>
          <w:i/>
          <w:sz w:val="22"/>
          <w:szCs w:val="22"/>
        </w:rPr>
        <w:t xml:space="preserve"> weszło w życie z dniem</w:t>
      </w:r>
      <w:r>
        <w:rPr>
          <w:rFonts w:cs="Arial"/>
          <w:bCs/>
          <w:i/>
          <w:sz w:val="22"/>
          <w:szCs w:val="22"/>
        </w:rPr>
        <w:t xml:space="preserve"> </w:t>
      </w:r>
      <w:r w:rsidRPr="00F669B9">
        <w:rPr>
          <w:rFonts w:cs="Arial"/>
          <w:bCs/>
          <w:i/>
          <w:sz w:val="22"/>
          <w:szCs w:val="22"/>
        </w:rPr>
        <w:t>1.01.2021 r.</w:t>
      </w:r>
    </w:p>
    <w:p w14:paraId="4189B631" w14:textId="77777777" w:rsidR="0096214D" w:rsidRPr="0068739F" w:rsidRDefault="0096214D" w:rsidP="0096214D">
      <w:pPr>
        <w:shd w:val="clear" w:color="auto" w:fill="FFFFFF"/>
        <w:ind w:firstLine="357"/>
        <w:rPr>
          <w:rFonts w:cs="Arial"/>
          <w:szCs w:val="22"/>
        </w:rPr>
      </w:pPr>
      <w:r w:rsidRPr="0068739F">
        <w:rPr>
          <w:rFonts w:cs="Arial"/>
          <w:szCs w:val="22"/>
        </w:rPr>
        <w:t xml:space="preserve">Rozporządzenie określa: </w:t>
      </w:r>
    </w:p>
    <w:p w14:paraId="5B1F4021" w14:textId="77777777" w:rsidR="0096214D" w:rsidRPr="0068739F" w:rsidRDefault="0096214D" w:rsidP="0096214D">
      <w:pPr>
        <w:numPr>
          <w:ilvl w:val="0"/>
          <w:numId w:val="34"/>
        </w:numPr>
        <w:shd w:val="clear" w:color="auto" w:fill="FFFFFF"/>
        <w:ind w:left="851" w:hanging="425"/>
        <w:rPr>
          <w:rFonts w:cs="Arial"/>
          <w:szCs w:val="22"/>
        </w:rPr>
      </w:pPr>
      <w:r w:rsidRPr="0068739F">
        <w:rPr>
          <w:rFonts w:cs="Arial"/>
          <w:szCs w:val="22"/>
        </w:rPr>
        <w:t xml:space="preserve">sposób sporządzania oraz sposób przekazywania wniosków o dopuszczenie do udziału w postępowaniu lub konkursie, wniosków, o których mowa w art. 371 ust. 3 ustawy, ofert, prac konkursowych, oświadczeń, o których mowa w art. 125 ust. 1 ustawy, podmiotowych środków dowodowych, przedmiotowych środków dowodowych, oraz innych informacji, oświadczeń lub dokumentów, przekazywanych w postępowaniu o udzielenie zamówienia publicznego lub w konkursie; </w:t>
      </w:r>
    </w:p>
    <w:p w14:paraId="58EC2A06" w14:textId="1D10F236" w:rsidR="0096214D" w:rsidRPr="0068739F" w:rsidRDefault="0096214D" w:rsidP="0096214D">
      <w:pPr>
        <w:numPr>
          <w:ilvl w:val="0"/>
          <w:numId w:val="34"/>
        </w:numPr>
        <w:shd w:val="clear" w:color="auto" w:fill="FFFFFF"/>
        <w:ind w:left="851" w:hanging="425"/>
        <w:rPr>
          <w:rFonts w:cs="Arial"/>
          <w:szCs w:val="22"/>
        </w:rPr>
      </w:pPr>
      <w:r w:rsidRPr="0068739F">
        <w:rPr>
          <w:rFonts w:cs="Arial"/>
          <w:szCs w:val="22"/>
        </w:rPr>
        <w:t>wymagania techniczne dla dokumentów elektronicznych, o których mowa w art. 3 pkt 35 rozporządzenia Parlamentu Europejskiego i Rady (UE) nr 910/2014 z dnia 23 lipca 2014 r. w sprawie identyfikacji elektronicznej i usług zaufania w odniesieniu do transakcji elektronicznych na rynku wewnętrznym oraz uchylającego dyrektywę 1999/93/WE (Dz. Urz. UE L 257 z 28.08.2014, str. 73), zawierających wnioski o</w:t>
      </w:r>
      <w:r w:rsidR="00401CDC">
        <w:rPr>
          <w:rFonts w:cs="Arial"/>
          <w:szCs w:val="22"/>
        </w:rPr>
        <w:t> </w:t>
      </w:r>
      <w:r w:rsidRPr="0068739F">
        <w:rPr>
          <w:rFonts w:cs="Arial"/>
          <w:szCs w:val="22"/>
        </w:rPr>
        <w:t>dopuszczenie do udziału w postępowaniu lub konkursie, wnioski, o których mowa w art. 371 ust. 3 ustawy, oferty, prace konkursowe, oświadczenia, o których mowa w</w:t>
      </w:r>
      <w:r w:rsidR="00401CDC">
        <w:rPr>
          <w:rFonts w:cs="Arial"/>
          <w:szCs w:val="22"/>
        </w:rPr>
        <w:t> </w:t>
      </w:r>
      <w:r w:rsidRPr="0068739F">
        <w:rPr>
          <w:rFonts w:cs="Arial"/>
          <w:szCs w:val="22"/>
        </w:rPr>
        <w:t>art. 125 ust. 1 ustawy, podmiotowe środki dowodowe, przedmiotowe środki dowodowe, oraz inne informacje, oświadczenia lub dokumenty, przekazywane w</w:t>
      </w:r>
      <w:r w:rsidR="00401CDC">
        <w:rPr>
          <w:rFonts w:cs="Arial"/>
          <w:szCs w:val="22"/>
        </w:rPr>
        <w:t> </w:t>
      </w:r>
      <w:r w:rsidRPr="0068739F">
        <w:rPr>
          <w:rFonts w:cs="Arial"/>
          <w:szCs w:val="22"/>
        </w:rPr>
        <w:t xml:space="preserve">postępowaniu lub w konkursie; </w:t>
      </w:r>
    </w:p>
    <w:p w14:paraId="77150191" w14:textId="77777777" w:rsidR="0096214D" w:rsidRPr="0068739F" w:rsidRDefault="0096214D" w:rsidP="0096214D">
      <w:pPr>
        <w:numPr>
          <w:ilvl w:val="0"/>
          <w:numId w:val="34"/>
        </w:numPr>
        <w:shd w:val="clear" w:color="auto" w:fill="FFFFFF"/>
        <w:ind w:left="851" w:hanging="425"/>
        <w:rPr>
          <w:rFonts w:cs="Arial"/>
          <w:b/>
          <w:bCs/>
          <w:szCs w:val="22"/>
        </w:rPr>
      </w:pPr>
      <w:r w:rsidRPr="0068739F">
        <w:rPr>
          <w:rFonts w:cs="Arial"/>
          <w:szCs w:val="22"/>
        </w:rPr>
        <w:lastRenderedPageBreak/>
        <w:t>wymagania techniczne i organizacyjne użycia środków komunikacji elektronicznej służących do odbioru dokumentów elektronicznych, o których mowa w pkt 2.</w:t>
      </w:r>
    </w:p>
    <w:p w14:paraId="7BEA0C43" w14:textId="0264E7D1" w:rsidR="0096214D" w:rsidRPr="004974A3" w:rsidRDefault="0096214D" w:rsidP="0096214D">
      <w:pPr>
        <w:shd w:val="clear" w:color="auto" w:fill="FFFFFF"/>
        <w:ind w:left="426"/>
        <w:rPr>
          <w:rFonts w:cs="Arial"/>
          <w:szCs w:val="22"/>
        </w:rPr>
      </w:pPr>
      <w:r w:rsidRPr="0068739F">
        <w:rPr>
          <w:rFonts w:cs="Arial"/>
          <w:szCs w:val="22"/>
        </w:rPr>
        <w:t>Rozporządzenie powyższe było poprzedzone rozporządzeniem Prezesa Rady Ministrów z dnia 27 czerwca 2017 r. w sprawie użycia środków komunikacji elektronicznej w</w:t>
      </w:r>
      <w:r w:rsidR="00401CDC">
        <w:rPr>
          <w:rFonts w:cs="Arial"/>
          <w:szCs w:val="22"/>
        </w:rPr>
        <w:t> </w:t>
      </w:r>
      <w:r w:rsidRPr="0068739F">
        <w:rPr>
          <w:rFonts w:cs="Arial"/>
          <w:szCs w:val="22"/>
        </w:rPr>
        <w:t>postępowaniu o udzielenie zamówienia publicznego oraz udostępniania i</w:t>
      </w:r>
      <w:r w:rsidR="00401CDC">
        <w:rPr>
          <w:rFonts w:cs="Arial"/>
          <w:szCs w:val="22"/>
        </w:rPr>
        <w:t> </w:t>
      </w:r>
      <w:r w:rsidRPr="0068739F">
        <w:rPr>
          <w:rFonts w:cs="Arial"/>
          <w:szCs w:val="22"/>
        </w:rPr>
        <w:t>przechowywania dokumentów elektronicznych (Dz. U. z 2020 r. poz. 1261), wydanym na podstawie art. 10g ustawy Pzp z 2004 r., które na podstawie art. 97 ustawy z dnia 11</w:t>
      </w:r>
      <w:r w:rsidR="00401CDC">
        <w:rPr>
          <w:rFonts w:cs="Arial"/>
          <w:szCs w:val="22"/>
        </w:rPr>
        <w:t> </w:t>
      </w:r>
      <w:r w:rsidRPr="0068739F">
        <w:rPr>
          <w:rFonts w:cs="Arial"/>
          <w:szCs w:val="22"/>
        </w:rPr>
        <w:t>września 2019 r. – Przepisy wprowadzające ustawę – Prawo zamówień publicznych utraciło moc z dniem wejścia w życie powyższego rozporządzenia, tj. z dniem 1 stycznia 2021 r.</w:t>
      </w:r>
    </w:p>
    <w:p w14:paraId="5CE55874" w14:textId="741DEC34" w:rsidR="0096214D" w:rsidRPr="00C7788F" w:rsidRDefault="0096214D" w:rsidP="0096214D">
      <w:pPr>
        <w:pStyle w:val="Akapitzlist"/>
        <w:numPr>
          <w:ilvl w:val="0"/>
          <w:numId w:val="50"/>
        </w:numPr>
        <w:shd w:val="clear" w:color="auto" w:fill="FFFFFF"/>
        <w:spacing w:after="60"/>
        <w:ind w:left="357" w:hanging="357"/>
        <w:rPr>
          <w:rFonts w:cs="Arial"/>
          <w:i/>
          <w:sz w:val="22"/>
          <w:szCs w:val="22"/>
        </w:rPr>
      </w:pPr>
      <w:r w:rsidRPr="006E14CB">
        <w:rPr>
          <w:rFonts w:cs="Arial"/>
          <w:b/>
          <w:bCs/>
          <w:sz w:val="22"/>
          <w:szCs w:val="22"/>
          <w:lang w:val="pl-PL"/>
        </w:rPr>
        <w:t>Roz</w:t>
      </w:r>
      <w:r w:rsidRPr="006E14CB">
        <w:rPr>
          <w:rFonts w:cs="Arial"/>
          <w:b/>
          <w:bCs/>
          <w:sz w:val="22"/>
          <w:szCs w:val="22"/>
        </w:rPr>
        <w:t>porządzenie Ministra Rozwoju, Pracy i Technologii z dnia 18 grudnia 2020 r. w</w:t>
      </w:r>
      <w:r w:rsidR="00401CDC">
        <w:rPr>
          <w:rFonts w:cs="Arial"/>
          <w:b/>
          <w:bCs/>
          <w:sz w:val="22"/>
          <w:szCs w:val="22"/>
          <w:lang w:val="pl-PL"/>
        </w:rPr>
        <w:t> </w:t>
      </w:r>
      <w:r w:rsidRPr="006E14CB">
        <w:rPr>
          <w:rFonts w:cs="Arial"/>
          <w:b/>
          <w:bCs/>
          <w:sz w:val="22"/>
          <w:szCs w:val="22"/>
        </w:rPr>
        <w:t>sprawie protokołów postępowania oraz dokumentacji postępowania o udzielenie zamówienia publicznego (Dz. U. poz. 2434)</w:t>
      </w:r>
      <w:r w:rsidRPr="00F669B9">
        <w:rPr>
          <w:rFonts w:cs="Arial"/>
          <w:sz w:val="22"/>
          <w:szCs w:val="22"/>
        </w:rPr>
        <w:t xml:space="preserve"> </w:t>
      </w:r>
      <w:r w:rsidRPr="00F669B9">
        <w:rPr>
          <w:rFonts w:cs="Arial"/>
          <w:i/>
          <w:sz w:val="22"/>
          <w:szCs w:val="22"/>
        </w:rPr>
        <w:t>–</w:t>
      </w:r>
      <w:r w:rsidRPr="00F669B9">
        <w:rPr>
          <w:rFonts w:cs="Arial"/>
          <w:bCs/>
          <w:i/>
          <w:sz w:val="22"/>
          <w:szCs w:val="22"/>
        </w:rPr>
        <w:t xml:space="preserve"> weszło w życie z dniem 1.01.2021 r.</w:t>
      </w:r>
    </w:p>
    <w:p w14:paraId="657F4C8E" w14:textId="77777777" w:rsidR="0096214D" w:rsidRPr="0015601C" w:rsidRDefault="0096214D" w:rsidP="0096214D">
      <w:pPr>
        <w:pStyle w:val="Akapitzlist"/>
        <w:shd w:val="clear" w:color="auto" w:fill="FFFFFF"/>
        <w:ind w:left="360"/>
        <w:rPr>
          <w:rFonts w:cs="Arial"/>
          <w:bCs/>
          <w:sz w:val="22"/>
          <w:szCs w:val="22"/>
        </w:rPr>
      </w:pPr>
      <w:r w:rsidRPr="0015601C">
        <w:rPr>
          <w:rFonts w:cs="Arial"/>
          <w:sz w:val="22"/>
          <w:szCs w:val="22"/>
        </w:rPr>
        <w:t xml:space="preserve">Rozporządzenie określa sposób dokumentowania oraz przechowywania dokumentacji postępowania o udzielenie zamówienia publicznego, wzory protokołów postępowania, zakres dodatkowych informacji zawartych w protokole postępowania, a także sposób oraz formę udostępniania zainteresowanym protokołu postępowania wraz z załącznikami. </w:t>
      </w:r>
    </w:p>
    <w:p w14:paraId="5FA8CB6F" w14:textId="3AFB7856" w:rsidR="0096214D" w:rsidRPr="006E14CB" w:rsidRDefault="0096214D" w:rsidP="0096214D">
      <w:pPr>
        <w:pStyle w:val="Akapitzlist"/>
        <w:shd w:val="clear" w:color="auto" w:fill="FFFFFF"/>
        <w:ind w:left="360"/>
        <w:rPr>
          <w:rFonts w:cs="Arial"/>
          <w:sz w:val="22"/>
          <w:szCs w:val="22"/>
        </w:rPr>
      </w:pPr>
      <w:r w:rsidRPr="0015601C">
        <w:rPr>
          <w:rFonts w:cs="Arial"/>
          <w:sz w:val="22"/>
          <w:szCs w:val="22"/>
        </w:rPr>
        <w:t>Powyższe rozporządzenie było poprzedzone rozporządzeniem Ministra Rozwoju z dnia 26</w:t>
      </w:r>
      <w:r w:rsidR="00401CDC">
        <w:rPr>
          <w:rFonts w:cs="Arial"/>
          <w:sz w:val="22"/>
          <w:szCs w:val="22"/>
          <w:lang w:val="pl-PL"/>
        </w:rPr>
        <w:t> </w:t>
      </w:r>
      <w:r w:rsidRPr="0015601C">
        <w:rPr>
          <w:rFonts w:cs="Arial"/>
          <w:sz w:val="22"/>
          <w:szCs w:val="22"/>
        </w:rPr>
        <w:t>lipca 2016 r. w sprawie protokołu postępowania o udzielenie zamówienia publicznego (Dz. U. poz. 1128), wydanym na podstawie art. 96 ust. 5 ustawy Pzp z 2004 r., które na podstawie art. 97 ustawy z dnia 11 września 2019 r. – Przepisy wprowadzające ustawę – Prawo zamówień publicznych utraciło moc z dniem wejścia w życie powyższego rozporządzenia, tj. z dniem 1 stycznia 2021 r.</w:t>
      </w:r>
    </w:p>
    <w:p w14:paraId="69915815" w14:textId="423C326D" w:rsidR="0096214D" w:rsidRPr="006E14CB" w:rsidRDefault="0096214D" w:rsidP="0096214D">
      <w:pPr>
        <w:pStyle w:val="Akapitzlist"/>
        <w:numPr>
          <w:ilvl w:val="0"/>
          <w:numId w:val="50"/>
        </w:numPr>
        <w:shd w:val="clear" w:color="auto" w:fill="FFFFFF"/>
        <w:spacing w:after="60"/>
        <w:ind w:left="357" w:hanging="357"/>
        <w:rPr>
          <w:rFonts w:cs="Arial"/>
          <w:sz w:val="22"/>
          <w:szCs w:val="22"/>
        </w:rPr>
      </w:pPr>
      <w:r w:rsidRPr="006E14CB">
        <w:rPr>
          <w:rFonts w:cs="Arial"/>
          <w:b/>
          <w:bCs/>
          <w:sz w:val="22"/>
          <w:szCs w:val="22"/>
          <w:lang w:val="pl-PL"/>
        </w:rPr>
        <w:t>Roz</w:t>
      </w:r>
      <w:r w:rsidRPr="006E14CB">
        <w:rPr>
          <w:rFonts w:cs="Arial"/>
          <w:b/>
          <w:bCs/>
          <w:sz w:val="22"/>
          <w:szCs w:val="22"/>
        </w:rPr>
        <w:t>porządzenie Ministra Rozwoju, Pracy i Technologii z dnia 21 grudnia 2020 r. w</w:t>
      </w:r>
      <w:r w:rsidR="00401CDC">
        <w:rPr>
          <w:rFonts w:cs="Arial"/>
          <w:b/>
          <w:bCs/>
          <w:sz w:val="22"/>
          <w:szCs w:val="22"/>
          <w:lang w:val="pl-PL"/>
        </w:rPr>
        <w:t> </w:t>
      </w:r>
      <w:r w:rsidRPr="006E14CB">
        <w:rPr>
          <w:rFonts w:cs="Arial"/>
          <w:b/>
          <w:bCs/>
          <w:sz w:val="22"/>
          <w:szCs w:val="22"/>
        </w:rPr>
        <w:t>sprawie informacji o złożonych wnioskach o dopuszczenie do udziału w</w:t>
      </w:r>
      <w:r w:rsidR="00401CDC">
        <w:rPr>
          <w:rFonts w:cs="Arial"/>
          <w:b/>
          <w:bCs/>
          <w:sz w:val="22"/>
          <w:szCs w:val="22"/>
          <w:lang w:val="pl-PL"/>
        </w:rPr>
        <w:t> </w:t>
      </w:r>
      <w:r w:rsidRPr="006E14CB">
        <w:rPr>
          <w:rFonts w:cs="Arial"/>
          <w:b/>
          <w:bCs/>
          <w:sz w:val="22"/>
          <w:szCs w:val="22"/>
        </w:rPr>
        <w:t>postępowaniu lub ofertach przekazywanej Prezesowi Urzędu Zamówień Publicznych (Dz. U. poz. 2406)</w:t>
      </w:r>
      <w:r w:rsidRPr="00F669B9">
        <w:rPr>
          <w:rFonts w:cs="Arial"/>
          <w:sz w:val="22"/>
          <w:szCs w:val="22"/>
        </w:rPr>
        <w:t xml:space="preserve"> – </w:t>
      </w:r>
      <w:r w:rsidRPr="00F669B9">
        <w:rPr>
          <w:rFonts w:cs="Arial"/>
          <w:bCs/>
          <w:i/>
          <w:sz w:val="22"/>
          <w:szCs w:val="22"/>
        </w:rPr>
        <w:t>weszło w życie z dniem 1.01.2021 r.</w:t>
      </w:r>
    </w:p>
    <w:p w14:paraId="07ED1A03" w14:textId="1A674D73" w:rsidR="0096214D" w:rsidRPr="0015601C" w:rsidRDefault="0096214D" w:rsidP="0096214D">
      <w:pPr>
        <w:pStyle w:val="Akapitzlist"/>
        <w:shd w:val="clear" w:color="auto" w:fill="FFFFFF"/>
        <w:ind w:left="360"/>
        <w:rPr>
          <w:rFonts w:cs="Arial"/>
          <w:sz w:val="22"/>
          <w:szCs w:val="22"/>
        </w:rPr>
      </w:pPr>
      <w:r w:rsidRPr="0015601C">
        <w:rPr>
          <w:rFonts w:cs="Arial"/>
          <w:sz w:val="22"/>
          <w:szCs w:val="22"/>
        </w:rPr>
        <w:t>Rozporządzenie określa zakres danych zawartych w informacji o złożonych wnioskach o</w:t>
      </w:r>
      <w:r w:rsidR="00401CDC">
        <w:rPr>
          <w:rFonts w:cs="Arial"/>
          <w:sz w:val="22"/>
          <w:szCs w:val="22"/>
          <w:lang w:val="pl-PL"/>
        </w:rPr>
        <w:t> </w:t>
      </w:r>
      <w:r w:rsidRPr="0015601C">
        <w:rPr>
          <w:rFonts w:cs="Arial"/>
          <w:sz w:val="22"/>
          <w:szCs w:val="22"/>
        </w:rPr>
        <w:t xml:space="preserve">dopuszczenie do udziału w postępowaniu o udzielenie zamówienia publicznego lub ofertach oraz wzór tej informacji, a także sposób sporządzania informacji, jak również sposób i tryb przekazywania informacji, w tym sposób liczenia 7-dniowego terminu na przekazanie informacji Prezesowi Urzędu. </w:t>
      </w:r>
    </w:p>
    <w:p w14:paraId="2E0BACA6" w14:textId="77777777" w:rsidR="0096214D" w:rsidRPr="00F669B9" w:rsidRDefault="0096214D" w:rsidP="0096214D">
      <w:pPr>
        <w:pStyle w:val="Akapitzlist"/>
        <w:numPr>
          <w:ilvl w:val="0"/>
          <w:numId w:val="50"/>
        </w:numPr>
        <w:shd w:val="clear" w:color="auto" w:fill="FFFFFF"/>
        <w:spacing w:after="60"/>
        <w:ind w:left="357" w:hanging="357"/>
        <w:rPr>
          <w:rFonts w:cs="Arial"/>
          <w:i/>
          <w:sz w:val="22"/>
          <w:szCs w:val="22"/>
        </w:rPr>
      </w:pPr>
      <w:r w:rsidRPr="006E14CB">
        <w:rPr>
          <w:rFonts w:cs="Arial"/>
          <w:b/>
          <w:bCs/>
          <w:sz w:val="22"/>
          <w:szCs w:val="22"/>
          <w:lang w:val="pl-PL"/>
        </w:rPr>
        <w:t>Roz</w:t>
      </w:r>
      <w:r w:rsidRPr="006E14CB">
        <w:rPr>
          <w:rFonts w:cs="Arial"/>
          <w:b/>
          <w:bCs/>
          <w:sz w:val="22"/>
          <w:szCs w:val="22"/>
        </w:rPr>
        <w:t>porządzenie Ministra Rozwoju i Technologii z dnia 20 grudnia 2021 r. w sprawie zakresu informacji zawartych w rocznym sprawozdaniu o udzielonych zamówieniach, jego wzoru, sposobu przekazywania oraz sposobu i trybu jego korygowania (Dz. U. poz. 2463)</w:t>
      </w:r>
      <w:r w:rsidRPr="00F669B9">
        <w:rPr>
          <w:rFonts w:cs="Arial"/>
          <w:bCs/>
          <w:sz w:val="22"/>
          <w:szCs w:val="22"/>
        </w:rPr>
        <w:t> </w:t>
      </w:r>
      <w:r w:rsidRPr="00F669B9">
        <w:rPr>
          <w:rFonts w:cs="Arial"/>
          <w:i/>
          <w:sz w:val="22"/>
          <w:szCs w:val="22"/>
        </w:rPr>
        <w:t>–</w:t>
      </w:r>
      <w:r w:rsidRPr="00F669B9">
        <w:rPr>
          <w:rFonts w:cs="Arial"/>
          <w:bCs/>
          <w:sz w:val="22"/>
          <w:szCs w:val="22"/>
        </w:rPr>
        <w:t xml:space="preserve"> </w:t>
      </w:r>
      <w:r w:rsidRPr="00F669B9">
        <w:rPr>
          <w:rFonts w:cs="Arial"/>
          <w:bCs/>
          <w:i/>
          <w:sz w:val="22"/>
          <w:szCs w:val="22"/>
        </w:rPr>
        <w:t>wesz</w:t>
      </w:r>
      <w:r>
        <w:rPr>
          <w:rFonts w:cs="Arial"/>
          <w:bCs/>
          <w:i/>
          <w:sz w:val="22"/>
          <w:szCs w:val="22"/>
        </w:rPr>
        <w:t>ło w życie z dniem 1.01.2022 r.</w:t>
      </w:r>
    </w:p>
    <w:p w14:paraId="10EB21B1" w14:textId="2A9A4846" w:rsidR="0096214D" w:rsidRPr="00F669B9" w:rsidRDefault="0096214D" w:rsidP="0096214D">
      <w:pPr>
        <w:pStyle w:val="Akapitzlist"/>
        <w:numPr>
          <w:ilvl w:val="0"/>
          <w:numId w:val="50"/>
        </w:numPr>
        <w:shd w:val="clear" w:color="auto" w:fill="FFFFFF"/>
        <w:spacing w:after="60"/>
        <w:ind w:left="357" w:hanging="357"/>
        <w:rPr>
          <w:rFonts w:cs="Arial"/>
          <w:sz w:val="22"/>
          <w:szCs w:val="22"/>
        </w:rPr>
      </w:pPr>
      <w:r w:rsidRPr="006E14CB">
        <w:rPr>
          <w:rFonts w:cs="Arial"/>
          <w:b/>
          <w:bCs/>
          <w:sz w:val="22"/>
          <w:szCs w:val="22"/>
          <w:lang w:val="pl-PL"/>
        </w:rPr>
        <w:t>Roz</w:t>
      </w:r>
      <w:r w:rsidRPr="006E14CB">
        <w:rPr>
          <w:rFonts w:cs="Arial"/>
          <w:b/>
          <w:bCs/>
          <w:sz w:val="22"/>
          <w:szCs w:val="22"/>
        </w:rPr>
        <w:t>porządzenie Ministra Rozwoju i Finansów z dnia 15 grudnia 2016 r. w sprawie informacji zawartych w rocznym sprawozdaniu o udzielonych zamówieniach, jego wzoru oraz sposobu przekazywania (Dz. U. poz. 2038)</w:t>
      </w:r>
      <w:r w:rsidRPr="00F669B9">
        <w:rPr>
          <w:rFonts w:cs="Arial"/>
          <w:sz w:val="22"/>
          <w:szCs w:val="22"/>
        </w:rPr>
        <w:t> – </w:t>
      </w:r>
      <w:r w:rsidRPr="00F669B9">
        <w:rPr>
          <w:rFonts w:cs="Arial"/>
          <w:i/>
          <w:iCs/>
          <w:sz w:val="22"/>
          <w:szCs w:val="22"/>
        </w:rPr>
        <w:t xml:space="preserve">wydane na podstawie art. 98 ust. 4 ustawy Pzp z 2004 r. czasowo utrzymane w mocy na podstawie art. 97 ustawy z dnia 11 września 2019 r. </w:t>
      </w:r>
      <w:r w:rsidRPr="00F669B9">
        <w:rPr>
          <w:rFonts w:cs="Arial"/>
          <w:i/>
          <w:sz w:val="22"/>
          <w:szCs w:val="22"/>
        </w:rPr>
        <w:t>–</w:t>
      </w:r>
      <w:r w:rsidRPr="00F669B9">
        <w:rPr>
          <w:rFonts w:cs="Arial"/>
          <w:i/>
          <w:iCs/>
          <w:sz w:val="22"/>
          <w:szCs w:val="22"/>
        </w:rPr>
        <w:t xml:space="preserve"> Przepisy wprowadzające ustawę</w:t>
      </w:r>
      <w:r w:rsidR="00AA4D9F">
        <w:rPr>
          <w:rFonts w:cs="Arial"/>
          <w:i/>
          <w:iCs/>
          <w:sz w:val="22"/>
          <w:szCs w:val="22"/>
          <w:lang w:val="pl-PL"/>
        </w:rPr>
        <w:t xml:space="preserve"> -</w:t>
      </w:r>
      <w:r w:rsidRPr="00F669B9">
        <w:rPr>
          <w:rFonts w:cs="Arial"/>
          <w:i/>
          <w:iCs/>
          <w:sz w:val="22"/>
          <w:szCs w:val="22"/>
        </w:rPr>
        <w:t xml:space="preserve"> Prawo zamówień publicznych </w:t>
      </w:r>
      <w:r w:rsidRPr="00F669B9">
        <w:rPr>
          <w:rFonts w:cs="Arial"/>
          <w:sz w:val="22"/>
          <w:szCs w:val="22"/>
        </w:rPr>
        <w:t>–</w:t>
      </w:r>
      <w:r w:rsidRPr="00F669B9">
        <w:rPr>
          <w:rFonts w:cs="Arial"/>
          <w:i/>
          <w:iCs/>
          <w:sz w:val="22"/>
          <w:szCs w:val="22"/>
        </w:rPr>
        <w:t> u</w:t>
      </w:r>
      <w:r w:rsidRPr="00F669B9">
        <w:rPr>
          <w:rFonts w:cs="Arial"/>
          <w:bCs/>
          <w:i/>
          <w:iCs/>
          <w:sz w:val="22"/>
          <w:szCs w:val="22"/>
        </w:rPr>
        <w:t>traciło moc z dniem 1.01.2022 r.</w:t>
      </w:r>
    </w:p>
    <w:p w14:paraId="27783E6C" w14:textId="77777777" w:rsidR="0096214D" w:rsidRPr="00F669B9" w:rsidRDefault="0096214D" w:rsidP="0096214D">
      <w:pPr>
        <w:pStyle w:val="Akapitzlist"/>
        <w:numPr>
          <w:ilvl w:val="0"/>
          <w:numId w:val="50"/>
        </w:numPr>
        <w:shd w:val="clear" w:color="auto" w:fill="FFFFFF"/>
        <w:spacing w:after="60"/>
        <w:ind w:left="357" w:hanging="357"/>
        <w:rPr>
          <w:rFonts w:cs="Arial"/>
          <w:i/>
          <w:sz w:val="22"/>
          <w:szCs w:val="22"/>
        </w:rPr>
      </w:pPr>
      <w:r w:rsidRPr="006E14CB">
        <w:rPr>
          <w:rFonts w:cs="Arial"/>
          <w:b/>
          <w:bCs/>
          <w:sz w:val="22"/>
          <w:szCs w:val="22"/>
          <w:lang w:val="pl-PL"/>
        </w:rPr>
        <w:t>Roz</w:t>
      </w:r>
      <w:r w:rsidRPr="006E14CB">
        <w:rPr>
          <w:rFonts w:cs="Arial"/>
          <w:b/>
          <w:bCs/>
          <w:sz w:val="22"/>
          <w:szCs w:val="22"/>
        </w:rPr>
        <w:t>porządzenie Ministra Rozwoju i Technologii z dnia 20 grudnia 2021 r. w sprawie szczegółowego zakresu i formy dokumentacji projektowej, specyfikacji technicznych wykonania i odbioru robót budowlanych oraz programu funkcjonalno-użytkowego (Dz. U. poz. 2454)</w:t>
      </w:r>
      <w:r w:rsidRPr="00F669B9">
        <w:rPr>
          <w:rFonts w:cs="Arial"/>
          <w:bCs/>
          <w:sz w:val="22"/>
          <w:szCs w:val="22"/>
        </w:rPr>
        <w:t> </w:t>
      </w:r>
      <w:r w:rsidRPr="00F669B9">
        <w:rPr>
          <w:rFonts w:cs="Arial"/>
          <w:bCs/>
          <w:i/>
          <w:sz w:val="22"/>
          <w:szCs w:val="22"/>
        </w:rPr>
        <w:t>– wesz</w:t>
      </w:r>
      <w:r>
        <w:rPr>
          <w:rFonts w:cs="Arial"/>
          <w:bCs/>
          <w:i/>
          <w:sz w:val="22"/>
          <w:szCs w:val="22"/>
        </w:rPr>
        <w:t>ło w życie z dniem 1.01.2022 r.</w:t>
      </w:r>
    </w:p>
    <w:p w14:paraId="4AFF74C6" w14:textId="62315E57" w:rsidR="0096214D" w:rsidRPr="00F669B9" w:rsidRDefault="0096214D" w:rsidP="0096214D">
      <w:pPr>
        <w:pStyle w:val="Akapitzlist"/>
        <w:numPr>
          <w:ilvl w:val="0"/>
          <w:numId w:val="50"/>
        </w:numPr>
        <w:shd w:val="clear" w:color="auto" w:fill="FFFFFF"/>
        <w:spacing w:after="60"/>
        <w:ind w:left="357" w:hanging="357"/>
        <w:rPr>
          <w:rFonts w:cs="Arial"/>
          <w:sz w:val="22"/>
          <w:szCs w:val="22"/>
        </w:rPr>
      </w:pPr>
      <w:r w:rsidRPr="006E14CB">
        <w:rPr>
          <w:rFonts w:cs="Arial"/>
          <w:b/>
          <w:bCs/>
          <w:sz w:val="22"/>
          <w:szCs w:val="22"/>
          <w:lang w:val="pl-PL"/>
        </w:rPr>
        <w:t>Roz</w:t>
      </w:r>
      <w:r w:rsidRPr="006E14CB">
        <w:rPr>
          <w:rFonts w:cs="Arial"/>
          <w:b/>
          <w:bCs/>
          <w:sz w:val="22"/>
          <w:szCs w:val="22"/>
        </w:rPr>
        <w:t>porządzenie Ministra Infrastruktury z dnia 2 września 2004 r. w sprawie szczegółowego zakresu i formy dokumentacji projektowej, specyfikacji technicznych wykonania i odbioru robót budowlanych oraz programu funkcjonalno-użytkowego (Dz. U. z 2013 r. poz. 1129)</w:t>
      </w:r>
      <w:r w:rsidRPr="00F669B9">
        <w:rPr>
          <w:rFonts w:cs="Arial"/>
          <w:sz w:val="22"/>
          <w:szCs w:val="22"/>
        </w:rPr>
        <w:t> – </w:t>
      </w:r>
      <w:r w:rsidRPr="00F669B9">
        <w:rPr>
          <w:rFonts w:cs="Arial"/>
          <w:i/>
          <w:iCs/>
          <w:sz w:val="22"/>
          <w:szCs w:val="22"/>
        </w:rPr>
        <w:t>wydane na podstawie art. 31 ust. 4 ustawy Pzp z 2004 r. czasowo utrzymane w mocy na podstawie art. 97 ustawy z dnia 11 września 2019 r. - Przepisy wprowadzające ustawę</w:t>
      </w:r>
      <w:r w:rsidR="00AA4D9F">
        <w:rPr>
          <w:rFonts w:cs="Arial"/>
          <w:i/>
          <w:iCs/>
          <w:sz w:val="22"/>
          <w:szCs w:val="22"/>
          <w:lang w:val="pl-PL"/>
        </w:rPr>
        <w:t xml:space="preserve"> -</w:t>
      </w:r>
      <w:r w:rsidRPr="00F669B9">
        <w:rPr>
          <w:rFonts w:cs="Arial"/>
          <w:i/>
          <w:iCs/>
          <w:sz w:val="22"/>
          <w:szCs w:val="22"/>
        </w:rPr>
        <w:t xml:space="preserve"> Prawo zamówień publicznych </w:t>
      </w:r>
      <w:r w:rsidRPr="00F669B9">
        <w:rPr>
          <w:rFonts w:cs="Arial"/>
          <w:sz w:val="22"/>
          <w:szCs w:val="22"/>
        </w:rPr>
        <w:t>–</w:t>
      </w:r>
      <w:r w:rsidRPr="00F669B9">
        <w:rPr>
          <w:rFonts w:cs="Arial"/>
          <w:i/>
          <w:iCs/>
          <w:sz w:val="22"/>
          <w:szCs w:val="22"/>
        </w:rPr>
        <w:t> u</w:t>
      </w:r>
      <w:r w:rsidRPr="00F669B9">
        <w:rPr>
          <w:rFonts w:cs="Arial"/>
          <w:bCs/>
          <w:i/>
          <w:iCs/>
          <w:sz w:val="22"/>
          <w:szCs w:val="22"/>
        </w:rPr>
        <w:t>traciło moc z</w:t>
      </w:r>
      <w:r w:rsidR="00401CDC">
        <w:rPr>
          <w:rFonts w:cs="Arial"/>
          <w:bCs/>
          <w:i/>
          <w:iCs/>
          <w:sz w:val="22"/>
          <w:szCs w:val="22"/>
          <w:lang w:val="pl-PL"/>
        </w:rPr>
        <w:t> </w:t>
      </w:r>
      <w:r w:rsidRPr="00F669B9">
        <w:rPr>
          <w:rFonts w:cs="Arial"/>
          <w:bCs/>
          <w:i/>
          <w:iCs/>
          <w:sz w:val="22"/>
          <w:szCs w:val="22"/>
        </w:rPr>
        <w:t>dniem 1.01.2022 r.</w:t>
      </w:r>
    </w:p>
    <w:p w14:paraId="452FAAF8" w14:textId="77777777" w:rsidR="0096214D" w:rsidRDefault="0096214D" w:rsidP="0096214D">
      <w:pPr>
        <w:pStyle w:val="Akapitzlist"/>
        <w:numPr>
          <w:ilvl w:val="0"/>
          <w:numId w:val="50"/>
        </w:numPr>
        <w:shd w:val="clear" w:color="auto" w:fill="FFFFFF"/>
        <w:spacing w:after="60"/>
        <w:ind w:left="357" w:hanging="357"/>
        <w:rPr>
          <w:rFonts w:cs="Arial"/>
          <w:i/>
          <w:sz w:val="22"/>
          <w:szCs w:val="22"/>
        </w:rPr>
      </w:pPr>
      <w:r w:rsidRPr="006E14CB">
        <w:rPr>
          <w:rFonts w:cs="Arial"/>
          <w:b/>
          <w:bCs/>
          <w:sz w:val="22"/>
          <w:szCs w:val="22"/>
          <w:lang w:val="pl-PL"/>
        </w:rPr>
        <w:t>Roz</w:t>
      </w:r>
      <w:r w:rsidRPr="006E14CB">
        <w:rPr>
          <w:rFonts w:cs="Arial"/>
          <w:b/>
          <w:bCs/>
          <w:sz w:val="22"/>
          <w:szCs w:val="22"/>
        </w:rPr>
        <w:t xml:space="preserve">porządzenie Ministra Rozwoju, Pracy i Technologii z dnia 23 grudnia 2020 r. w sprawie podmiotowych środków dowodowych oraz innych dokumentów lub </w:t>
      </w:r>
      <w:r w:rsidRPr="006E14CB">
        <w:rPr>
          <w:rFonts w:cs="Arial"/>
          <w:b/>
          <w:bCs/>
          <w:sz w:val="22"/>
          <w:szCs w:val="22"/>
        </w:rPr>
        <w:lastRenderedPageBreak/>
        <w:t>oświadczeń, jakich może żądać zamawiający od wykonawcy (Dz. U. poz. 2415)</w:t>
      </w:r>
      <w:r w:rsidRPr="00F669B9">
        <w:rPr>
          <w:rFonts w:cs="Arial"/>
          <w:sz w:val="22"/>
          <w:szCs w:val="22"/>
        </w:rPr>
        <w:t xml:space="preserve"> – </w:t>
      </w:r>
      <w:r w:rsidRPr="00F669B9">
        <w:rPr>
          <w:rFonts w:cs="Arial"/>
          <w:bCs/>
          <w:i/>
          <w:sz w:val="22"/>
          <w:szCs w:val="22"/>
        </w:rPr>
        <w:t xml:space="preserve">weszło w życie z dniem </w:t>
      </w:r>
      <w:r w:rsidRPr="00F669B9">
        <w:rPr>
          <w:rFonts w:cs="Arial"/>
          <w:i/>
          <w:sz w:val="22"/>
          <w:szCs w:val="22"/>
        </w:rPr>
        <w:t>1.01.2021 r.</w:t>
      </w:r>
    </w:p>
    <w:p w14:paraId="50BEBA2B" w14:textId="5C8F474E" w:rsidR="0096214D" w:rsidRPr="0015601C" w:rsidRDefault="0096214D" w:rsidP="0096214D">
      <w:pPr>
        <w:pStyle w:val="Akapitzlist"/>
        <w:shd w:val="clear" w:color="auto" w:fill="FFFFFF"/>
        <w:ind w:left="360"/>
        <w:rPr>
          <w:rFonts w:cs="Arial"/>
          <w:sz w:val="22"/>
          <w:szCs w:val="22"/>
        </w:rPr>
      </w:pPr>
      <w:r w:rsidRPr="0015601C">
        <w:rPr>
          <w:rFonts w:cs="Arial"/>
          <w:sz w:val="22"/>
          <w:szCs w:val="22"/>
        </w:rPr>
        <w:t>Rozporządzenie określa rodzaje podmiotowych środków dowodowych oraz innych dokumentów lub oświadczeń, jakich może żądać zamawiający od wykonawcy, okres ich ważności, mając na względzie potrzebę potwierdzenia braku podstaw wykluczenia, spełniania warunków udziału w postępowaniu lub kryteriów selekcji oraz zapewnienia aktualności podmiotowych środków dowodowych, innych dokumentów i oświadczeń. Rozporządzenie określa także formy, w jakich mogą być składane podmiotowe środki dowodowe oraz inne dokumenty lub oświadczenia, biorąc pod uwagę sposoby komunikacji w postępowaniu między zamawiającym a wykonawcą. Rozporządzenie to było poprzedzone rozporządzeniem Ministra Rozwoju z dnia 26 lipca 2016 r. w sprawie rodzajów dokumentów, jakich może żądać zamawiający od wykonawcy w postępowaniu o</w:t>
      </w:r>
      <w:r w:rsidR="00401CDC">
        <w:rPr>
          <w:rFonts w:cs="Arial"/>
          <w:sz w:val="22"/>
          <w:szCs w:val="22"/>
          <w:lang w:val="pl-PL"/>
        </w:rPr>
        <w:t> </w:t>
      </w:r>
      <w:r w:rsidRPr="0015601C">
        <w:rPr>
          <w:rFonts w:cs="Arial"/>
          <w:sz w:val="22"/>
          <w:szCs w:val="22"/>
        </w:rPr>
        <w:t>udzielenie zamówienia (Dz. U. z 2020 r. poz. 1282), wydanym na podstawie art. 25 ust. 2 ustawy Pzp z 2004 r., które na podstawie art. 97 ustawy z dnia 11 września 2019 r. – Przepisy wprowadzające ustawę – Prawo zamówień publicznych utraciło moc z dniem wejścia w życie rozporządzenia z dnia 23 grudnia 2020 r., tj. z dniem 1 stycznia 2021 r.</w:t>
      </w:r>
    </w:p>
    <w:p w14:paraId="3FF8E7CD" w14:textId="7EB4A9C5" w:rsidR="0096214D" w:rsidRPr="00F669B9" w:rsidRDefault="0096214D" w:rsidP="0096214D">
      <w:pPr>
        <w:pStyle w:val="Akapitzlist"/>
        <w:numPr>
          <w:ilvl w:val="0"/>
          <w:numId w:val="50"/>
        </w:numPr>
        <w:shd w:val="clear" w:color="auto" w:fill="FFFFFF"/>
        <w:spacing w:after="60"/>
        <w:ind w:left="357" w:hanging="357"/>
        <w:rPr>
          <w:rFonts w:cs="Arial"/>
          <w:i/>
          <w:sz w:val="22"/>
          <w:szCs w:val="22"/>
        </w:rPr>
      </w:pPr>
      <w:r w:rsidRPr="006E14CB">
        <w:rPr>
          <w:rFonts w:cs="Arial"/>
          <w:b/>
          <w:bCs/>
          <w:sz w:val="22"/>
          <w:szCs w:val="22"/>
          <w:lang w:val="pl-PL"/>
        </w:rPr>
        <w:t>Roz</w:t>
      </w:r>
      <w:r w:rsidRPr="006E14CB">
        <w:rPr>
          <w:rFonts w:cs="Arial"/>
          <w:b/>
          <w:bCs/>
          <w:sz w:val="22"/>
          <w:szCs w:val="22"/>
        </w:rPr>
        <w:t>porządzenie Prezesa Rady Ministrów z dnia 10 maja 2011 r. w sprawie innych niż cena obowiązkowych kryteriów oceny ofert w odniesieniu do niektórych rodzajów zamówień publicznych (Dz. U. poz. 559)</w:t>
      </w:r>
      <w:r w:rsidRPr="00F669B9">
        <w:rPr>
          <w:rFonts w:cs="Arial"/>
          <w:sz w:val="22"/>
          <w:szCs w:val="22"/>
        </w:rPr>
        <w:t> – </w:t>
      </w:r>
      <w:r w:rsidRPr="00F669B9">
        <w:rPr>
          <w:rFonts w:cs="Arial"/>
          <w:i/>
          <w:iCs/>
          <w:sz w:val="22"/>
          <w:szCs w:val="22"/>
        </w:rPr>
        <w:t xml:space="preserve">wydane na podstawie art. 91 ust. 8 ustawy Pzp z 2004 r. czasowo utrzymane w mocy na podstawie art. 97 ustawy z dnia 11 września 2019 r. </w:t>
      </w:r>
      <w:r w:rsidR="00654830">
        <w:rPr>
          <w:rFonts w:cs="Arial"/>
          <w:i/>
          <w:iCs/>
          <w:sz w:val="22"/>
          <w:szCs w:val="22"/>
          <w:lang w:val="pl-PL"/>
        </w:rPr>
        <w:t xml:space="preserve">- </w:t>
      </w:r>
      <w:r w:rsidRPr="00F669B9">
        <w:rPr>
          <w:rFonts w:cs="Arial"/>
          <w:i/>
          <w:iCs/>
          <w:sz w:val="22"/>
          <w:szCs w:val="22"/>
        </w:rPr>
        <w:t>Przepisy wprowadzające ustawę - Prawo zamówień publicznych - utrata mocy obowiązującej z dniem 1.01.2022 r. (uchylenie</w:t>
      </w:r>
      <w:r w:rsidRPr="00F669B9">
        <w:rPr>
          <w:rFonts w:cs="Arial"/>
          <w:i/>
          <w:sz w:val="22"/>
          <w:szCs w:val="22"/>
        </w:rPr>
        <w:t xml:space="preserve"> z dniem 24.12.2021 r. </w:t>
      </w:r>
      <w:r w:rsidRPr="00F669B9">
        <w:rPr>
          <w:rFonts w:cs="Arial"/>
          <w:bCs/>
          <w:i/>
          <w:sz w:val="22"/>
          <w:szCs w:val="22"/>
        </w:rPr>
        <w:t>art. 244 ustawy Pzp</w:t>
      </w:r>
      <w:r w:rsidRPr="00F669B9">
        <w:rPr>
          <w:rFonts w:cs="Arial"/>
          <w:b/>
          <w:bCs/>
          <w:sz w:val="22"/>
          <w:szCs w:val="22"/>
        </w:rPr>
        <w:t> </w:t>
      </w:r>
      <w:r w:rsidRPr="00F669B9">
        <w:rPr>
          <w:rFonts w:cs="Arial"/>
          <w:i/>
          <w:sz w:val="22"/>
          <w:szCs w:val="22"/>
        </w:rPr>
        <w:t>stanowiącego podstawę do wydania analogicznego rozporządzenia w tym zakresie przez art. 11 pkt 1 ustawy z dnia 2 grudnia</w:t>
      </w:r>
      <w:r>
        <w:rPr>
          <w:rFonts w:cs="Arial"/>
          <w:i/>
          <w:sz w:val="22"/>
          <w:szCs w:val="22"/>
        </w:rPr>
        <w:t xml:space="preserve"> </w:t>
      </w:r>
      <w:r w:rsidRPr="00F669B9">
        <w:rPr>
          <w:rFonts w:cs="Arial"/>
          <w:i/>
          <w:sz w:val="22"/>
          <w:szCs w:val="22"/>
        </w:rPr>
        <w:t>2021 r. o zmianie ustawy o elektromobilności i</w:t>
      </w:r>
      <w:r w:rsidR="00401CDC">
        <w:rPr>
          <w:rFonts w:cs="Arial"/>
          <w:i/>
          <w:sz w:val="22"/>
          <w:szCs w:val="22"/>
          <w:lang w:val="pl-PL"/>
        </w:rPr>
        <w:t> </w:t>
      </w:r>
      <w:r w:rsidRPr="00F669B9">
        <w:rPr>
          <w:rFonts w:cs="Arial"/>
          <w:i/>
          <w:sz w:val="22"/>
          <w:szCs w:val="22"/>
        </w:rPr>
        <w:t>paliwach alternatywnych oraz niektórych i</w:t>
      </w:r>
      <w:r>
        <w:rPr>
          <w:rFonts w:cs="Arial"/>
          <w:i/>
          <w:sz w:val="22"/>
          <w:szCs w:val="22"/>
        </w:rPr>
        <w:t>nnych ustaw (Dz. U. poz. 2269)).</w:t>
      </w:r>
    </w:p>
    <w:p w14:paraId="4AE177B1" w14:textId="77777777" w:rsidR="0096214D" w:rsidRPr="00F669B9" w:rsidRDefault="0096214D" w:rsidP="0096214D">
      <w:pPr>
        <w:pStyle w:val="Akapitzlist"/>
        <w:numPr>
          <w:ilvl w:val="0"/>
          <w:numId w:val="50"/>
        </w:numPr>
        <w:shd w:val="clear" w:color="auto" w:fill="FFFFFF"/>
        <w:spacing w:after="60"/>
        <w:ind w:left="357" w:hanging="357"/>
        <w:rPr>
          <w:rFonts w:cs="Arial"/>
          <w:i/>
          <w:sz w:val="22"/>
          <w:szCs w:val="22"/>
        </w:rPr>
      </w:pPr>
      <w:r w:rsidRPr="006E14CB">
        <w:rPr>
          <w:rFonts w:cs="Arial"/>
          <w:b/>
          <w:bCs/>
          <w:sz w:val="22"/>
          <w:szCs w:val="22"/>
          <w:lang w:val="pl-PL"/>
        </w:rPr>
        <w:t>Roz</w:t>
      </w:r>
      <w:r w:rsidRPr="006E14CB">
        <w:rPr>
          <w:rFonts w:cs="Arial"/>
          <w:b/>
          <w:bCs/>
          <w:sz w:val="22"/>
          <w:szCs w:val="22"/>
        </w:rPr>
        <w:t>porządzenie Ministra Rozwoju i Technologii z dnia 23 listopada 2021 r. w sprawie metody kalkulacji kosztów cyklu życia budynków oraz sposobu przedstawiania informacji o tych kosztach (Dz. U. poz. 2276)</w:t>
      </w:r>
      <w:r w:rsidRPr="00F669B9">
        <w:rPr>
          <w:rFonts w:cs="Arial"/>
          <w:sz w:val="22"/>
          <w:szCs w:val="22"/>
        </w:rPr>
        <w:t> </w:t>
      </w:r>
      <w:r w:rsidRPr="00F669B9">
        <w:rPr>
          <w:rFonts w:cs="Arial"/>
          <w:i/>
          <w:sz w:val="22"/>
          <w:szCs w:val="22"/>
        </w:rPr>
        <w:t>– </w:t>
      </w:r>
      <w:r w:rsidRPr="00F669B9">
        <w:rPr>
          <w:rFonts w:cs="Arial"/>
          <w:bCs/>
          <w:i/>
          <w:sz w:val="22"/>
          <w:szCs w:val="22"/>
        </w:rPr>
        <w:t>wesz</w:t>
      </w:r>
      <w:r>
        <w:rPr>
          <w:rFonts w:cs="Arial"/>
          <w:bCs/>
          <w:i/>
          <w:sz w:val="22"/>
          <w:szCs w:val="22"/>
        </w:rPr>
        <w:t>ło w życie z dniem 1.01.2022 r.</w:t>
      </w:r>
    </w:p>
    <w:p w14:paraId="46B9A16F" w14:textId="54AFD60A" w:rsidR="0096214D" w:rsidRPr="00F669B9" w:rsidRDefault="0096214D" w:rsidP="0096214D">
      <w:pPr>
        <w:pStyle w:val="Akapitzlist"/>
        <w:numPr>
          <w:ilvl w:val="0"/>
          <w:numId w:val="50"/>
        </w:numPr>
        <w:shd w:val="clear" w:color="auto" w:fill="FFFFFF"/>
        <w:spacing w:after="60"/>
        <w:ind w:left="357" w:hanging="357"/>
        <w:rPr>
          <w:rFonts w:cs="Arial"/>
          <w:sz w:val="22"/>
          <w:szCs w:val="22"/>
        </w:rPr>
      </w:pPr>
      <w:r w:rsidRPr="006E14CB">
        <w:rPr>
          <w:rFonts w:cs="Arial"/>
          <w:b/>
          <w:bCs/>
          <w:sz w:val="22"/>
          <w:szCs w:val="22"/>
          <w:lang w:val="pl-PL"/>
        </w:rPr>
        <w:t>Roz</w:t>
      </w:r>
      <w:r w:rsidRPr="006E14CB">
        <w:rPr>
          <w:rFonts w:cs="Arial"/>
          <w:b/>
          <w:bCs/>
          <w:sz w:val="22"/>
          <w:szCs w:val="22"/>
        </w:rPr>
        <w:t>porządzenie Ministra Inwestycji i Rozwoju z dnia 11 lipca 2018 r. w sprawie metody kalkulacji kosztów cyklu życia budynków oraz sposobu przedstawiania informacji o tych kosztach (Dz. U. poz. 1357)</w:t>
      </w:r>
      <w:r w:rsidRPr="00F669B9">
        <w:rPr>
          <w:rFonts w:cs="Arial"/>
          <w:sz w:val="22"/>
          <w:szCs w:val="22"/>
        </w:rPr>
        <w:t> – </w:t>
      </w:r>
      <w:r w:rsidRPr="00F669B9">
        <w:rPr>
          <w:rFonts w:cs="Arial"/>
          <w:i/>
          <w:iCs/>
          <w:sz w:val="22"/>
          <w:szCs w:val="22"/>
        </w:rPr>
        <w:t>rozporządzenie wydane na podstawie art. 91 ust. 7c ustawy Pzp z 2004 r. czasowo utrzymane w mocy na podstawie art. 97 ustawy z dnia 11 września 2019 r. - Przepisy wprowadzające ustawę</w:t>
      </w:r>
      <w:r w:rsidR="00654830">
        <w:rPr>
          <w:rFonts w:cs="Arial"/>
          <w:i/>
          <w:iCs/>
          <w:sz w:val="22"/>
          <w:szCs w:val="22"/>
          <w:lang w:val="pl-PL"/>
        </w:rPr>
        <w:t xml:space="preserve"> -</w:t>
      </w:r>
      <w:r w:rsidRPr="00F669B9">
        <w:rPr>
          <w:rFonts w:cs="Arial"/>
          <w:i/>
          <w:iCs/>
          <w:sz w:val="22"/>
          <w:szCs w:val="22"/>
        </w:rPr>
        <w:t xml:space="preserve"> Prawo zamówień publicznych </w:t>
      </w:r>
      <w:r w:rsidRPr="00F669B9">
        <w:rPr>
          <w:rFonts w:cs="Arial"/>
          <w:sz w:val="22"/>
          <w:szCs w:val="22"/>
        </w:rPr>
        <w:t>–</w:t>
      </w:r>
      <w:r w:rsidRPr="00F669B9">
        <w:rPr>
          <w:rFonts w:cs="Arial"/>
          <w:i/>
          <w:iCs/>
          <w:sz w:val="22"/>
          <w:szCs w:val="22"/>
        </w:rPr>
        <w:t> u</w:t>
      </w:r>
      <w:r w:rsidRPr="00F669B9">
        <w:rPr>
          <w:rFonts w:cs="Arial"/>
          <w:bCs/>
          <w:i/>
          <w:iCs/>
          <w:sz w:val="22"/>
          <w:szCs w:val="22"/>
        </w:rPr>
        <w:t>traciło moc z dniem 1.01.2022 r.</w:t>
      </w:r>
    </w:p>
    <w:p w14:paraId="5A72FAE3" w14:textId="77777777" w:rsidR="0096214D" w:rsidRDefault="0096214D" w:rsidP="0096214D">
      <w:pPr>
        <w:pStyle w:val="Akapitzlist"/>
        <w:numPr>
          <w:ilvl w:val="0"/>
          <w:numId w:val="50"/>
        </w:numPr>
        <w:shd w:val="clear" w:color="auto" w:fill="FFFFFF"/>
        <w:ind w:left="357" w:hanging="357"/>
        <w:rPr>
          <w:rFonts w:cs="Arial"/>
          <w:i/>
          <w:sz w:val="22"/>
          <w:szCs w:val="22"/>
        </w:rPr>
      </w:pPr>
      <w:r w:rsidRPr="006E14CB">
        <w:rPr>
          <w:rFonts w:cs="Arial"/>
          <w:b/>
          <w:bCs/>
          <w:sz w:val="22"/>
          <w:szCs w:val="22"/>
          <w:lang w:val="pl-PL"/>
        </w:rPr>
        <w:t>Roz</w:t>
      </w:r>
      <w:r w:rsidRPr="006E14CB">
        <w:rPr>
          <w:rFonts w:cs="Arial"/>
          <w:b/>
          <w:bCs/>
          <w:sz w:val="22"/>
          <w:szCs w:val="22"/>
        </w:rPr>
        <w:t>porządzenie Ministra Rozwoju, Pracy i Technologii z dnia 23 grudnia 2020 r. w sprawie ogłoszeń zamieszczanych w Biuletynie Zamówień Publicznych (Dz. U. poz. 2439)</w:t>
      </w:r>
      <w:r w:rsidRPr="00F669B9">
        <w:rPr>
          <w:rFonts w:cs="Arial"/>
          <w:sz w:val="22"/>
          <w:szCs w:val="22"/>
        </w:rPr>
        <w:t xml:space="preserve"> </w:t>
      </w:r>
      <w:r w:rsidRPr="00F669B9">
        <w:rPr>
          <w:rFonts w:cs="Arial"/>
          <w:i/>
          <w:sz w:val="22"/>
          <w:szCs w:val="22"/>
        </w:rPr>
        <w:t xml:space="preserve">– </w:t>
      </w:r>
      <w:r w:rsidRPr="00F669B9">
        <w:rPr>
          <w:rFonts w:cs="Arial"/>
          <w:bCs/>
          <w:i/>
          <w:sz w:val="22"/>
          <w:szCs w:val="22"/>
        </w:rPr>
        <w:t xml:space="preserve">weszło w życie z dniem </w:t>
      </w:r>
      <w:r w:rsidRPr="00F669B9">
        <w:rPr>
          <w:rFonts w:cs="Arial"/>
          <w:i/>
          <w:sz w:val="22"/>
          <w:szCs w:val="22"/>
        </w:rPr>
        <w:t>1.01.2021 r.</w:t>
      </w:r>
    </w:p>
    <w:p w14:paraId="080FAEF5" w14:textId="2DAD346A" w:rsidR="0096214D" w:rsidRPr="0068739F" w:rsidRDefault="0096214D" w:rsidP="0096214D">
      <w:pPr>
        <w:shd w:val="clear" w:color="auto" w:fill="FFFFFF"/>
        <w:ind w:left="357"/>
        <w:rPr>
          <w:rFonts w:cs="Arial"/>
          <w:szCs w:val="22"/>
        </w:rPr>
      </w:pPr>
      <w:r w:rsidRPr="0068739F">
        <w:rPr>
          <w:rFonts w:cs="Arial"/>
          <w:szCs w:val="22"/>
        </w:rPr>
        <w:t>Rozporządzenie określa zakres informacji zawartych w ogłoszeniach zamieszczanych w</w:t>
      </w:r>
      <w:r w:rsidR="00401CDC">
        <w:rPr>
          <w:rFonts w:cs="Arial"/>
          <w:szCs w:val="22"/>
        </w:rPr>
        <w:t> </w:t>
      </w:r>
      <w:r w:rsidRPr="0068739F">
        <w:rPr>
          <w:rFonts w:cs="Arial"/>
          <w:szCs w:val="22"/>
        </w:rPr>
        <w:t>Biuletynie Zamówień Publicznych (BZP), tj. właściwych dla: ogłoszenia o zamówieniu, ogłoszenia o zamiarze zawarcia umowy, ogłoszenia o wyniku postępowania, ogłoszenia o</w:t>
      </w:r>
      <w:r w:rsidR="00401CDC">
        <w:rPr>
          <w:rFonts w:cs="Arial"/>
          <w:szCs w:val="22"/>
        </w:rPr>
        <w:t> </w:t>
      </w:r>
      <w:r w:rsidRPr="0068739F">
        <w:rPr>
          <w:rFonts w:cs="Arial"/>
          <w:szCs w:val="22"/>
        </w:rPr>
        <w:t>konkursie, ogłoszenia o wynikach konkursu, ogłoszenia o zmianie umowy, ogłoszenia o</w:t>
      </w:r>
      <w:r w:rsidR="00401CDC">
        <w:rPr>
          <w:rFonts w:cs="Arial"/>
          <w:szCs w:val="22"/>
        </w:rPr>
        <w:t> </w:t>
      </w:r>
      <w:r w:rsidRPr="0068739F">
        <w:rPr>
          <w:rFonts w:cs="Arial"/>
          <w:szCs w:val="22"/>
        </w:rPr>
        <w:t>wykonaniu umowy, ogłoszenia o spełnianiu okoliczności, o których mowa w art. 214 ust. 1 pkt 11–14 ustawy Pzp, ogłoszenia o zmianie ogłoszenia. Rozporządzenie określa także tryb przekazywania tych ogłoszeń. Rozporządzenie było poprzedzone rozporządzeniem Ministra Rozwoju z dnia 26 lipca 2016 r. w sprawie wzorów ogłoszeń zamieszczanych w</w:t>
      </w:r>
      <w:r w:rsidR="00401CDC">
        <w:rPr>
          <w:rFonts w:cs="Arial"/>
          <w:szCs w:val="22"/>
        </w:rPr>
        <w:t> </w:t>
      </w:r>
      <w:r w:rsidRPr="0068739F">
        <w:rPr>
          <w:rFonts w:cs="Arial"/>
          <w:szCs w:val="22"/>
        </w:rPr>
        <w:t>Biuletynie Zamówień Publicznych (Dz. U. poz. 1127 oraz z 2019 r. poz. 2469), wydanym na podstawie art. 11 ust. 6 ustawy Pzp z 2004 r., które na podstawie art. 97 ustawy z dnia 11 września 2019 r. – Przepisy wprowadzające ustawę – Prawo zamówień publicznych utraciło moc z dniem wejścia w życie</w:t>
      </w:r>
      <w:r>
        <w:rPr>
          <w:rFonts w:cs="Arial"/>
          <w:szCs w:val="22"/>
        </w:rPr>
        <w:t xml:space="preserve"> ww.</w:t>
      </w:r>
      <w:r w:rsidRPr="0068739F">
        <w:rPr>
          <w:rFonts w:cs="Arial"/>
          <w:szCs w:val="22"/>
        </w:rPr>
        <w:t xml:space="preserve"> rozporządzenia z dnia 23 grudnia 2020 r., tj. z</w:t>
      </w:r>
      <w:r w:rsidR="00401CDC">
        <w:rPr>
          <w:rFonts w:cs="Arial"/>
          <w:szCs w:val="22"/>
        </w:rPr>
        <w:t> </w:t>
      </w:r>
      <w:r w:rsidRPr="0068739F">
        <w:rPr>
          <w:rFonts w:cs="Arial"/>
          <w:szCs w:val="22"/>
        </w:rPr>
        <w:t xml:space="preserve">dniem 1 stycznia 2021 r. Jednakże, na podstawie § 4 ust. 1 rozporządzenia, do postępowań o udzielenie zamówienia lub konkursów wszczętych i niezakończonych przed dniem 1 stycznia 2021 r. w zakresie wzorów ogłoszeń zamieszczanych w BZP miały zastosowanie przepisy dotychczasowe. Ponadto, na podstawie § 4 ust. 2 rozporządzenia, do umów w sprawie zamówienia publicznego oraz umów ramowych zawartych: </w:t>
      </w:r>
    </w:p>
    <w:p w14:paraId="5CB7B456" w14:textId="77777777" w:rsidR="0096214D" w:rsidRPr="0068739F" w:rsidRDefault="0096214D" w:rsidP="0096214D">
      <w:pPr>
        <w:numPr>
          <w:ilvl w:val="0"/>
          <w:numId w:val="35"/>
        </w:numPr>
        <w:shd w:val="clear" w:color="auto" w:fill="FFFFFF"/>
        <w:ind w:left="709" w:hanging="283"/>
        <w:rPr>
          <w:rFonts w:cs="Arial"/>
          <w:szCs w:val="22"/>
        </w:rPr>
      </w:pPr>
      <w:r w:rsidRPr="0068739F">
        <w:rPr>
          <w:rFonts w:cs="Arial"/>
          <w:szCs w:val="22"/>
        </w:rPr>
        <w:t xml:space="preserve">przed dniem 1 stycznia 2021 r., </w:t>
      </w:r>
    </w:p>
    <w:p w14:paraId="0E8E1E16" w14:textId="77777777" w:rsidR="0096214D" w:rsidRPr="0068739F" w:rsidRDefault="0096214D" w:rsidP="0096214D">
      <w:pPr>
        <w:numPr>
          <w:ilvl w:val="0"/>
          <w:numId w:val="35"/>
        </w:numPr>
        <w:shd w:val="clear" w:color="auto" w:fill="FFFFFF"/>
        <w:ind w:left="709" w:hanging="283"/>
        <w:rPr>
          <w:rFonts w:cs="Arial"/>
          <w:szCs w:val="22"/>
        </w:rPr>
      </w:pPr>
      <w:r w:rsidRPr="0068739F">
        <w:rPr>
          <w:rFonts w:cs="Arial"/>
          <w:szCs w:val="22"/>
        </w:rPr>
        <w:lastRenderedPageBreak/>
        <w:t xml:space="preserve">po dniu 31 grudnia 2020 r., w następstwie postępowań o udzielenie zamówienia wszczętych przed dniem 1 stycznia 2021 r. </w:t>
      </w:r>
    </w:p>
    <w:p w14:paraId="7D24F978" w14:textId="77777777" w:rsidR="0096214D" w:rsidRPr="0015601C" w:rsidRDefault="0096214D" w:rsidP="0096214D">
      <w:pPr>
        <w:shd w:val="clear" w:color="auto" w:fill="FFFFFF"/>
        <w:ind w:left="426"/>
        <w:rPr>
          <w:rFonts w:cs="Arial"/>
          <w:szCs w:val="22"/>
        </w:rPr>
      </w:pPr>
      <w:r w:rsidRPr="0068739F">
        <w:rPr>
          <w:rFonts w:cs="Arial"/>
          <w:szCs w:val="22"/>
        </w:rPr>
        <w:t xml:space="preserve">– w zakresie wzorów ogłoszeń zamieszczanych w BZP miały zastosowanie przepisy </w:t>
      </w:r>
      <w:r w:rsidRPr="0015601C">
        <w:rPr>
          <w:rFonts w:cs="Arial"/>
          <w:szCs w:val="22"/>
        </w:rPr>
        <w:t>dotychczasowe.</w:t>
      </w:r>
    </w:p>
    <w:p w14:paraId="0E837BBD" w14:textId="77777777" w:rsidR="0096214D" w:rsidRPr="0015601C" w:rsidRDefault="0096214D" w:rsidP="0096214D">
      <w:pPr>
        <w:pStyle w:val="Akapitzlist"/>
        <w:numPr>
          <w:ilvl w:val="0"/>
          <w:numId w:val="50"/>
        </w:numPr>
        <w:shd w:val="clear" w:color="auto" w:fill="FFFFFF"/>
        <w:spacing w:after="60"/>
        <w:ind w:left="357" w:hanging="357"/>
        <w:rPr>
          <w:rFonts w:cs="Arial"/>
          <w:i/>
          <w:sz w:val="22"/>
          <w:szCs w:val="22"/>
        </w:rPr>
      </w:pPr>
      <w:r w:rsidRPr="006E14CB">
        <w:rPr>
          <w:rFonts w:cs="Arial"/>
          <w:b/>
          <w:bCs/>
          <w:sz w:val="22"/>
          <w:szCs w:val="22"/>
          <w:lang w:val="pl-PL"/>
        </w:rPr>
        <w:t>Roz</w:t>
      </w:r>
      <w:r w:rsidRPr="006E14CB">
        <w:rPr>
          <w:rFonts w:cs="Arial"/>
          <w:b/>
          <w:bCs/>
          <w:sz w:val="22"/>
          <w:szCs w:val="22"/>
        </w:rPr>
        <w:t>porządzenie Rady Ministrów z dnia 28 grudnia 2020 r. w sprawie organów właściwych do występowania do Komisji Europejskiej z wnioskiem o stwierdzenie prowadzenia działalności na rynku konkurencyjnym, do którego dostęp nie jest ograniczony (Dz. U. poz. 2460)</w:t>
      </w:r>
      <w:r w:rsidRPr="0015601C">
        <w:rPr>
          <w:rFonts w:cs="Arial"/>
          <w:sz w:val="22"/>
          <w:szCs w:val="22"/>
        </w:rPr>
        <w:t xml:space="preserve"> </w:t>
      </w:r>
      <w:r w:rsidRPr="0015601C">
        <w:rPr>
          <w:rFonts w:cs="Arial"/>
          <w:i/>
          <w:sz w:val="22"/>
          <w:szCs w:val="22"/>
        </w:rPr>
        <w:t xml:space="preserve">– </w:t>
      </w:r>
      <w:r w:rsidRPr="0015601C">
        <w:rPr>
          <w:rFonts w:cs="Arial"/>
          <w:bCs/>
          <w:i/>
          <w:sz w:val="22"/>
          <w:szCs w:val="22"/>
        </w:rPr>
        <w:t xml:space="preserve">weszło w życie z dniem </w:t>
      </w:r>
      <w:r w:rsidRPr="0015601C">
        <w:rPr>
          <w:rFonts w:cs="Arial"/>
          <w:i/>
          <w:sz w:val="22"/>
          <w:szCs w:val="22"/>
        </w:rPr>
        <w:t>1.01.2021 r.</w:t>
      </w:r>
    </w:p>
    <w:p w14:paraId="652EC0F9" w14:textId="68C0A2AB" w:rsidR="0096214D" w:rsidRPr="0015601C" w:rsidRDefault="0096214D" w:rsidP="0096214D">
      <w:pPr>
        <w:pStyle w:val="Akapitzlist"/>
        <w:shd w:val="clear" w:color="auto" w:fill="FFFFFF"/>
        <w:ind w:left="360"/>
        <w:rPr>
          <w:rFonts w:cs="Arial"/>
          <w:sz w:val="22"/>
          <w:szCs w:val="22"/>
        </w:rPr>
      </w:pPr>
      <w:r w:rsidRPr="0015601C">
        <w:rPr>
          <w:rFonts w:cs="Arial"/>
          <w:sz w:val="22"/>
          <w:szCs w:val="22"/>
        </w:rPr>
        <w:t xml:space="preserve">Rozporządzenie </w:t>
      </w:r>
      <w:r w:rsidRPr="0015601C">
        <w:rPr>
          <w:rFonts w:cs="Arial"/>
          <w:bCs/>
          <w:sz w:val="22"/>
          <w:szCs w:val="22"/>
        </w:rPr>
        <w:t xml:space="preserve">weszło w życie z dniem 1 stycznia 2021 r. i </w:t>
      </w:r>
      <w:r w:rsidRPr="0015601C">
        <w:rPr>
          <w:rFonts w:cs="Arial"/>
          <w:sz w:val="22"/>
          <w:szCs w:val="22"/>
        </w:rPr>
        <w:t>było poprzedzone rozporządzeniem Rady Ministrów z dnia 1 sierpnia 2006 r. w sprawie organów właściwych do występowania do Komisji Europejskiej z wnioskiem o stwierdzenie prowadzenia działalności na rynku konkurencyjnym, do którego dostęp nie jest ograniczony (Dz. U. z</w:t>
      </w:r>
      <w:r w:rsidR="00401CDC">
        <w:rPr>
          <w:rFonts w:cs="Arial"/>
          <w:sz w:val="22"/>
          <w:szCs w:val="22"/>
          <w:lang w:val="pl-PL"/>
        </w:rPr>
        <w:t> </w:t>
      </w:r>
      <w:r w:rsidRPr="0015601C">
        <w:rPr>
          <w:rFonts w:cs="Arial"/>
          <w:sz w:val="22"/>
          <w:szCs w:val="22"/>
        </w:rPr>
        <w:t xml:space="preserve">2018 r. poz. 958), wydanym na podstawie art. </w:t>
      </w:r>
      <w:r w:rsidRPr="0015601C">
        <w:rPr>
          <w:rFonts w:cs="Arial"/>
          <w:bCs/>
          <w:sz w:val="22"/>
          <w:szCs w:val="22"/>
        </w:rPr>
        <w:t>138f ust. 4</w:t>
      </w:r>
      <w:r w:rsidRPr="0015601C">
        <w:rPr>
          <w:rFonts w:cs="Arial"/>
          <w:sz w:val="22"/>
          <w:szCs w:val="22"/>
        </w:rPr>
        <w:t xml:space="preserve"> ustawy Pzp z 2004, które na podstawie art. 97 ustawy z dnia 11 września 2019 r. – Przepisy wprowadzające ustawę – Prawo zamówień publicznych utraciło moc z dniem wejścia w życie powyższego rozporządzenia.</w:t>
      </w:r>
    </w:p>
    <w:p w14:paraId="4DADFCF4" w14:textId="77777777" w:rsidR="0096214D" w:rsidRDefault="0096214D" w:rsidP="0096214D">
      <w:pPr>
        <w:pStyle w:val="Akapitzlist"/>
        <w:numPr>
          <w:ilvl w:val="0"/>
          <w:numId w:val="50"/>
        </w:numPr>
        <w:shd w:val="clear" w:color="auto" w:fill="FFFFFF"/>
        <w:ind w:left="357" w:hanging="357"/>
        <w:rPr>
          <w:rFonts w:cs="Arial"/>
          <w:i/>
          <w:sz w:val="22"/>
          <w:szCs w:val="22"/>
        </w:rPr>
      </w:pPr>
      <w:r w:rsidRPr="006E14CB">
        <w:rPr>
          <w:rFonts w:cs="Arial"/>
          <w:b/>
          <w:bCs/>
          <w:sz w:val="22"/>
          <w:szCs w:val="22"/>
          <w:lang w:val="pl-PL"/>
        </w:rPr>
        <w:t>Roz</w:t>
      </w:r>
      <w:r w:rsidRPr="006E14CB">
        <w:rPr>
          <w:rFonts w:cs="Arial"/>
          <w:b/>
          <w:bCs/>
          <w:sz w:val="22"/>
          <w:szCs w:val="22"/>
        </w:rPr>
        <w:t>porządzenie Prezesa Rady Ministrów z dnia 22 lutego 2021 r. w sprawie trybu przeprowadzania postępowania kwalifikacyjnego oraz uzupełniającego postępowania kwalifikacyjnego dla kandydatów na członków Krajowej Izby Odwoławczej (Dz. U. poz. 381)</w:t>
      </w:r>
      <w:r w:rsidRPr="00F669B9">
        <w:rPr>
          <w:rFonts w:cs="Arial"/>
          <w:sz w:val="22"/>
          <w:szCs w:val="22"/>
        </w:rPr>
        <w:t xml:space="preserve"> </w:t>
      </w:r>
      <w:r w:rsidRPr="0015601C">
        <w:rPr>
          <w:rFonts w:cs="Arial"/>
          <w:i/>
          <w:sz w:val="22"/>
          <w:szCs w:val="22"/>
        </w:rPr>
        <w:t>–</w:t>
      </w:r>
      <w:r>
        <w:rPr>
          <w:rFonts w:cs="Arial"/>
          <w:i/>
          <w:sz w:val="22"/>
          <w:szCs w:val="22"/>
          <w:lang w:val="pl-PL"/>
        </w:rPr>
        <w:t xml:space="preserve"> </w:t>
      </w:r>
      <w:r w:rsidRPr="00F669B9">
        <w:rPr>
          <w:rFonts w:cs="Arial"/>
          <w:bCs/>
          <w:i/>
          <w:sz w:val="22"/>
          <w:szCs w:val="22"/>
        </w:rPr>
        <w:t xml:space="preserve">weszło w życie z dniem </w:t>
      </w:r>
      <w:r w:rsidRPr="00F669B9">
        <w:rPr>
          <w:rFonts w:cs="Arial"/>
          <w:i/>
          <w:sz w:val="22"/>
          <w:szCs w:val="22"/>
        </w:rPr>
        <w:t>17.03.2021 r.</w:t>
      </w:r>
    </w:p>
    <w:p w14:paraId="26CDF715" w14:textId="77777777" w:rsidR="0096214D" w:rsidRPr="0068739F" w:rsidRDefault="0096214D" w:rsidP="0096214D">
      <w:pPr>
        <w:shd w:val="clear" w:color="auto" w:fill="FFFFFF"/>
        <w:ind w:left="357"/>
        <w:rPr>
          <w:rFonts w:cs="Arial"/>
          <w:szCs w:val="22"/>
        </w:rPr>
      </w:pPr>
      <w:r w:rsidRPr="00E1587B">
        <w:rPr>
          <w:rFonts w:cs="Arial"/>
          <w:szCs w:val="22"/>
        </w:rPr>
        <w:t xml:space="preserve">Rozporządzenie </w:t>
      </w:r>
      <w:r w:rsidRPr="00132197">
        <w:rPr>
          <w:rFonts w:cs="Arial"/>
          <w:szCs w:val="22"/>
        </w:rPr>
        <w:t xml:space="preserve"> </w:t>
      </w:r>
      <w:r w:rsidRPr="0068739F">
        <w:rPr>
          <w:rFonts w:cs="Arial"/>
          <w:szCs w:val="22"/>
        </w:rPr>
        <w:t xml:space="preserve">określa: </w:t>
      </w:r>
    </w:p>
    <w:p w14:paraId="468C9D52" w14:textId="77777777" w:rsidR="0096214D" w:rsidRPr="0068739F" w:rsidRDefault="0096214D" w:rsidP="0096214D">
      <w:pPr>
        <w:numPr>
          <w:ilvl w:val="0"/>
          <w:numId w:val="36"/>
        </w:numPr>
        <w:shd w:val="clear" w:color="auto" w:fill="FFFFFF"/>
        <w:ind w:left="709"/>
        <w:rPr>
          <w:rFonts w:cs="Arial"/>
          <w:szCs w:val="22"/>
        </w:rPr>
      </w:pPr>
      <w:r w:rsidRPr="0068739F">
        <w:rPr>
          <w:rFonts w:cs="Arial"/>
          <w:szCs w:val="22"/>
        </w:rPr>
        <w:t xml:space="preserve">tryb przeprowadzania postępowania kwalifikacyjnego oraz uzupełniającego postępowania kwalifikacyjnego, a także sposób ustalania jego wyniku, jak również sposób wniesienia odwołania od wyniku oraz tryb i sposób rozpatrzenia odwołania; </w:t>
      </w:r>
    </w:p>
    <w:p w14:paraId="1B7C3193" w14:textId="77777777" w:rsidR="0096214D" w:rsidRPr="0068739F" w:rsidRDefault="0096214D" w:rsidP="0096214D">
      <w:pPr>
        <w:numPr>
          <w:ilvl w:val="0"/>
          <w:numId w:val="36"/>
        </w:numPr>
        <w:shd w:val="clear" w:color="auto" w:fill="FFFFFF"/>
        <w:ind w:left="709"/>
        <w:rPr>
          <w:rFonts w:cs="Arial"/>
          <w:szCs w:val="22"/>
        </w:rPr>
      </w:pPr>
      <w:r w:rsidRPr="0068739F">
        <w:rPr>
          <w:rFonts w:cs="Arial"/>
          <w:szCs w:val="22"/>
        </w:rPr>
        <w:t xml:space="preserve">dokumenty, które należy dołączyć do zgłoszenia kandydata na członka Izby, potwierdzające spełnianie warunków, o których mowa w art. 474 ust. 2 pkt 1–6 i 8–10 ustawy Pzp, oraz zakres danych, które ma zawierać to zgłoszenie; </w:t>
      </w:r>
    </w:p>
    <w:p w14:paraId="0686A5A1" w14:textId="77777777" w:rsidR="0096214D" w:rsidRPr="0068739F" w:rsidRDefault="0096214D" w:rsidP="0096214D">
      <w:pPr>
        <w:numPr>
          <w:ilvl w:val="0"/>
          <w:numId w:val="36"/>
        </w:numPr>
        <w:shd w:val="clear" w:color="auto" w:fill="FFFFFF"/>
        <w:ind w:left="709"/>
        <w:rPr>
          <w:rFonts w:cs="Arial"/>
          <w:szCs w:val="22"/>
        </w:rPr>
      </w:pPr>
      <w:r w:rsidRPr="0068739F">
        <w:rPr>
          <w:rFonts w:cs="Arial"/>
          <w:szCs w:val="22"/>
        </w:rPr>
        <w:t xml:space="preserve">szczegółowy zakres zagadnień, w oparciu o które przeprowadzane jest postępowanie kwalifikacyjne oraz uzupełniające postępowanie kwalifikacyjne; </w:t>
      </w:r>
    </w:p>
    <w:p w14:paraId="768CC111" w14:textId="77777777" w:rsidR="0096214D" w:rsidRPr="0068739F" w:rsidRDefault="0096214D" w:rsidP="0096214D">
      <w:pPr>
        <w:numPr>
          <w:ilvl w:val="0"/>
          <w:numId w:val="36"/>
        </w:numPr>
        <w:shd w:val="clear" w:color="auto" w:fill="FFFFFF"/>
        <w:ind w:left="709"/>
        <w:rPr>
          <w:rFonts w:cs="Arial"/>
          <w:bCs/>
          <w:szCs w:val="22"/>
        </w:rPr>
      </w:pPr>
      <w:r w:rsidRPr="0068739F">
        <w:rPr>
          <w:rFonts w:cs="Arial"/>
          <w:szCs w:val="22"/>
        </w:rPr>
        <w:t>sposób powoływania komisji kwalifikacyjnej, szczegółowe wymagania wobec członków komisji kwalifikacyjnej oraz organizację jej pracy.</w:t>
      </w:r>
    </w:p>
    <w:p w14:paraId="10D79021" w14:textId="0561FA5E" w:rsidR="0096214D" w:rsidRPr="004974A3" w:rsidRDefault="0096214D" w:rsidP="0096214D">
      <w:pPr>
        <w:shd w:val="clear" w:color="auto" w:fill="FFFFFF"/>
        <w:ind w:left="357"/>
        <w:rPr>
          <w:rFonts w:cs="Arial"/>
          <w:szCs w:val="22"/>
        </w:rPr>
      </w:pPr>
      <w:r w:rsidRPr="0068739F">
        <w:rPr>
          <w:rFonts w:cs="Arial"/>
          <w:szCs w:val="22"/>
        </w:rPr>
        <w:t>Powyższe rozporządzenie było poprzedzone rozporządzeniem Prezesa Rady Ministrów z</w:t>
      </w:r>
      <w:r w:rsidR="00401CDC">
        <w:rPr>
          <w:rFonts w:cs="Arial"/>
          <w:szCs w:val="22"/>
        </w:rPr>
        <w:t> </w:t>
      </w:r>
      <w:r w:rsidRPr="0068739F">
        <w:rPr>
          <w:rFonts w:cs="Arial"/>
          <w:szCs w:val="22"/>
        </w:rPr>
        <w:t>dnia 2 lipca 2007 r. w sprawie trybu przeprowadzania postępowania kwalifikacyjnego na członków Krajowej Izby Odwoławczej, sposobu powoływania komisji kwalifikacyjnej, a</w:t>
      </w:r>
      <w:r w:rsidR="00401CDC">
        <w:rPr>
          <w:rFonts w:cs="Arial"/>
          <w:szCs w:val="22"/>
        </w:rPr>
        <w:t> </w:t>
      </w:r>
      <w:r w:rsidRPr="0068739F">
        <w:rPr>
          <w:rFonts w:cs="Arial"/>
          <w:szCs w:val="22"/>
        </w:rPr>
        <w:t xml:space="preserve">także szczegółowego zakresu postępowania kwalifikacyjnego (Dz. U. z 2018 r. poz. 1126), wydanym na podstawie art. 176a ust. 7 ustawy Pzp z 2004 r., które utraciło moc z dniem wejścia w życie </w:t>
      </w:r>
      <w:r>
        <w:rPr>
          <w:rFonts w:cs="Arial"/>
          <w:szCs w:val="22"/>
        </w:rPr>
        <w:t xml:space="preserve">ww. </w:t>
      </w:r>
      <w:r w:rsidRPr="0068739F">
        <w:rPr>
          <w:rFonts w:cs="Arial"/>
          <w:szCs w:val="22"/>
        </w:rPr>
        <w:t xml:space="preserve">rozporządzenia z dnia 22 lutego 2021 r. na podstawie art. 97 ustawy z dnia 11 września 2019 r. – Przepisy wprowadzające ustawę – Prawo zamówień publicznych. </w:t>
      </w:r>
    </w:p>
    <w:p w14:paraId="38C10BA5" w14:textId="6168CD43" w:rsidR="0096214D" w:rsidRPr="00F669B9" w:rsidRDefault="0096214D" w:rsidP="0096214D">
      <w:pPr>
        <w:pStyle w:val="Akapitzlist"/>
        <w:numPr>
          <w:ilvl w:val="0"/>
          <w:numId w:val="50"/>
        </w:numPr>
        <w:shd w:val="clear" w:color="auto" w:fill="FFFFFF"/>
        <w:spacing w:after="60"/>
        <w:ind w:left="357" w:hanging="357"/>
        <w:rPr>
          <w:rFonts w:cs="Arial"/>
          <w:sz w:val="22"/>
          <w:szCs w:val="22"/>
        </w:rPr>
      </w:pPr>
      <w:r w:rsidRPr="006E14CB">
        <w:rPr>
          <w:rFonts w:cs="Arial"/>
          <w:b/>
          <w:bCs/>
          <w:sz w:val="22"/>
          <w:szCs w:val="22"/>
          <w:lang w:val="pl-PL"/>
        </w:rPr>
        <w:t>Roz</w:t>
      </w:r>
      <w:r w:rsidRPr="006E14CB">
        <w:rPr>
          <w:rFonts w:cs="Arial"/>
          <w:b/>
          <w:bCs/>
          <w:sz w:val="22"/>
          <w:szCs w:val="22"/>
        </w:rPr>
        <w:t xml:space="preserve">porządzenie </w:t>
      </w:r>
      <w:r w:rsidRPr="006E14CB">
        <w:rPr>
          <w:rFonts w:cs="Arial"/>
          <w:b/>
          <w:sz w:val="22"/>
          <w:szCs w:val="22"/>
        </w:rPr>
        <w:t>Prezesa Rady Ministrów z dnia 2 lipca 2007 r. w sprawie trybu przeprowadzania postępowania kwalifikacyjnego na członków Krajowej Izby Odwoławczej, sposobu powoływania komisji kwalifikacyjnej, a także szczegółowego zakresu postępowania kwalifikacyjnego (Dz. U. z 2018 r. poz. 1126)</w:t>
      </w:r>
      <w:r w:rsidRPr="00F669B9">
        <w:rPr>
          <w:rFonts w:cs="Arial"/>
          <w:sz w:val="22"/>
          <w:szCs w:val="22"/>
        </w:rPr>
        <w:t xml:space="preserve"> – w</w:t>
      </w:r>
      <w:r w:rsidRPr="00F669B9">
        <w:rPr>
          <w:rFonts w:cs="Arial"/>
          <w:i/>
          <w:iCs/>
          <w:sz w:val="22"/>
          <w:szCs w:val="22"/>
        </w:rPr>
        <w:t>ydane na podstawie art. 176a ust. 7 ustawy Pzp z 2004 r., czasowo utrzymane w mocy na podstawie art. 97 ustawy z dnia 11 września 2019 r. - Przepisy wprowadzające ustawę</w:t>
      </w:r>
      <w:r w:rsidR="00654830">
        <w:rPr>
          <w:rFonts w:cs="Arial"/>
          <w:i/>
          <w:iCs/>
          <w:sz w:val="22"/>
          <w:szCs w:val="22"/>
          <w:lang w:val="pl-PL"/>
        </w:rPr>
        <w:t xml:space="preserve"> -</w:t>
      </w:r>
      <w:r w:rsidRPr="00F669B9">
        <w:rPr>
          <w:rFonts w:cs="Arial"/>
          <w:i/>
          <w:iCs/>
          <w:sz w:val="22"/>
          <w:szCs w:val="22"/>
        </w:rPr>
        <w:t xml:space="preserve"> Prawo zamówień publicznych </w:t>
      </w:r>
      <w:r w:rsidRPr="00F669B9">
        <w:rPr>
          <w:rFonts w:cs="Arial"/>
          <w:sz w:val="22"/>
          <w:szCs w:val="22"/>
        </w:rPr>
        <w:t>–</w:t>
      </w:r>
      <w:r w:rsidRPr="00F669B9">
        <w:rPr>
          <w:rFonts w:cs="Arial"/>
          <w:i/>
          <w:iCs/>
          <w:sz w:val="22"/>
          <w:szCs w:val="22"/>
        </w:rPr>
        <w:t> u</w:t>
      </w:r>
      <w:r w:rsidRPr="00F669B9">
        <w:rPr>
          <w:rFonts w:cs="Arial"/>
          <w:bCs/>
          <w:i/>
          <w:iCs/>
          <w:sz w:val="22"/>
          <w:szCs w:val="22"/>
        </w:rPr>
        <w:t>traciło moc z dniem 17.03.2021 r.</w:t>
      </w:r>
    </w:p>
    <w:p w14:paraId="60E8819F" w14:textId="77777777" w:rsidR="0096214D" w:rsidRDefault="0096214D" w:rsidP="0096214D">
      <w:pPr>
        <w:pStyle w:val="Akapitzlist"/>
        <w:numPr>
          <w:ilvl w:val="0"/>
          <w:numId w:val="50"/>
        </w:numPr>
        <w:shd w:val="clear" w:color="auto" w:fill="FFFFFF"/>
        <w:spacing w:after="60"/>
        <w:ind w:left="357" w:hanging="357"/>
        <w:rPr>
          <w:rFonts w:cs="Arial"/>
          <w:i/>
          <w:sz w:val="22"/>
          <w:szCs w:val="22"/>
        </w:rPr>
      </w:pPr>
      <w:r w:rsidRPr="006E14CB">
        <w:rPr>
          <w:rFonts w:cs="Arial"/>
          <w:b/>
          <w:bCs/>
          <w:sz w:val="22"/>
          <w:szCs w:val="22"/>
          <w:lang w:val="pl-PL"/>
        </w:rPr>
        <w:t>Roz</w:t>
      </w:r>
      <w:r w:rsidRPr="006E14CB">
        <w:rPr>
          <w:rFonts w:cs="Arial"/>
          <w:b/>
          <w:bCs/>
          <w:sz w:val="22"/>
          <w:szCs w:val="22"/>
        </w:rPr>
        <w:t>porządzenie Prezesa Rady Ministrów z dnia 18 marca 2021 r. w sprawie wielokrotności kwoty bazowej stanowiącej podstawę ustalenia wynagrodzenia zasadniczego Prezesa, wiceprezesa oraz pozostałych członków Krajowej Izby Odwoławczej (Dz. U. poz. 525)</w:t>
      </w:r>
      <w:r w:rsidRPr="00F669B9">
        <w:rPr>
          <w:rFonts w:cs="Arial"/>
          <w:sz w:val="22"/>
          <w:szCs w:val="22"/>
        </w:rPr>
        <w:t xml:space="preserve"> </w:t>
      </w:r>
      <w:r w:rsidRPr="00F669B9">
        <w:rPr>
          <w:rFonts w:cs="Arial"/>
          <w:i/>
          <w:sz w:val="22"/>
          <w:szCs w:val="22"/>
        </w:rPr>
        <w:t xml:space="preserve">– </w:t>
      </w:r>
      <w:r w:rsidRPr="00F669B9">
        <w:rPr>
          <w:rFonts w:cs="Arial"/>
          <w:bCs/>
          <w:i/>
          <w:sz w:val="22"/>
          <w:szCs w:val="22"/>
        </w:rPr>
        <w:t xml:space="preserve">weszło w życie z dniem </w:t>
      </w:r>
      <w:r w:rsidRPr="00F669B9">
        <w:rPr>
          <w:rFonts w:cs="Arial"/>
          <w:i/>
          <w:sz w:val="22"/>
          <w:szCs w:val="22"/>
        </w:rPr>
        <w:t>7.04.2021 r.</w:t>
      </w:r>
    </w:p>
    <w:p w14:paraId="52C191F1" w14:textId="77777777" w:rsidR="0096214D" w:rsidRPr="004974A3" w:rsidRDefault="0096214D" w:rsidP="0096214D">
      <w:pPr>
        <w:pStyle w:val="Akapitzlist"/>
        <w:shd w:val="clear" w:color="auto" w:fill="FFFFFF"/>
        <w:ind w:left="360"/>
        <w:rPr>
          <w:rFonts w:cs="Arial"/>
          <w:sz w:val="22"/>
          <w:szCs w:val="22"/>
        </w:rPr>
      </w:pPr>
      <w:r w:rsidRPr="004974A3">
        <w:rPr>
          <w:rFonts w:cs="Arial"/>
          <w:sz w:val="22"/>
          <w:szCs w:val="22"/>
        </w:rPr>
        <w:t xml:space="preserve">Rozporządzenie było poprzedzone rozporządzeniem Prezesa Rady Ministrów z dnia 24 kwietnia 2018 r. w sprawie wielokrotności kwoty bazowej stanowiącej podstawę ustalenia wynagrodzenia zasadniczego Prezesa, wiceprezesa oraz pozostałych członków Krajowej Izby Odwoławczej (Dz. U. poz. 779), wydanym na podstawie art. 173 ust. 10 ustawy Pzp z 2004 r., które utraciło moc z dniem wejścia w życie ww. rozporządzenia z dnia 18 marca </w:t>
      </w:r>
      <w:r w:rsidRPr="004974A3">
        <w:rPr>
          <w:rFonts w:cs="Arial"/>
          <w:sz w:val="22"/>
          <w:szCs w:val="22"/>
        </w:rPr>
        <w:lastRenderedPageBreak/>
        <w:t>2021 r. na podstawie art. 97 ustawy z dnia 11 września 2019 r. – Przepisy wprowadzające ustawę – Prawo zamówień publicznych. W porównaniu z dotychczasowym rozporządzeniem wielokrotności kwoty bazowej stanowiącej podstawę ustalenia wynagrodzenia zasadniczego Prezesa, wiceprezesa oraz pozostałych członków Krajowej Izby Odwoławczej nie uległy zmianie.</w:t>
      </w:r>
      <w:hyperlink r:id="rId82" w:tooltip="rozporządzenie Rady Ministrów z dnia 28 grudnia 2020 r. w sprawie organów właściwych do występowania do Komisji Europejskiej z wnioskiem o stwierdzenie prowadzenia działalności na rynku konkurencyjnym, do którego dostęp nie jest ograniczony (Dz. U. poz. 2460)" w:history="1"/>
    </w:p>
    <w:p w14:paraId="6708BAF1" w14:textId="47050674" w:rsidR="0096214D" w:rsidRPr="00F669B9" w:rsidRDefault="0096214D" w:rsidP="0096214D">
      <w:pPr>
        <w:pStyle w:val="Akapitzlist"/>
        <w:numPr>
          <w:ilvl w:val="0"/>
          <w:numId w:val="50"/>
        </w:numPr>
        <w:shd w:val="clear" w:color="auto" w:fill="FFFFFF"/>
        <w:spacing w:after="60"/>
        <w:ind w:left="357" w:hanging="357"/>
        <w:rPr>
          <w:rFonts w:cs="Arial"/>
          <w:sz w:val="22"/>
          <w:szCs w:val="22"/>
        </w:rPr>
      </w:pPr>
      <w:r w:rsidRPr="006E14CB">
        <w:rPr>
          <w:rFonts w:cs="Arial"/>
          <w:b/>
          <w:bCs/>
          <w:sz w:val="22"/>
          <w:szCs w:val="22"/>
          <w:lang w:val="pl-PL"/>
        </w:rPr>
        <w:t>Roz</w:t>
      </w:r>
      <w:r w:rsidRPr="006E14CB">
        <w:rPr>
          <w:rFonts w:cs="Arial"/>
          <w:b/>
          <w:bCs/>
          <w:sz w:val="22"/>
          <w:szCs w:val="22"/>
        </w:rPr>
        <w:t xml:space="preserve">porządzenie </w:t>
      </w:r>
      <w:r w:rsidRPr="006E14CB">
        <w:rPr>
          <w:rFonts w:cs="Arial"/>
          <w:b/>
          <w:sz w:val="22"/>
          <w:szCs w:val="22"/>
        </w:rPr>
        <w:t>Prezesa Rady Ministrów z dnia 24 kwietnia 2018 r. w sprawie wielokrotności kwoty bazowej stanowiącej podstawę ustalenia wynagrodzenia zasadniczego Prezesa, wiceprezesa oraz pozostałych członków Krajowej Izby Odwoławczej (Dz. U. poz. 779)</w:t>
      </w:r>
      <w:r w:rsidRPr="00F669B9">
        <w:rPr>
          <w:rFonts w:cs="Arial"/>
          <w:sz w:val="22"/>
          <w:szCs w:val="22"/>
        </w:rPr>
        <w:t xml:space="preserve"> </w:t>
      </w:r>
      <w:r w:rsidRPr="00F669B9">
        <w:rPr>
          <w:rFonts w:cs="Arial"/>
          <w:i/>
          <w:sz w:val="22"/>
          <w:szCs w:val="22"/>
        </w:rPr>
        <w:t>–</w:t>
      </w:r>
      <w:r w:rsidRPr="00F669B9">
        <w:rPr>
          <w:rFonts w:cs="Arial"/>
          <w:i/>
          <w:iCs/>
          <w:sz w:val="22"/>
          <w:szCs w:val="22"/>
        </w:rPr>
        <w:t xml:space="preserve"> wydane na podstawie art. </w:t>
      </w:r>
      <w:r w:rsidRPr="00F669B9">
        <w:rPr>
          <w:rFonts w:cs="Arial"/>
          <w:i/>
          <w:sz w:val="22"/>
          <w:szCs w:val="22"/>
        </w:rPr>
        <w:t>173 ust. 10</w:t>
      </w:r>
      <w:r w:rsidRPr="00F669B9">
        <w:rPr>
          <w:rFonts w:cs="Arial"/>
          <w:sz w:val="22"/>
          <w:szCs w:val="22"/>
        </w:rPr>
        <w:t xml:space="preserve"> </w:t>
      </w:r>
      <w:r w:rsidRPr="00F669B9">
        <w:rPr>
          <w:rFonts w:cs="Arial"/>
          <w:i/>
          <w:iCs/>
          <w:sz w:val="22"/>
          <w:szCs w:val="22"/>
        </w:rPr>
        <w:t xml:space="preserve">ustawy Pzp </w:t>
      </w:r>
      <w:r w:rsidRPr="00F669B9">
        <w:rPr>
          <w:rFonts w:cs="Arial"/>
          <w:i/>
          <w:iCs/>
          <w:sz w:val="22"/>
          <w:szCs w:val="22"/>
        </w:rPr>
        <w:br/>
        <w:t>z 2004 r. czasowo utrzymane w mocy na podstawie art. 97 ustawy z dnia 11 w</w:t>
      </w:r>
      <w:r>
        <w:rPr>
          <w:rFonts w:cs="Arial"/>
          <w:i/>
          <w:iCs/>
          <w:sz w:val="22"/>
          <w:szCs w:val="22"/>
        </w:rPr>
        <w:t>rześnia 2019</w:t>
      </w:r>
      <w:r>
        <w:rPr>
          <w:rFonts w:cs="Arial"/>
          <w:i/>
          <w:iCs/>
          <w:sz w:val="22"/>
          <w:szCs w:val="22"/>
          <w:lang w:val="pl-PL"/>
        </w:rPr>
        <w:t> </w:t>
      </w:r>
      <w:r w:rsidRPr="00F669B9">
        <w:rPr>
          <w:rFonts w:cs="Arial"/>
          <w:i/>
          <w:iCs/>
          <w:sz w:val="22"/>
          <w:szCs w:val="22"/>
        </w:rPr>
        <w:t xml:space="preserve">r. </w:t>
      </w:r>
      <w:r w:rsidRPr="004974A3">
        <w:rPr>
          <w:rFonts w:cs="Arial"/>
          <w:sz w:val="22"/>
          <w:szCs w:val="22"/>
        </w:rPr>
        <w:t>–</w:t>
      </w:r>
      <w:r w:rsidRPr="00F669B9">
        <w:rPr>
          <w:rFonts w:cs="Arial"/>
          <w:i/>
          <w:iCs/>
          <w:sz w:val="22"/>
          <w:szCs w:val="22"/>
        </w:rPr>
        <w:t xml:space="preserve"> Przepisy wprowadzające ustawę </w:t>
      </w:r>
      <w:r w:rsidR="00654830">
        <w:rPr>
          <w:rFonts w:cs="Arial"/>
          <w:i/>
          <w:iCs/>
          <w:sz w:val="22"/>
          <w:szCs w:val="22"/>
          <w:lang w:val="pl-PL"/>
        </w:rPr>
        <w:t xml:space="preserve">- </w:t>
      </w:r>
      <w:r w:rsidRPr="00F669B9">
        <w:rPr>
          <w:rFonts w:cs="Arial"/>
          <w:i/>
          <w:iCs/>
          <w:sz w:val="22"/>
          <w:szCs w:val="22"/>
        </w:rPr>
        <w:t>Prawo zamówień publicznych </w:t>
      </w:r>
      <w:r w:rsidRPr="00F669B9">
        <w:rPr>
          <w:rFonts w:cs="Arial"/>
          <w:sz w:val="22"/>
          <w:szCs w:val="22"/>
        </w:rPr>
        <w:t>–</w:t>
      </w:r>
      <w:r w:rsidRPr="00F669B9">
        <w:rPr>
          <w:rFonts w:cs="Arial"/>
          <w:i/>
          <w:iCs/>
          <w:sz w:val="22"/>
          <w:szCs w:val="22"/>
        </w:rPr>
        <w:t> u</w:t>
      </w:r>
      <w:r>
        <w:rPr>
          <w:rFonts w:cs="Arial"/>
          <w:bCs/>
          <w:i/>
          <w:iCs/>
          <w:sz w:val="22"/>
          <w:szCs w:val="22"/>
        </w:rPr>
        <w:t>traciło moc z</w:t>
      </w:r>
      <w:r>
        <w:rPr>
          <w:rFonts w:cs="Arial"/>
          <w:bCs/>
          <w:i/>
          <w:iCs/>
          <w:sz w:val="22"/>
          <w:szCs w:val="22"/>
          <w:lang w:val="pl-PL"/>
        </w:rPr>
        <w:t> </w:t>
      </w:r>
      <w:r w:rsidRPr="00F669B9">
        <w:rPr>
          <w:rFonts w:cs="Arial"/>
          <w:bCs/>
          <w:i/>
          <w:iCs/>
          <w:sz w:val="22"/>
          <w:szCs w:val="22"/>
        </w:rPr>
        <w:t>dniem 7.04.2021 r.;</w:t>
      </w:r>
    </w:p>
    <w:p w14:paraId="54F89B12" w14:textId="03351ACD" w:rsidR="0096214D" w:rsidRDefault="0096214D" w:rsidP="0096214D">
      <w:pPr>
        <w:pStyle w:val="Akapitzlist"/>
        <w:numPr>
          <w:ilvl w:val="0"/>
          <w:numId w:val="50"/>
        </w:numPr>
        <w:shd w:val="clear" w:color="auto" w:fill="FFFFFF"/>
        <w:spacing w:after="60"/>
        <w:ind w:left="357" w:hanging="357"/>
        <w:rPr>
          <w:rFonts w:cs="Arial"/>
          <w:i/>
          <w:sz w:val="22"/>
          <w:szCs w:val="22"/>
        </w:rPr>
      </w:pPr>
      <w:r w:rsidRPr="006E14CB">
        <w:rPr>
          <w:rFonts w:cs="Arial"/>
          <w:b/>
          <w:bCs/>
          <w:sz w:val="22"/>
          <w:szCs w:val="22"/>
          <w:lang w:val="pl-PL"/>
        </w:rPr>
        <w:t>Roz</w:t>
      </w:r>
      <w:r w:rsidRPr="006E14CB">
        <w:rPr>
          <w:rFonts w:cs="Arial"/>
          <w:b/>
          <w:bCs/>
          <w:sz w:val="22"/>
          <w:szCs w:val="22"/>
        </w:rPr>
        <w:t>porządzenie Ministra Rozwoju, Pracy i Technologii z dnia 22 grudnia 2020 r. w</w:t>
      </w:r>
      <w:r w:rsidR="00401CDC">
        <w:rPr>
          <w:rFonts w:cs="Arial"/>
          <w:b/>
          <w:bCs/>
          <w:sz w:val="22"/>
          <w:szCs w:val="22"/>
          <w:lang w:val="pl-PL"/>
        </w:rPr>
        <w:t> </w:t>
      </w:r>
      <w:r w:rsidRPr="006E14CB">
        <w:rPr>
          <w:rFonts w:cs="Arial"/>
          <w:b/>
          <w:bCs/>
          <w:sz w:val="22"/>
          <w:szCs w:val="22"/>
        </w:rPr>
        <w:t>sprawie wysokości wynagrodzenia przewodniczącego, wiceprzewodniczącego i</w:t>
      </w:r>
      <w:r w:rsidR="00401CDC">
        <w:rPr>
          <w:rFonts w:cs="Arial"/>
          <w:b/>
          <w:bCs/>
          <w:sz w:val="22"/>
          <w:szCs w:val="22"/>
          <w:lang w:val="pl-PL"/>
        </w:rPr>
        <w:t> </w:t>
      </w:r>
      <w:r w:rsidRPr="006E14CB">
        <w:rPr>
          <w:rFonts w:cs="Arial"/>
          <w:b/>
          <w:bCs/>
          <w:sz w:val="22"/>
          <w:szCs w:val="22"/>
        </w:rPr>
        <w:t>pozostałych członków Rady Zamówień Publicznych (Dz. U. poz. 2397)</w:t>
      </w:r>
      <w:r w:rsidRPr="00F669B9">
        <w:rPr>
          <w:rFonts w:cs="Arial"/>
          <w:sz w:val="22"/>
          <w:szCs w:val="22"/>
        </w:rPr>
        <w:t xml:space="preserve"> </w:t>
      </w:r>
      <w:r w:rsidRPr="00F669B9">
        <w:rPr>
          <w:rFonts w:cs="Arial"/>
          <w:i/>
          <w:sz w:val="22"/>
          <w:szCs w:val="22"/>
        </w:rPr>
        <w:t>–</w:t>
      </w:r>
      <w:r>
        <w:rPr>
          <w:rFonts w:cs="Arial"/>
          <w:i/>
          <w:sz w:val="22"/>
          <w:szCs w:val="22"/>
        </w:rPr>
        <w:t xml:space="preserve"> </w:t>
      </w:r>
      <w:r w:rsidRPr="00F669B9">
        <w:rPr>
          <w:rFonts w:cs="Arial"/>
          <w:bCs/>
          <w:i/>
          <w:sz w:val="22"/>
          <w:szCs w:val="22"/>
        </w:rPr>
        <w:t xml:space="preserve">weszło w życie z dniem </w:t>
      </w:r>
      <w:r w:rsidRPr="00F669B9">
        <w:rPr>
          <w:rFonts w:cs="Arial"/>
          <w:i/>
          <w:sz w:val="22"/>
          <w:szCs w:val="22"/>
        </w:rPr>
        <w:t>1.01.2021 r.</w:t>
      </w:r>
    </w:p>
    <w:p w14:paraId="6061F47A" w14:textId="2751DD80" w:rsidR="0096214D" w:rsidRPr="004974A3" w:rsidRDefault="0096214D" w:rsidP="0096214D">
      <w:pPr>
        <w:pStyle w:val="Akapitzlist"/>
        <w:shd w:val="clear" w:color="auto" w:fill="FFFFFF"/>
        <w:ind w:left="360"/>
        <w:rPr>
          <w:rFonts w:cs="Arial"/>
          <w:bCs/>
          <w:sz w:val="22"/>
          <w:szCs w:val="22"/>
        </w:rPr>
      </w:pPr>
      <w:r w:rsidRPr="004974A3">
        <w:rPr>
          <w:rFonts w:cs="Arial"/>
          <w:sz w:val="22"/>
          <w:szCs w:val="22"/>
        </w:rPr>
        <w:t>Rozporządzenie</w:t>
      </w:r>
      <w:r w:rsidRPr="004974A3">
        <w:rPr>
          <w:rFonts w:cs="Arial"/>
          <w:bCs/>
          <w:sz w:val="22"/>
          <w:szCs w:val="22"/>
        </w:rPr>
        <w:t xml:space="preserve"> </w:t>
      </w:r>
      <w:r w:rsidRPr="004974A3">
        <w:rPr>
          <w:rFonts w:cs="Arial"/>
          <w:sz w:val="22"/>
          <w:szCs w:val="22"/>
        </w:rPr>
        <w:t>było poprzedzone rozporządzeniem Prezesa Rady Ministrów z dnia 22 marca 2004 r. w sprawie wysokości wynagrodzenia przewodniczącego, wiceprzewodniczącego i pozostałych członków Rady Zamówień Publicznych (Dz. U. poz. 470), wydanym na podstawie art. 160 ust. 2 ustawy Pzp z 2004 r.</w:t>
      </w:r>
      <w:r>
        <w:rPr>
          <w:rFonts w:cs="Arial"/>
          <w:sz w:val="22"/>
          <w:szCs w:val="22"/>
          <w:lang w:val="pl-PL"/>
        </w:rPr>
        <w:t>,</w:t>
      </w:r>
      <w:r w:rsidRPr="004974A3">
        <w:rPr>
          <w:rFonts w:cs="Arial"/>
          <w:sz w:val="22"/>
          <w:szCs w:val="22"/>
        </w:rPr>
        <w:t xml:space="preserve"> które utraciło moc z</w:t>
      </w:r>
      <w:r w:rsidR="00401CDC">
        <w:rPr>
          <w:rFonts w:cs="Arial"/>
          <w:sz w:val="22"/>
          <w:szCs w:val="22"/>
          <w:lang w:val="pl-PL"/>
        </w:rPr>
        <w:t> </w:t>
      </w:r>
      <w:r w:rsidRPr="004974A3">
        <w:rPr>
          <w:rFonts w:cs="Arial"/>
          <w:sz w:val="22"/>
          <w:szCs w:val="22"/>
        </w:rPr>
        <w:t>dniem wejścia w życie rozporządzenia z dnia 22 grudnia 2020 r. na podstawie art. 97 ustawy z dnia 11 września 2019 r. – Przepisy wprowadzające ustawę – Prawo zamówień publicznych. Przy czym w porównaniu z dotychczasowym rozporządzeniem - wysokości wynagrodzenia przewodniczącego, wiceprzewodniczącego i pozostałych członków Rady Zamówień Publicznych nie uległy zmianie.</w:t>
      </w:r>
    </w:p>
    <w:p w14:paraId="28ECDE96" w14:textId="77777777" w:rsidR="0096214D" w:rsidRDefault="0096214D" w:rsidP="0096214D">
      <w:pPr>
        <w:pStyle w:val="Akapitzlist"/>
        <w:numPr>
          <w:ilvl w:val="0"/>
          <w:numId w:val="50"/>
        </w:numPr>
        <w:shd w:val="clear" w:color="auto" w:fill="FFFFFF"/>
        <w:spacing w:after="60"/>
        <w:ind w:left="357" w:hanging="357"/>
        <w:rPr>
          <w:rFonts w:cs="Arial"/>
          <w:i/>
          <w:sz w:val="22"/>
          <w:szCs w:val="22"/>
        </w:rPr>
      </w:pPr>
      <w:r w:rsidRPr="006E14CB">
        <w:rPr>
          <w:rFonts w:cs="Arial"/>
          <w:b/>
          <w:bCs/>
          <w:sz w:val="22"/>
          <w:szCs w:val="22"/>
          <w:lang w:val="pl-PL"/>
        </w:rPr>
        <w:t>Roz</w:t>
      </w:r>
      <w:r w:rsidRPr="006E14CB">
        <w:rPr>
          <w:rFonts w:cs="Arial"/>
          <w:b/>
          <w:bCs/>
          <w:sz w:val="22"/>
          <w:szCs w:val="22"/>
        </w:rPr>
        <w:t>porządzenie Prezesa Rady Ministrów z dnia 30 grudnia 2020 r. w sprawie postępowania przy rozpoznawaniu odwołań przez Krajową Izbę Odwoławczą (Dz. U. poz. 2453)</w:t>
      </w:r>
      <w:r w:rsidRPr="00F669B9">
        <w:rPr>
          <w:rFonts w:cs="Arial"/>
          <w:sz w:val="22"/>
          <w:szCs w:val="22"/>
        </w:rPr>
        <w:t xml:space="preserve"> </w:t>
      </w:r>
      <w:r w:rsidRPr="00F669B9">
        <w:rPr>
          <w:rFonts w:cs="Arial"/>
          <w:i/>
          <w:sz w:val="22"/>
          <w:szCs w:val="22"/>
        </w:rPr>
        <w:t xml:space="preserve">– </w:t>
      </w:r>
      <w:r w:rsidRPr="00F669B9">
        <w:rPr>
          <w:rFonts w:cs="Arial"/>
          <w:bCs/>
          <w:i/>
          <w:sz w:val="22"/>
          <w:szCs w:val="22"/>
        </w:rPr>
        <w:t>weszło w życie z dniem</w:t>
      </w:r>
      <w:r w:rsidRPr="00F669B9">
        <w:rPr>
          <w:rFonts w:cs="Arial"/>
          <w:i/>
          <w:sz w:val="22"/>
          <w:szCs w:val="22"/>
        </w:rPr>
        <w:t xml:space="preserve"> 1.01.2021 r.</w:t>
      </w:r>
    </w:p>
    <w:p w14:paraId="2223FA69" w14:textId="0AAB45BB" w:rsidR="0096214D" w:rsidRPr="004974A3" w:rsidRDefault="0096214D" w:rsidP="0096214D">
      <w:pPr>
        <w:pStyle w:val="Akapitzlist"/>
        <w:shd w:val="clear" w:color="auto" w:fill="FFFFFF"/>
        <w:ind w:left="360"/>
        <w:rPr>
          <w:rFonts w:cs="Arial"/>
          <w:sz w:val="22"/>
          <w:szCs w:val="22"/>
        </w:rPr>
      </w:pPr>
      <w:r w:rsidRPr="004974A3">
        <w:rPr>
          <w:rFonts w:cs="Arial"/>
          <w:sz w:val="22"/>
          <w:szCs w:val="22"/>
        </w:rPr>
        <w:t>Rozporządzenie określa szczegółowy tryb postępowania przy rozpoznawaniu odwołań, szczegółowy sposób wnoszenia odwołania i innych pism w postępowaniu odwoławczym, tryb postępowania z wniesionym odwołaniem oraz sposób przygotowania rozprawy. Było poprzedzone rozporządzeniem Prezesa Rady Ministrów z dnia 22 marca 2010 r. w sprawie regulaminu postępowania przy rozpoznawaniu odwołań (Dz. U. z 2020 r. poz. 1296), wydanym na podstawie art. 198 pkt 1 ustawy Pzp z 2004 r., które utraciło moc z dniem 1</w:t>
      </w:r>
      <w:r w:rsidR="00401CDC">
        <w:rPr>
          <w:rFonts w:cs="Arial"/>
          <w:sz w:val="22"/>
          <w:szCs w:val="22"/>
          <w:lang w:val="pl-PL"/>
        </w:rPr>
        <w:t> </w:t>
      </w:r>
      <w:r w:rsidRPr="004974A3">
        <w:rPr>
          <w:rFonts w:cs="Arial"/>
          <w:sz w:val="22"/>
          <w:szCs w:val="22"/>
        </w:rPr>
        <w:t>stycznia 2021 r. w związku z art. 89 ustawy z dnia 11 września 2019</w:t>
      </w:r>
      <w:r w:rsidRPr="004974A3">
        <w:rPr>
          <w:rFonts w:cs="Arial"/>
          <w:sz w:val="22"/>
          <w:szCs w:val="22"/>
          <w:lang w:val="pl-PL"/>
        </w:rPr>
        <w:t> </w:t>
      </w:r>
      <w:r w:rsidRPr="004974A3">
        <w:rPr>
          <w:rFonts w:cs="Arial"/>
          <w:sz w:val="22"/>
          <w:szCs w:val="22"/>
        </w:rPr>
        <w:t>r. – Przepisy wprowadzające ustawę – Prawo zamówień publicznych.</w:t>
      </w:r>
    </w:p>
    <w:p w14:paraId="594A406C" w14:textId="77777777" w:rsidR="0096214D" w:rsidRDefault="0096214D" w:rsidP="0096214D">
      <w:pPr>
        <w:pStyle w:val="Akapitzlist"/>
        <w:numPr>
          <w:ilvl w:val="0"/>
          <w:numId w:val="50"/>
        </w:numPr>
        <w:shd w:val="clear" w:color="auto" w:fill="FFFFFF"/>
        <w:spacing w:after="60"/>
        <w:ind w:left="357" w:hanging="357"/>
        <w:rPr>
          <w:rFonts w:cs="Arial"/>
          <w:i/>
          <w:sz w:val="22"/>
          <w:szCs w:val="22"/>
        </w:rPr>
      </w:pPr>
      <w:r w:rsidRPr="006E14CB">
        <w:rPr>
          <w:rFonts w:cs="Arial"/>
          <w:b/>
          <w:bCs/>
          <w:sz w:val="22"/>
          <w:szCs w:val="22"/>
          <w:lang w:val="pl-PL"/>
        </w:rPr>
        <w:t>Roz</w:t>
      </w:r>
      <w:r w:rsidRPr="006E14CB">
        <w:rPr>
          <w:rFonts w:cs="Arial"/>
          <w:b/>
          <w:bCs/>
          <w:sz w:val="22"/>
          <w:szCs w:val="22"/>
        </w:rPr>
        <w:t>porządzenie Prezesa Rady Ministrów z dnia 30 grudnia 2020 r. w sprawie szczegółowych rodzajów kosztów postępowania odwoławczego, ich rozliczania oraz wysokości i sposobu pobierania wpisu od odwołania (Dz. U. poz. 2437)</w:t>
      </w:r>
      <w:r w:rsidRPr="00F669B9">
        <w:rPr>
          <w:rFonts w:cs="Arial"/>
          <w:sz w:val="22"/>
          <w:szCs w:val="22"/>
        </w:rPr>
        <w:t xml:space="preserve"> </w:t>
      </w:r>
      <w:r w:rsidRPr="00F669B9">
        <w:rPr>
          <w:rFonts w:cs="Arial"/>
          <w:i/>
          <w:sz w:val="22"/>
          <w:szCs w:val="22"/>
        </w:rPr>
        <w:t xml:space="preserve">– </w:t>
      </w:r>
      <w:r w:rsidRPr="00F669B9">
        <w:rPr>
          <w:rFonts w:cs="Arial"/>
          <w:bCs/>
          <w:i/>
          <w:sz w:val="22"/>
          <w:szCs w:val="22"/>
        </w:rPr>
        <w:t>weszło w życie z dniem</w:t>
      </w:r>
      <w:r>
        <w:rPr>
          <w:rFonts w:cs="Arial"/>
          <w:i/>
          <w:sz w:val="22"/>
          <w:szCs w:val="22"/>
        </w:rPr>
        <w:t xml:space="preserve"> 1.01.2021 r.</w:t>
      </w:r>
    </w:p>
    <w:p w14:paraId="10964482" w14:textId="679ED353" w:rsidR="0096214D" w:rsidRPr="004974A3" w:rsidRDefault="0096214D" w:rsidP="0096214D">
      <w:pPr>
        <w:pStyle w:val="Akapitzlist"/>
        <w:shd w:val="clear" w:color="auto" w:fill="FFFFFF"/>
        <w:ind w:left="360"/>
        <w:rPr>
          <w:rFonts w:cs="Arial"/>
          <w:bCs/>
          <w:sz w:val="22"/>
          <w:szCs w:val="22"/>
        </w:rPr>
      </w:pPr>
      <w:r w:rsidRPr="004974A3">
        <w:rPr>
          <w:rFonts w:cs="Arial"/>
          <w:sz w:val="22"/>
          <w:szCs w:val="22"/>
        </w:rPr>
        <w:t>Rozporządzenie określa wysokość i sposób pobierania wpisu od odwołania oraz szczegółowe rodzaje kosztów postępowania odwoławczego oraz limit kosztów poniesionych na wynagrodzenie oraz wydatki pełnomocnika, a także szczegółowe warunki ponoszenia kosztów oraz sposób ich rozliczania przez Krajową Izbę Odwoławczą. Było poprzedzone rozporządzeniem Prezesa Rady Ministrów z dnia 15 marca 2010 r. w sprawie wysokości i sposobu pobierania wpisu od odwołania oraz rodzajów kosztów w</w:t>
      </w:r>
      <w:r w:rsidR="00401CDC">
        <w:rPr>
          <w:rFonts w:cs="Arial"/>
          <w:sz w:val="22"/>
          <w:szCs w:val="22"/>
          <w:lang w:val="pl-PL"/>
        </w:rPr>
        <w:t> </w:t>
      </w:r>
      <w:r w:rsidRPr="004974A3">
        <w:rPr>
          <w:rFonts w:cs="Arial"/>
          <w:sz w:val="22"/>
          <w:szCs w:val="22"/>
        </w:rPr>
        <w:t xml:space="preserve">postępowaniu odwoławczym i sposobu ich rozliczania (Dz. U. z 2018 r. poz. 972), wydanym na podstawie art. 198 pkt 2 ustawy Pzp z 2004 r., które utraciło moc z dniem wejścia w życie </w:t>
      </w:r>
      <w:r>
        <w:rPr>
          <w:rFonts w:cs="Arial"/>
          <w:sz w:val="22"/>
          <w:szCs w:val="22"/>
          <w:lang w:val="pl-PL"/>
        </w:rPr>
        <w:t>ww.</w:t>
      </w:r>
      <w:r w:rsidRPr="004974A3">
        <w:rPr>
          <w:rFonts w:cs="Arial"/>
          <w:sz w:val="22"/>
          <w:szCs w:val="22"/>
        </w:rPr>
        <w:t xml:space="preserve"> rozporządzenia</w:t>
      </w:r>
      <w:r>
        <w:rPr>
          <w:rFonts w:cs="Arial"/>
          <w:sz w:val="22"/>
          <w:szCs w:val="22"/>
          <w:lang w:val="pl-PL"/>
        </w:rPr>
        <w:t xml:space="preserve"> z dnia 30 grudnia 2020 r.</w:t>
      </w:r>
      <w:r w:rsidRPr="004974A3">
        <w:rPr>
          <w:rFonts w:cs="Arial"/>
          <w:sz w:val="22"/>
          <w:szCs w:val="22"/>
        </w:rPr>
        <w:t>, na podstawie art. 97 ustawy z dnia 11 września 2019 r. – Przepisy wprowadzające ustawę – Prawo zamówień publicznych.</w:t>
      </w:r>
    </w:p>
    <w:p w14:paraId="085EC381" w14:textId="02763D92" w:rsidR="00176893" w:rsidRDefault="00176893" w:rsidP="00B269A9">
      <w:pPr>
        <w:shd w:val="clear" w:color="auto" w:fill="FFFFFF"/>
        <w:rPr>
          <w:rFonts w:cs="Arial"/>
        </w:rPr>
      </w:pPr>
      <w:r>
        <w:rPr>
          <w:rFonts w:cs="Arial"/>
        </w:rPr>
        <w:br w:type="page"/>
      </w:r>
    </w:p>
    <w:tbl>
      <w:tblPr>
        <w:tblW w:w="9416" w:type="dxa"/>
        <w:tblLayout w:type="fixed"/>
        <w:tblLook w:val="04A0" w:firstRow="1" w:lastRow="0" w:firstColumn="1" w:lastColumn="0" w:noHBand="0" w:noVBand="1"/>
      </w:tblPr>
      <w:tblGrid>
        <w:gridCol w:w="9180"/>
        <w:gridCol w:w="236"/>
      </w:tblGrid>
      <w:tr w:rsidR="00B269A9" w:rsidRPr="00A855CF" w14:paraId="4AAE8C55" w14:textId="77777777" w:rsidTr="00CB1AE2">
        <w:tc>
          <w:tcPr>
            <w:tcW w:w="9180" w:type="dxa"/>
            <w:shd w:val="clear" w:color="auto" w:fill="auto"/>
          </w:tcPr>
          <w:p w14:paraId="5155C001" w14:textId="77777777" w:rsidR="00B269A9" w:rsidRPr="00D2016D" w:rsidRDefault="00B269A9" w:rsidP="00CB1AE2">
            <w:pPr>
              <w:spacing w:before="120" w:after="120"/>
              <w:jc w:val="right"/>
              <w:rPr>
                <w:b/>
                <w:color w:val="0070C0"/>
                <w:sz w:val="24"/>
              </w:rPr>
            </w:pPr>
            <w:r w:rsidRPr="00D2016D">
              <w:rPr>
                <w:rFonts w:cs="Arial"/>
                <w:color w:val="0070C0"/>
                <w:szCs w:val="22"/>
              </w:rPr>
              <w:lastRenderedPageBreak/>
              <w:br w:type="page"/>
            </w:r>
            <w:r w:rsidRPr="00D2016D">
              <w:rPr>
                <w:rFonts w:cs="Arial"/>
                <w:color w:val="0070C0"/>
                <w:szCs w:val="22"/>
              </w:rPr>
              <w:br w:type="page"/>
            </w:r>
            <w:r w:rsidRPr="00D2016D">
              <w:rPr>
                <w:rFonts w:cs="Arial"/>
                <w:color w:val="0070C0"/>
                <w:sz w:val="20"/>
                <w:szCs w:val="20"/>
              </w:rPr>
              <w:br w:type="page"/>
            </w:r>
            <w:bookmarkStart w:id="280" w:name="Zał_2"/>
            <w:bookmarkEnd w:id="280"/>
            <w:r w:rsidRPr="00D2016D">
              <w:rPr>
                <w:b/>
                <w:color w:val="0070C0"/>
                <w:sz w:val="24"/>
              </w:rPr>
              <w:t>Załącznik nr 2</w:t>
            </w:r>
          </w:p>
        </w:tc>
        <w:tc>
          <w:tcPr>
            <w:tcW w:w="236" w:type="dxa"/>
            <w:shd w:val="clear" w:color="auto" w:fill="2E74B5"/>
          </w:tcPr>
          <w:p w14:paraId="61B3D2E5" w14:textId="77777777" w:rsidR="00B269A9" w:rsidRPr="00A855CF" w:rsidRDefault="00B269A9" w:rsidP="00CB1AE2">
            <w:pPr>
              <w:spacing w:before="120" w:after="120"/>
              <w:jc w:val="right"/>
              <w:rPr>
                <w:b/>
                <w:sz w:val="24"/>
              </w:rPr>
            </w:pPr>
          </w:p>
        </w:tc>
      </w:tr>
    </w:tbl>
    <w:p w14:paraId="254A7D5C" w14:textId="77777777" w:rsidR="00B269A9" w:rsidRPr="002555B1" w:rsidRDefault="00B269A9" w:rsidP="00B269A9">
      <w:pPr>
        <w:rPr>
          <w:rFonts w:cs="Arial"/>
          <w:bCs/>
          <w:sz w:val="16"/>
          <w:szCs w:val="16"/>
        </w:rPr>
      </w:pPr>
    </w:p>
    <w:p w14:paraId="35B7FC27" w14:textId="77777777" w:rsidR="00B269A9" w:rsidRPr="001B6900" w:rsidRDefault="00B269A9" w:rsidP="00B269A9">
      <w:pPr>
        <w:shd w:val="clear" w:color="auto" w:fill="FFFFFF"/>
        <w:jc w:val="center"/>
        <w:rPr>
          <w:rFonts w:cs="Arial"/>
          <w:b/>
        </w:rPr>
      </w:pPr>
      <w:r w:rsidRPr="001B6900">
        <w:rPr>
          <w:rFonts w:cs="Arial"/>
          <w:b/>
        </w:rPr>
        <w:t>Wykaz aktów prawnych obowiązujących w 20</w:t>
      </w:r>
      <w:r>
        <w:rPr>
          <w:rFonts w:cs="Arial"/>
          <w:b/>
        </w:rPr>
        <w:t>21</w:t>
      </w:r>
      <w:r w:rsidRPr="001B6900">
        <w:rPr>
          <w:rFonts w:cs="Arial"/>
          <w:b/>
        </w:rPr>
        <w:t xml:space="preserve"> r. regulujących zagadnienia </w:t>
      </w:r>
    </w:p>
    <w:p w14:paraId="6E5133D0" w14:textId="77777777" w:rsidR="00B269A9" w:rsidRDefault="00B269A9" w:rsidP="00B269A9">
      <w:pPr>
        <w:shd w:val="clear" w:color="auto" w:fill="FFFFFF"/>
        <w:jc w:val="center"/>
        <w:rPr>
          <w:rFonts w:cs="Arial"/>
        </w:rPr>
      </w:pPr>
      <w:r w:rsidRPr="001B6900">
        <w:rPr>
          <w:rFonts w:cs="Arial"/>
          <w:b/>
        </w:rPr>
        <w:t>z dziedziny zamówień publicznych na szczeblu unijnym</w:t>
      </w:r>
    </w:p>
    <w:p w14:paraId="3C3DB5FD" w14:textId="77777777" w:rsidR="00B269A9" w:rsidRPr="006945A9" w:rsidRDefault="00B269A9" w:rsidP="00B269A9">
      <w:pPr>
        <w:shd w:val="clear" w:color="auto" w:fill="FFFFFF"/>
        <w:rPr>
          <w:rFonts w:cs="Arial"/>
          <w:szCs w:val="22"/>
        </w:rPr>
      </w:pPr>
    </w:p>
    <w:p w14:paraId="267B7577" w14:textId="77777777" w:rsidR="00B269A9" w:rsidRPr="00B02602" w:rsidRDefault="00B269A9" w:rsidP="00B269A9">
      <w:pPr>
        <w:shd w:val="clear" w:color="auto" w:fill="FFFFFF"/>
        <w:spacing w:after="60"/>
        <w:rPr>
          <w:rFonts w:cs="Arial"/>
          <w:b/>
          <w:szCs w:val="22"/>
        </w:rPr>
      </w:pPr>
      <w:r w:rsidRPr="00B02602">
        <w:rPr>
          <w:rFonts w:cs="Arial"/>
          <w:b/>
          <w:szCs w:val="22"/>
        </w:rPr>
        <w:t>Dyrektywy</w:t>
      </w:r>
    </w:p>
    <w:p w14:paraId="695625CD" w14:textId="4103374E" w:rsidR="00B269A9" w:rsidRPr="00B02602" w:rsidRDefault="00B269A9" w:rsidP="00583C64">
      <w:pPr>
        <w:pStyle w:val="Akapitzlist"/>
        <w:numPr>
          <w:ilvl w:val="0"/>
          <w:numId w:val="13"/>
        </w:numPr>
        <w:shd w:val="clear" w:color="auto" w:fill="FFFFFF"/>
        <w:spacing w:after="60"/>
        <w:rPr>
          <w:rFonts w:cs="Arial"/>
          <w:sz w:val="22"/>
          <w:szCs w:val="22"/>
        </w:rPr>
      </w:pPr>
      <w:r w:rsidRPr="00B02602">
        <w:rPr>
          <w:rFonts w:cs="Arial"/>
          <w:sz w:val="22"/>
          <w:szCs w:val="22"/>
        </w:rPr>
        <w:t>Dyrektywa 2014/24/UE Parlamentu Europejskiego i Rady z dnia 26 lutego 2014 r. w</w:t>
      </w:r>
      <w:r w:rsidR="00401CDC">
        <w:rPr>
          <w:rFonts w:cs="Arial"/>
          <w:sz w:val="22"/>
          <w:szCs w:val="22"/>
          <w:lang w:val="pl-PL"/>
        </w:rPr>
        <w:t> </w:t>
      </w:r>
      <w:r w:rsidRPr="00B02602">
        <w:rPr>
          <w:rFonts w:cs="Arial"/>
          <w:sz w:val="22"/>
          <w:szCs w:val="22"/>
        </w:rPr>
        <w:t>sprawie zamówień publicznych, uchylająca dyrektywę 2004/18/WE (Dz. Urz. UE L 94 z</w:t>
      </w:r>
      <w:r w:rsidR="00401CDC">
        <w:rPr>
          <w:rFonts w:cs="Arial"/>
          <w:sz w:val="22"/>
          <w:szCs w:val="22"/>
          <w:lang w:val="pl-PL"/>
        </w:rPr>
        <w:t> </w:t>
      </w:r>
      <w:r w:rsidRPr="00B02602">
        <w:rPr>
          <w:rFonts w:cs="Arial"/>
          <w:sz w:val="22"/>
          <w:szCs w:val="22"/>
        </w:rPr>
        <w:t>28.03.2014, str. 65, ze zm.) (tzw. dyrektywa klasyczna).</w:t>
      </w:r>
    </w:p>
    <w:p w14:paraId="28F525EE" w14:textId="336D7FC8" w:rsidR="00B269A9" w:rsidRPr="00B02602" w:rsidRDefault="00B269A9" w:rsidP="00583C64">
      <w:pPr>
        <w:pStyle w:val="Akapitzlist"/>
        <w:numPr>
          <w:ilvl w:val="0"/>
          <w:numId w:val="13"/>
        </w:numPr>
        <w:shd w:val="clear" w:color="auto" w:fill="FFFFFF"/>
        <w:spacing w:after="60"/>
        <w:rPr>
          <w:rFonts w:cs="Arial"/>
          <w:sz w:val="22"/>
          <w:szCs w:val="22"/>
        </w:rPr>
      </w:pPr>
      <w:r w:rsidRPr="00B02602">
        <w:rPr>
          <w:rFonts w:cs="Arial"/>
          <w:sz w:val="22"/>
          <w:szCs w:val="22"/>
        </w:rPr>
        <w:t>Dyrektywa 2014/25/UE Parlamentu Europejskiego i Rady z dnia 26 lutego 2014 r. w</w:t>
      </w:r>
      <w:r w:rsidR="00401CDC">
        <w:rPr>
          <w:rFonts w:cs="Arial"/>
          <w:sz w:val="22"/>
          <w:szCs w:val="22"/>
          <w:lang w:val="pl-PL"/>
        </w:rPr>
        <w:t> </w:t>
      </w:r>
      <w:r w:rsidRPr="00B02602">
        <w:rPr>
          <w:rFonts w:cs="Arial"/>
          <w:sz w:val="22"/>
          <w:szCs w:val="22"/>
        </w:rPr>
        <w:t>sprawie udzielania zamówień przez podmioty działające w sektorach gospodarki wodnej, energetyki, transportu i usług pocztowych, uchylająca dyrektywę 2004/17/WE (Dz. Urz. UE L 94 z 28.03.2014, str. 243, ze zm.) (tzw. dyrektywa sektorowa).</w:t>
      </w:r>
    </w:p>
    <w:p w14:paraId="5FBCE9FC" w14:textId="0ACBEA56" w:rsidR="00B269A9" w:rsidRPr="00B02602" w:rsidRDefault="00B269A9" w:rsidP="00583C64">
      <w:pPr>
        <w:pStyle w:val="Akapitzlist"/>
        <w:numPr>
          <w:ilvl w:val="0"/>
          <w:numId w:val="13"/>
        </w:numPr>
        <w:shd w:val="clear" w:color="auto" w:fill="FFFFFF"/>
        <w:spacing w:after="60"/>
        <w:rPr>
          <w:rFonts w:cs="Arial"/>
          <w:sz w:val="22"/>
          <w:szCs w:val="22"/>
        </w:rPr>
      </w:pPr>
      <w:r w:rsidRPr="00B02602">
        <w:rPr>
          <w:rFonts w:cs="Arial"/>
          <w:sz w:val="22"/>
          <w:szCs w:val="22"/>
        </w:rPr>
        <w:t>Dyrektywa 2014/23/UE Parlamentu Europejskiego i Rady z dnia 26 lutego 2014 r. w</w:t>
      </w:r>
      <w:r w:rsidR="00401CDC">
        <w:rPr>
          <w:rFonts w:cs="Arial"/>
          <w:sz w:val="22"/>
          <w:szCs w:val="22"/>
          <w:lang w:val="pl-PL"/>
        </w:rPr>
        <w:t> </w:t>
      </w:r>
      <w:r w:rsidRPr="00B02602">
        <w:rPr>
          <w:rFonts w:cs="Arial"/>
          <w:sz w:val="22"/>
          <w:szCs w:val="22"/>
        </w:rPr>
        <w:t>sprawie udzielania koncesji (Dz. Urz. UE L 94 z 28.03.2014, str. 1, ze zm.) (tzw. dyrektywa koncesyjna).</w:t>
      </w:r>
    </w:p>
    <w:p w14:paraId="6D69502C" w14:textId="443690DE" w:rsidR="00B269A9" w:rsidRPr="00B02602" w:rsidRDefault="00B269A9" w:rsidP="00583C64">
      <w:pPr>
        <w:pStyle w:val="Akapitzlist"/>
        <w:numPr>
          <w:ilvl w:val="0"/>
          <w:numId w:val="13"/>
        </w:numPr>
        <w:shd w:val="clear" w:color="auto" w:fill="FFFFFF"/>
        <w:spacing w:after="60"/>
        <w:rPr>
          <w:rFonts w:cs="Arial"/>
          <w:sz w:val="22"/>
          <w:szCs w:val="22"/>
        </w:rPr>
      </w:pPr>
      <w:r w:rsidRPr="00B02602">
        <w:rPr>
          <w:rFonts w:cs="Arial"/>
          <w:sz w:val="22"/>
          <w:szCs w:val="22"/>
        </w:rPr>
        <w:t>Dyrektywa 2009/81/WE Parlamentu Europejskiego i Rady z dnia 13 lipca 2009 r. w sprawie koordynacji procedur udzielania niektórych zamówień na roboty budowlane, dostawy i</w:t>
      </w:r>
      <w:r w:rsidR="00401CDC">
        <w:rPr>
          <w:rFonts w:cs="Arial"/>
          <w:sz w:val="22"/>
          <w:szCs w:val="22"/>
          <w:lang w:val="pl-PL"/>
        </w:rPr>
        <w:t> </w:t>
      </w:r>
      <w:r w:rsidRPr="00B02602">
        <w:rPr>
          <w:rFonts w:cs="Arial"/>
          <w:sz w:val="22"/>
          <w:szCs w:val="22"/>
        </w:rPr>
        <w:t>usługi przez instytucje lub podmioty zamawiające w dziedzinach obronności i</w:t>
      </w:r>
      <w:r w:rsidR="00401CDC">
        <w:rPr>
          <w:rFonts w:cs="Arial"/>
          <w:sz w:val="22"/>
          <w:szCs w:val="22"/>
          <w:lang w:val="pl-PL"/>
        </w:rPr>
        <w:t> </w:t>
      </w:r>
      <w:r w:rsidRPr="00B02602">
        <w:rPr>
          <w:rFonts w:cs="Arial"/>
          <w:sz w:val="22"/>
          <w:szCs w:val="22"/>
        </w:rPr>
        <w:t>bezpieczeństwa i zmieniająca dyrektywy 2004/17/WE i 2004/18/WE (Dz. Urz. UE L 216 z</w:t>
      </w:r>
      <w:r w:rsidR="00401CDC">
        <w:rPr>
          <w:rFonts w:cs="Arial"/>
          <w:sz w:val="22"/>
          <w:szCs w:val="22"/>
          <w:lang w:val="pl-PL"/>
        </w:rPr>
        <w:t> </w:t>
      </w:r>
      <w:r w:rsidRPr="00B02602">
        <w:rPr>
          <w:rFonts w:cs="Arial"/>
          <w:sz w:val="22"/>
          <w:szCs w:val="22"/>
        </w:rPr>
        <w:t>20.08.2009, str. 76, ze zm.) (tzw. dyrektywa obronna).</w:t>
      </w:r>
    </w:p>
    <w:p w14:paraId="7C3589D6" w14:textId="5AF42424" w:rsidR="00B269A9" w:rsidRPr="00B02602" w:rsidRDefault="00B269A9" w:rsidP="00583C64">
      <w:pPr>
        <w:pStyle w:val="Akapitzlist"/>
        <w:numPr>
          <w:ilvl w:val="0"/>
          <w:numId w:val="13"/>
        </w:numPr>
        <w:shd w:val="clear" w:color="auto" w:fill="FFFFFF"/>
        <w:spacing w:after="60"/>
        <w:rPr>
          <w:rFonts w:cs="Arial"/>
          <w:sz w:val="22"/>
          <w:szCs w:val="22"/>
        </w:rPr>
      </w:pPr>
      <w:r w:rsidRPr="00B02602">
        <w:rPr>
          <w:rFonts w:cs="Arial"/>
          <w:sz w:val="22"/>
          <w:szCs w:val="22"/>
        </w:rPr>
        <w:t>Dyrektywa Rady 89/665/EWG z dnia 21 grudnia 1989 r. w sprawie koordynacji przepisów ustawowych, wykonawczych i administracyjnych odnoszących się do stosowania procedur odwoławczych w zakresie udzielania zamówień publicznych na dostawy i roboty budowlane (Dz. Urz. WE z 30.12.1989 r. L 295, str. 33) oraz dyrektywa Rady 92/13/EWG z dnia 25 lutego 1992 r. koordynująca przepisy ustawowe, wykonawcze i administracyjne odnoszące się do stosowania przepisów wspólnotowych w procedurach zamówień publicznych podmiotów działających w sektorach gospodarki wodnej, energetyki, transportu i telekomunikacji (Dz. Urz. WE z 23.03.1992 r. L 76, str. 14) zmienione dyrektywą 2007/66/WE Parlamentu Europejskiego i Rady z dnia 11 grudnia 2007 r. zmieniającą dyrektywy Rady 89/665/EWG i 92/13/EWG w zakresie poprawy skuteczności procedur odwoławczych w dziedzinie udzielania zamówień publicznych</w:t>
      </w:r>
      <w:r w:rsidR="005373BB">
        <w:rPr>
          <w:rFonts w:cs="Arial"/>
          <w:sz w:val="22"/>
          <w:szCs w:val="22"/>
        </w:rPr>
        <w:t xml:space="preserve"> </w:t>
      </w:r>
      <w:r w:rsidRPr="00B02602">
        <w:rPr>
          <w:rFonts w:cs="Arial"/>
          <w:sz w:val="22"/>
          <w:szCs w:val="22"/>
        </w:rPr>
        <w:t>(Dz. Urz. UE L 335 z 20.12.2007, str. 31) (tzw. dyrektywy odwoławcze).</w:t>
      </w:r>
    </w:p>
    <w:p w14:paraId="2CF5DFA3" w14:textId="7C607A66" w:rsidR="00B269A9" w:rsidRPr="00B02602" w:rsidRDefault="00B269A9" w:rsidP="00583C64">
      <w:pPr>
        <w:pStyle w:val="Akapitzlist"/>
        <w:numPr>
          <w:ilvl w:val="0"/>
          <w:numId w:val="13"/>
        </w:numPr>
        <w:shd w:val="clear" w:color="auto" w:fill="FFFFFF"/>
        <w:spacing w:after="60"/>
        <w:rPr>
          <w:rFonts w:cs="Arial"/>
          <w:sz w:val="22"/>
          <w:szCs w:val="22"/>
        </w:rPr>
      </w:pPr>
      <w:r w:rsidRPr="00B02602">
        <w:rPr>
          <w:rFonts w:cs="Arial"/>
          <w:sz w:val="22"/>
          <w:szCs w:val="22"/>
        </w:rPr>
        <w:t>Dyrektywa 2014/55/UE Parlamentu Europejskiego i Rady z dnia 16 kwietnia 2014 r. w</w:t>
      </w:r>
      <w:r w:rsidR="00401CDC">
        <w:rPr>
          <w:rFonts w:cs="Arial"/>
          <w:sz w:val="22"/>
          <w:szCs w:val="22"/>
          <w:lang w:val="pl-PL"/>
        </w:rPr>
        <w:t> </w:t>
      </w:r>
      <w:r w:rsidRPr="00B02602">
        <w:rPr>
          <w:rFonts w:cs="Arial"/>
          <w:sz w:val="22"/>
          <w:szCs w:val="22"/>
        </w:rPr>
        <w:t>sprawie fakturowania elektronicznego w zamówieniach publicznych (Dz. Urz. UE L 133 z 06.05.2014, str. 1).</w:t>
      </w:r>
    </w:p>
    <w:p w14:paraId="6F9144A8" w14:textId="77777777" w:rsidR="00B269A9" w:rsidRPr="00B02602" w:rsidRDefault="00B269A9" w:rsidP="00B269A9">
      <w:pPr>
        <w:shd w:val="clear" w:color="auto" w:fill="FFFFFF"/>
        <w:rPr>
          <w:rFonts w:cs="Arial"/>
          <w:szCs w:val="22"/>
        </w:rPr>
      </w:pPr>
    </w:p>
    <w:p w14:paraId="3303D612" w14:textId="77777777" w:rsidR="00B269A9" w:rsidRPr="00B02602" w:rsidRDefault="00B269A9" w:rsidP="00B269A9">
      <w:pPr>
        <w:shd w:val="clear" w:color="auto" w:fill="FFFFFF"/>
        <w:spacing w:after="60"/>
        <w:rPr>
          <w:rFonts w:cs="Arial"/>
          <w:b/>
          <w:szCs w:val="22"/>
        </w:rPr>
      </w:pPr>
      <w:r w:rsidRPr="00B02602">
        <w:rPr>
          <w:rFonts w:cs="Arial"/>
          <w:b/>
          <w:szCs w:val="22"/>
        </w:rPr>
        <w:t>Rozporządzenia</w:t>
      </w:r>
    </w:p>
    <w:p w14:paraId="35383FE4" w14:textId="2AB891FD" w:rsidR="00B269A9" w:rsidRPr="00B02602" w:rsidRDefault="00B269A9" w:rsidP="00583C64">
      <w:pPr>
        <w:pStyle w:val="Akapitzlist"/>
        <w:numPr>
          <w:ilvl w:val="0"/>
          <w:numId w:val="14"/>
        </w:numPr>
        <w:shd w:val="clear" w:color="auto" w:fill="FFFFFF"/>
        <w:spacing w:after="60"/>
        <w:rPr>
          <w:rFonts w:cs="Arial"/>
          <w:sz w:val="22"/>
          <w:szCs w:val="22"/>
        </w:rPr>
      </w:pPr>
      <w:r w:rsidRPr="00B02602">
        <w:rPr>
          <w:rFonts w:cs="Arial"/>
          <w:sz w:val="22"/>
          <w:szCs w:val="22"/>
        </w:rPr>
        <w:t>Rozporządzenie wykonawcze Komisji (UE) 2016/7 z dnia 5 stycznia 2016 r. ustanawiające standardowy formularz jednolitego europejskiego dokumentu</w:t>
      </w:r>
      <w:r w:rsidR="005373BB">
        <w:rPr>
          <w:rFonts w:cs="Arial"/>
          <w:sz w:val="22"/>
          <w:szCs w:val="22"/>
        </w:rPr>
        <w:t xml:space="preserve"> </w:t>
      </w:r>
      <w:r w:rsidRPr="00B02602">
        <w:rPr>
          <w:rFonts w:cs="Arial"/>
          <w:sz w:val="22"/>
          <w:szCs w:val="22"/>
        </w:rPr>
        <w:t>zamówienia (Dz. Urz. UE L 3 z 06.01.2016, str. 16) (Jednolity Europejski Dokument Zamówienia).</w:t>
      </w:r>
    </w:p>
    <w:p w14:paraId="49F7CF04" w14:textId="77777777" w:rsidR="00B269A9" w:rsidRPr="00B02602" w:rsidRDefault="00B269A9" w:rsidP="00583C64">
      <w:pPr>
        <w:pStyle w:val="Akapitzlist"/>
        <w:numPr>
          <w:ilvl w:val="0"/>
          <w:numId w:val="14"/>
        </w:numPr>
        <w:shd w:val="clear" w:color="auto" w:fill="FFFFFF"/>
        <w:spacing w:after="60"/>
        <w:rPr>
          <w:rFonts w:cs="Arial"/>
          <w:sz w:val="22"/>
          <w:szCs w:val="22"/>
        </w:rPr>
      </w:pPr>
      <w:r w:rsidRPr="00B02602">
        <w:rPr>
          <w:rFonts w:cs="Arial"/>
          <w:sz w:val="22"/>
          <w:szCs w:val="22"/>
        </w:rPr>
        <w:t>Rozporządzenie wykonawcze Komisji (UE) 2019/1780 z dnia 23 września 2019 r. ustanawiające standardowe formularze do publikacji ogłoszeń w dziedzinie zamówień publicznych i uchylające rozporządzenie wykonawcze (UE) 2015/1986 (Dz. Urz. UE L 272 z 25.10.2019, str. 7) (e-formularze).</w:t>
      </w:r>
    </w:p>
    <w:p w14:paraId="42CDA757" w14:textId="77777777" w:rsidR="00B269A9" w:rsidRPr="00B02602" w:rsidRDefault="00B269A9" w:rsidP="00583C64">
      <w:pPr>
        <w:pStyle w:val="Akapitzlist"/>
        <w:numPr>
          <w:ilvl w:val="0"/>
          <w:numId w:val="14"/>
        </w:numPr>
        <w:shd w:val="clear" w:color="auto" w:fill="FFFFFF"/>
        <w:spacing w:after="60"/>
        <w:rPr>
          <w:rFonts w:cs="Arial"/>
          <w:sz w:val="22"/>
          <w:szCs w:val="22"/>
        </w:rPr>
      </w:pPr>
      <w:r w:rsidRPr="00B02602">
        <w:rPr>
          <w:rFonts w:cs="Arial"/>
          <w:sz w:val="22"/>
          <w:szCs w:val="22"/>
        </w:rPr>
        <w:t>Rozporządzenie wykonawcze Komisji (UE) 2015/1986 z dnia 11 listopada 2015 r. ustanawiające standardowe formularze do publikacji ogłoszeń w dziedzinie zamówień publicznych i uchylające rozporządzenie wykonawcze (UE) nr 842/2011 (Dz. Urz. UE L 296 z 12.11.2015, str. 1) (formularze ogłoszeń).</w:t>
      </w:r>
    </w:p>
    <w:p w14:paraId="66999B1B" w14:textId="1C448E86" w:rsidR="00B269A9" w:rsidRPr="00B02602" w:rsidRDefault="00B269A9" w:rsidP="00583C64">
      <w:pPr>
        <w:pStyle w:val="Akapitzlist"/>
        <w:numPr>
          <w:ilvl w:val="0"/>
          <w:numId w:val="14"/>
        </w:numPr>
        <w:shd w:val="clear" w:color="auto" w:fill="FFFFFF"/>
        <w:spacing w:after="60"/>
        <w:rPr>
          <w:rFonts w:cs="Arial"/>
          <w:sz w:val="22"/>
          <w:szCs w:val="22"/>
        </w:rPr>
      </w:pPr>
      <w:r w:rsidRPr="00B02602">
        <w:rPr>
          <w:rFonts w:cs="Arial"/>
          <w:sz w:val="22"/>
          <w:szCs w:val="22"/>
        </w:rPr>
        <w:t xml:space="preserve">Rozporządzenie Komisji (WE) nr 213/2008 z dnia 28 listopada 2007 r. zmieniające rozporządzenie (WE) nr 2195/2002 Parlamentu Europejskiego i Rady w sprawie Wspólnego Słownika Zamówień (CPV) oraz dyrektywy 2004/17/WE i 2004/18/WE Parlamentu Europejskiego i Rady dotyczące procedur udzielania zamówień publicznych </w:t>
      </w:r>
      <w:r w:rsidRPr="00B02602">
        <w:rPr>
          <w:rFonts w:cs="Arial"/>
          <w:sz w:val="22"/>
          <w:szCs w:val="22"/>
        </w:rPr>
        <w:lastRenderedPageBreak/>
        <w:t>w</w:t>
      </w:r>
      <w:r w:rsidR="00401CDC">
        <w:rPr>
          <w:rFonts w:cs="Arial"/>
          <w:sz w:val="22"/>
          <w:szCs w:val="22"/>
          <w:lang w:val="pl-PL"/>
        </w:rPr>
        <w:t> </w:t>
      </w:r>
      <w:r w:rsidRPr="00B02602">
        <w:rPr>
          <w:rFonts w:cs="Arial"/>
          <w:sz w:val="22"/>
          <w:szCs w:val="22"/>
        </w:rPr>
        <w:t>zakresie zmiany CPV (Dz. Urz. UE L 74 z 15.03.2008, str. 1) (Wspólny Słownik Zamówień).</w:t>
      </w:r>
    </w:p>
    <w:p w14:paraId="2DE0473B" w14:textId="77777777" w:rsidR="00B269A9" w:rsidRDefault="00B269A9" w:rsidP="00B269A9">
      <w:pPr>
        <w:shd w:val="clear" w:color="auto" w:fill="FFFFFF"/>
        <w:rPr>
          <w:rFonts w:cs="Arial"/>
        </w:rPr>
      </w:pPr>
    </w:p>
    <w:p w14:paraId="101975E8" w14:textId="77777777" w:rsidR="00B269A9" w:rsidRPr="00B02602" w:rsidRDefault="00B269A9" w:rsidP="00B269A9">
      <w:pPr>
        <w:shd w:val="clear" w:color="auto" w:fill="FFFFFF"/>
        <w:spacing w:after="60"/>
        <w:rPr>
          <w:rFonts w:cs="Arial"/>
          <w:b/>
        </w:rPr>
      </w:pPr>
      <w:r w:rsidRPr="00B02602">
        <w:rPr>
          <w:rFonts w:cs="Arial"/>
          <w:b/>
        </w:rPr>
        <w:t>Decyzje</w:t>
      </w:r>
    </w:p>
    <w:p w14:paraId="3BCD0618" w14:textId="0D1C5AB6" w:rsidR="00B269A9" w:rsidRPr="002C687B" w:rsidRDefault="00B269A9" w:rsidP="00583C64">
      <w:pPr>
        <w:pStyle w:val="Akapitzlist"/>
        <w:numPr>
          <w:ilvl w:val="0"/>
          <w:numId w:val="15"/>
        </w:numPr>
        <w:shd w:val="clear" w:color="auto" w:fill="FFFFFF"/>
        <w:spacing w:after="60"/>
        <w:rPr>
          <w:rFonts w:cs="Arial"/>
          <w:sz w:val="22"/>
          <w:szCs w:val="22"/>
        </w:rPr>
      </w:pPr>
      <w:r w:rsidRPr="002C687B">
        <w:rPr>
          <w:rFonts w:cs="Arial"/>
          <w:sz w:val="22"/>
          <w:szCs w:val="22"/>
        </w:rPr>
        <w:t>Decyzja wykonawcza Komisji (UE) 2016/1804 z dnia 10 października 2016 r. dotycząca szczegółowych zasad stosowania art. 34 i 35 dyrektywy Parlamentu Europejskiego i Rady 2014/25/UE w sprawie udzielania zamówień przez podmioty działające w sektorach gospodarki wodnej, energetyki, transportu i usług pocztowych (Dz. Urz. UE L 275 z</w:t>
      </w:r>
      <w:r w:rsidR="00401CDC">
        <w:rPr>
          <w:rFonts w:cs="Arial"/>
          <w:sz w:val="22"/>
          <w:szCs w:val="22"/>
          <w:lang w:val="pl-PL"/>
        </w:rPr>
        <w:t> </w:t>
      </w:r>
      <w:r w:rsidRPr="002C687B">
        <w:rPr>
          <w:rFonts w:cs="Arial"/>
          <w:sz w:val="22"/>
          <w:szCs w:val="22"/>
        </w:rPr>
        <w:t>12.10.2016, str. 39).</w:t>
      </w:r>
    </w:p>
    <w:p w14:paraId="436FA521" w14:textId="77777777" w:rsidR="00B269A9" w:rsidRPr="002C687B" w:rsidRDefault="00B269A9" w:rsidP="00583C64">
      <w:pPr>
        <w:pStyle w:val="Akapitzlist"/>
        <w:numPr>
          <w:ilvl w:val="0"/>
          <w:numId w:val="15"/>
        </w:numPr>
        <w:shd w:val="clear" w:color="auto" w:fill="FFFFFF"/>
        <w:spacing w:after="60"/>
        <w:rPr>
          <w:rFonts w:cs="Arial"/>
          <w:sz w:val="22"/>
          <w:szCs w:val="22"/>
        </w:rPr>
      </w:pPr>
      <w:r w:rsidRPr="002C687B">
        <w:rPr>
          <w:rFonts w:cs="Arial"/>
          <w:sz w:val="22"/>
          <w:szCs w:val="22"/>
        </w:rPr>
        <w:t>Decyzja wykonawcza Komisji (UE) 2016/1195 z dnia 4 lipca 2016 r. wyłączająca usługi kurierskie i usługi inne niż usługi pocztowe w Polsce z zakresu stosowania dyrektywy Parlamentu Europejskiego i Rady 2014/25/UE w sprawie udzielania zamówień przez podmioty działające w sektorach gospodarki wodnej, energetyki, transportu i usług pocztowych, uchylającej dyrektywę 2004/17/WE (Dz. Urz. UE L 197 z 22.07.2016, str. 4).</w:t>
      </w:r>
    </w:p>
    <w:p w14:paraId="2D1EB7BC" w14:textId="77777777" w:rsidR="00B269A9" w:rsidRDefault="00B269A9" w:rsidP="00B269A9">
      <w:pPr>
        <w:shd w:val="clear" w:color="auto" w:fill="FFFFFF"/>
        <w:rPr>
          <w:rFonts w:cs="Arial"/>
        </w:rPr>
      </w:pPr>
    </w:p>
    <w:p w14:paraId="0E7B6B7C" w14:textId="77777777" w:rsidR="00B269A9" w:rsidRPr="00B02602" w:rsidRDefault="00B269A9" w:rsidP="00B269A9">
      <w:pPr>
        <w:shd w:val="clear" w:color="auto" w:fill="FFFFFF"/>
        <w:spacing w:after="60"/>
        <w:rPr>
          <w:rFonts w:cs="Arial"/>
          <w:b/>
        </w:rPr>
      </w:pPr>
      <w:r w:rsidRPr="00B02602">
        <w:rPr>
          <w:rFonts w:cs="Arial"/>
          <w:b/>
        </w:rPr>
        <w:t>Unijne akty prawne powiązane z zamówieniami publicznymi</w:t>
      </w:r>
    </w:p>
    <w:p w14:paraId="2FD732C3" w14:textId="13D0BC28" w:rsidR="00B269A9" w:rsidRPr="002C687B" w:rsidRDefault="00B269A9" w:rsidP="00583C64">
      <w:pPr>
        <w:pStyle w:val="Akapitzlist"/>
        <w:numPr>
          <w:ilvl w:val="0"/>
          <w:numId w:val="16"/>
        </w:numPr>
        <w:shd w:val="clear" w:color="auto" w:fill="FFFFFF"/>
        <w:spacing w:after="60"/>
        <w:rPr>
          <w:rFonts w:cs="Arial"/>
          <w:sz w:val="22"/>
          <w:szCs w:val="22"/>
        </w:rPr>
      </w:pPr>
      <w:r w:rsidRPr="002C687B">
        <w:rPr>
          <w:rFonts w:cs="Arial"/>
          <w:sz w:val="22"/>
          <w:szCs w:val="22"/>
        </w:rPr>
        <w:t>Dyrektywa Parlamentu Europejskiego i Rady 2009/33/WE z dnia 23 kwietnia 2009 r. w</w:t>
      </w:r>
      <w:r w:rsidR="00401CDC">
        <w:rPr>
          <w:rFonts w:cs="Arial"/>
          <w:sz w:val="22"/>
          <w:szCs w:val="22"/>
          <w:lang w:val="pl-PL"/>
        </w:rPr>
        <w:t> </w:t>
      </w:r>
      <w:r w:rsidRPr="002C687B">
        <w:rPr>
          <w:rFonts w:cs="Arial"/>
          <w:sz w:val="22"/>
          <w:szCs w:val="22"/>
        </w:rPr>
        <w:t xml:space="preserve">sprawie promowania ekologicznie czystych pojazdów transportu drogowego w celu wsparcia mobilności niskoemisyjnej (Dz. Urz. UE L 120 z 15.05.2009, str. 5) – w brzmieniu nadanym dyrektywą 2019/1161/UE. </w:t>
      </w:r>
    </w:p>
    <w:p w14:paraId="6DC33DF3" w14:textId="49CEFB4F" w:rsidR="00B269A9" w:rsidRPr="002C687B" w:rsidRDefault="00B269A9" w:rsidP="00583C64">
      <w:pPr>
        <w:pStyle w:val="Akapitzlist"/>
        <w:numPr>
          <w:ilvl w:val="0"/>
          <w:numId w:val="16"/>
        </w:numPr>
        <w:shd w:val="clear" w:color="auto" w:fill="FFFFFF"/>
        <w:spacing w:after="60"/>
        <w:rPr>
          <w:rFonts w:cs="Arial"/>
          <w:sz w:val="22"/>
          <w:szCs w:val="22"/>
        </w:rPr>
      </w:pPr>
      <w:r w:rsidRPr="002C687B">
        <w:rPr>
          <w:rFonts w:cs="Arial"/>
          <w:sz w:val="22"/>
          <w:szCs w:val="22"/>
        </w:rPr>
        <w:t>Dyrektywa Parlamentu Europejskiego i Rady (UE) 2019/882 z dnia 17 kwietnia 2019 r. w</w:t>
      </w:r>
      <w:r w:rsidR="00401CDC">
        <w:rPr>
          <w:rFonts w:cs="Arial"/>
          <w:sz w:val="22"/>
          <w:szCs w:val="22"/>
          <w:lang w:val="pl-PL"/>
        </w:rPr>
        <w:t> </w:t>
      </w:r>
      <w:r w:rsidRPr="002C687B">
        <w:rPr>
          <w:rFonts w:cs="Arial"/>
          <w:sz w:val="22"/>
          <w:szCs w:val="22"/>
        </w:rPr>
        <w:t>sprawie wymogów dostępności produktów i usług (Dz. Urz. UE L 151 z 7.6.2019, str. 70).</w:t>
      </w:r>
    </w:p>
    <w:p w14:paraId="762C8EAE" w14:textId="77777777" w:rsidR="00B269A9" w:rsidRPr="002C687B" w:rsidRDefault="00B269A9" w:rsidP="00583C64">
      <w:pPr>
        <w:pStyle w:val="Akapitzlist"/>
        <w:numPr>
          <w:ilvl w:val="0"/>
          <w:numId w:val="16"/>
        </w:numPr>
        <w:shd w:val="clear" w:color="auto" w:fill="FFFFFF"/>
        <w:spacing w:after="60"/>
        <w:rPr>
          <w:rFonts w:cs="Arial"/>
          <w:sz w:val="22"/>
          <w:szCs w:val="22"/>
        </w:rPr>
      </w:pPr>
      <w:r w:rsidRPr="002C687B">
        <w:rPr>
          <w:rFonts w:cs="Arial"/>
          <w:sz w:val="22"/>
          <w:szCs w:val="22"/>
        </w:rPr>
        <w:t>Dyrektywa Parlamentu Europejskiego i Rady 2012/27/UE z dnia 25 października 2012 r. w sprawie efektywności energetycznej, zmiany dyrektyw 2009/125/WE i 2010/30/UE oraz uchylenia dyrektyw 2004/8/WE i 2006/32/WE (Dz. Urz. UE L 315 z 14.11.2012, str. 1, ze zm.).</w:t>
      </w:r>
    </w:p>
    <w:p w14:paraId="266AAFB6" w14:textId="248BE90E" w:rsidR="00B269A9" w:rsidRPr="002C687B" w:rsidRDefault="00B269A9" w:rsidP="00583C64">
      <w:pPr>
        <w:pStyle w:val="Akapitzlist"/>
        <w:numPr>
          <w:ilvl w:val="0"/>
          <w:numId w:val="16"/>
        </w:numPr>
        <w:shd w:val="clear" w:color="auto" w:fill="FFFFFF"/>
        <w:spacing w:after="60"/>
        <w:rPr>
          <w:rFonts w:cs="Arial"/>
          <w:sz w:val="22"/>
          <w:szCs w:val="22"/>
        </w:rPr>
      </w:pPr>
      <w:r w:rsidRPr="002C687B">
        <w:rPr>
          <w:rFonts w:cs="Arial"/>
          <w:sz w:val="22"/>
          <w:szCs w:val="22"/>
        </w:rPr>
        <w:t>Dyrektywa Parlamentu Europejskiego i Rady 2011/36/UE z dnia 5 kwietnia 2011 r. w</w:t>
      </w:r>
      <w:r w:rsidR="00401CDC">
        <w:rPr>
          <w:rFonts w:cs="Arial"/>
          <w:sz w:val="22"/>
          <w:szCs w:val="22"/>
          <w:lang w:val="pl-PL"/>
        </w:rPr>
        <w:t> </w:t>
      </w:r>
      <w:r w:rsidRPr="002C687B">
        <w:rPr>
          <w:rFonts w:cs="Arial"/>
          <w:sz w:val="22"/>
          <w:szCs w:val="22"/>
        </w:rPr>
        <w:t>sprawie zapobiegania handlowi ludźmi i zwalczania tego procederu oraz ochrony ofiar,</w:t>
      </w:r>
      <w:r w:rsidR="005373BB">
        <w:rPr>
          <w:rFonts w:cs="Arial"/>
          <w:sz w:val="22"/>
          <w:szCs w:val="22"/>
        </w:rPr>
        <w:t xml:space="preserve"> </w:t>
      </w:r>
      <w:r w:rsidRPr="002C687B">
        <w:rPr>
          <w:rFonts w:cs="Arial"/>
          <w:sz w:val="22"/>
          <w:szCs w:val="22"/>
        </w:rPr>
        <w:t>zastępująca decyzję ramową Rady 2002/629/WSiSW (Dz. Urz. UE L 101 z 15.04.2011, str. 1).</w:t>
      </w:r>
    </w:p>
    <w:p w14:paraId="65E38E64" w14:textId="77777777" w:rsidR="00B269A9" w:rsidRPr="002C687B" w:rsidRDefault="00B269A9" w:rsidP="00583C64">
      <w:pPr>
        <w:pStyle w:val="Akapitzlist"/>
        <w:numPr>
          <w:ilvl w:val="0"/>
          <w:numId w:val="16"/>
        </w:numPr>
        <w:shd w:val="clear" w:color="auto" w:fill="FFFFFF"/>
        <w:spacing w:after="60"/>
        <w:rPr>
          <w:rFonts w:cs="Arial"/>
          <w:sz w:val="22"/>
          <w:szCs w:val="22"/>
        </w:rPr>
      </w:pPr>
      <w:r w:rsidRPr="002C687B">
        <w:rPr>
          <w:rFonts w:cs="Arial"/>
          <w:sz w:val="22"/>
          <w:szCs w:val="22"/>
        </w:rPr>
        <w:t xml:space="preserve">Dyrektywa Parlamentu Europejskiego i Rady 2010/31/UE z dnia 19 maja 2010 r. w sprawie charakterystyki energetycznej budynków (Dz. Urz. UE L 153 z 18.06.2010, str. 13, ze zm.). </w:t>
      </w:r>
    </w:p>
    <w:p w14:paraId="65DA71C9" w14:textId="26789262" w:rsidR="00B269A9" w:rsidRPr="002C687B" w:rsidRDefault="00B269A9" w:rsidP="00583C64">
      <w:pPr>
        <w:pStyle w:val="Akapitzlist"/>
        <w:numPr>
          <w:ilvl w:val="0"/>
          <w:numId w:val="16"/>
        </w:numPr>
        <w:shd w:val="clear" w:color="auto" w:fill="FFFFFF"/>
        <w:spacing w:after="60"/>
        <w:rPr>
          <w:rFonts w:cs="Arial"/>
          <w:sz w:val="22"/>
          <w:szCs w:val="22"/>
        </w:rPr>
      </w:pPr>
      <w:r w:rsidRPr="002C687B">
        <w:rPr>
          <w:rFonts w:cs="Arial"/>
          <w:sz w:val="22"/>
          <w:szCs w:val="22"/>
        </w:rPr>
        <w:t>Dyrektywa 96/71/WE Parlamentu Europejskiego i Rady z dnia 16 grudnia 1996 r. dotycząca delegowania pracowników w ramach świadczenia usług (Dz. Urz. WE L 18 z</w:t>
      </w:r>
      <w:r w:rsidR="00401CDC">
        <w:rPr>
          <w:rFonts w:cs="Arial"/>
          <w:sz w:val="22"/>
          <w:szCs w:val="22"/>
          <w:lang w:val="pl-PL"/>
        </w:rPr>
        <w:t> </w:t>
      </w:r>
      <w:r w:rsidRPr="002C687B">
        <w:rPr>
          <w:rFonts w:cs="Arial"/>
          <w:sz w:val="22"/>
          <w:szCs w:val="22"/>
        </w:rPr>
        <w:t xml:space="preserve">21.01.1997, str. 1; Dz. Urz. UE Polskie wydanie specjalne, rozdz. 5, t. 2, str. 431, ze zm.). </w:t>
      </w:r>
    </w:p>
    <w:p w14:paraId="084C1599" w14:textId="77777777" w:rsidR="00B269A9" w:rsidRPr="002C687B" w:rsidRDefault="00B269A9" w:rsidP="00583C64">
      <w:pPr>
        <w:pStyle w:val="Akapitzlist"/>
        <w:numPr>
          <w:ilvl w:val="0"/>
          <w:numId w:val="16"/>
        </w:numPr>
        <w:shd w:val="clear" w:color="auto" w:fill="FFFFFF"/>
        <w:spacing w:after="60"/>
        <w:rPr>
          <w:rFonts w:cs="Arial"/>
          <w:sz w:val="22"/>
          <w:szCs w:val="22"/>
        </w:rPr>
      </w:pPr>
      <w:r w:rsidRPr="002C687B">
        <w:rPr>
          <w:rFonts w:cs="Arial"/>
          <w:sz w:val="22"/>
          <w:szCs w:val="22"/>
        </w:rPr>
        <w:t>Rozporządzenie Parlamentu Europejskiego i Rady (UE) 2020/740 z dnia 25 maja 2020 r. w sprawie etykietowania opon pod kątem efektywności paliwowej i innych parametrów, zmieniające rozporządzenie (UE) 2017/1369 oraz uchylające rozporządzenie (WE) nr 1222/2009 (Dz. Urz. UE L 177 z 6.6.2020, s. 1).</w:t>
      </w:r>
    </w:p>
    <w:p w14:paraId="69E53F6F" w14:textId="77777777" w:rsidR="00B269A9" w:rsidRPr="002C687B" w:rsidRDefault="00B269A9" w:rsidP="00583C64">
      <w:pPr>
        <w:pStyle w:val="Akapitzlist"/>
        <w:numPr>
          <w:ilvl w:val="0"/>
          <w:numId w:val="16"/>
        </w:numPr>
        <w:shd w:val="clear" w:color="auto" w:fill="FFFFFF"/>
        <w:spacing w:after="60"/>
        <w:rPr>
          <w:rFonts w:cs="Arial"/>
          <w:sz w:val="22"/>
          <w:szCs w:val="22"/>
        </w:rPr>
      </w:pPr>
      <w:r w:rsidRPr="002C687B">
        <w:rPr>
          <w:rFonts w:cs="Arial"/>
          <w:sz w:val="22"/>
          <w:szCs w:val="22"/>
        </w:rPr>
        <w:t>Rozporządzenie Parlamentu Europejskiego i Rady (UE) 2017/1369 z dnia 4 lipca 20217 r. ustanawiające ramy etykietowania energetycznego i uchylające dyrektywę 2010/30/UE (Dz. Urz. UE L 198 z 28.7.2017 r., str. 1) – w brzmieniu nadanym przez rozporządzenie 2020/740.</w:t>
      </w:r>
    </w:p>
    <w:p w14:paraId="1ABF6FA6" w14:textId="77777777" w:rsidR="00B269A9" w:rsidRPr="002C687B" w:rsidRDefault="00B269A9" w:rsidP="00583C64">
      <w:pPr>
        <w:pStyle w:val="Akapitzlist"/>
        <w:numPr>
          <w:ilvl w:val="0"/>
          <w:numId w:val="16"/>
        </w:numPr>
        <w:shd w:val="clear" w:color="auto" w:fill="FFFFFF"/>
        <w:spacing w:after="60"/>
        <w:rPr>
          <w:rFonts w:cs="Arial"/>
          <w:sz w:val="22"/>
          <w:szCs w:val="22"/>
        </w:rPr>
      </w:pPr>
      <w:r w:rsidRPr="002C687B">
        <w:rPr>
          <w:rFonts w:cs="Arial"/>
          <w:sz w:val="22"/>
          <w:szCs w:val="22"/>
        </w:rPr>
        <w:t>Rozporządzenie Parlamentu Europejskiego i Rady (WE) nr 106/2008 z dnia 15 stycznia 2008 r. w sprawie unijnego programu znakowania efektywności energetycznej urządzeń biurowych (Dz. Urz. UE L 39 z 13.02.2008, str. 1, z późn. zm.) – w brzmieniu nadanym przez rozporządzenie 174/2013.</w:t>
      </w:r>
    </w:p>
    <w:p w14:paraId="3D2B037A" w14:textId="77777777" w:rsidR="00B269A9" w:rsidRPr="002C687B" w:rsidRDefault="00B269A9" w:rsidP="00583C64">
      <w:pPr>
        <w:pStyle w:val="Akapitzlist"/>
        <w:numPr>
          <w:ilvl w:val="0"/>
          <w:numId w:val="16"/>
        </w:numPr>
        <w:shd w:val="clear" w:color="auto" w:fill="FFFFFF"/>
        <w:spacing w:after="60"/>
        <w:rPr>
          <w:rFonts w:cs="Arial"/>
          <w:sz w:val="22"/>
          <w:szCs w:val="22"/>
        </w:rPr>
      </w:pPr>
      <w:r w:rsidRPr="002C687B">
        <w:rPr>
          <w:rFonts w:cs="Arial"/>
          <w:sz w:val="22"/>
          <w:szCs w:val="22"/>
        </w:rPr>
        <w:t xml:space="preserve">Rozporządzenie Parlamentu Europejskiego i Rady (WE) nr 66/2010 z dnia 25 listopada 2009 r. w sprawie oznakowania ekologicznego UE (Dz. Urz. UE L 27 z 30.01.2010, str. 1, ze zm.) (rozporządzenie Ecolabel). </w:t>
      </w:r>
    </w:p>
    <w:p w14:paraId="363146CC" w14:textId="77777777" w:rsidR="00B269A9" w:rsidRPr="002C687B" w:rsidRDefault="00B269A9" w:rsidP="00583C64">
      <w:pPr>
        <w:pStyle w:val="Akapitzlist"/>
        <w:numPr>
          <w:ilvl w:val="0"/>
          <w:numId w:val="16"/>
        </w:numPr>
        <w:shd w:val="clear" w:color="auto" w:fill="FFFFFF"/>
        <w:spacing w:after="60"/>
        <w:rPr>
          <w:rFonts w:cs="Arial"/>
          <w:sz w:val="22"/>
          <w:szCs w:val="22"/>
        </w:rPr>
      </w:pPr>
      <w:r w:rsidRPr="002C687B">
        <w:rPr>
          <w:rFonts w:cs="Arial"/>
          <w:sz w:val="22"/>
          <w:szCs w:val="22"/>
        </w:rPr>
        <w:t xml:space="preserve">Rozporządzenie Parlamentu Europejskiego i Rady (WE) nr 1221/2009 z dnia 25 listopada 2009 r. w sprawie dobrowolnego udziału organizacji w systemie ekozarządzania i audytu we Wspólnocie (EMAS), uchylające rozporządzenie (WE) nr 761/2001 oraz decyzje </w:t>
      </w:r>
      <w:r w:rsidRPr="002C687B">
        <w:rPr>
          <w:rFonts w:cs="Arial"/>
          <w:sz w:val="22"/>
          <w:szCs w:val="22"/>
        </w:rPr>
        <w:lastRenderedPageBreak/>
        <w:t xml:space="preserve">Komisji 2001/681/WE i 2006/193/WE (Dz. Urz. UE L 342 z 22.12.2009, str. 1, ze zm.) (rozporządzenie EMAS). </w:t>
      </w:r>
    </w:p>
    <w:p w14:paraId="1B75D408" w14:textId="7A947A56" w:rsidR="00B269A9" w:rsidRPr="002C687B" w:rsidRDefault="00B269A9" w:rsidP="00583C64">
      <w:pPr>
        <w:pStyle w:val="Akapitzlist"/>
        <w:numPr>
          <w:ilvl w:val="0"/>
          <w:numId w:val="16"/>
        </w:numPr>
        <w:shd w:val="clear" w:color="auto" w:fill="FFFFFF"/>
        <w:spacing w:after="60"/>
        <w:rPr>
          <w:rFonts w:cs="Arial"/>
          <w:sz w:val="22"/>
          <w:szCs w:val="22"/>
        </w:rPr>
      </w:pPr>
      <w:r w:rsidRPr="002C687B">
        <w:rPr>
          <w:rFonts w:cs="Arial"/>
          <w:sz w:val="22"/>
          <w:szCs w:val="22"/>
        </w:rPr>
        <w:t>Rozporządzenie (WE) nr 1370/2007 Parlamentu Europejskiego i Rady z dnia 23 października 2007 r. dotyczące usług publicznych w zakresie kolejowego i drogowego transportu pasażerskiego oraz uchylające rozporządzenia Rady (EWG) nr 1191/69 i</w:t>
      </w:r>
      <w:r w:rsidR="00401CDC">
        <w:rPr>
          <w:rFonts w:cs="Arial"/>
          <w:sz w:val="22"/>
          <w:szCs w:val="22"/>
          <w:lang w:val="pl-PL"/>
        </w:rPr>
        <w:t> </w:t>
      </w:r>
      <w:r w:rsidRPr="002C687B">
        <w:rPr>
          <w:rFonts w:cs="Arial"/>
          <w:sz w:val="22"/>
          <w:szCs w:val="22"/>
        </w:rPr>
        <w:t>(EWG) nr 1107/70 (Dz. Urz. UE L 315 z 03.12.2007, str. 1, ze zm.).</w:t>
      </w:r>
    </w:p>
    <w:p w14:paraId="1253FB2B" w14:textId="77777777" w:rsidR="00B269A9" w:rsidRDefault="00B269A9" w:rsidP="00B269A9">
      <w:pPr>
        <w:shd w:val="clear" w:color="auto" w:fill="FFFFFF"/>
        <w:rPr>
          <w:rFonts w:cs="Arial"/>
        </w:rPr>
      </w:pPr>
    </w:p>
    <w:p w14:paraId="3AD7664E" w14:textId="7D00A242" w:rsidR="00B269A9" w:rsidRDefault="00B269A9" w:rsidP="00B269A9">
      <w:pPr>
        <w:shd w:val="clear" w:color="auto" w:fill="FFFFFF"/>
        <w:rPr>
          <w:rFonts w:cs="Arial"/>
        </w:rPr>
      </w:pPr>
    </w:p>
    <w:p w14:paraId="1C5DA60E" w14:textId="6248BBF4" w:rsidR="00176893" w:rsidRDefault="00176893" w:rsidP="00B269A9">
      <w:pPr>
        <w:shd w:val="clear" w:color="auto" w:fill="FFFFFF"/>
        <w:rPr>
          <w:rFonts w:cs="Arial"/>
        </w:rPr>
      </w:pPr>
      <w:r>
        <w:rPr>
          <w:rFonts w:cs="Arial"/>
        </w:rPr>
        <w:br w:type="page"/>
      </w:r>
    </w:p>
    <w:tbl>
      <w:tblPr>
        <w:tblW w:w="9416" w:type="dxa"/>
        <w:tblLayout w:type="fixed"/>
        <w:tblLook w:val="04A0" w:firstRow="1" w:lastRow="0" w:firstColumn="1" w:lastColumn="0" w:noHBand="0" w:noVBand="1"/>
      </w:tblPr>
      <w:tblGrid>
        <w:gridCol w:w="9180"/>
        <w:gridCol w:w="236"/>
      </w:tblGrid>
      <w:tr w:rsidR="00897490" w:rsidRPr="00A855CF" w14:paraId="5F2D286A" w14:textId="77777777" w:rsidTr="009F6D1D">
        <w:tc>
          <w:tcPr>
            <w:tcW w:w="9180" w:type="dxa"/>
            <w:shd w:val="clear" w:color="auto" w:fill="auto"/>
          </w:tcPr>
          <w:p w14:paraId="73662954" w14:textId="148F125B" w:rsidR="00897490" w:rsidRPr="00D2016D" w:rsidRDefault="00897490" w:rsidP="00897490">
            <w:pPr>
              <w:spacing w:before="120" w:after="120"/>
              <w:jc w:val="right"/>
              <w:rPr>
                <w:b/>
                <w:color w:val="0070C0"/>
                <w:sz w:val="24"/>
              </w:rPr>
            </w:pPr>
            <w:r w:rsidRPr="00D2016D">
              <w:rPr>
                <w:rFonts w:cs="Arial"/>
                <w:color w:val="0070C0"/>
                <w:szCs w:val="22"/>
              </w:rPr>
              <w:lastRenderedPageBreak/>
              <w:br w:type="page"/>
            </w:r>
            <w:r w:rsidRPr="00D2016D">
              <w:rPr>
                <w:rFonts w:cs="Arial"/>
                <w:color w:val="0070C0"/>
                <w:szCs w:val="22"/>
              </w:rPr>
              <w:br w:type="page"/>
            </w:r>
            <w:r w:rsidRPr="00D2016D">
              <w:rPr>
                <w:rFonts w:cs="Arial"/>
                <w:color w:val="0070C0"/>
                <w:sz w:val="20"/>
                <w:szCs w:val="20"/>
              </w:rPr>
              <w:br w:type="page"/>
            </w:r>
            <w:bookmarkStart w:id="281" w:name="Zał_3"/>
            <w:bookmarkEnd w:id="281"/>
            <w:r w:rsidRPr="00D2016D">
              <w:rPr>
                <w:b/>
                <w:color w:val="0070C0"/>
                <w:sz w:val="24"/>
              </w:rPr>
              <w:t>Załącznik nr 3</w:t>
            </w:r>
          </w:p>
        </w:tc>
        <w:tc>
          <w:tcPr>
            <w:tcW w:w="236" w:type="dxa"/>
            <w:shd w:val="clear" w:color="auto" w:fill="2E74B5"/>
          </w:tcPr>
          <w:p w14:paraId="314C823D" w14:textId="77777777" w:rsidR="00897490" w:rsidRPr="00A855CF" w:rsidRDefault="00897490" w:rsidP="009F6D1D">
            <w:pPr>
              <w:spacing w:before="120" w:after="120"/>
              <w:jc w:val="right"/>
              <w:rPr>
                <w:b/>
                <w:sz w:val="24"/>
              </w:rPr>
            </w:pPr>
          </w:p>
        </w:tc>
      </w:tr>
    </w:tbl>
    <w:p w14:paraId="5420895C" w14:textId="77777777" w:rsidR="00B269A9" w:rsidRPr="00BB5B42" w:rsidRDefault="00B269A9" w:rsidP="00B269A9">
      <w:pPr>
        <w:shd w:val="clear" w:color="auto" w:fill="FFFFFF"/>
        <w:rPr>
          <w:rFonts w:cs="Arial"/>
          <w:sz w:val="16"/>
          <w:szCs w:val="16"/>
        </w:rPr>
      </w:pPr>
    </w:p>
    <w:p w14:paraId="0B48FE6D" w14:textId="77777777" w:rsidR="00A34644" w:rsidRDefault="00897490" w:rsidP="00897490">
      <w:pPr>
        <w:shd w:val="clear" w:color="auto" w:fill="FFFFFF"/>
        <w:jc w:val="center"/>
        <w:rPr>
          <w:rFonts w:cs="Arial"/>
          <w:b/>
        </w:rPr>
      </w:pPr>
      <w:r w:rsidRPr="00897490">
        <w:rPr>
          <w:rFonts w:cs="Arial"/>
          <w:b/>
        </w:rPr>
        <w:t>Krótkie omówienie orzeczeń Trybunału Sprawiedliwoś</w:t>
      </w:r>
      <w:r>
        <w:rPr>
          <w:rFonts w:cs="Arial"/>
          <w:b/>
        </w:rPr>
        <w:t xml:space="preserve">ci Unii Europejskiej </w:t>
      </w:r>
    </w:p>
    <w:p w14:paraId="4ED7E28F" w14:textId="40B488F3" w:rsidR="00326D1E" w:rsidRPr="00897490" w:rsidRDefault="00897490" w:rsidP="00897490">
      <w:pPr>
        <w:shd w:val="clear" w:color="auto" w:fill="FFFFFF"/>
        <w:jc w:val="center"/>
        <w:rPr>
          <w:rFonts w:cs="Arial"/>
          <w:b/>
        </w:rPr>
      </w:pPr>
      <w:r>
        <w:rPr>
          <w:rFonts w:cs="Arial"/>
          <w:b/>
        </w:rPr>
        <w:t>wydanych w</w:t>
      </w:r>
      <w:r w:rsidR="00987914">
        <w:rPr>
          <w:rFonts w:cs="Arial"/>
          <w:b/>
        </w:rPr>
        <w:t xml:space="preserve"> </w:t>
      </w:r>
      <w:r w:rsidRPr="00897490">
        <w:rPr>
          <w:rFonts w:cs="Arial"/>
          <w:b/>
        </w:rPr>
        <w:t>2021 r</w:t>
      </w:r>
    </w:p>
    <w:p w14:paraId="63D3A0A2" w14:textId="7FA136E6" w:rsidR="00B269A9" w:rsidRDefault="00B269A9" w:rsidP="005E5DFF">
      <w:pPr>
        <w:shd w:val="clear" w:color="auto" w:fill="FFFFFF"/>
        <w:rPr>
          <w:rFonts w:cs="Arial"/>
        </w:rPr>
      </w:pPr>
    </w:p>
    <w:p w14:paraId="396986A4" w14:textId="77777777" w:rsidR="00E724EB" w:rsidRPr="00E724EB" w:rsidRDefault="00E724EB" w:rsidP="00583C64">
      <w:pPr>
        <w:numPr>
          <w:ilvl w:val="0"/>
          <w:numId w:val="22"/>
        </w:numPr>
        <w:shd w:val="clear" w:color="auto" w:fill="FFFFFF"/>
        <w:rPr>
          <w:rFonts w:cs="Arial"/>
          <w:b/>
        </w:rPr>
      </w:pPr>
      <w:r w:rsidRPr="00E724EB">
        <w:rPr>
          <w:rFonts w:cs="Arial"/>
          <w:b/>
        </w:rPr>
        <w:t>Wyrok z dnia 14 stycznia 2021 r. w sprawie C-387/19 RTS infra BVBA, Aannemingsbedrijf Norré-Behaegel BVBA</w:t>
      </w:r>
      <w:r w:rsidRPr="00E724EB">
        <w:rPr>
          <w:rFonts w:cs="Arial"/>
          <w:b/>
          <w:i/>
        </w:rPr>
        <w:t xml:space="preserve"> </w:t>
      </w:r>
      <w:r w:rsidRPr="00E724EB">
        <w:rPr>
          <w:rFonts w:cs="Arial"/>
          <w:b/>
        </w:rPr>
        <w:t>przeciwko Vlaams Gewest</w:t>
      </w:r>
      <w:r w:rsidRPr="00E724EB">
        <w:rPr>
          <w:rFonts w:cs="Arial"/>
          <w:b/>
          <w:i/>
        </w:rPr>
        <w:t xml:space="preserve">, </w:t>
      </w:r>
      <w:r w:rsidRPr="00E724EB">
        <w:rPr>
          <w:rFonts w:cs="Arial"/>
          <w:b/>
        </w:rPr>
        <w:t>ECLI:EU:C:2021:13</w:t>
      </w:r>
    </w:p>
    <w:p w14:paraId="6F886ABA" w14:textId="77777777" w:rsidR="00E724EB" w:rsidRDefault="00E724EB" w:rsidP="00E724EB">
      <w:pPr>
        <w:shd w:val="clear" w:color="auto" w:fill="FFFFFF"/>
        <w:rPr>
          <w:rFonts w:cs="Arial"/>
        </w:rPr>
      </w:pPr>
    </w:p>
    <w:p w14:paraId="205F0803" w14:textId="195F13D4" w:rsidR="00E724EB" w:rsidRPr="00E724EB" w:rsidRDefault="00E724EB" w:rsidP="00E724EB">
      <w:pPr>
        <w:shd w:val="clear" w:color="auto" w:fill="FFFFFF"/>
        <w:rPr>
          <w:rFonts w:cs="Arial"/>
        </w:rPr>
      </w:pPr>
      <w:r w:rsidRPr="00E724EB">
        <w:rPr>
          <w:rFonts w:cs="Arial"/>
        </w:rPr>
        <w:t xml:space="preserve">W sprawie C-387/19 </w:t>
      </w:r>
      <w:r w:rsidRPr="00E724EB">
        <w:rPr>
          <w:rFonts w:cs="Arial"/>
          <w:i/>
        </w:rPr>
        <w:t>RTS Infra BVBA</w:t>
      </w:r>
      <w:r w:rsidRPr="00E724EB">
        <w:rPr>
          <w:rFonts w:cs="Arial"/>
        </w:rPr>
        <w:t xml:space="preserve"> Trybunał rozważał kwestię dopuszczalności wykluczenia wykonawcy ze względu na poważne wykroczenie zawodowe, bez wcześniejszego wezwania przez instytucję zamawiającą lub poprzez zapisy dokumentacji zamówienia do udowodnienia, że pozostaje on rzetelny pomimo tego uchybienia. </w:t>
      </w:r>
    </w:p>
    <w:p w14:paraId="78C32B09" w14:textId="77777777" w:rsidR="00E724EB" w:rsidRPr="00E724EB" w:rsidRDefault="00E724EB" w:rsidP="00E724EB">
      <w:pPr>
        <w:shd w:val="clear" w:color="auto" w:fill="FFFFFF"/>
        <w:rPr>
          <w:rFonts w:cs="Arial"/>
        </w:rPr>
      </w:pPr>
      <w:r w:rsidRPr="00E724EB">
        <w:rPr>
          <w:rFonts w:cs="Arial"/>
        </w:rPr>
        <w:t xml:space="preserve">W odpowiedzi na pytania belgijskiej rady stanu Trybunał Sprawiedliwości wskazał, że art. </w:t>
      </w:r>
      <w:r w:rsidRPr="00E724EB">
        <w:rPr>
          <w:rFonts w:cs="Arial"/>
          <w:bCs/>
        </w:rPr>
        <w:t>57 ust. 6 dyrektywy 2014/24/UE należy interpretować w ten sposób, że stoi on na przeszkodzie praktyce, zgodnie z którą wykonawca jest zobowiązany do przedstawienia w chwili składania wniosku o dopuszczenie do udziału lub oferty z własnej inicjatywy dowodu podjęcia środków naprawczych w celu wykazania swojej rzetelności pomimo istnienia względem niego fakultatywnej podstawy wykluczenia, o której mowa w art. 57 ust. 4 tej dyrektywy, w sytuacji gdy obowiązek taki nie wynika w sposób jasny, precyzyjny i jednoznaczny ani z mających zastosowanie przepisów krajowych, ani z dokumentacji zamówienia. Ponadto w tym wyroku Trybunał potwierdził bezpośrednią skuteczność przepisu art. 57 ust. 6 dyrektywy 2014/24/UE.</w:t>
      </w:r>
    </w:p>
    <w:p w14:paraId="7256F133" w14:textId="77777777" w:rsidR="00E724EB" w:rsidRPr="00E724EB" w:rsidRDefault="00E724EB" w:rsidP="00E724EB">
      <w:pPr>
        <w:shd w:val="clear" w:color="auto" w:fill="FFFFFF"/>
        <w:rPr>
          <w:rFonts w:cs="Arial"/>
        </w:rPr>
      </w:pPr>
    </w:p>
    <w:p w14:paraId="0C703854" w14:textId="77777777" w:rsidR="00E724EB" w:rsidRPr="00E724EB" w:rsidRDefault="00E724EB" w:rsidP="00583C64">
      <w:pPr>
        <w:numPr>
          <w:ilvl w:val="0"/>
          <w:numId w:val="22"/>
        </w:numPr>
        <w:shd w:val="clear" w:color="auto" w:fill="FFFFFF"/>
        <w:rPr>
          <w:rFonts w:cs="Arial"/>
          <w:b/>
        </w:rPr>
      </w:pPr>
      <w:r w:rsidRPr="00E724EB">
        <w:rPr>
          <w:rFonts w:cs="Arial"/>
          <w:b/>
        </w:rPr>
        <w:t xml:space="preserve">Wyrok z dnia 3 lutego 2021 r. w sprawach połączonych C-155/19 i C-156/19 </w:t>
      </w:r>
      <w:r w:rsidRPr="00E724EB">
        <w:rPr>
          <w:rFonts w:cs="Arial"/>
          <w:b/>
          <w:bCs/>
        </w:rPr>
        <w:t>Federazione Italiana Giuoco Calcio (FIGC)</w:t>
      </w:r>
      <w:r w:rsidRPr="00E724EB">
        <w:rPr>
          <w:rFonts w:cs="Arial"/>
          <w:b/>
        </w:rPr>
        <w:t xml:space="preserve"> et Consorzio Ge.Se.Av. e.a. przeciwko </w:t>
      </w:r>
      <w:r w:rsidRPr="00E724EB">
        <w:rPr>
          <w:rFonts w:cs="Arial"/>
          <w:b/>
          <w:bCs/>
        </w:rPr>
        <w:t>De Vellis Servizi Globali Srl</w:t>
      </w:r>
      <w:r w:rsidRPr="00E724EB">
        <w:rPr>
          <w:rFonts w:cs="Arial"/>
          <w:b/>
        </w:rPr>
        <w:t>, ECLI:EU:C:2021:88</w:t>
      </w:r>
    </w:p>
    <w:p w14:paraId="21729018" w14:textId="77777777" w:rsidR="00E724EB" w:rsidRDefault="00E724EB" w:rsidP="00E724EB">
      <w:pPr>
        <w:shd w:val="clear" w:color="auto" w:fill="FFFFFF"/>
        <w:rPr>
          <w:rFonts w:cs="Arial"/>
        </w:rPr>
      </w:pPr>
    </w:p>
    <w:p w14:paraId="482D994D" w14:textId="074FF4E4" w:rsidR="00E724EB" w:rsidRPr="00E724EB" w:rsidRDefault="00E724EB" w:rsidP="00E724EB">
      <w:pPr>
        <w:shd w:val="clear" w:color="auto" w:fill="FFFFFF"/>
        <w:rPr>
          <w:rFonts w:cs="Arial"/>
        </w:rPr>
      </w:pPr>
      <w:r w:rsidRPr="00E724EB">
        <w:rPr>
          <w:rFonts w:cs="Arial"/>
        </w:rPr>
        <w:t>Przedmiotem orzeczenia w połączonych sprawach C-155/19 i C-156/19</w:t>
      </w:r>
      <w:r w:rsidRPr="00E724EB">
        <w:rPr>
          <w:rFonts w:cs="Arial"/>
          <w:i/>
        </w:rPr>
        <w:t xml:space="preserve"> </w:t>
      </w:r>
      <w:r w:rsidRPr="00E724EB">
        <w:rPr>
          <w:rFonts w:cs="Arial"/>
          <w:bCs/>
          <w:i/>
        </w:rPr>
        <w:t xml:space="preserve">FIGC </w:t>
      </w:r>
      <w:r w:rsidRPr="00E724EB">
        <w:rPr>
          <w:rFonts w:cs="Arial"/>
          <w:i/>
        </w:rPr>
        <w:t>et Consorzio Ge.Se.Av. e.a.</w:t>
      </w:r>
      <w:r w:rsidRPr="00E724EB">
        <w:rPr>
          <w:rFonts w:cs="Arial"/>
        </w:rPr>
        <w:t xml:space="preserve"> była odpowiedź na pytanie, czy w świetle włoskich regulacji prawnych federacja sportowa może być uznana za podmiot prawa publicznego na gruncie dyrektywy 2014/24/UE, biorąc pod uwagę cechy federacji, zakres i charakter wykonywanych zadań oraz podleganie nadzorowi innego podmiotu prawa publicznego, tj. centralnego komitetu olimpijskiego.</w:t>
      </w:r>
    </w:p>
    <w:p w14:paraId="185EEDF3" w14:textId="77777777" w:rsidR="00E724EB" w:rsidRPr="00E724EB" w:rsidRDefault="00E724EB" w:rsidP="00E724EB">
      <w:pPr>
        <w:shd w:val="clear" w:color="auto" w:fill="FFFFFF"/>
        <w:rPr>
          <w:rFonts w:cs="Arial"/>
        </w:rPr>
      </w:pPr>
      <w:r w:rsidRPr="00E724EB">
        <w:rPr>
          <w:rFonts w:cs="Arial"/>
        </w:rPr>
        <w:t>Odpowiadając na pytania włoskiej rady stanu, Trybunał stwierdził, że na mocy art. 2 ust. 1 pkt 4 lit. a) dyrektywy 2014/24/UE federację sportową można uznać za podmiot, który został utworzony w szczególnym celu zaspokajania potrzeb w interesie ogólnym, które nie mają charakteru przemysłowego ani handlowego, w rozumieniu tego przepisu, nawet jeśli został on utworzony nie w formie organu administracji publicznej, lecz w formie stowarzyszenia podlegającego przepisom prawa prywatnego, a niektóre rodzaje jego działalności, w stosunku do których posiada on zdolność samofinansowania, nie mają charakteru publicznego.</w:t>
      </w:r>
    </w:p>
    <w:p w14:paraId="0CDB47FD" w14:textId="77777777" w:rsidR="00E724EB" w:rsidRPr="00E724EB" w:rsidRDefault="00E724EB" w:rsidP="00E724EB">
      <w:pPr>
        <w:shd w:val="clear" w:color="auto" w:fill="FFFFFF"/>
        <w:rPr>
          <w:rFonts w:cs="Arial"/>
        </w:rPr>
      </w:pPr>
      <w:r w:rsidRPr="00E724EB">
        <w:rPr>
          <w:rFonts w:cs="Arial"/>
        </w:rPr>
        <w:t>W tym samym wyroku Trybunał uznał, że drugą część alternatywy przewidzianej w art. 2 ust. 1 pkt 4 lit. c) dyrektywy 2014/24/UE należy interpretować w ten sposób, że w przypadku gdy krajowa federacja sportowa posiada autonomię w zarządzaniu, zarządzanie tą federacją można uznać za podlegające kontroli organu administracji publicznej tylko wtedy, gdy z analizy wszystkich uprawnień organu wobec wspomnianej federacji, wynika, że istnieje aktywna kontrola zarządzania, która umożliwia wywieranie wpływu na decyzje federacji w dziedzinie zamówień publicznych. Okoliczność, że poszczególne krajowe federacje sportowe wywierają wpływ na działalność danego organu administracji publicznej ze względu na ich większościowy udział w kolegialnych organach doradczych tego organu administracji, ma znaczenie tylko w przypadku wykazania, że każda z tych federacji osobno jest w stanie wywierać znaczący wpływ na kontrolę publiczną sprawowaną przez ten organ w stosunku do niej z tym skutkiem, że kontrola ta zostaje zneutralizowana.</w:t>
      </w:r>
    </w:p>
    <w:p w14:paraId="53657E0A" w14:textId="77777777" w:rsidR="00E724EB" w:rsidRPr="00E724EB" w:rsidRDefault="00E724EB" w:rsidP="00E724EB">
      <w:pPr>
        <w:shd w:val="clear" w:color="auto" w:fill="FFFFFF"/>
        <w:rPr>
          <w:rFonts w:cs="Arial"/>
        </w:rPr>
      </w:pPr>
    </w:p>
    <w:p w14:paraId="77A12A42" w14:textId="77777777" w:rsidR="00E724EB" w:rsidRPr="00E724EB" w:rsidRDefault="00E724EB" w:rsidP="00583C64">
      <w:pPr>
        <w:numPr>
          <w:ilvl w:val="0"/>
          <w:numId w:val="22"/>
        </w:numPr>
        <w:shd w:val="clear" w:color="auto" w:fill="FFFFFF"/>
        <w:rPr>
          <w:rFonts w:cs="Arial"/>
        </w:rPr>
      </w:pPr>
      <w:r w:rsidRPr="00E724EB">
        <w:rPr>
          <w:rFonts w:cs="Arial"/>
          <w:b/>
        </w:rPr>
        <w:t xml:space="preserve">Wyrok z dnia 24 marca 2021 r. w sprawie C-771/19 NAMA Symvouloi Michanikoi kai Meletites A.E. – LDK Symvouloi Michanikoi A.E., NAMA Symvouloi Michanikoi kai </w:t>
      </w:r>
      <w:r w:rsidRPr="00E724EB">
        <w:rPr>
          <w:rFonts w:cs="Arial"/>
          <w:b/>
        </w:rPr>
        <w:lastRenderedPageBreak/>
        <w:t>Meletites A.E., LDK Symvouloi Michanikoi A.E. przeciwko Archi Exetasis Prodikastikon Prosfigon (AEPP) i Attiko Metro AE, ECLI:EU:C:2021:232</w:t>
      </w:r>
    </w:p>
    <w:p w14:paraId="3972B300" w14:textId="77777777" w:rsidR="00AD7FA1" w:rsidRDefault="00AD7FA1" w:rsidP="00E724EB">
      <w:pPr>
        <w:shd w:val="clear" w:color="auto" w:fill="FFFFFF"/>
        <w:rPr>
          <w:rFonts w:cs="Arial"/>
        </w:rPr>
      </w:pPr>
    </w:p>
    <w:p w14:paraId="7CDF2401" w14:textId="35D4A2B4" w:rsidR="00E724EB" w:rsidRPr="00E724EB" w:rsidRDefault="00E724EB" w:rsidP="00E724EB">
      <w:pPr>
        <w:shd w:val="clear" w:color="auto" w:fill="FFFFFF"/>
        <w:rPr>
          <w:rFonts w:cs="Arial"/>
        </w:rPr>
      </w:pPr>
      <w:r w:rsidRPr="00E724EB">
        <w:rPr>
          <w:rFonts w:cs="Arial"/>
        </w:rPr>
        <w:t xml:space="preserve">W sprawie C-771/19 </w:t>
      </w:r>
      <w:r w:rsidRPr="00E724EB">
        <w:rPr>
          <w:rFonts w:cs="Arial"/>
          <w:i/>
        </w:rPr>
        <w:t>NAMA i inni</w:t>
      </w:r>
      <w:r w:rsidRPr="00E724EB">
        <w:rPr>
          <w:rFonts w:cs="Arial"/>
        </w:rPr>
        <w:t xml:space="preserve"> Trybunał zajął się kwestią wyjaśnienia podstaw, na jakich wykonawca wykluczony z udziału w postępowaniu o udzielenie zamówienia publicznego może zakwestionować decyzję instytucji zamawiającej o dopuszczeniu do udziału w tym postępowaniu innego wykonawcy. </w:t>
      </w:r>
    </w:p>
    <w:p w14:paraId="17752849" w14:textId="715164C9" w:rsidR="00E724EB" w:rsidRPr="00E724EB" w:rsidRDefault="00E724EB" w:rsidP="00E724EB">
      <w:pPr>
        <w:shd w:val="clear" w:color="auto" w:fill="FFFFFF"/>
        <w:rPr>
          <w:rFonts w:cs="Arial"/>
        </w:rPr>
      </w:pPr>
      <w:r w:rsidRPr="00E724EB">
        <w:rPr>
          <w:rFonts w:cs="Arial"/>
        </w:rPr>
        <w:t xml:space="preserve">Trybunał wskazał, że </w:t>
      </w:r>
      <w:r w:rsidRPr="00E724EB">
        <w:rPr>
          <w:rFonts w:cs="Arial"/>
          <w:bCs/>
        </w:rPr>
        <w:t>artykuł 1 ust. 1 i 3, art. 2 ust. 1 lit. a) i b) oraz art. 2a ust. 2 dyrektywy 92/13/EWG należy interpretować w ten sposób, że wykluczony z udziału w</w:t>
      </w:r>
      <w:r w:rsidR="005373BB">
        <w:rPr>
          <w:rFonts w:cs="Arial"/>
          <w:bCs/>
        </w:rPr>
        <w:t xml:space="preserve"> </w:t>
      </w:r>
      <w:r w:rsidRPr="00E724EB">
        <w:rPr>
          <w:rFonts w:cs="Arial"/>
          <w:bCs/>
        </w:rPr>
        <w:t>postępowaniu o udzielenie zamówienia publicznego na etapie poprzedzającym udzielenie tego zamówienia, którego wniosek o zawieszenie wykonania decyzji wykluczającej go z tego postępowania został oddalony, może powołać się w złożonym jednocześnie wniosku o zawieszenie wykonania decyzji o dopuszczeniu innego wykonawcy na wszelkie zarzuty oparte na naruszeniu prawa Unii w dziedzinie zamówień publicznych lub krajowych przepisów transponujących to prawo, w tym na zarzuty niezwiązane z nieprawidłowościami będącymi podstawą jego wykluczenia. Na uprawnienie to nie wpływa okoliczność, że odwołanie w trybie administracyjnym do niezależnego organu krajowego, które na mocy prawa krajowego oferent ten musiał uprzednio wnieść od decyzji o swoim wykluczeniu, zostało oddalone, o ile rozstrzygnięcie w przedmiocie tego oddalenia nie nabyło powagi rzeczy osądzonej.</w:t>
      </w:r>
    </w:p>
    <w:p w14:paraId="04973DFB" w14:textId="77777777" w:rsidR="00E724EB" w:rsidRPr="00E724EB" w:rsidRDefault="00E724EB" w:rsidP="00E724EB">
      <w:pPr>
        <w:shd w:val="clear" w:color="auto" w:fill="FFFFFF"/>
        <w:rPr>
          <w:rFonts w:cs="Arial"/>
        </w:rPr>
      </w:pPr>
    </w:p>
    <w:p w14:paraId="39318845" w14:textId="77777777" w:rsidR="00E724EB" w:rsidRPr="00E724EB" w:rsidRDefault="00E724EB" w:rsidP="00583C64">
      <w:pPr>
        <w:numPr>
          <w:ilvl w:val="0"/>
          <w:numId w:val="22"/>
        </w:numPr>
        <w:shd w:val="clear" w:color="auto" w:fill="FFFFFF"/>
        <w:rPr>
          <w:rFonts w:cs="Arial"/>
          <w:b/>
        </w:rPr>
      </w:pPr>
      <w:r w:rsidRPr="00E724EB">
        <w:rPr>
          <w:rFonts w:cs="Arial"/>
          <w:b/>
        </w:rPr>
        <w:t>Wyrok z dnia 20 maja 2021 r. w sprawie C-6/20 Sotsiaalministeerium przeciwko Riigi Tugiteenuste Keskus, ECLI:EU:C:2021:402</w:t>
      </w:r>
    </w:p>
    <w:p w14:paraId="2C41D183" w14:textId="77777777" w:rsidR="00AD7FA1" w:rsidRDefault="00AD7FA1" w:rsidP="00E724EB">
      <w:pPr>
        <w:shd w:val="clear" w:color="auto" w:fill="FFFFFF"/>
        <w:rPr>
          <w:rFonts w:cs="Arial"/>
        </w:rPr>
      </w:pPr>
    </w:p>
    <w:p w14:paraId="3C45A0D9" w14:textId="0BD75633" w:rsidR="00E724EB" w:rsidRPr="00E724EB" w:rsidRDefault="00E724EB" w:rsidP="00E724EB">
      <w:pPr>
        <w:shd w:val="clear" w:color="auto" w:fill="FFFFFF"/>
        <w:rPr>
          <w:rFonts w:cs="Arial"/>
        </w:rPr>
      </w:pPr>
      <w:r w:rsidRPr="00E724EB">
        <w:rPr>
          <w:rFonts w:cs="Arial"/>
        </w:rPr>
        <w:t xml:space="preserve">W sprawie C-6/20 </w:t>
      </w:r>
      <w:r w:rsidRPr="00E724EB">
        <w:rPr>
          <w:rFonts w:cs="Arial"/>
          <w:i/>
        </w:rPr>
        <w:t>Riigi Tugiteenuste Keskus</w:t>
      </w:r>
      <w:r w:rsidRPr="00E724EB">
        <w:rPr>
          <w:rFonts w:cs="Arial"/>
        </w:rPr>
        <w:t xml:space="preserve"> Trybunał pochylił się nad problematyką przepisów krajowych, które wymagają od wykonawców przedstawienia dowodu rejestracji lub zatwierdzenia wydanego przez państwo, w którym zamówienie ma zostać wykonane, jeżeli zostali oni już zarejestrowani lub uzyskali zatwierdzenie w</w:t>
      </w:r>
      <w:r w:rsidR="005373BB">
        <w:rPr>
          <w:rFonts w:cs="Arial"/>
        </w:rPr>
        <w:t xml:space="preserve"> </w:t>
      </w:r>
      <w:r w:rsidRPr="00E724EB">
        <w:rPr>
          <w:rFonts w:cs="Arial"/>
        </w:rPr>
        <w:t>państwie członkowskim, w którym mają swoją siedzibę.</w:t>
      </w:r>
    </w:p>
    <w:p w14:paraId="5638803E" w14:textId="77777777" w:rsidR="00E724EB" w:rsidRPr="00E724EB" w:rsidRDefault="00E724EB" w:rsidP="00E724EB">
      <w:pPr>
        <w:shd w:val="clear" w:color="auto" w:fill="FFFFFF"/>
        <w:rPr>
          <w:rFonts w:cs="Arial"/>
        </w:rPr>
      </w:pPr>
      <w:r w:rsidRPr="00E724EB">
        <w:rPr>
          <w:rFonts w:cs="Arial"/>
        </w:rPr>
        <w:t>Odpowiadając na pytania estońskiego sądu apelacyjnego, Trybunał doszedł do wniosku, że art. 2 i 46 dyrektywy 2004/18 WE stoją na przeszkodzie uregulowaniu krajowemu, na mocy którego instytucja zamawiająca powinna wymagać w ogłoszeniu o zamówieniu – jako kryterium kwalifikacji podmiotowej – aby oferenci przedstawili z chwilą złożenia oferty dowód, że zostali zarejestrowani lub że posiadają wymagane przez przepisy mające zastosowanie do działalności będącej przedmiotem zamówienia publicznego zatwierdzenie wydane przez właściwy organ państwa członkowskiego, w którym zamówienie ma zostać wykonane, nawet jeżeli zostali już zarejestrowani lub posiadają podobne zatwierdzenie w państwie członkowskim, w którym mają siedzibę. Natomiast zasadę ochrony uzasadnionych oczekiwań należy interpretować w ten sposób, iż nie może się na nią powoływać instytucja zamawiająca, która w ramach postępowania o udzielenie zamówienia publicznego, w celu zastosowania się do przepisów krajowych dotyczących środków spożywczych, wymagała od oferentów, aby w chwili złożenia oferty byli zarejestrowani lub posiadali zatwierdzenie wydane przez właściwy organ państwa członkowskiego wykonania zamówienia.</w:t>
      </w:r>
    </w:p>
    <w:p w14:paraId="509CBB71" w14:textId="77777777" w:rsidR="00E724EB" w:rsidRPr="00E724EB" w:rsidRDefault="00E724EB" w:rsidP="00E724EB">
      <w:pPr>
        <w:shd w:val="clear" w:color="auto" w:fill="FFFFFF"/>
        <w:rPr>
          <w:rFonts w:cs="Arial"/>
        </w:rPr>
      </w:pPr>
    </w:p>
    <w:p w14:paraId="27CFADA0" w14:textId="77777777" w:rsidR="00E724EB" w:rsidRPr="00E724EB" w:rsidRDefault="00E724EB" w:rsidP="00583C64">
      <w:pPr>
        <w:numPr>
          <w:ilvl w:val="0"/>
          <w:numId w:val="22"/>
        </w:numPr>
        <w:shd w:val="clear" w:color="auto" w:fill="FFFFFF"/>
        <w:rPr>
          <w:rFonts w:cs="Arial"/>
          <w:b/>
        </w:rPr>
      </w:pPr>
      <w:r w:rsidRPr="00E724EB">
        <w:rPr>
          <w:rFonts w:cs="Arial"/>
          <w:b/>
        </w:rPr>
        <w:t xml:space="preserve">Wyrok z dnia 3 czerwca 2021 r. w sprawie C-210/20 </w:t>
      </w:r>
      <w:r w:rsidRPr="00E724EB">
        <w:rPr>
          <w:rFonts w:cs="Arial"/>
          <w:b/>
          <w:bCs/>
        </w:rPr>
        <w:t xml:space="preserve">Rad Service Srl Unipersonale, Cosmo Ambiente Srl, Cosmo Scavi Srl </w:t>
      </w:r>
      <w:r w:rsidRPr="00E724EB">
        <w:rPr>
          <w:rFonts w:cs="Arial"/>
          <w:b/>
        </w:rPr>
        <w:t xml:space="preserve">przeciwko </w:t>
      </w:r>
      <w:r w:rsidRPr="00E724EB">
        <w:rPr>
          <w:rFonts w:cs="Arial"/>
          <w:b/>
          <w:bCs/>
        </w:rPr>
        <w:t>Del Debbio SpA, Gruppo Sei Srl, Ciclat Val di Cecina Soc. Coop., Daf Costruzioni Stradali Srl,</w:t>
      </w:r>
      <w:r w:rsidRPr="00E724EB">
        <w:rPr>
          <w:rFonts w:cs="Arial"/>
          <w:b/>
        </w:rPr>
        <w:t xml:space="preserve"> ECLI:EU:C:2021:445</w:t>
      </w:r>
    </w:p>
    <w:p w14:paraId="12CB9F96" w14:textId="77777777" w:rsidR="00AD7FA1" w:rsidRDefault="00AD7FA1" w:rsidP="00E724EB">
      <w:pPr>
        <w:shd w:val="clear" w:color="auto" w:fill="FFFFFF"/>
        <w:rPr>
          <w:rFonts w:cs="Arial"/>
        </w:rPr>
      </w:pPr>
    </w:p>
    <w:p w14:paraId="6544A937" w14:textId="694D7C4C" w:rsidR="00E724EB" w:rsidRPr="00E724EB" w:rsidRDefault="00E724EB" w:rsidP="00E724EB">
      <w:pPr>
        <w:shd w:val="clear" w:color="auto" w:fill="FFFFFF"/>
        <w:rPr>
          <w:rFonts w:cs="Arial"/>
          <w:b/>
        </w:rPr>
      </w:pPr>
      <w:r w:rsidRPr="00E724EB">
        <w:rPr>
          <w:rFonts w:cs="Arial"/>
        </w:rPr>
        <w:t xml:space="preserve">Przedmiotem rozważań Trybunału w sprawie C-210/20 </w:t>
      </w:r>
      <w:r w:rsidRPr="00E724EB">
        <w:rPr>
          <w:rFonts w:cs="Arial"/>
          <w:i/>
        </w:rPr>
        <w:t xml:space="preserve">Rad Service e.a. </w:t>
      </w:r>
      <w:r w:rsidRPr="00E724EB">
        <w:rPr>
          <w:rFonts w:cs="Arial"/>
        </w:rPr>
        <w:t>była kwestia zgodności zapisów prawa włoskiego z treścią dyrektywy 2014/24/UE w kontekście obowiązku wykluczenia z udziału w postępowaniu wykonawcy powołującego się na potencjał podmiotu trzeciego, wobec którego zachodzą przesłanki wykluczenia z</w:t>
      </w:r>
      <w:r w:rsidR="005373BB">
        <w:rPr>
          <w:rFonts w:cs="Arial"/>
        </w:rPr>
        <w:t xml:space="preserve"> </w:t>
      </w:r>
      <w:r w:rsidRPr="00E724EB">
        <w:rPr>
          <w:rFonts w:cs="Arial"/>
        </w:rPr>
        <w:t>udziału w postępowaniu.</w:t>
      </w:r>
    </w:p>
    <w:p w14:paraId="161C97DF" w14:textId="77777777" w:rsidR="00E724EB" w:rsidRPr="00E724EB" w:rsidRDefault="00E724EB" w:rsidP="00E724EB">
      <w:pPr>
        <w:shd w:val="clear" w:color="auto" w:fill="FFFFFF"/>
        <w:rPr>
          <w:rFonts w:cs="Arial"/>
        </w:rPr>
      </w:pPr>
      <w:r w:rsidRPr="00E724EB">
        <w:rPr>
          <w:rFonts w:cs="Arial"/>
        </w:rPr>
        <w:t xml:space="preserve">Odpowiadając na pytania włoskiej rady stanu, Trybunał stwierdził, że przepis art. 63 dyrektywy 2014/24/UE w związku z art. 57 ust. 4 lit. h) tej dyrektywy oraz w świetle zasady proporcjonalności stoi na przeszkodzie uregulowaniu krajowemu, na mocy którego instytucja zamawiająca powinna automatycznie wykluczyć wykonawcę z postępowania, w przypadku </w:t>
      </w:r>
      <w:r w:rsidRPr="00E724EB">
        <w:rPr>
          <w:rFonts w:cs="Arial"/>
        </w:rPr>
        <w:lastRenderedPageBreak/>
        <w:t>gdy podmiot trzeci, na którego zdolności zamierza on polegać, złożył nieprawdziwe oświadczenie co do istnienia prawomocnych wyroków skazujących, bez możliwości wymagania w podobnym przypadku od tego wykonawcy zastąpienia tego podmiotu innym, lub przynajmniej zezwolenia wykonawcy na jego zastąpienie innym podmiotem.</w:t>
      </w:r>
    </w:p>
    <w:p w14:paraId="61FB0746" w14:textId="77777777" w:rsidR="00E724EB" w:rsidRPr="00E724EB" w:rsidRDefault="00E724EB" w:rsidP="00E724EB">
      <w:pPr>
        <w:shd w:val="clear" w:color="auto" w:fill="FFFFFF"/>
        <w:rPr>
          <w:rFonts w:cs="Arial"/>
        </w:rPr>
      </w:pPr>
    </w:p>
    <w:p w14:paraId="7652EA48" w14:textId="77777777" w:rsidR="00E724EB" w:rsidRPr="00E724EB" w:rsidRDefault="00E724EB" w:rsidP="00583C64">
      <w:pPr>
        <w:numPr>
          <w:ilvl w:val="0"/>
          <w:numId w:val="22"/>
        </w:numPr>
        <w:shd w:val="clear" w:color="auto" w:fill="FFFFFF"/>
        <w:rPr>
          <w:rFonts w:cs="Arial"/>
          <w:b/>
        </w:rPr>
      </w:pPr>
      <w:r w:rsidRPr="00E724EB">
        <w:rPr>
          <w:rFonts w:cs="Arial"/>
          <w:b/>
        </w:rPr>
        <w:t>Wyrok z dnia 17 czerwca 2021 r. w sprawie C-23/20</w:t>
      </w:r>
      <w:r w:rsidRPr="00E724EB">
        <w:rPr>
          <w:rFonts w:cs="Arial"/>
          <w:b/>
          <w:bCs/>
        </w:rPr>
        <w:t xml:space="preserve"> Simonsen &amp; Weel A/S przeciwko Region Nordjylland og Region Syddanmark,</w:t>
      </w:r>
      <w:r w:rsidRPr="00E724EB">
        <w:rPr>
          <w:rFonts w:cs="Arial"/>
          <w:b/>
        </w:rPr>
        <w:t xml:space="preserve"> ECLI:EU:C:2021:490</w:t>
      </w:r>
    </w:p>
    <w:p w14:paraId="5BFAFFD0" w14:textId="77777777" w:rsidR="00AD7FA1" w:rsidRDefault="00AD7FA1" w:rsidP="00E724EB">
      <w:pPr>
        <w:shd w:val="clear" w:color="auto" w:fill="FFFFFF"/>
        <w:rPr>
          <w:rFonts w:cs="Arial"/>
        </w:rPr>
      </w:pPr>
    </w:p>
    <w:p w14:paraId="65F2D4E6" w14:textId="2F654B00" w:rsidR="00E724EB" w:rsidRPr="00E724EB" w:rsidRDefault="00E724EB" w:rsidP="00E724EB">
      <w:pPr>
        <w:shd w:val="clear" w:color="auto" w:fill="FFFFFF"/>
        <w:rPr>
          <w:rFonts w:cs="Arial"/>
        </w:rPr>
      </w:pPr>
      <w:r w:rsidRPr="00E724EB">
        <w:rPr>
          <w:rFonts w:cs="Arial"/>
        </w:rPr>
        <w:t>Przedmiotem orzeczenia w sprawie C-23/20</w:t>
      </w:r>
      <w:r w:rsidRPr="00E724EB">
        <w:rPr>
          <w:rFonts w:cs="Arial"/>
          <w:i/>
        </w:rPr>
        <w:t xml:space="preserve"> </w:t>
      </w:r>
      <w:r w:rsidRPr="00E724EB">
        <w:rPr>
          <w:rFonts w:cs="Arial"/>
          <w:i/>
          <w:iCs/>
        </w:rPr>
        <w:t>Simonsen &amp; Weel A/S</w:t>
      </w:r>
      <w:r w:rsidRPr="00E724EB">
        <w:rPr>
          <w:rFonts w:cs="Arial"/>
          <w:b/>
          <w:bCs/>
        </w:rPr>
        <w:t xml:space="preserve"> </w:t>
      </w:r>
      <w:r w:rsidRPr="00E724EB">
        <w:rPr>
          <w:rFonts w:cs="Arial"/>
        </w:rPr>
        <w:t>było wyjaśnienie niezbędnej treści ogłoszeń o zamówieniu dotyczących umów ramowych, w świetle zasad równego traktowania i przejrzystości.</w:t>
      </w:r>
    </w:p>
    <w:p w14:paraId="2FDE686D" w14:textId="77777777" w:rsidR="00E724EB" w:rsidRPr="00E724EB" w:rsidRDefault="00E724EB" w:rsidP="00E724EB">
      <w:pPr>
        <w:shd w:val="clear" w:color="auto" w:fill="FFFFFF"/>
        <w:rPr>
          <w:rFonts w:cs="Arial"/>
        </w:rPr>
      </w:pPr>
      <w:r w:rsidRPr="00E724EB">
        <w:rPr>
          <w:rFonts w:cs="Arial"/>
        </w:rPr>
        <w:t>Trybunał wskazał, że art. 49 dyrektywy 2014/24/UE pkt 7 i 8 oraz pkt 10 lit. a) części </w:t>
      </w:r>
    </w:p>
    <w:p w14:paraId="0258F485" w14:textId="77777777" w:rsidR="00E724EB" w:rsidRPr="00E724EB" w:rsidRDefault="00E724EB" w:rsidP="00E724EB">
      <w:pPr>
        <w:shd w:val="clear" w:color="auto" w:fill="FFFFFF"/>
        <w:rPr>
          <w:rFonts w:cs="Arial"/>
        </w:rPr>
      </w:pPr>
      <w:r w:rsidRPr="00E724EB">
        <w:rPr>
          <w:rFonts w:cs="Arial"/>
        </w:rPr>
        <w:t>C załącznika V do tej dyrektywy w związku z art. 33 tej dyrektywy oraz zasadami równego traktowania i przejrzystości, należy interpretować w ten sposób, że w ogłoszeniu o zamówieniu należy podać szacunkową ilość lub wartość, jak również maksymalną ilość lub wartość produktów, które mają zostać dostarczone na podstawie umowy ramowej, a po osiągnięciu wskazanego limitu skutki umowy ramowej ustają.</w:t>
      </w:r>
    </w:p>
    <w:p w14:paraId="29A93A68" w14:textId="77777777" w:rsidR="00E724EB" w:rsidRPr="00E724EB" w:rsidRDefault="00E724EB" w:rsidP="00E724EB">
      <w:pPr>
        <w:shd w:val="clear" w:color="auto" w:fill="FFFFFF"/>
        <w:rPr>
          <w:rFonts w:cs="Arial"/>
        </w:rPr>
      </w:pPr>
      <w:r w:rsidRPr="00E724EB">
        <w:rPr>
          <w:rFonts w:cs="Arial"/>
        </w:rPr>
        <w:t>Trybunał zwrócił również uwagę, że powyższe informacje należy podać w ogłoszeniu o zamówieniu w ujęciu całościowym, natomiast można w nim określić dodatkowe wymagania, które instytucja zamawiająca postanowi dodać.</w:t>
      </w:r>
    </w:p>
    <w:p w14:paraId="5C326214" w14:textId="77777777" w:rsidR="00E724EB" w:rsidRPr="00E724EB" w:rsidRDefault="00E724EB" w:rsidP="00E724EB">
      <w:pPr>
        <w:shd w:val="clear" w:color="auto" w:fill="FFFFFF"/>
        <w:rPr>
          <w:rFonts w:cs="Arial"/>
        </w:rPr>
      </w:pPr>
      <w:r w:rsidRPr="00E724EB">
        <w:rPr>
          <w:rFonts w:cs="Arial"/>
        </w:rPr>
        <w:t>W omawianym orzeczeniu Trybunał doszedł także do wniosku, że art. 2d ust. 1 lit. a) dyrektywy 89/665/EWG nie znajduje zastosowania w sytuacji, gdy ogłoszenie o zamówieniu zostało opublikowane w </w:t>
      </w:r>
      <w:r w:rsidRPr="00E724EB">
        <w:rPr>
          <w:rFonts w:cs="Arial"/>
          <w:i/>
          <w:iCs/>
        </w:rPr>
        <w:t>Dzienniku Urzędowym Unii Europejskiej</w:t>
      </w:r>
      <w:r w:rsidRPr="00E724EB">
        <w:rPr>
          <w:rFonts w:cs="Arial"/>
        </w:rPr>
        <w:t>, nawet jeśli, po pierwsze, szacunkowa ilość lub wartość produktów, które mają zostać dostarczone na podstawie planowanej umowy ramowej, wynika nie z ogłoszenia o zamówieniu, lecz ze specyfikacji warunków zamówienia, a po drugie, ani w ogłoszeniu o zamówieniu, ani w specyfikacji nie podano maksymalnej ilości lub wartości produktów, które mają zostać dostarczone na podstawie tej umowy ramowej.</w:t>
      </w:r>
    </w:p>
    <w:p w14:paraId="13E96FE3" w14:textId="77777777" w:rsidR="00E724EB" w:rsidRPr="00E724EB" w:rsidRDefault="00E724EB" w:rsidP="00E724EB">
      <w:pPr>
        <w:shd w:val="clear" w:color="auto" w:fill="FFFFFF"/>
        <w:rPr>
          <w:rFonts w:cs="Arial"/>
        </w:rPr>
      </w:pPr>
    </w:p>
    <w:p w14:paraId="7D760A0A" w14:textId="77777777" w:rsidR="00E724EB" w:rsidRPr="00E724EB" w:rsidRDefault="00E724EB" w:rsidP="00583C64">
      <w:pPr>
        <w:numPr>
          <w:ilvl w:val="0"/>
          <w:numId w:val="22"/>
        </w:numPr>
        <w:shd w:val="clear" w:color="auto" w:fill="FFFFFF"/>
        <w:rPr>
          <w:rFonts w:cs="Arial"/>
          <w:b/>
          <w:bCs/>
        </w:rPr>
      </w:pPr>
      <w:r w:rsidRPr="00E724EB">
        <w:rPr>
          <w:rFonts w:cs="Arial"/>
          <w:b/>
        </w:rPr>
        <w:t>Wyrok z dnia 8 lipca 2021 r. w sprawie C-295/20</w:t>
      </w:r>
      <w:r w:rsidRPr="00E724EB">
        <w:rPr>
          <w:rFonts w:cs="Arial"/>
          <w:b/>
          <w:bCs/>
        </w:rPr>
        <w:t xml:space="preserve"> „Sanresa” UAB przeciwko Aplinkos apsaugos departamentas prie Aplinkos ministerijos, ECLI:EU:C:2021:556</w:t>
      </w:r>
    </w:p>
    <w:p w14:paraId="585DC5C6" w14:textId="77777777" w:rsidR="00AD7FA1" w:rsidRDefault="00AD7FA1" w:rsidP="00E724EB">
      <w:pPr>
        <w:shd w:val="clear" w:color="auto" w:fill="FFFFFF"/>
        <w:rPr>
          <w:rFonts w:cs="Arial"/>
        </w:rPr>
      </w:pPr>
    </w:p>
    <w:p w14:paraId="346C12C7" w14:textId="2D26330C" w:rsidR="00E724EB" w:rsidRPr="00E724EB" w:rsidRDefault="00E724EB" w:rsidP="00E724EB">
      <w:pPr>
        <w:shd w:val="clear" w:color="auto" w:fill="FFFFFF"/>
        <w:rPr>
          <w:rFonts w:cs="Arial"/>
        </w:rPr>
      </w:pPr>
      <w:r w:rsidRPr="00E724EB">
        <w:rPr>
          <w:rFonts w:cs="Arial"/>
        </w:rPr>
        <w:t xml:space="preserve">W sprawie C-295/20 </w:t>
      </w:r>
      <w:r w:rsidRPr="00E724EB">
        <w:rPr>
          <w:rFonts w:cs="Arial"/>
          <w:i/>
          <w:iCs/>
        </w:rPr>
        <w:t xml:space="preserve">Sanresa </w:t>
      </w:r>
      <w:r w:rsidRPr="00E724EB">
        <w:rPr>
          <w:rFonts w:cs="Arial"/>
        </w:rPr>
        <w:t>Trybunał zastanawiał się, czy w ramach postępowania o</w:t>
      </w:r>
      <w:r w:rsidR="00401CDC">
        <w:rPr>
          <w:rFonts w:cs="Arial"/>
        </w:rPr>
        <w:t> </w:t>
      </w:r>
      <w:r w:rsidRPr="00E724EB">
        <w:rPr>
          <w:rFonts w:cs="Arial"/>
        </w:rPr>
        <w:t>udzielenie zamówienia publicznego na usługi gospodarowania odpadami obowiązek posiadania przez wykonawcę, zamierzającego przemieścić odpady z jednego państwa członkowskiego do innego państwa, zgody właściwych organów państw członkowskich, których dotyczy przemieszczanie tych odpadów, zgodnie w</w:t>
      </w:r>
      <w:r w:rsidR="005373BB">
        <w:rPr>
          <w:rFonts w:cs="Arial"/>
        </w:rPr>
        <w:t xml:space="preserve"> </w:t>
      </w:r>
      <w:r w:rsidRPr="00E724EB">
        <w:rPr>
          <w:rFonts w:cs="Arial"/>
        </w:rPr>
        <w:t>szczególności z art. 2 pkt 35 i art. 3 rozporządzenia (WE) nr 1013/2006 Parlamentu Europejskiego i Rady z dnia 14 czerwca 2006 r. w sprawie przemieszczania odpadów. W odpowiedzi na pytania sądu najwyższego Litwy Trybunał stwierdził, że artykuł 18 ust. 2, art. 58 i 70 dyrektywy 2014/24/UE należy interpretować w ten sposób, że obowiązek posiadania takiego zezwolenia nie stanowi warunku udziału w</w:t>
      </w:r>
      <w:r w:rsidR="005373BB">
        <w:rPr>
          <w:rFonts w:cs="Arial"/>
        </w:rPr>
        <w:t xml:space="preserve"> </w:t>
      </w:r>
      <w:r w:rsidRPr="00E724EB">
        <w:rPr>
          <w:rFonts w:cs="Arial"/>
        </w:rPr>
        <w:t>postępowaniu, lecz warunek realizacji zamówienia. Trybunał wskazał również, że artykuł 70 dyrektywy 2014/24/UE w związku z art. 18 ust. 1 stoi na przeszkodzie odrzuceniu oferty jednego z wykonawców jedynie z tego powodu, że w chwili składania oferty nie przedstawił on dowodu, iż spełnia warunek realizacji danego zamówienia.</w:t>
      </w:r>
    </w:p>
    <w:p w14:paraId="31191A8F" w14:textId="77777777" w:rsidR="00E724EB" w:rsidRPr="00E724EB" w:rsidRDefault="00E724EB" w:rsidP="00E724EB">
      <w:pPr>
        <w:shd w:val="clear" w:color="auto" w:fill="FFFFFF"/>
        <w:rPr>
          <w:rFonts w:cs="Arial"/>
        </w:rPr>
      </w:pPr>
    </w:p>
    <w:p w14:paraId="2B1CB79E" w14:textId="77777777" w:rsidR="00E724EB" w:rsidRPr="00E724EB" w:rsidRDefault="00E724EB" w:rsidP="00583C64">
      <w:pPr>
        <w:numPr>
          <w:ilvl w:val="0"/>
          <w:numId w:val="22"/>
        </w:numPr>
        <w:shd w:val="clear" w:color="auto" w:fill="FFFFFF"/>
        <w:rPr>
          <w:rFonts w:cs="Arial"/>
          <w:b/>
        </w:rPr>
      </w:pPr>
      <w:r w:rsidRPr="00E724EB">
        <w:rPr>
          <w:rFonts w:cs="Arial"/>
          <w:b/>
        </w:rPr>
        <w:t>Wyrok z dnia 2 września 2021 r. w sprawach połączonych C-721/19 i C-722/19 Sisal SpA (C -721/19) Stanleybet Malta Ltd, Magellan Robotech Limited (C-722/19) przeciwko Agenzia delle Dogane e dei Monopoli, Ministero dell’Economia e delle Finanze, ECLI:EU:C:2021:672</w:t>
      </w:r>
    </w:p>
    <w:p w14:paraId="7E302AE5" w14:textId="77777777" w:rsidR="00AD7FA1" w:rsidRDefault="00AD7FA1" w:rsidP="00E724EB">
      <w:pPr>
        <w:shd w:val="clear" w:color="auto" w:fill="FFFFFF"/>
        <w:rPr>
          <w:rFonts w:cs="Arial"/>
        </w:rPr>
      </w:pPr>
    </w:p>
    <w:p w14:paraId="07BCEFCF" w14:textId="67F6B2A4" w:rsidR="00E724EB" w:rsidRPr="00E724EB" w:rsidRDefault="00E724EB" w:rsidP="00E724EB">
      <w:pPr>
        <w:shd w:val="clear" w:color="auto" w:fill="FFFFFF"/>
        <w:rPr>
          <w:rFonts w:cs="Arial"/>
        </w:rPr>
      </w:pPr>
      <w:r w:rsidRPr="00E724EB">
        <w:rPr>
          <w:rFonts w:cs="Arial"/>
        </w:rPr>
        <w:t xml:space="preserve">W sprawach połączonych C-721/19 i C-722/19 </w:t>
      </w:r>
      <w:r w:rsidRPr="00E724EB">
        <w:rPr>
          <w:rFonts w:cs="Arial"/>
          <w:i/>
          <w:iCs/>
        </w:rPr>
        <w:t xml:space="preserve">Sisal SpA </w:t>
      </w:r>
      <w:r w:rsidRPr="00E724EB">
        <w:rPr>
          <w:rFonts w:cs="Arial"/>
        </w:rPr>
        <w:t>Trybunał pochylił się nad problematyką włoskich uregulowań krajowych przewidujących odnowienie koncesji na urządzanie loterii z wykorzystaniem kart do zdrapywania bez przeprowadzania nowego postępowania przetargowego.</w:t>
      </w:r>
    </w:p>
    <w:p w14:paraId="76488FA5" w14:textId="77777777" w:rsidR="00E724EB" w:rsidRPr="00E724EB" w:rsidRDefault="00E724EB" w:rsidP="00E724EB">
      <w:pPr>
        <w:shd w:val="clear" w:color="auto" w:fill="FFFFFF"/>
        <w:rPr>
          <w:rFonts w:cs="Arial"/>
        </w:rPr>
      </w:pPr>
      <w:r w:rsidRPr="00E724EB">
        <w:rPr>
          <w:rFonts w:cs="Arial"/>
        </w:rPr>
        <w:lastRenderedPageBreak/>
        <w:t>Odpowiadając na pytania włoskiej rady stanu, Trybunał stwierdził, że prawo Unii, a w szczególności art. 43 ust. 1 lit. a) dyrektywy 2014/23/UE, należy interpretować w ten sposób, że nie sprzeciwia się ono uregulowaniu krajowemu nakładającemu obowiązek odnowienia umowy koncesyjnej bez przeprowadzenia nowego postępowania w sprawie udzielenia koncesji na warunkach, na jakich została ona udzielona jedynemu koncesjonariuszowi, podczas gdy właściwe prawo krajowe przewidywało, że taka koncesja powinna co do zasady zostać przyznana kilku podmiotom gospodarczym, w sytuacji gdy owo uregulowanie krajowe stanowi wykonanie klauzuli zawartej w pierwotnej umowie koncesyjnej przewidującej takie odnowienie.</w:t>
      </w:r>
    </w:p>
    <w:p w14:paraId="58BB96AA" w14:textId="77777777" w:rsidR="00E724EB" w:rsidRPr="00E724EB" w:rsidRDefault="00E724EB" w:rsidP="00E724EB">
      <w:pPr>
        <w:shd w:val="clear" w:color="auto" w:fill="FFFFFF"/>
        <w:rPr>
          <w:rFonts w:cs="Arial"/>
        </w:rPr>
      </w:pPr>
    </w:p>
    <w:p w14:paraId="2F8FDCFD" w14:textId="77777777" w:rsidR="00E724EB" w:rsidRPr="00E724EB" w:rsidRDefault="00E724EB" w:rsidP="00583C64">
      <w:pPr>
        <w:numPr>
          <w:ilvl w:val="0"/>
          <w:numId w:val="22"/>
        </w:numPr>
        <w:shd w:val="clear" w:color="auto" w:fill="FFFFFF"/>
        <w:rPr>
          <w:rFonts w:cs="Arial"/>
        </w:rPr>
      </w:pPr>
      <w:r w:rsidRPr="00E724EB">
        <w:rPr>
          <w:rFonts w:cs="Arial"/>
          <w:b/>
        </w:rPr>
        <w:t xml:space="preserve">Wyrok z dnia 7 września 2021 r. w sprawie C-927/19 </w:t>
      </w:r>
      <w:r w:rsidRPr="00E724EB">
        <w:rPr>
          <w:rFonts w:cs="Arial"/>
          <w:b/>
          <w:bCs/>
        </w:rPr>
        <w:t xml:space="preserve">Klaipėdos regiono atliekų tvarkymo centras UAB przy udziale Ecoservice Klaipėda UAB, Klaipėdos autobusų parkas UAB, Parsekas UAB, Klaipėdos transportas UAB, </w:t>
      </w:r>
      <w:r w:rsidRPr="00E724EB">
        <w:rPr>
          <w:rFonts w:cs="Arial"/>
          <w:b/>
        </w:rPr>
        <w:t>ECLI:EU:C:2021:700</w:t>
      </w:r>
    </w:p>
    <w:p w14:paraId="739ACE1F" w14:textId="77777777" w:rsidR="00AD7FA1" w:rsidRDefault="00AD7FA1" w:rsidP="00E724EB">
      <w:pPr>
        <w:shd w:val="clear" w:color="auto" w:fill="FFFFFF"/>
        <w:rPr>
          <w:rFonts w:cs="Arial"/>
        </w:rPr>
      </w:pPr>
    </w:p>
    <w:p w14:paraId="3D1D9899" w14:textId="15EE5760" w:rsidR="00E724EB" w:rsidRPr="00E724EB" w:rsidRDefault="00E724EB" w:rsidP="00E724EB">
      <w:pPr>
        <w:shd w:val="clear" w:color="auto" w:fill="FFFFFF"/>
        <w:rPr>
          <w:rFonts w:cs="Arial"/>
        </w:rPr>
      </w:pPr>
      <w:r w:rsidRPr="00E724EB">
        <w:rPr>
          <w:rFonts w:cs="Arial"/>
        </w:rPr>
        <w:t xml:space="preserve">W sprawie C-927/19 </w:t>
      </w:r>
      <w:r w:rsidRPr="00E724EB">
        <w:rPr>
          <w:rFonts w:cs="Arial"/>
          <w:i/>
          <w:iCs/>
        </w:rPr>
        <w:t>Klaipėdos regiono atliekų tvarkymo centras</w:t>
      </w:r>
      <w:r w:rsidRPr="00E724EB">
        <w:rPr>
          <w:rFonts w:cs="Arial"/>
        </w:rPr>
        <w:t xml:space="preserve"> Trybunał zajął się szeregiem zagadnień, m.in. warunkami udziału w postepowaniu w zakresie zdolności ekonomicznej i finansowej, znalezieniem właściwej równowagi między ochroną informacji poufnych dostarczonych przez wykonawcę a skutecznością prawa do obrony innych wykonawców oraz dopuszczalności dokonania przez konsorcjum samooczyszczenia, w sytuacji w której jeden z konsorcjantów przedstawił w trakcie postępowania przetargowego nieprawdziwe informacje.</w:t>
      </w:r>
    </w:p>
    <w:p w14:paraId="3373F262" w14:textId="77777777" w:rsidR="00E724EB" w:rsidRPr="00E724EB" w:rsidRDefault="00E724EB" w:rsidP="00E724EB">
      <w:pPr>
        <w:shd w:val="clear" w:color="auto" w:fill="FFFFFF"/>
        <w:rPr>
          <w:rFonts w:cs="Arial"/>
        </w:rPr>
      </w:pPr>
      <w:r w:rsidRPr="00E724EB">
        <w:rPr>
          <w:rFonts w:cs="Arial"/>
        </w:rPr>
        <w:t>Zdaniem Trybunału, w przypadku gdy instytucja zamawiająca postawiła wymóg, stosownie do którego wykonawcy musieli osiągnąć określony minimalny obrót w obszarze objętym danym zamówieniem publicznym, wykonawca może powoływać się na dochody uzyskane przez konsorcjum przedsiębiorstw, do którego należał, wyłącznie wtedy, gdy w ramach konkretnego zamówienia publicznego miał on rzeczywisty wkład w działalność tego konsorcjum analogiczną do działalności stanowiącej przedmiot zamówienia, w odniesieniu do którego wykonawca ten zamierza udowodnić swoją sytuację ekonomiczną i finansową.</w:t>
      </w:r>
    </w:p>
    <w:p w14:paraId="02267A6A" w14:textId="77777777" w:rsidR="00E724EB" w:rsidRPr="00E724EB" w:rsidRDefault="00E724EB" w:rsidP="00E724EB">
      <w:pPr>
        <w:shd w:val="clear" w:color="auto" w:fill="FFFFFF"/>
        <w:rPr>
          <w:rFonts w:cs="Arial"/>
        </w:rPr>
      </w:pPr>
      <w:r w:rsidRPr="00E724EB">
        <w:rPr>
          <w:rFonts w:cs="Arial"/>
        </w:rPr>
        <w:t xml:space="preserve">Trybunał wyjaśnił również, że na podstawie art. 1 ust. 1 akapit czwarty oraz art. 1 ust. 3 i 5 dyrektywy 89/665/EWG, w związku z zasadą ogólną prawa Unii dotyczącą dobrej administracji, instytucja zamawiająca, do której wykonawca zwrócił się z wnioskiem o przekazanie uznanych za poufne informacji zawartych w ofercie konkurenta, któremu udzielono zamówienia, nie jest zobowiązana do przekazania tych informacji, jeżeli prowadziłoby to do naruszenia przepisów prawa Unii dotyczących ochrony informacji poufnych, nawet jeżeli wniosek wykonawcy został złożony w ramach wniesionego przez niego odwołania dotyczącego zgodności z prawem oceny, jakiej instytucja zamawiająca dokonała w odniesieniu do oferty konkurenta. W przypadku gdy instytucja zamawiająca odmawia przekazania takich informacji – również wtedy, gdy czyni to, oddalając wniesione przez wykonawcę odwołanie administracyjne dotyczące zgodności z prawem oceny oferty danego konkurenta – jest ona zobowiązana do wyważenia prawa wnioskodawcy do dobrej administracji oraz prawa jego konkurenta do ochrony informacji poufnych w taki sposób, by jej decyzja odmowna lub oddalająca była uzasadniona, oraz by prawo do skutecznego środka prawnego, z którego korzysta odrzucony oferent, nie zostało pozbawione skuteczności. Z kolei na mocy art. 1 ust. 1 akapit czwarty oraz art. 1 ust. 3 i 5 dyrektywy 89/665/EWG, a także art. 21 dyrektywy 2014/24/UE, w związku z art. 47 Karty praw podstawowych Unii, właściwy sąd krajowy rozpoznający skargę na decyzję instytucji zamawiającej o odmowie przekazania poufnych informacji konkurenta, któremu udzielono zamówienia, lub skargę na decyzję instytucji zamawiającej, w której oddaliła odwołanie administracyjne od takiej decyzji odmownej, jest w ocenie Trybunału zobowiązany do wyważenia prawa wnioskodawcy do skutecznego środka prawnego oraz prawa jego konkurenta do ochrony informacji poufnych i tajemnic przedsiębiorstwa. </w:t>
      </w:r>
    </w:p>
    <w:p w14:paraId="1932DBB3" w14:textId="77777777" w:rsidR="00E724EB" w:rsidRPr="00E724EB" w:rsidRDefault="00E724EB" w:rsidP="00E724EB">
      <w:pPr>
        <w:shd w:val="clear" w:color="auto" w:fill="FFFFFF"/>
        <w:rPr>
          <w:rFonts w:cs="Arial"/>
        </w:rPr>
      </w:pPr>
      <w:r w:rsidRPr="00E724EB">
        <w:rPr>
          <w:rFonts w:cs="Arial"/>
        </w:rPr>
        <w:t xml:space="preserve">Odnośnie natomiast do samooczyszczenia konsorcjum Trybunał skonstatował, że przepisy art. 63 ust. 1 akapit drugi dyrektywy 2014/24/UE w związku z art. 57 ust. 4 i 6 tej dyrektywy sprzeciwiają się wykluczeniu z udziału w postępowaniu wszystkich członków grupy wykonawców wspólnie ubiegających się o zamówienie w przypadku gdy wykonawca będący członkiem tej grupy jest winny wprowadzenia w błąd przy dostarczaniu informacji, które były </w:t>
      </w:r>
      <w:r w:rsidRPr="00E724EB">
        <w:rPr>
          <w:rFonts w:cs="Arial"/>
        </w:rPr>
        <w:lastRenderedPageBreak/>
        <w:t>wymagane do weryfikacji tego, czy nie zachodzą podstawy wykluczenia grupy lub czy grupa ta spełnia kryteria kwalifikacji, o którym to wprowadzeniu w błąd jego partnerzy nie wiedzieli.</w:t>
      </w:r>
    </w:p>
    <w:p w14:paraId="4F23156E" w14:textId="77777777" w:rsidR="00E724EB" w:rsidRPr="00E724EB" w:rsidRDefault="00E724EB" w:rsidP="00E724EB">
      <w:pPr>
        <w:shd w:val="clear" w:color="auto" w:fill="FFFFFF"/>
        <w:rPr>
          <w:rFonts w:cs="Arial"/>
        </w:rPr>
      </w:pPr>
    </w:p>
    <w:p w14:paraId="0FF9FEAC" w14:textId="77777777" w:rsidR="00E724EB" w:rsidRPr="00E724EB" w:rsidRDefault="00E724EB" w:rsidP="00583C64">
      <w:pPr>
        <w:numPr>
          <w:ilvl w:val="0"/>
          <w:numId w:val="22"/>
        </w:numPr>
        <w:shd w:val="clear" w:color="auto" w:fill="FFFFFF"/>
        <w:rPr>
          <w:rFonts w:cs="Arial"/>
        </w:rPr>
      </w:pPr>
      <w:r w:rsidRPr="00E724EB">
        <w:rPr>
          <w:rFonts w:cs="Arial"/>
          <w:b/>
        </w:rPr>
        <w:t xml:space="preserve">Wyrok z dnia 6 października 2021 r. w sprawie C-561/19 </w:t>
      </w:r>
      <w:r w:rsidRPr="00E724EB">
        <w:rPr>
          <w:rFonts w:cs="Arial"/>
          <w:b/>
          <w:bCs/>
        </w:rPr>
        <w:t>Consorzio Italian Management i</w:t>
      </w:r>
      <w:r w:rsidRPr="00E724EB">
        <w:rPr>
          <w:rFonts w:cs="Arial"/>
        </w:rPr>
        <w:t xml:space="preserve"> </w:t>
      </w:r>
      <w:r w:rsidRPr="00E724EB">
        <w:rPr>
          <w:rFonts w:cs="Arial"/>
          <w:b/>
          <w:bCs/>
        </w:rPr>
        <w:t>Catania Multiservizi SpA</w:t>
      </w:r>
      <w:r w:rsidRPr="00E724EB">
        <w:rPr>
          <w:rFonts w:cs="Arial"/>
        </w:rPr>
        <w:t xml:space="preserve"> </w:t>
      </w:r>
      <w:r w:rsidRPr="00E724EB">
        <w:rPr>
          <w:rFonts w:cs="Arial"/>
          <w:b/>
          <w:bCs/>
        </w:rPr>
        <w:t>przeciwko</w:t>
      </w:r>
      <w:r w:rsidRPr="00E724EB">
        <w:rPr>
          <w:rFonts w:cs="Arial"/>
        </w:rPr>
        <w:t xml:space="preserve"> </w:t>
      </w:r>
      <w:r w:rsidRPr="00E724EB">
        <w:rPr>
          <w:rFonts w:cs="Arial"/>
          <w:b/>
          <w:bCs/>
        </w:rPr>
        <w:t xml:space="preserve">Rete Ferroviaria Italiana SpA, </w:t>
      </w:r>
      <w:r w:rsidRPr="00E724EB">
        <w:rPr>
          <w:rFonts w:cs="Arial"/>
          <w:b/>
        </w:rPr>
        <w:t>ECLI:EU:C:2021:799</w:t>
      </w:r>
    </w:p>
    <w:p w14:paraId="0962837D" w14:textId="77777777" w:rsidR="00AD7FA1" w:rsidRDefault="00AD7FA1" w:rsidP="00E724EB">
      <w:pPr>
        <w:shd w:val="clear" w:color="auto" w:fill="FFFFFF"/>
        <w:rPr>
          <w:rFonts w:cs="Arial"/>
        </w:rPr>
      </w:pPr>
    </w:p>
    <w:p w14:paraId="04ABBA92" w14:textId="761471E6" w:rsidR="00E724EB" w:rsidRPr="00E724EB" w:rsidRDefault="00E724EB" w:rsidP="00E724EB">
      <w:pPr>
        <w:shd w:val="clear" w:color="auto" w:fill="FFFFFF"/>
        <w:rPr>
          <w:rFonts w:cs="Arial"/>
        </w:rPr>
      </w:pPr>
      <w:r w:rsidRPr="00E724EB">
        <w:rPr>
          <w:rFonts w:cs="Arial"/>
        </w:rPr>
        <w:t>Przedmiotem orzeczenia w sprawie C-561/19</w:t>
      </w:r>
      <w:r w:rsidRPr="00E724EB">
        <w:rPr>
          <w:rFonts w:cs="Arial"/>
          <w:i/>
          <w:iCs/>
        </w:rPr>
        <w:t xml:space="preserve"> Consorzio Italian Management i Catania Multiservizi SpA</w:t>
      </w:r>
      <w:r w:rsidRPr="00E724EB">
        <w:rPr>
          <w:rFonts w:cs="Arial"/>
        </w:rPr>
        <w:t xml:space="preserve"> było wyjaśnienie wątpliwości dotyczących interpretacji zapisów art. 267 Traktatu o funkcjonowaniu Unii Europejskiej. W tym wyroku Trybunał przypomniał, że art. 267 Traktatu o funkcjonowaniu Unii Europejskiej należy interpretować w ten sposób, że sąd krajowy, którego orzeczenia nie podlegają zaskarżeniu według prawa wewnętrznego, ma obowiązek skierowania do Trybunału podniesionego przed nim pytania dotyczącego wykładni prawa Unii, chyba że stwierdzi, iż pytanie to nie jest istotne dla sprawy lub że dany przepis prawa Unii stanowił już przedmiot wykładni Trybunału, albo że prawidłowe stosowanie prawa Unii jest tak oczywiste, iż nie pozostawia ono miejsca na jakiekolwiek racjonalne wątpliwości. Istnienie takiej ewentualności należy oceniać z uwzględnieniem cech charakterystycznych prawa Unii i szczególnych trudności, jakie sprawia jego wykładnia, oraz niebezpieczeństwa rozbieżności w orzecznictwie wewnątrz Unii. Sąd krajowy, którego orzeczenia nie podlegają zaskarżeniu, nie może być zwolniony z tego obowiązku tylko z tego powodu, że zwrócił się już do Trybunału z wnioskiem o wydanie orzeczenia w trybie prejudycjalnym w tej samej sprawie krajowej. Jednakże wspomniany sąd może powstrzymać się od zwrócenia się z pytaniem prejudycjalnym do Trybunału z właściwych dla postępowania przed tym sądem względów powodujących niedopuszczalność, z zastrzeżeniem poszanowania zasad równoważności i skuteczności.</w:t>
      </w:r>
    </w:p>
    <w:p w14:paraId="4B211B5A" w14:textId="77777777" w:rsidR="00E724EB" w:rsidRPr="00E724EB" w:rsidRDefault="00E724EB" w:rsidP="00E724EB">
      <w:pPr>
        <w:shd w:val="clear" w:color="auto" w:fill="FFFFFF"/>
        <w:rPr>
          <w:rFonts w:cs="Arial"/>
        </w:rPr>
      </w:pPr>
    </w:p>
    <w:p w14:paraId="50231AE5" w14:textId="77777777" w:rsidR="00E724EB" w:rsidRPr="00E724EB" w:rsidRDefault="00E724EB" w:rsidP="00583C64">
      <w:pPr>
        <w:numPr>
          <w:ilvl w:val="0"/>
          <w:numId w:val="22"/>
        </w:numPr>
        <w:shd w:val="clear" w:color="auto" w:fill="FFFFFF"/>
        <w:rPr>
          <w:rFonts w:cs="Arial"/>
        </w:rPr>
      </w:pPr>
      <w:r w:rsidRPr="00E724EB">
        <w:rPr>
          <w:rFonts w:cs="Arial"/>
          <w:b/>
        </w:rPr>
        <w:t xml:space="preserve">Wyrok z dnia 6 października 2021 r. w sprawie C-598/19 </w:t>
      </w:r>
      <w:r w:rsidRPr="00E724EB">
        <w:rPr>
          <w:rFonts w:cs="Arial"/>
          <w:b/>
          <w:bCs/>
        </w:rPr>
        <w:t xml:space="preserve">Confederación Nacional de Centros Especiales de Empleo (Conacee) przeciwko Diputación Foral de Gipuzkoa, </w:t>
      </w:r>
      <w:r w:rsidRPr="00E724EB">
        <w:rPr>
          <w:rFonts w:cs="Arial"/>
          <w:b/>
        </w:rPr>
        <w:t>ECLI:EU:C:2021:810</w:t>
      </w:r>
    </w:p>
    <w:p w14:paraId="56789E27" w14:textId="77777777" w:rsidR="00AD7FA1" w:rsidRDefault="00AD7FA1" w:rsidP="00E724EB">
      <w:pPr>
        <w:shd w:val="clear" w:color="auto" w:fill="FFFFFF"/>
        <w:rPr>
          <w:rFonts w:cs="Arial"/>
        </w:rPr>
      </w:pPr>
    </w:p>
    <w:p w14:paraId="6DCB9CCE" w14:textId="745AB257" w:rsidR="00E724EB" w:rsidRPr="00E724EB" w:rsidRDefault="00E724EB" w:rsidP="00E724EB">
      <w:pPr>
        <w:shd w:val="clear" w:color="auto" w:fill="FFFFFF"/>
        <w:rPr>
          <w:rFonts w:cs="Arial"/>
        </w:rPr>
      </w:pPr>
      <w:r w:rsidRPr="00E724EB">
        <w:rPr>
          <w:rFonts w:cs="Arial"/>
        </w:rPr>
        <w:t xml:space="preserve">Orzeczenie w sprawie C-598/19 </w:t>
      </w:r>
      <w:r w:rsidRPr="00E724EB">
        <w:rPr>
          <w:rFonts w:cs="Arial"/>
          <w:i/>
          <w:iCs/>
        </w:rPr>
        <w:t>Conacee</w:t>
      </w:r>
      <w:r w:rsidRPr="00E724EB">
        <w:rPr>
          <w:rFonts w:cs="Arial"/>
        </w:rPr>
        <w:t xml:space="preserve"> dotyczyło problematyki zamówień zastrzeżonych. </w:t>
      </w:r>
    </w:p>
    <w:p w14:paraId="374B6DF8" w14:textId="50C22F64" w:rsidR="00E724EB" w:rsidRDefault="00E724EB" w:rsidP="00E724EB">
      <w:pPr>
        <w:shd w:val="clear" w:color="auto" w:fill="FFFFFF"/>
        <w:rPr>
          <w:rFonts w:cs="Arial"/>
        </w:rPr>
      </w:pPr>
      <w:r w:rsidRPr="00E724EB">
        <w:rPr>
          <w:rFonts w:cs="Arial"/>
        </w:rPr>
        <w:t>Trybunał stwierdził, że przepis art. 20 ust. 1 dyrektywy 2014/24/UE nie stoi na przeszkodzie temu, by państwo członkowskie ustanawiało przesłanki dodatkowe w stosunku do przesłanek określonych w tym przepisie, wyłączając tym samym z procedur udzielania zastrzeżonych zamówień publicznych niektórych wykonawców spełniających przesłanki przewidziane w tym przepisie, pod warunkiem poszanowania przez to państwo członkowskie zasad równego traktowania i proporcjonalności.</w:t>
      </w:r>
    </w:p>
    <w:p w14:paraId="44A0F6A7" w14:textId="77777777" w:rsidR="00AD7FA1" w:rsidRPr="00E724EB" w:rsidRDefault="00AD7FA1" w:rsidP="00E724EB">
      <w:pPr>
        <w:shd w:val="clear" w:color="auto" w:fill="FFFFFF"/>
        <w:rPr>
          <w:rFonts w:cs="Arial"/>
        </w:rPr>
      </w:pPr>
    </w:p>
    <w:p w14:paraId="63C6828E" w14:textId="77777777" w:rsidR="00E724EB" w:rsidRPr="00E724EB" w:rsidRDefault="00E724EB" w:rsidP="00583C64">
      <w:pPr>
        <w:numPr>
          <w:ilvl w:val="0"/>
          <w:numId w:val="22"/>
        </w:numPr>
        <w:shd w:val="clear" w:color="auto" w:fill="FFFFFF"/>
        <w:rPr>
          <w:rFonts w:cs="Arial"/>
        </w:rPr>
      </w:pPr>
      <w:r w:rsidRPr="00E724EB">
        <w:rPr>
          <w:rFonts w:cs="Arial"/>
          <w:b/>
        </w:rPr>
        <w:t xml:space="preserve">Wyrok z dnia 21 grudnia 2021 r. w sprawie C-497/20 </w:t>
      </w:r>
      <w:r w:rsidRPr="00E724EB">
        <w:rPr>
          <w:rFonts w:cs="Arial"/>
          <w:b/>
          <w:bCs/>
        </w:rPr>
        <w:t>Randstad Italia SpA</w:t>
      </w:r>
      <w:r w:rsidRPr="00E724EB">
        <w:rPr>
          <w:rFonts w:cs="Arial"/>
        </w:rPr>
        <w:t xml:space="preserve"> </w:t>
      </w:r>
      <w:r w:rsidRPr="00E724EB">
        <w:rPr>
          <w:rFonts w:cs="Arial"/>
          <w:b/>
          <w:bCs/>
        </w:rPr>
        <w:t>przeciwko</w:t>
      </w:r>
      <w:r w:rsidRPr="00E724EB">
        <w:rPr>
          <w:rFonts w:cs="Arial"/>
        </w:rPr>
        <w:t xml:space="preserve"> </w:t>
      </w:r>
      <w:r w:rsidRPr="00E724EB">
        <w:rPr>
          <w:rFonts w:cs="Arial"/>
          <w:b/>
          <w:bCs/>
        </w:rPr>
        <w:t>Umana SpA,</w:t>
      </w:r>
      <w:r w:rsidRPr="00E724EB">
        <w:rPr>
          <w:rFonts w:cs="Arial"/>
        </w:rPr>
        <w:t xml:space="preserve"> </w:t>
      </w:r>
      <w:r w:rsidRPr="00E724EB">
        <w:rPr>
          <w:rFonts w:cs="Arial"/>
          <w:b/>
          <w:bCs/>
        </w:rPr>
        <w:t>Azienda USL Valle d’Aosta,</w:t>
      </w:r>
      <w:r w:rsidRPr="00E724EB">
        <w:rPr>
          <w:rFonts w:cs="Arial"/>
        </w:rPr>
        <w:t xml:space="preserve"> </w:t>
      </w:r>
      <w:r w:rsidRPr="00E724EB">
        <w:rPr>
          <w:rFonts w:cs="Arial"/>
          <w:b/>
          <w:bCs/>
        </w:rPr>
        <w:t>IN. VA SpA,</w:t>
      </w:r>
      <w:r w:rsidRPr="00E724EB">
        <w:rPr>
          <w:rFonts w:cs="Arial"/>
        </w:rPr>
        <w:t xml:space="preserve"> </w:t>
      </w:r>
      <w:r w:rsidRPr="00E724EB">
        <w:rPr>
          <w:rFonts w:cs="Arial"/>
          <w:b/>
          <w:bCs/>
        </w:rPr>
        <w:t xml:space="preserve">Synergie Italia agenzia per il Lavoro SpA, </w:t>
      </w:r>
      <w:r w:rsidRPr="00E724EB">
        <w:rPr>
          <w:rFonts w:cs="Arial"/>
          <w:b/>
        </w:rPr>
        <w:t>ECLI:EU:C:2021:1037</w:t>
      </w:r>
    </w:p>
    <w:p w14:paraId="5653584C" w14:textId="77777777" w:rsidR="00AD7FA1" w:rsidRDefault="00AD7FA1" w:rsidP="00E724EB">
      <w:pPr>
        <w:shd w:val="clear" w:color="auto" w:fill="FFFFFF"/>
        <w:rPr>
          <w:rFonts w:cs="Arial"/>
        </w:rPr>
      </w:pPr>
    </w:p>
    <w:p w14:paraId="518B7C05" w14:textId="73C48C9D" w:rsidR="00E724EB" w:rsidRPr="00E724EB" w:rsidRDefault="00E724EB" w:rsidP="00E724EB">
      <w:pPr>
        <w:shd w:val="clear" w:color="auto" w:fill="FFFFFF"/>
        <w:rPr>
          <w:rFonts w:cs="Arial"/>
        </w:rPr>
      </w:pPr>
      <w:r w:rsidRPr="00E724EB">
        <w:rPr>
          <w:rFonts w:cs="Arial"/>
        </w:rPr>
        <w:t xml:space="preserve">W sprawie C-497/20 </w:t>
      </w:r>
      <w:r w:rsidRPr="00E724EB">
        <w:rPr>
          <w:rFonts w:cs="Arial"/>
          <w:i/>
          <w:iCs/>
        </w:rPr>
        <w:t>Randstad Italia SpA</w:t>
      </w:r>
      <w:r w:rsidRPr="00E724EB">
        <w:rPr>
          <w:rFonts w:cs="Arial"/>
        </w:rPr>
        <w:t xml:space="preserve"> Trybunał pochylił się nad problematyką kwestionowania zgodności z prawem Unii wyroku najwyższej instancji sądownictwa administracyjnego, w szczególności nieuzasadnionego zaniechania przez ten ostatni sąd, orzekający w ostatniej instancji, wystąpienia do Trybunału z wnioskiem o wydanie orzeczenia w trybie prejudycjalnym, mimo istnienia wątpliwości co do prawidłowej wykładni prawa Unii.</w:t>
      </w:r>
    </w:p>
    <w:p w14:paraId="6F219E03" w14:textId="41FD09F8" w:rsidR="00E724EB" w:rsidRPr="00E724EB" w:rsidRDefault="00E724EB" w:rsidP="00E724EB">
      <w:pPr>
        <w:shd w:val="clear" w:color="auto" w:fill="FFFFFF"/>
        <w:rPr>
          <w:rFonts w:cs="Arial"/>
        </w:rPr>
      </w:pPr>
      <w:r w:rsidRPr="00E724EB">
        <w:rPr>
          <w:rFonts w:cs="Arial"/>
        </w:rPr>
        <w:t xml:space="preserve">Trybunał doszedł do wniosku, że przepisy art. 4 ust. 3 i art. 19 ust. 1 TUE, a także art. 1 ust. 1 i 3 dyrektywy 89/665/EWG, interpretowane w świetle art. 47 Karty praw podstawowych Unii Europejskiej, nie stoją na przeszkodzie przepisowi prawa krajowego państwa członkowskiego, który zgodnie z krajowym orzecznictwem wywołuje taki skutek, że podmioty prawa, takie jak wykonawcy uczestniczący w postępowaniu o udzielenie zamówienia publicznego, nie mogą zakwestionować zgodności z prawem Unii wyroku najwyższej instancji sądownictwa administracyjnego tego państwa członkowskiego w drodze odwołania do najwyższej instancji sądownictwa powszechnego tego państwa członkowskiego. Trybunał jednocześnie podkreślił, </w:t>
      </w:r>
      <w:r w:rsidRPr="00E724EB">
        <w:rPr>
          <w:rFonts w:cs="Arial"/>
        </w:rPr>
        <w:lastRenderedPageBreak/>
        <w:t>że rozstrzygnięcie to pozostaje bez uszczerbku dla prawa jednostek, które w danym przypadku zostały poszkodowane przez naruszenie ich prawa do skutecznego środka prawnego wskutek orzeczenia sądu orzekającego w ostatniej instancji, do pociągnięcia tego państwa członkowskiego do odpowiedzialności, pod warunkiem że spełnione zostaną przesłanki wymagane do tego prawem Unii, w</w:t>
      </w:r>
      <w:r w:rsidR="005373BB">
        <w:rPr>
          <w:rFonts w:cs="Arial"/>
        </w:rPr>
        <w:t xml:space="preserve"> </w:t>
      </w:r>
      <w:r w:rsidRPr="00E724EB">
        <w:rPr>
          <w:rFonts w:cs="Arial"/>
        </w:rPr>
        <w:t>szczególności zaś przesłanka wystarczająco istotnego charakteru naruszenia tego prawa.</w:t>
      </w:r>
    </w:p>
    <w:p w14:paraId="080678A5" w14:textId="77777777" w:rsidR="00176893" w:rsidRDefault="00176893" w:rsidP="005E5DFF">
      <w:pPr>
        <w:shd w:val="clear" w:color="auto" w:fill="FFFFFF"/>
        <w:rPr>
          <w:rFonts w:cs="Arial"/>
        </w:rPr>
      </w:pPr>
    </w:p>
    <w:p w14:paraId="014E0DAA" w14:textId="6A61FD8D" w:rsidR="00176893" w:rsidRDefault="00176893" w:rsidP="005E5DFF">
      <w:pPr>
        <w:shd w:val="clear" w:color="auto" w:fill="FFFFFF"/>
        <w:rPr>
          <w:rFonts w:cs="Arial"/>
        </w:rPr>
      </w:pPr>
    </w:p>
    <w:p w14:paraId="4C48F449" w14:textId="41DB25B5" w:rsidR="00176893" w:rsidRDefault="00176893" w:rsidP="005E5DFF">
      <w:pPr>
        <w:shd w:val="clear" w:color="auto" w:fill="FFFFFF"/>
        <w:rPr>
          <w:rFonts w:cs="Arial"/>
        </w:rPr>
      </w:pPr>
      <w:r>
        <w:rPr>
          <w:rFonts w:cs="Arial"/>
        </w:rPr>
        <w:br w:type="page"/>
      </w:r>
    </w:p>
    <w:tbl>
      <w:tblPr>
        <w:tblW w:w="9416" w:type="dxa"/>
        <w:tblLayout w:type="fixed"/>
        <w:tblLook w:val="04A0" w:firstRow="1" w:lastRow="0" w:firstColumn="1" w:lastColumn="0" w:noHBand="0" w:noVBand="1"/>
      </w:tblPr>
      <w:tblGrid>
        <w:gridCol w:w="9180"/>
        <w:gridCol w:w="236"/>
      </w:tblGrid>
      <w:tr w:rsidR="00D2318D" w:rsidRPr="00A855CF" w14:paraId="37023230" w14:textId="77777777" w:rsidTr="003C33FD">
        <w:tc>
          <w:tcPr>
            <w:tcW w:w="9180" w:type="dxa"/>
            <w:shd w:val="clear" w:color="auto" w:fill="auto"/>
          </w:tcPr>
          <w:p w14:paraId="095FF6E5" w14:textId="77777777" w:rsidR="00D2318D" w:rsidRPr="00D2016D" w:rsidRDefault="00D2318D" w:rsidP="003C33FD">
            <w:pPr>
              <w:spacing w:before="120" w:after="120"/>
              <w:jc w:val="right"/>
              <w:rPr>
                <w:b/>
                <w:color w:val="0070C0"/>
              </w:rPr>
            </w:pPr>
            <w:r w:rsidRPr="00D2016D">
              <w:rPr>
                <w:color w:val="0070C0"/>
                <w:szCs w:val="22"/>
              </w:rPr>
              <w:lastRenderedPageBreak/>
              <w:br w:type="page"/>
            </w:r>
            <w:r w:rsidRPr="00D2016D">
              <w:rPr>
                <w:color w:val="0070C0"/>
                <w:szCs w:val="22"/>
              </w:rPr>
              <w:br w:type="page"/>
            </w:r>
            <w:r w:rsidRPr="00D2016D">
              <w:rPr>
                <w:color w:val="0070C0"/>
                <w:sz w:val="20"/>
                <w:szCs w:val="20"/>
              </w:rPr>
              <w:br w:type="page"/>
            </w:r>
            <w:bookmarkStart w:id="282" w:name="Zał_4"/>
            <w:bookmarkEnd w:id="282"/>
            <w:r w:rsidRPr="00D2016D">
              <w:rPr>
                <w:b/>
                <w:color w:val="0070C0"/>
              </w:rPr>
              <w:t xml:space="preserve">Załącznik nr </w:t>
            </w:r>
            <w:r>
              <w:rPr>
                <w:b/>
                <w:color w:val="0070C0"/>
              </w:rPr>
              <w:t>4</w:t>
            </w:r>
          </w:p>
        </w:tc>
        <w:tc>
          <w:tcPr>
            <w:tcW w:w="236" w:type="dxa"/>
            <w:shd w:val="clear" w:color="auto" w:fill="2E74B5"/>
          </w:tcPr>
          <w:p w14:paraId="418F7181" w14:textId="77777777" w:rsidR="00D2318D" w:rsidRPr="00A855CF" w:rsidRDefault="00D2318D" w:rsidP="003C33FD">
            <w:pPr>
              <w:spacing w:before="120" w:after="120"/>
              <w:jc w:val="right"/>
              <w:rPr>
                <w:b/>
              </w:rPr>
            </w:pPr>
          </w:p>
        </w:tc>
      </w:tr>
    </w:tbl>
    <w:p w14:paraId="6A4C2A7C" w14:textId="77777777" w:rsidR="00D2318D" w:rsidRPr="002555B1" w:rsidRDefault="00D2318D" w:rsidP="00D2318D">
      <w:pPr>
        <w:rPr>
          <w:bCs/>
          <w:sz w:val="16"/>
          <w:szCs w:val="16"/>
        </w:rPr>
      </w:pPr>
    </w:p>
    <w:p w14:paraId="0706C917" w14:textId="77777777" w:rsidR="00D2318D" w:rsidRDefault="00D2318D" w:rsidP="00D2318D">
      <w:pPr>
        <w:shd w:val="clear" w:color="auto" w:fill="FFFFFF"/>
        <w:jc w:val="center"/>
        <w:rPr>
          <w:b/>
          <w:szCs w:val="22"/>
        </w:rPr>
      </w:pPr>
      <w:r w:rsidRPr="00A03FD5">
        <w:rPr>
          <w:b/>
          <w:szCs w:val="22"/>
        </w:rPr>
        <w:t xml:space="preserve">Liczba i wartość zamówień udzielonych na podstawie wyłączeń przepisów </w:t>
      </w:r>
      <w:r>
        <w:rPr>
          <w:b/>
          <w:szCs w:val="22"/>
        </w:rPr>
        <w:t>ustawy – Prawo zamówień publicznych</w:t>
      </w:r>
    </w:p>
    <w:p w14:paraId="2A5D3C5E" w14:textId="77777777" w:rsidR="00D2318D" w:rsidRPr="00AC7F4F" w:rsidRDefault="00D2318D" w:rsidP="00D2318D">
      <w:pPr>
        <w:shd w:val="clear" w:color="auto" w:fill="FFFFFF"/>
        <w:jc w:val="center"/>
        <w:rPr>
          <w:szCs w:val="22"/>
        </w:rPr>
      </w:pPr>
    </w:p>
    <w:p w14:paraId="55E1A0CA" w14:textId="77777777" w:rsidR="00D2318D" w:rsidRDefault="00D2318D" w:rsidP="00D2318D">
      <w:pPr>
        <w:shd w:val="clear" w:color="auto" w:fill="FFFFFF"/>
        <w:jc w:val="center"/>
        <w:rPr>
          <w:b/>
          <w:szCs w:val="22"/>
        </w:rPr>
      </w:pPr>
      <w:r>
        <w:rPr>
          <w:b/>
          <w:szCs w:val="22"/>
        </w:rPr>
        <w:t xml:space="preserve">Dane dotyczące wyłączeń </w:t>
      </w:r>
      <w:r w:rsidRPr="00A03FD5">
        <w:rPr>
          <w:b/>
          <w:szCs w:val="22"/>
        </w:rPr>
        <w:t>określonych w art. 4, art. 4b, art. 4d oraz art. 136-138</w:t>
      </w:r>
      <w:r>
        <w:rPr>
          <w:b/>
          <w:szCs w:val="22"/>
        </w:rPr>
        <w:t xml:space="preserve"> </w:t>
      </w:r>
    </w:p>
    <w:p w14:paraId="4BE23987" w14:textId="77777777" w:rsidR="00D2318D" w:rsidRPr="00A03FD5" w:rsidRDefault="00D2318D" w:rsidP="00D2318D">
      <w:pPr>
        <w:shd w:val="clear" w:color="auto" w:fill="FFFFFF"/>
        <w:jc w:val="center"/>
        <w:rPr>
          <w:b/>
          <w:szCs w:val="22"/>
        </w:rPr>
      </w:pPr>
      <w:r>
        <w:rPr>
          <w:b/>
          <w:szCs w:val="22"/>
        </w:rPr>
        <w:t>ustawy Pzp z 2004 r.</w:t>
      </w:r>
    </w:p>
    <w:p w14:paraId="40C5C935" w14:textId="77777777" w:rsidR="00D2318D" w:rsidRPr="00A03FD5" w:rsidRDefault="00D2318D" w:rsidP="00D2318D">
      <w:pPr>
        <w:rPr>
          <w:szCs w:val="22"/>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7483"/>
        <w:gridCol w:w="1134"/>
        <w:gridCol w:w="1134"/>
      </w:tblGrid>
      <w:tr w:rsidR="00D2318D" w:rsidRPr="00C65B76" w14:paraId="59E05DAA" w14:textId="77777777" w:rsidTr="003C33FD">
        <w:trPr>
          <w:trHeight w:val="300"/>
        </w:trPr>
        <w:tc>
          <w:tcPr>
            <w:tcW w:w="456" w:type="dxa"/>
            <w:noWrap/>
            <w:vAlign w:val="center"/>
            <w:hideMark/>
          </w:tcPr>
          <w:p w14:paraId="7EC4D5EF" w14:textId="77777777" w:rsidR="00D2318D" w:rsidRPr="00C65B76" w:rsidRDefault="00D2318D" w:rsidP="003C33FD">
            <w:pPr>
              <w:shd w:val="clear" w:color="auto" w:fill="FFFFFF"/>
              <w:jc w:val="center"/>
              <w:rPr>
                <w:b/>
                <w:bCs/>
                <w:sz w:val="16"/>
                <w:szCs w:val="16"/>
              </w:rPr>
            </w:pPr>
            <w:r w:rsidRPr="00C65B76">
              <w:rPr>
                <w:b/>
                <w:bCs/>
                <w:sz w:val="16"/>
                <w:szCs w:val="16"/>
              </w:rPr>
              <w:t>Lp.</w:t>
            </w:r>
          </w:p>
        </w:tc>
        <w:tc>
          <w:tcPr>
            <w:tcW w:w="7483" w:type="dxa"/>
            <w:noWrap/>
            <w:vAlign w:val="center"/>
            <w:hideMark/>
          </w:tcPr>
          <w:p w14:paraId="6050304D" w14:textId="77777777" w:rsidR="00D2318D" w:rsidRPr="009F347F" w:rsidRDefault="00D2318D" w:rsidP="003C33FD">
            <w:pPr>
              <w:shd w:val="clear" w:color="auto" w:fill="FFFFFF"/>
              <w:jc w:val="center"/>
              <w:rPr>
                <w:b/>
                <w:bCs/>
                <w:sz w:val="16"/>
                <w:szCs w:val="16"/>
              </w:rPr>
            </w:pPr>
            <w:r w:rsidRPr="009F347F">
              <w:rPr>
                <w:b/>
                <w:bCs/>
                <w:sz w:val="16"/>
                <w:szCs w:val="16"/>
              </w:rPr>
              <w:t>Wyłączenie procedur określonych przepisami ustawy z uwagi na wartość zamówienia</w:t>
            </w:r>
          </w:p>
        </w:tc>
        <w:tc>
          <w:tcPr>
            <w:tcW w:w="1134" w:type="dxa"/>
            <w:tcBorders>
              <w:bottom w:val="single" w:sz="4" w:space="0" w:color="auto"/>
              <w:tl2br w:val="single" w:sz="4" w:space="0" w:color="auto"/>
              <w:tr2bl w:val="single" w:sz="4" w:space="0" w:color="auto"/>
            </w:tcBorders>
            <w:noWrap/>
            <w:vAlign w:val="center"/>
          </w:tcPr>
          <w:p w14:paraId="7F59EB30" w14:textId="77777777" w:rsidR="00D2318D" w:rsidRPr="00C65B76" w:rsidRDefault="00D2318D" w:rsidP="003C33FD">
            <w:pPr>
              <w:shd w:val="clear" w:color="auto" w:fill="FFFFFF"/>
              <w:jc w:val="center"/>
              <w:rPr>
                <w:b/>
                <w:bCs/>
                <w:sz w:val="16"/>
                <w:szCs w:val="16"/>
              </w:rPr>
            </w:pPr>
          </w:p>
        </w:tc>
        <w:tc>
          <w:tcPr>
            <w:tcW w:w="1134" w:type="dxa"/>
            <w:noWrap/>
            <w:vAlign w:val="center"/>
            <w:hideMark/>
          </w:tcPr>
          <w:p w14:paraId="37A07BE3" w14:textId="77777777" w:rsidR="00D2318D" w:rsidRPr="00C65B76" w:rsidRDefault="00D2318D" w:rsidP="003C33FD">
            <w:pPr>
              <w:shd w:val="clear" w:color="auto" w:fill="FFFFFF"/>
              <w:jc w:val="center"/>
              <w:rPr>
                <w:b/>
                <w:bCs/>
                <w:sz w:val="16"/>
                <w:szCs w:val="16"/>
              </w:rPr>
            </w:pPr>
            <w:r w:rsidRPr="00C65B76">
              <w:rPr>
                <w:b/>
                <w:bCs/>
                <w:sz w:val="16"/>
                <w:szCs w:val="16"/>
              </w:rPr>
              <w:t>Łączna wartość</w:t>
            </w:r>
          </w:p>
          <w:p w14:paraId="22BD793A" w14:textId="77777777" w:rsidR="00D2318D" w:rsidRPr="00C65B76" w:rsidRDefault="00D2318D" w:rsidP="003C33FD">
            <w:pPr>
              <w:shd w:val="clear" w:color="auto" w:fill="FFFFFF"/>
              <w:jc w:val="center"/>
              <w:rPr>
                <w:b/>
                <w:bCs/>
                <w:sz w:val="16"/>
                <w:szCs w:val="16"/>
              </w:rPr>
            </w:pPr>
            <w:r w:rsidRPr="00C65B76">
              <w:rPr>
                <w:b/>
                <w:bCs/>
                <w:sz w:val="16"/>
                <w:szCs w:val="16"/>
              </w:rPr>
              <w:t>[w tys. zł]</w:t>
            </w:r>
          </w:p>
        </w:tc>
      </w:tr>
      <w:tr w:rsidR="00D2318D" w:rsidRPr="00CD42FD" w14:paraId="4AF20B9E" w14:textId="77777777" w:rsidTr="003C33FD">
        <w:trPr>
          <w:trHeight w:val="285"/>
        </w:trPr>
        <w:tc>
          <w:tcPr>
            <w:tcW w:w="456" w:type="dxa"/>
            <w:noWrap/>
            <w:vAlign w:val="center"/>
          </w:tcPr>
          <w:p w14:paraId="0F763A6C" w14:textId="77777777" w:rsidR="00D2318D" w:rsidRPr="00C65B76" w:rsidRDefault="00D2318D" w:rsidP="003C33FD">
            <w:pPr>
              <w:jc w:val="right"/>
              <w:rPr>
                <w:color w:val="000000"/>
                <w:sz w:val="16"/>
                <w:szCs w:val="16"/>
              </w:rPr>
            </w:pPr>
            <w:r w:rsidRPr="00C65B76">
              <w:rPr>
                <w:color w:val="000000"/>
                <w:sz w:val="16"/>
                <w:szCs w:val="16"/>
              </w:rPr>
              <w:t>1</w:t>
            </w:r>
          </w:p>
        </w:tc>
        <w:tc>
          <w:tcPr>
            <w:tcW w:w="7483" w:type="dxa"/>
            <w:noWrap/>
            <w:vAlign w:val="center"/>
          </w:tcPr>
          <w:p w14:paraId="45ABF7C8" w14:textId="77777777" w:rsidR="00D2318D" w:rsidRPr="009F347F" w:rsidRDefault="00D2318D" w:rsidP="003C33FD">
            <w:pPr>
              <w:jc w:val="left"/>
              <w:rPr>
                <w:sz w:val="16"/>
                <w:szCs w:val="16"/>
              </w:rPr>
            </w:pPr>
            <w:r w:rsidRPr="009F347F">
              <w:rPr>
                <w:sz w:val="16"/>
                <w:szCs w:val="16"/>
              </w:rPr>
              <w:t>zamówienia, których wartość nie przekracza wyrażonej w złotych równowartości kwoty, o której mowa w art. 4 pkt 8 ustawy</w:t>
            </w:r>
            <w:r>
              <w:rPr>
                <w:sz w:val="16"/>
                <w:szCs w:val="16"/>
              </w:rPr>
              <w:t xml:space="preserve"> Pzp</w:t>
            </w:r>
          </w:p>
        </w:tc>
        <w:tc>
          <w:tcPr>
            <w:tcW w:w="1134" w:type="dxa"/>
            <w:tcBorders>
              <w:bottom w:val="single" w:sz="4" w:space="0" w:color="auto"/>
              <w:tl2br w:val="single" w:sz="4" w:space="0" w:color="auto"/>
              <w:tr2bl w:val="single" w:sz="4" w:space="0" w:color="auto"/>
            </w:tcBorders>
            <w:noWrap/>
            <w:vAlign w:val="center"/>
          </w:tcPr>
          <w:p w14:paraId="714D967C" w14:textId="77777777" w:rsidR="00D2318D" w:rsidRPr="00C65B76" w:rsidRDefault="00D2318D" w:rsidP="003C33FD">
            <w:pPr>
              <w:shd w:val="clear" w:color="auto" w:fill="FFFFFF"/>
              <w:jc w:val="center"/>
              <w:rPr>
                <w:sz w:val="16"/>
                <w:szCs w:val="16"/>
              </w:rPr>
            </w:pPr>
          </w:p>
        </w:tc>
        <w:tc>
          <w:tcPr>
            <w:tcW w:w="1134" w:type="dxa"/>
            <w:noWrap/>
            <w:vAlign w:val="center"/>
          </w:tcPr>
          <w:p w14:paraId="4893034A" w14:textId="77777777" w:rsidR="00D2318D" w:rsidRPr="001D4ACC" w:rsidRDefault="00D2318D" w:rsidP="003C33FD">
            <w:pPr>
              <w:autoSpaceDE w:val="0"/>
              <w:autoSpaceDN w:val="0"/>
              <w:adjustRightInd w:val="0"/>
              <w:jc w:val="right"/>
              <w:rPr>
                <w:color w:val="000000"/>
                <w:sz w:val="16"/>
                <w:szCs w:val="16"/>
              </w:rPr>
            </w:pPr>
            <w:r w:rsidRPr="001D4ACC">
              <w:rPr>
                <w:color w:val="000000"/>
                <w:sz w:val="16"/>
                <w:szCs w:val="16"/>
              </w:rPr>
              <w:t>4 411 762</w:t>
            </w:r>
          </w:p>
        </w:tc>
      </w:tr>
      <w:tr w:rsidR="00D2318D" w:rsidRPr="00CD42FD" w14:paraId="6A9C8E68" w14:textId="77777777" w:rsidTr="003C33FD">
        <w:trPr>
          <w:trHeight w:val="285"/>
        </w:trPr>
        <w:tc>
          <w:tcPr>
            <w:tcW w:w="456" w:type="dxa"/>
            <w:noWrap/>
            <w:vAlign w:val="center"/>
          </w:tcPr>
          <w:p w14:paraId="42B48F27" w14:textId="77777777" w:rsidR="00D2318D" w:rsidRPr="00C65B76" w:rsidRDefault="00D2318D" w:rsidP="003C33FD">
            <w:pPr>
              <w:jc w:val="right"/>
              <w:rPr>
                <w:color w:val="000000"/>
                <w:sz w:val="16"/>
                <w:szCs w:val="16"/>
              </w:rPr>
            </w:pPr>
            <w:r w:rsidRPr="00C65B76">
              <w:rPr>
                <w:color w:val="000000"/>
                <w:sz w:val="16"/>
                <w:szCs w:val="16"/>
              </w:rPr>
              <w:t>2</w:t>
            </w:r>
          </w:p>
        </w:tc>
        <w:tc>
          <w:tcPr>
            <w:tcW w:w="7483" w:type="dxa"/>
            <w:noWrap/>
            <w:vAlign w:val="center"/>
          </w:tcPr>
          <w:p w14:paraId="23E4B472" w14:textId="77777777" w:rsidR="00D2318D" w:rsidRPr="009F347F" w:rsidRDefault="00D2318D" w:rsidP="003C33FD">
            <w:pPr>
              <w:jc w:val="left"/>
              <w:rPr>
                <w:sz w:val="16"/>
                <w:szCs w:val="16"/>
              </w:rPr>
            </w:pPr>
            <w:r w:rsidRPr="009F347F">
              <w:rPr>
                <w:sz w:val="16"/>
                <w:szCs w:val="16"/>
              </w:rPr>
              <w:t>zamówienia w dziedzinach obronności i bezpieczeństwa udzielone na usługi, jeżeli wartość zamówienia jest mniejsza od kwot określonych w przepisach wydanych na podstawie art. 11 ust. 8 ustawy</w:t>
            </w:r>
            <w:r>
              <w:rPr>
                <w:sz w:val="16"/>
                <w:szCs w:val="16"/>
              </w:rPr>
              <w:t xml:space="preserve"> Pzp</w:t>
            </w:r>
          </w:p>
        </w:tc>
        <w:tc>
          <w:tcPr>
            <w:tcW w:w="1134" w:type="dxa"/>
            <w:tcBorders>
              <w:bottom w:val="single" w:sz="4" w:space="0" w:color="auto"/>
              <w:tl2br w:val="single" w:sz="4" w:space="0" w:color="auto"/>
              <w:tr2bl w:val="single" w:sz="4" w:space="0" w:color="auto"/>
            </w:tcBorders>
            <w:noWrap/>
            <w:vAlign w:val="center"/>
          </w:tcPr>
          <w:p w14:paraId="17EB34C3" w14:textId="77777777" w:rsidR="00D2318D" w:rsidRPr="00C65B76" w:rsidRDefault="00D2318D" w:rsidP="003C33FD">
            <w:pPr>
              <w:jc w:val="center"/>
              <w:rPr>
                <w:sz w:val="16"/>
                <w:szCs w:val="16"/>
              </w:rPr>
            </w:pPr>
          </w:p>
        </w:tc>
        <w:tc>
          <w:tcPr>
            <w:tcW w:w="1134" w:type="dxa"/>
            <w:noWrap/>
            <w:vAlign w:val="center"/>
          </w:tcPr>
          <w:p w14:paraId="3553CAEC" w14:textId="77777777" w:rsidR="00D2318D" w:rsidRPr="001D4ACC" w:rsidRDefault="00D2318D" w:rsidP="003C33FD">
            <w:pPr>
              <w:autoSpaceDE w:val="0"/>
              <w:autoSpaceDN w:val="0"/>
              <w:adjustRightInd w:val="0"/>
              <w:jc w:val="right"/>
              <w:rPr>
                <w:color w:val="000000"/>
                <w:sz w:val="16"/>
                <w:szCs w:val="16"/>
              </w:rPr>
            </w:pPr>
            <w:r w:rsidRPr="001D4ACC">
              <w:rPr>
                <w:color w:val="000000"/>
                <w:sz w:val="16"/>
                <w:szCs w:val="16"/>
              </w:rPr>
              <w:t>8 476</w:t>
            </w:r>
          </w:p>
        </w:tc>
      </w:tr>
      <w:tr w:rsidR="00D2318D" w:rsidRPr="00CD42FD" w14:paraId="228604E8" w14:textId="77777777" w:rsidTr="003C33FD">
        <w:trPr>
          <w:trHeight w:val="285"/>
        </w:trPr>
        <w:tc>
          <w:tcPr>
            <w:tcW w:w="456" w:type="dxa"/>
            <w:noWrap/>
            <w:vAlign w:val="center"/>
          </w:tcPr>
          <w:p w14:paraId="13102159" w14:textId="77777777" w:rsidR="00D2318D" w:rsidRPr="00C65B76" w:rsidRDefault="00D2318D" w:rsidP="003C33FD">
            <w:pPr>
              <w:jc w:val="right"/>
              <w:rPr>
                <w:color w:val="000000"/>
                <w:sz w:val="16"/>
                <w:szCs w:val="16"/>
              </w:rPr>
            </w:pPr>
            <w:r w:rsidRPr="00C65B76">
              <w:rPr>
                <w:color w:val="000000"/>
                <w:sz w:val="16"/>
                <w:szCs w:val="16"/>
              </w:rPr>
              <w:t>3</w:t>
            </w:r>
          </w:p>
        </w:tc>
        <w:tc>
          <w:tcPr>
            <w:tcW w:w="7483" w:type="dxa"/>
            <w:noWrap/>
            <w:vAlign w:val="center"/>
          </w:tcPr>
          <w:p w14:paraId="6CDC0695" w14:textId="77777777" w:rsidR="00D2318D" w:rsidRPr="009F347F" w:rsidRDefault="00D2318D" w:rsidP="003C33FD">
            <w:pPr>
              <w:jc w:val="left"/>
              <w:rPr>
                <w:sz w:val="16"/>
                <w:szCs w:val="16"/>
              </w:rPr>
            </w:pPr>
            <w:r w:rsidRPr="009F347F">
              <w:rPr>
                <w:sz w:val="16"/>
                <w:szCs w:val="16"/>
              </w:rPr>
              <w:t>zamówienia w dziedzinach obronności i bezpieczeństwa udzielone na dostawy, jeżeli wartość zamówienia jest mniejsza od kwot określonych w przepisach wydanych na podstawie art. 11 ust. 8 ustawy</w:t>
            </w:r>
            <w:r>
              <w:rPr>
                <w:sz w:val="16"/>
                <w:szCs w:val="16"/>
              </w:rPr>
              <w:t xml:space="preserve"> Pzp</w:t>
            </w:r>
          </w:p>
        </w:tc>
        <w:tc>
          <w:tcPr>
            <w:tcW w:w="1134" w:type="dxa"/>
            <w:tcBorders>
              <w:bottom w:val="single" w:sz="4" w:space="0" w:color="auto"/>
              <w:tl2br w:val="single" w:sz="4" w:space="0" w:color="auto"/>
              <w:tr2bl w:val="single" w:sz="4" w:space="0" w:color="auto"/>
            </w:tcBorders>
            <w:noWrap/>
            <w:vAlign w:val="center"/>
          </w:tcPr>
          <w:p w14:paraId="4FF56542" w14:textId="77777777" w:rsidR="00D2318D" w:rsidRPr="00C65B76" w:rsidRDefault="00D2318D" w:rsidP="003C33FD">
            <w:pPr>
              <w:jc w:val="center"/>
              <w:rPr>
                <w:sz w:val="16"/>
                <w:szCs w:val="16"/>
              </w:rPr>
            </w:pPr>
          </w:p>
        </w:tc>
        <w:tc>
          <w:tcPr>
            <w:tcW w:w="1134" w:type="dxa"/>
            <w:noWrap/>
            <w:vAlign w:val="center"/>
          </w:tcPr>
          <w:p w14:paraId="143A7ACF" w14:textId="77777777" w:rsidR="00D2318D" w:rsidRPr="001D4ACC" w:rsidRDefault="00D2318D" w:rsidP="003C33FD">
            <w:pPr>
              <w:autoSpaceDE w:val="0"/>
              <w:autoSpaceDN w:val="0"/>
              <w:adjustRightInd w:val="0"/>
              <w:jc w:val="right"/>
              <w:rPr>
                <w:color w:val="000000"/>
                <w:sz w:val="16"/>
                <w:szCs w:val="16"/>
              </w:rPr>
            </w:pPr>
            <w:r w:rsidRPr="001D4ACC">
              <w:rPr>
                <w:color w:val="000000"/>
                <w:sz w:val="16"/>
                <w:szCs w:val="16"/>
              </w:rPr>
              <w:t>3 881</w:t>
            </w:r>
          </w:p>
        </w:tc>
      </w:tr>
      <w:tr w:rsidR="00D2318D" w:rsidRPr="002C0CE9" w14:paraId="5639D73F" w14:textId="77777777" w:rsidTr="003C33FD">
        <w:trPr>
          <w:trHeight w:val="300"/>
        </w:trPr>
        <w:tc>
          <w:tcPr>
            <w:tcW w:w="456" w:type="dxa"/>
            <w:noWrap/>
            <w:vAlign w:val="center"/>
          </w:tcPr>
          <w:p w14:paraId="0A770A7B" w14:textId="77777777" w:rsidR="00D2318D" w:rsidRPr="00C65B76" w:rsidRDefault="00D2318D" w:rsidP="003C33FD">
            <w:pPr>
              <w:shd w:val="clear" w:color="auto" w:fill="FFFFFF"/>
              <w:jc w:val="center"/>
              <w:rPr>
                <w:b/>
                <w:bCs/>
                <w:sz w:val="16"/>
                <w:szCs w:val="16"/>
              </w:rPr>
            </w:pPr>
          </w:p>
        </w:tc>
        <w:tc>
          <w:tcPr>
            <w:tcW w:w="7483" w:type="dxa"/>
            <w:noWrap/>
            <w:vAlign w:val="center"/>
          </w:tcPr>
          <w:p w14:paraId="13D9CE21" w14:textId="77777777" w:rsidR="00D2318D" w:rsidRDefault="00D2318D" w:rsidP="003C33FD">
            <w:pPr>
              <w:shd w:val="clear" w:color="auto" w:fill="FFFFFF"/>
              <w:jc w:val="right"/>
              <w:rPr>
                <w:b/>
                <w:bCs/>
                <w:sz w:val="16"/>
                <w:szCs w:val="16"/>
              </w:rPr>
            </w:pPr>
            <w:r>
              <w:rPr>
                <w:b/>
                <w:bCs/>
                <w:sz w:val="16"/>
                <w:szCs w:val="16"/>
              </w:rPr>
              <w:t>Razem</w:t>
            </w:r>
          </w:p>
          <w:p w14:paraId="25C5795E" w14:textId="77777777" w:rsidR="00D2318D" w:rsidRPr="009F347F" w:rsidRDefault="00D2318D" w:rsidP="003C33FD">
            <w:pPr>
              <w:shd w:val="clear" w:color="auto" w:fill="FFFFFF"/>
              <w:jc w:val="right"/>
              <w:rPr>
                <w:b/>
                <w:bCs/>
                <w:sz w:val="16"/>
                <w:szCs w:val="16"/>
              </w:rPr>
            </w:pPr>
            <w:r>
              <w:rPr>
                <w:b/>
                <w:bCs/>
                <w:sz w:val="16"/>
                <w:szCs w:val="16"/>
              </w:rPr>
              <w:t>poz. 1-3</w:t>
            </w:r>
          </w:p>
        </w:tc>
        <w:tc>
          <w:tcPr>
            <w:tcW w:w="1134" w:type="dxa"/>
            <w:tcBorders>
              <w:tl2br w:val="single" w:sz="4" w:space="0" w:color="auto"/>
              <w:tr2bl w:val="single" w:sz="4" w:space="0" w:color="auto"/>
            </w:tcBorders>
            <w:noWrap/>
            <w:vAlign w:val="center"/>
          </w:tcPr>
          <w:p w14:paraId="23CDD987" w14:textId="77777777" w:rsidR="00D2318D" w:rsidRPr="00C65B76" w:rsidRDefault="00D2318D" w:rsidP="003C33FD">
            <w:pPr>
              <w:shd w:val="clear" w:color="auto" w:fill="FFFFFF"/>
              <w:jc w:val="center"/>
              <w:rPr>
                <w:b/>
                <w:bCs/>
                <w:sz w:val="16"/>
                <w:szCs w:val="16"/>
              </w:rPr>
            </w:pPr>
          </w:p>
        </w:tc>
        <w:tc>
          <w:tcPr>
            <w:tcW w:w="1134" w:type="dxa"/>
            <w:noWrap/>
            <w:vAlign w:val="center"/>
          </w:tcPr>
          <w:p w14:paraId="2B1EC35F" w14:textId="77777777" w:rsidR="00D2318D" w:rsidRPr="002C0CE9" w:rsidRDefault="00D2318D" w:rsidP="003C33FD">
            <w:pPr>
              <w:shd w:val="clear" w:color="auto" w:fill="FFFFFF"/>
              <w:jc w:val="right"/>
              <w:rPr>
                <w:b/>
                <w:bCs/>
                <w:sz w:val="16"/>
                <w:szCs w:val="16"/>
              </w:rPr>
            </w:pPr>
            <w:r w:rsidRPr="001D4ACC">
              <w:rPr>
                <w:b/>
                <w:bCs/>
                <w:sz w:val="16"/>
                <w:szCs w:val="16"/>
              </w:rPr>
              <w:t>4 424 119</w:t>
            </w:r>
          </w:p>
        </w:tc>
      </w:tr>
    </w:tbl>
    <w:p w14:paraId="49398028" w14:textId="5A73D989" w:rsidR="00D2318D" w:rsidRPr="00D2318D" w:rsidRDefault="00D2318D" w:rsidP="003C33FD">
      <w:pPr>
        <w:shd w:val="clear" w:color="auto" w:fill="FFFFFF"/>
        <w:tabs>
          <w:tab w:val="left" w:pos="251"/>
          <w:tab w:val="left" w:pos="7734"/>
          <w:tab w:val="left" w:pos="8868"/>
        </w:tabs>
        <w:ind w:left="-205"/>
        <w:jc w:val="left"/>
        <w:rPr>
          <w:bCs/>
          <w:sz w:val="16"/>
          <w:szCs w:val="1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7483"/>
        <w:gridCol w:w="1134"/>
        <w:gridCol w:w="1134"/>
      </w:tblGrid>
      <w:tr w:rsidR="00D2318D" w:rsidRPr="00C65B76" w14:paraId="64E2076B" w14:textId="77777777" w:rsidTr="003C33FD">
        <w:trPr>
          <w:trHeight w:val="300"/>
          <w:tblHeader/>
        </w:trPr>
        <w:tc>
          <w:tcPr>
            <w:tcW w:w="456" w:type="dxa"/>
            <w:noWrap/>
            <w:vAlign w:val="center"/>
          </w:tcPr>
          <w:p w14:paraId="128D54CC" w14:textId="77777777" w:rsidR="00D2318D" w:rsidRPr="00C65B76" w:rsidRDefault="00D2318D" w:rsidP="003C33FD">
            <w:pPr>
              <w:shd w:val="clear" w:color="auto" w:fill="FFFFFF"/>
              <w:jc w:val="center"/>
              <w:rPr>
                <w:b/>
                <w:bCs/>
                <w:sz w:val="16"/>
                <w:szCs w:val="16"/>
              </w:rPr>
            </w:pPr>
          </w:p>
        </w:tc>
        <w:tc>
          <w:tcPr>
            <w:tcW w:w="7483" w:type="dxa"/>
            <w:noWrap/>
            <w:vAlign w:val="center"/>
            <w:hideMark/>
          </w:tcPr>
          <w:p w14:paraId="52FAC28B" w14:textId="77777777" w:rsidR="00D2318D" w:rsidRPr="009F347F" w:rsidRDefault="00D2318D" w:rsidP="003C33FD">
            <w:pPr>
              <w:shd w:val="clear" w:color="auto" w:fill="FFFFFF"/>
              <w:jc w:val="center"/>
              <w:rPr>
                <w:b/>
                <w:bCs/>
                <w:sz w:val="16"/>
                <w:szCs w:val="16"/>
              </w:rPr>
            </w:pPr>
            <w:r w:rsidRPr="009F347F">
              <w:rPr>
                <w:b/>
                <w:bCs/>
                <w:sz w:val="16"/>
                <w:szCs w:val="16"/>
              </w:rPr>
              <w:t>Wyłączenie procedur określonych przepisami ustawy z uwagi na inne przesłanki niż wartość zamówienia</w:t>
            </w:r>
          </w:p>
        </w:tc>
        <w:tc>
          <w:tcPr>
            <w:tcW w:w="1134" w:type="dxa"/>
            <w:noWrap/>
            <w:vAlign w:val="center"/>
            <w:hideMark/>
          </w:tcPr>
          <w:p w14:paraId="79061D51" w14:textId="77777777" w:rsidR="00D2318D" w:rsidRPr="00667485" w:rsidRDefault="00D2318D" w:rsidP="003C33FD">
            <w:pPr>
              <w:shd w:val="clear" w:color="auto" w:fill="FFFFFF"/>
              <w:jc w:val="center"/>
              <w:rPr>
                <w:b/>
                <w:bCs/>
                <w:sz w:val="15"/>
                <w:szCs w:val="15"/>
              </w:rPr>
            </w:pPr>
            <w:r w:rsidRPr="00667485">
              <w:rPr>
                <w:b/>
                <w:bCs/>
                <w:sz w:val="15"/>
                <w:szCs w:val="15"/>
              </w:rPr>
              <w:t>Liczba udzielonych zamówień</w:t>
            </w:r>
          </w:p>
        </w:tc>
        <w:tc>
          <w:tcPr>
            <w:tcW w:w="1134" w:type="dxa"/>
            <w:noWrap/>
            <w:vAlign w:val="center"/>
            <w:hideMark/>
          </w:tcPr>
          <w:p w14:paraId="7A9FAFEC" w14:textId="77777777" w:rsidR="00D2318D" w:rsidRPr="00C65B76" w:rsidRDefault="00D2318D" w:rsidP="003C33FD">
            <w:pPr>
              <w:shd w:val="clear" w:color="auto" w:fill="FFFFFF"/>
              <w:jc w:val="center"/>
              <w:rPr>
                <w:b/>
                <w:bCs/>
                <w:sz w:val="16"/>
                <w:szCs w:val="16"/>
              </w:rPr>
            </w:pPr>
            <w:r w:rsidRPr="00C65B76">
              <w:rPr>
                <w:b/>
                <w:bCs/>
                <w:sz w:val="16"/>
                <w:szCs w:val="16"/>
              </w:rPr>
              <w:t>Łączna wartość</w:t>
            </w:r>
          </w:p>
          <w:p w14:paraId="5B2CE88B" w14:textId="77777777" w:rsidR="00D2318D" w:rsidRPr="00C65B76" w:rsidRDefault="00D2318D" w:rsidP="003C33FD">
            <w:pPr>
              <w:shd w:val="clear" w:color="auto" w:fill="FFFFFF"/>
              <w:jc w:val="center"/>
              <w:rPr>
                <w:b/>
                <w:bCs/>
                <w:sz w:val="16"/>
                <w:szCs w:val="16"/>
              </w:rPr>
            </w:pPr>
            <w:r w:rsidRPr="00C65B76">
              <w:rPr>
                <w:b/>
                <w:bCs/>
                <w:sz w:val="16"/>
                <w:szCs w:val="16"/>
              </w:rPr>
              <w:t>[w tys. zł]</w:t>
            </w:r>
          </w:p>
        </w:tc>
      </w:tr>
      <w:tr w:rsidR="00D2318D" w:rsidRPr="00361628" w14:paraId="72FBC14A" w14:textId="77777777" w:rsidTr="003C33FD">
        <w:trPr>
          <w:trHeight w:val="285"/>
        </w:trPr>
        <w:tc>
          <w:tcPr>
            <w:tcW w:w="456" w:type="dxa"/>
            <w:noWrap/>
            <w:vAlign w:val="center"/>
          </w:tcPr>
          <w:p w14:paraId="4E43756D" w14:textId="77777777" w:rsidR="00D2318D" w:rsidRPr="00C65B76" w:rsidRDefault="00D2318D" w:rsidP="003C33FD">
            <w:pPr>
              <w:jc w:val="right"/>
              <w:rPr>
                <w:color w:val="000000"/>
                <w:sz w:val="16"/>
                <w:szCs w:val="16"/>
              </w:rPr>
            </w:pPr>
            <w:r w:rsidRPr="00C65B76">
              <w:rPr>
                <w:color w:val="000000"/>
                <w:sz w:val="16"/>
                <w:szCs w:val="16"/>
              </w:rPr>
              <w:t>4</w:t>
            </w:r>
          </w:p>
        </w:tc>
        <w:tc>
          <w:tcPr>
            <w:tcW w:w="7483" w:type="dxa"/>
            <w:noWrap/>
            <w:vAlign w:val="center"/>
          </w:tcPr>
          <w:p w14:paraId="0CFCC379" w14:textId="77777777" w:rsidR="00D2318D" w:rsidRPr="009F347F" w:rsidRDefault="00D2318D" w:rsidP="003C33FD">
            <w:pPr>
              <w:jc w:val="left"/>
              <w:rPr>
                <w:sz w:val="16"/>
                <w:szCs w:val="16"/>
              </w:rPr>
            </w:pPr>
            <w:r w:rsidRPr="009F347F">
              <w:rPr>
                <w:sz w:val="16"/>
                <w:szCs w:val="16"/>
              </w:rPr>
              <w:t>zamówienia lub konkursy udzielone na podstawie procedury organizacji międzynarodowej odmiennej od określonej w ustawie, o których mowa w art. 4 pkt 1 lit. a ustawy</w:t>
            </w:r>
            <w:r>
              <w:rPr>
                <w:sz w:val="16"/>
                <w:szCs w:val="16"/>
              </w:rPr>
              <w:t xml:space="preserve"> Pzp</w:t>
            </w:r>
          </w:p>
        </w:tc>
        <w:tc>
          <w:tcPr>
            <w:tcW w:w="1134" w:type="dxa"/>
            <w:noWrap/>
            <w:vAlign w:val="center"/>
          </w:tcPr>
          <w:p w14:paraId="57E3A982" w14:textId="77777777" w:rsidR="00D2318D" w:rsidRPr="0069435C" w:rsidRDefault="00D2318D" w:rsidP="003C33FD">
            <w:pPr>
              <w:jc w:val="right"/>
              <w:rPr>
                <w:sz w:val="16"/>
                <w:szCs w:val="16"/>
              </w:rPr>
            </w:pPr>
            <w:r w:rsidRPr="0069435C">
              <w:rPr>
                <w:sz w:val="16"/>
                <w:szCs w:val="16"/>
              </w:rPr>
              <w:t>15</w:t>
            </w:r>
          </w:p>
        </w:tc>
        <w:tc>
          <w:tcPr>
            <w:tcW w:w="1134" w:type="dxa"/>
            <w:noWrap/>
            <w:vAlign w:val="center"/>
          </w:tcPr>
          <w:p w14:paraId="53EAD50A" w14:textId="77777777" w:rsidR="00D2318D" w:rsidRPr="0069435C" w:rsidRDefault="00D2318D" w:rsidP="003C33FD">
            <w:pPr>
              <w:jc w:val="right"/>
              <w:rPr>
                <w:sz w:val="16"/>
                <w:szCs w:val="16"/>
              </w:rPr>
            </w:pPr>
            <w:r w:rsidRPr="0069435C">
              <w:rPr>
                <w:sz w:val="16"/>
                <w:szCs w:val="16"/>
              </w:rPr>
              <w:t>798 762</w:t>
            </w:r>
          </w:p>
        </w:tc>
      </w:tr>
      <w:tr w:rsidR="00D2318D" w:rsidRPr="00361628" w14:paraId="643C8BB6" w14:textId="77777777" w:rsidTr="003C33FD">
        <w:trPr>
          <w:trHeight w:val="285"/>
        </w:trPr>
        <w:tc>
          <w:tcPr>
            <w:tcW w:w="456" w:type="dxa"/>
            <w:noWrap/>
            <w:vAlign w:val="center"/>
          </w:tcPr>
          <w:p w14:paraId="3F3319DC" w14:textId="77777777" w:rsidR="00D2318D" w:rsidRPr="00C65B76" w:rsidRDefault="00D2318D" w:rsidP="003C33FD">
            <w:pPr>
              <w:jc w:val="right"/>
              <w:rPr>
                <w:color w:val="000000"/>
                <w:sz w:val="16"/>
                <w:szCs w:val="16"/>
              </w:rPr>
            </w:pPr>
            <w:r w:rsidRPr="00C65B76">
              <w:rPr>
                <w:color w:val="000000"/>
                <w:sz w:val="16"/>
                <w:szCs w:val="16"/>
              </w:rPr>
              <w:t>5</w:t>
            </w:r>
          </w:p>
        </w:tc>
        <w:tc>
          <w:tcPr>
            <w:tcW w:w="7483" w:type="dxa"/>
            <w:noWrap/>
            <w:vAlign w:val="center"/>
          </w:tcPr>
          <w:p w14:paraId="2673EF01" w14:textId="77777777" w:rsidR="00D2318D" w:rsidRPr="009F347F" w:rsidRDefault="00D2318D" w:rsidP="003C33FD">
            <w:pPr>
              <w:jc w:val="left"/>
              <w:rPr>
                <w:sz w:val="16"/>
                <w:szCs w:val="16"/>
              </w:rPr>
            </w:pPr>
            <w:r w:rsidRPr="009F347F">
              <w:rPr>
                <w:sz w:val="16"/>
                <w:szCs w:val="16"/>
              </w:rPr>
              <w:t>zamówienia lub konkursy, o których mowa w art. 4 pkt 1 lit. b ustawy</w:t>
            </w:r>
            <w:r>
              <w:rPr>
                <w:sz w:val="16"/>
                <w:szCs w:val="16"/>
              </w:rPr>
              <w:t xml:space="preserve"> Pzp</w:t>
            </w:r>
            <w:r w:rsidRPr="009F347F">
              <w:rPr>
                <w:sz w:val="16"/>
                <w:szCs w:val="16"/>
              </w:rPr>
              <w:t>, udzielone na podstawie procedury wynikającej z porozumienia tworzącego zobowiązania prawnomiędzynarodowe, jak umowa międzynarodowa zawarta między Rzecząpospolitą Polską a jednym lub wieloma państwami niebędącymi członkami Unii Europejskiej, w celu pozyskania dostaw, usług lub robót budowlanych na potrzeby zrealizowania lub prowadzenia wspólnego przedsięwzięcia</w:t>
            </w:r>
          </w:p>
        </w:tc>
        <w:tc>
          <w:tcPr>
            <w:tcW w:w="1134" w:type="dxa"/>
            <w:noWrap/>
            <w:vAlign w:val="center"/>
          </w:tcPr>
          <w:p w14:paraId="48A4CA49"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74F132F3" w14:textId="77777777" w:rsidR="00D2318D" w:rsidRPr="0069435C" w:rsidRDefault="00D2318D" w:rsidP="003C33FD">
            <w:pPr>
              <w:jc w:val="right"/>
              <w:rPr>
                <w:sz w:val="16"/>
                <w:szCs w:val="16"/>
              </w:rPr>
            </w:pPr>
            <w:r w:rsidRPr="0069435C">
              <w:rPr>
                <w:sz w:val="16"/>
                <w:szCs w:val="16"/>
              </w:rPr>
              <w:t>0</w:t>
            </w:r>
          </w:p>
        </w:tc>
      </w:tr>
      <w:tr w:rsidR="00D2318D" w:rsidRPr="00361628" w14:paraId="470CF5E2" w14:textId="77777777" w:rsidTr="003C33FD">
        <w:trPr>
          <w:trHeight w:val="285"/>
        </w:trPr>
        <w:tc>
          <w:tcPr>
            <w:tcW w:w="456" w:type="dxa"/>
            <w:noWrap/>
            <w:vAlign w:val="center"/>
          </w:tcPr>
          <w:p w14:paraId="01C8B3A4" w14:textId="77777777" w:rsidR="00D2318D" w:rsidRPr="00C65B76" w:rsidRDefault="00D2318D" w:rsidP="003C33FD">
            <w:pPr>
              <w:jc w:val="right"/>
              <w:rPr>
                <w:color w:val="000000"/>
                <w:sz w:val="16"/>
                <w:szCs w:val="16"/>
              </w:rPr>
            </w:pPr>
            <w:r w:rsidRPr="00C65B76">
              <w:rPr>
                <w:color w:val="000000"/>
                <w:sz w:val="16"/>
                <w:szCs w:val="16"/>
              </w:rPr>
              <w:t>6</w:t>
            </w:r>
          </w:p>
        </w:tc>
        <w:tc>
          <w:tcPr>
            <w:tcW w:w="7483" w:type="dxa"/>
            <w:noWrap/>
            <w:vAlign w:val="center"/>
          </w:tcPr>
          <w:p w14:paraId="0BA04AFC" w14:textId="77777777" w:rsidR="00D2318D" w:rsidRPr="009F347F" w:rsidRDefault="00D2318D" w:rsidP="003C33FD">
            <w:pPr>
              <w:jc w:val="left"/>
              <w:rPr>
                <w:sz w:val="16"/>
                <w:szCs w:val="16"/>
              </w:rPr>
            </w:pPr>
            <w:r w:rsidRPr="009F347F">
              <w:rPr>
                <w:sz w:val="16"/>
                <w:szCs w:val="16"/>
              </w:rPr>
              <w:t>zamówienia lub konkursy, w całości finansowane przez organizację międzynarodową lub międzynarodową instytucję finansującą, o których mowa w art. 4 pkt 1a ustawy</w:t>
            </w:r>
            <w:r>
              <w:rPr>
                <w:sz w:val="16"/>
                <w:szCs w:val="16"/>
              </w:rPr>
              <w:t xml:space="preserve"> Pzp</w:t>
            </w:r>
          </w:p>
        </w:tc>
        <w:tc>
          <w:tcPr>
            <w:tcW w:w="1134" w:type="dxa"/>
            <w:noWrap/>
            <w:vAlign w:val="center"/>
          </w:tcPr>
          <w:p w14:paraId="1F696611" w14:textId="77777777" w:rsidR="00D2318D" w:rsidRPr="0069435C" w:rsidRDefault="00D2318D" w:rsidP="003C33FD">
            <w:pPr>
              <w:jc w:val="right"/>
              <w:rPr>
                <w:sz w:val="16"/>
                <w:szCs w:val="16"/>
              </w:rPr>
            </w:pPr>
            <w:r w:rsidRPr="0069435C">
              <w:rPr>
                <w:sz w:val="16"/>
                <w:szCs w:val="16"/>
              </w:rPr>
              <w:t>2</w:t>
            </w:r>
          </w:p>
        </w:tc>
        <w:tc>
          <w:tcPr>
            <w:tcW w:w="1134" w:type="dxa"/>
            <w:noWrap/>
            <w:vAlign w:val="center"/>
          </w:tcPr>
          <w:p w14:paraId="297D4D58" w14:textId="77777777" w:rsidR="00D2318D" w:rsidRPr="0069435C" w:rsidRDefault="00D2318D" w:rsidP="003C33FD">
            <w:pPr>
              <w:jc w:val="right"/>
              <w:rPr>
                <w:sz w:val="16"/>
                <w:szCs w:val="16"/>
              </w:rPr>
            </w:pPr>
            <w:r w:rsidRPr="0069435C">
              <w:rPr>
                <w:sz w:val="16"/>
                <w:szCs w:val="16"/>
              </w:rPr>
              <w:t>269</w:t>
            </w:r>
          </w:p>
        </w:tc>
      </w:tr>
      <w:tr w:rsidR="00D2318D" w:rsidRPr="00361628" w14:paraId="1F9B5555" w14:textId="77777777" w:rsidTr="003C33FD">
        <w:trPr>
          <w:trHeight w:val="285"/>
        </w:trPr>
        <w:tc>
          <w:tcPr>
            <w:tcW w:w="456" w:type="dxa"/>
            <w:noWrap/>
            <w:vAlign w:val="center"/>
          </w:tcPr>
          <w:p w14:paraId="5741B72E" w14:textId="77777777" w:rsidR="00D2318D" w:rsidRPr="00C65B76" w:rsidRDefault="00D2318D" w:rsidP="003C33FD">
            <w:pPr>
              <w:jc w:val="right"/>
              <w:rPr>
                <w:color w:val="000000"/>
                <w:sz w:val="16"/>
                <w:szCs w:val="16"/>
              </w:rPr>
            </w:pPr>
            <w:r w:rsidRPr="00C65B76">
              <w:rPr>
                <w:color w:val="000000"/>
                <w:sz w:val="16"/>
                <w:szCs w:val="16"/>
              </w:rPr>
              <w:t>7</w:t>
            </w:r>
          </w:p>
        </w:tc>
        <w:tc>
          <w:tcPr>
            <w:tcW w:w="7483" w:type="dxa"/>
            <w:noWrap/>
            <w:vAlign w:val="center"/>
          </w:tcPr>
          <w:p w14:paraId="0F1D3A3A" w14:textId="77777777" w:rsidR="00D2318D" w:rsidRPr="009F347F" w:rsidRDefault="00D2318D" w:rsidP="003C33FD">
            <w:pPr>
              <w:jc w:val="left"/>
              <w:rPr>
                <w:sz w:val="16"/>
                <w:szCs w:val="16"/>
              </w:rPr>
            </w:pPr>
            <w:r w:rsidRPr="009F347F">
              <w:rPr>
                <w:sz w:val="16"/>
                <w:szCs w:val="16"/>
              </w:rPr>
              <w:t>zamówienia lub konkursy, w ponad 50% finansowane przez organizację międzynarodową lub międzynarodową instytucję finansującą, o których mowa w art. 4 pkt 1b ustawy</w:t>
            </w:r>
            <w:r>
              <w:rPr>
                <w:sz w:val="16"/>
                <w:szCs w:val="16"/>
              </w:rPr>
              <w:t xml:space="preserve"> Pzp</w:t>
            </w:r>
          </w:p>
        </w:tc>
        <w:tc>
          <w:tcPr>
            <w:tcW w:w="1134" w:type="dxa"/>
            <w:noWrap/>
            <w:vAlign w:val="center"/>
          </w:tcPr>
          <w:p w14:paraId="6F4F86BA"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58F08E98" w14:textId="77777777" w:rsidR="00D2318D" w:rsidRPr="0069435C" w:rsidRDefault="00D2318D" w:rsidP="003C33FD">
            <w:pPr>
              <w:jc w:val="right"/>
              <w:rPr>
                <w:sz w:val="16"/>
                <w:szCs w:val="16"/>
              </w:rPr>
            </w:pPr>
            <w:r w:rsidRPr="0069435C">
              <w:rPr>
                <w:sz w:val="16"/>
                <w:szCs w:val="16"/>
              </w:rPr>
              <w:t>0</w:t>
            </w:r>
          </w:p>
        </w:tc>
      </w:tr>
      <w:tr w:rsidR="00D2318D" w:rsidRPr="00361628" w14:paraId="19108819" w14:textId="77777777" w:rsidTr="003C33FD">
        <w:trPr>
          <w:trHeight w:val="285"/>
        </w:trPr>
        <w:tc>
          <w:tcPr>
            <w:tcW w:w="456" w:type="dxa"/>
            <w:noWrap/>
            <w:vAlign w:val="center"/>
          </w:tcPr>
          <w:p w14:paraId="252557E0" w14:textId="77777777" w:rsidR="00D2318D" w:rsidRPr="00C65B76" w:rsidRDefault="00D2318D" w:rsidP="003C33FD">
            <w:pPr>
              <w:jc w:val="right"/>
              <w:rPr>
                <w:color w:val="000000"/>
                <w:sz w:val="16"/>
                <w:szCs w:val="16"/>
              </w:rPr>
            </w:pPr>
            <w:r w:rsidRPr="00C65B76">
              <w:rPr>
                <w:color w:val="000000"/>
                <w:sz w:val="16"/>
                <w:szCs w:val="16"/>
              </w:rPr>
              <w:t>8</w:t>
            </w:r>
          </w:p>
        </w:tc>
        <w:tc>
          <w:tcPr>
            <w:tcW w:w="7483" w:type="dxa"/>
            <w:noWrap/>
            <w:vAlign w:val="center"/>
          </w:tcPr>
          <w:p w14:paraId="24A8F67B" w14:textId="77777777" w:rsidR="00D2318D" w:rsidRPr="009F347F" w:rsidRDefault="00D2318D" w:rsidP="003C33FD">
            <w:pPr>
              <w:jc w:val="left"/>
              <w:rPr>
                <w:sz w:val="16"/>
                <w:szCs w:val="16"/>
              </w:rPr>
            </w:pPr>
            <w:r w:rsidRPr="009F347F">
              <w:rPr>
                <w:sz w:val="16"/>
                <w:szCs w:val="16"/>
              </w:rPr>
              <w:t>zamówienia, których przedmiotem są usługi arbitrażowe lub pojednawcze, o których mowa w art. 4 pkt 3 lit. a ustawy</w:t>
            </w:r>
            <w:r>
              <w:rPr>
                <w:sz w:val="16"/>
                <w:szCs w:val="16"/>
              </w:rPr>
              <w:t xml:space="preserve"> Pzp</w:t>
            </w:r>
          </w:p>
        </w:tc>
        <w:tc>
          <w:tcPr>
            <w:tcW w:w="1134" w:type="dxa"/>
            <w:noWrap/>
            <w:vAlign w:val="center"/>
          </w:tcPr>
          <w:p w14:paraId="010498D1" w14:textId="77777777" w:rsidR="00D2318D" w:rsidRPr="0069435C" w:rsidRDefault="00D2318D" w:rsidP="003C33FD">
            <w:pPr>
              <w:jc w:val="right"/>
              <w:rPr>
                <w:sz w:val="16"/>
                <w:szCs w:val="16"/>
              </w:rPr>
            </w:pPr>
            <w:r w:rsidRPr="0069435C">
              <w:rPr>
                <w:sz w:val="16"/>
                <w:szCs w:val="16"/>
              </w:rPr>
              <w:t>14</w:t>
            </w:r>
          </w:p>
        </w:tc>
        <w:tc>
          <w:tcPr>
            <w:tcW w:w="1134" w:type="dxa"/>
            <w:noWrap/>
            <w:vAlign w:val="center"/>
          </w:tcPr>
          <w:p w14:paraId="28672C05" w14:textId="77777777" w:rsidR="00D2318D" w:rsidRPr="0069435C" w:rsidRDefault="00D2318D" w:rsidP="003C33FD">
            <w:pPr>
              <w:jc w:val="right"/>
              <w:rPr>
                <w:sz w:val="16"/>
                <w:szCs w:val="16"/>
              </w:rPr>
            </w:pPr>
            <w:r w:rsidRPr="0069435C">
              <w:rPr>
                <w:sz w:val="16"/>
                <w:szCs w:val="16"/>
              </w:rPr>
              <w:t>67</w:t>
            </w:r>
          </w:p>
        </w:tc>
      </w:tr>
      <w:tr w:rsidR="00D2318D" w:rsidRPr="00361628" w14:paraId="68F3268B" w14:textId="77777777" w:rsidTr="003C33FD">
        <w:trPr>
          <w:trHeight w:val="285"/>
        </w:trPr>
        <w:tc>
          <w:tcPr>
            <w:tcW w:w="456" w:type="dxa"/>
            <w:noWrap/>
            <w:vAlign w:val="center"/>
          </w:tcPr>
          <w:p w14:paraId="2A41E29D" w14:textId="77777777" w:rsidR="00D2318D" w:rsidRPr="00C65B76" w:rsidRDefault="00D2318D" w:rsidP="003C33FD">
            <w:pPr>
              <w:jc w:val="right"/>
              <w:rPr>
                <w:color w:val="000000"/>
                <w:sz w:val="16"/>
                <w:szCs w:val="16"/>
              </w:rPr>
            </w:pPr>
            <w:r w:rsidRPr="00C65B76">
              <w:rPr>
                <w:color w:val="000000"/>
                <w:sz w:val="16"/>
                <w:szCs w:val="16"/>
              </w:rPr>
              <w:t>9</w:t>
            </w:r>
          </w:p>
        </w:tc>
        <w:tc>
          <w:tcPr>
            <w:tcW w:w="7483" w:type="dxa"/>
            <w:noWrap/>
            <w:vAlign w:val="center"/>
          </w:tcPr>
          <w:p w14:paraId="3C9F73B8" w14:textId="77777777" w:rsidR="00D2318D" w:rsidRPr="009F347F" w:rsidRDefault="00D2318D" w:rsidP="003C33FD">
            <w:pPr>
              <w:jc w:val="left"/>
              <w:rPr>
                <w:sz w:val="16"/>
                <w:szCs w:val="16"/>
              </w:rPr>
            </w:pPr>
            <w:r w:rsidRPr="009F347F">
              <w:rPr>
                <w:sz w:val="16"/>
                <w:szCs w:val="16"/>
              </w:rPr>
              <w:t>zamówienia, których przedmiotem są usługi badawcze i rozwojowe, o których mowa w art. 4 pkt 3 lit. e ustawy</w:t>
            </w:r>
            <w:r>
              <w:rPr>
                <w:sz w:val="16"/>
                <w:szCs w:val="16"/>
              </w:rPr>
              <w:t xml:space="preserve"> Pzp</w:t>
            </w:r>
          </w:p>
        </w:tc>
        <w:tc>
          <w:tcPr>
            <w:tcW w:w="1134" w:type="dxa"/>
            <w:noWrap/>
            <w:vAlign w:val="center"/>
          </w:tcPr>
          <w:p w14:paraId="4C273166" w14:textId="77777777" w:rsidR="00D2318D" w:rsidRPr="0069435C" w:rsidRDefault="00D2318D" w:rsidP="003C33FD">
            <w:pPr>
              <w:jc w:val="right"/>
              <w:rPr>
                <w:sz w:val="16"/>
                <w:szCs w:val="16"/>
              </w:rPr>
            </w:pPr>
            <w:r w:rsidRPr="0069435C">
              <w:rPr>
                <w:sz w:val="16"/>
                <w:szCs w:val="16"/>
              </w:rPr>
              <w:t>8</w:t>
            </w:r>
          </w:p>
        </w:tc>
        <w:tc>
          <w:tcPr>
            <w:tcW w:w="1134" w:type="dxa"/>
            <w:noWrap/>
            <w:vAlign w:val="center"/>
          </w:tcPr>
          <w:p w14:paraId="169EE63B" w14:textId="77777777" w:rsidR="00D2318D" w:rsidRPr="0069435C" w:rsidRDefault="00D2318D" w:rsidP="003C33FD">
            <w:pPr>
              <w:jc w:val="right"/>
              <w:rPr>
                <w:sz w:val="16"/>
                <w:szCs w:val="16"/>
              </w:rPr>
            </w:pPr>
            <w:r w:rsidRPr="0069435C">
              <w:rPr>
                <w:sz w:val="16"/>
                <w:szCs w:val="16"/>
              </w:rPr>
              <w:t>53 372</w:t>
            </w:r>
          </w:p>
        </w:tc>
      </w:tr>
      <w:tr w:rsidR="00D2318D" w:rsidRPr="00361628" w14:paraId="1CC6B1B0" w14:textId="77777777" w:rsidTr="003C33FD">
        <w:trPr>
          <w:trHeight w:val="285"/>
        </w:trPr>
        <w:tc>
          <w:tcPr>
            <w:tcW w:w="456" w:type="dxa"/>
            <w:noWrap/>
            <w:vAlign w:val="center"/>
          </w:tcPr>
          <w:p w14:paraId="531A9CC7" w14:textId="77777777" w:rsidR="00D2318D" w:rsidRPr="00C65B76" w:rsidRDefault="00D2318D" w:rsidP="003C33FD">
            <w:pPr>
              <w:jc w:val="right"/>
              <w:rPr>
                <w:color w:val="000000"/>
                <w:sz w:val="16"/>
                <w:szCs w:val="16"/>
              </w:rPr>
            </w:pPr>
            <w:r w:rsidRPr="00C65B76">
              <w:rPr>
                <w:color w:val="000000"/>
                <w:sz w:val="16"/>
                <w:szCs w:val="16"/>
              </w:rPr>
              <w:t>10</w:t>
            </w:r>
          </w:p>
        </w:tc>
        <w:tc>
          <w:tcPr>
            <w:tcW w:w="7483" w:type="dxa"/>
            <w:noWrap/>
            <w:vAlign w:val="center"/>
          </w:tcPr>
          <w:p w14:paraId="3EFD68EB" w14:textId="77777777" w:rsidR="00D2318D" w:rsidRPr="009F347F" w:rsidRDefault="00D2318D" w:rsidP="003C33FD">
            <w:pPr>
              <w:jc w:val="left"/>
              <w:rPr>
                <w:sz w:val="16"/>
                <w:szCs w:val="16"/>
              </w:rPr>
            </w:pPr>
            <w:r w:rsidRPr="009F347F">
              <w:rPr>
                <w:sz w:val="16"/>
                <w:szCs w:val="16"/>
              </w:rPr>
              <w:t>zamówienia, których przedmiotem są usługi prawne, o których mowa w art. 4 pkt 3 lit. ea ustawy</w:t>
            </w:r>
            <w:r>
              <w:rPr>
                <w:sz w:val="16"/>
                <w:szCs w:val="16"/>
              </w:rPr>
              <w:t xml:space="preserve"> Pzp</w:t>
            </w:r>
          </w:p>
        </w:tc>
        <w:tc>
          <w:tcPr>
            <w:tcW w:w="1134" w:type="dxa"/>
            <w:noWrap/>
            <w:vAlign w:val="center"/>
          </w:tcPr>
          <w:p w14:paraId="1AAEC50F" w14:textId="77777777" w:rsidR="00D2318D" w:rsidRPr="0069435C" w:rsidRDefault="00D2318D" w:rsidP="003C33FD">
            <w:pPr>
              <w:jc w:val="right"/>
              <w:rPr>
                <w:sz w:val="16"/>
                <w:szCs w:val="16"/>
              </w:rPr>
            </w:pPr>
            <w:r w:rsidRPr="0069435C">
              <w:rPr>
                <w:sz w:val="16"/>
                <w:szCs w:val="16"/>
              </w:rPr>
              <w:t>161</w:t>
            </w:r>
          </w:p>
        </w:tc>
        <w:tc>
          <w:tcPr>
            <w:tcW w:w="1134" w:type="dxa"/>
            <w:noWrap/>
            <w:vAlign w:val="center"/>
          </w:tcPr>
          <w:p w14:paraId="3DCA8114" w14:textId="77777777" w:rsidR="00D2318D" w:rsidRPr="0069435C" w:rsidRDefault="00D2318D" w:rsidP="003C33FD">
            <w:pPr>
              <w:jc w:val="right"/>
              <w:rPr>
                <w:sz w:val="16"/>
                <w:szCs w:val="16"/>
              </w:rPr>
            </w:pPr>
            <w:r w:rsidRPr="0069435C">
              <w:rPr>
                <w:sz w:val="16"/>
                <w:szCs w:val="16"/>
              </w:rPr>
              <w:t>26 681</w:t>
            </w:r>
          </w:p>
        </w:tc>
      </w:tr>
      <w:tr w:rsidR="00D2318D" w:rsidRPr="00361628" w14:paraId="60D6F485" w14:textId="77777777" w:rsidTr="003C33FD">
        <w:trPr>
          <w:trHeight w:val="285"/>
        </w:trPr>
        <w:tc>
          <w:tcPr>
            <w:tcW w:w="456" w:type="dxa"/>
            <w:noWrap/>
            <w:vAlign w:val="center"/>
          </w:tcPr>
          <w:p w14:paraId="0D9B631D" w14:textId="77777777" w:rsidR="00D2318D" w:rsidRPr="00C65B76" w:rsidRDefault="00D2318D" w:rsidP="003C33FD">
            <w:pPr>
              <w:jc w:val="right"/>
              <w:rPr>
                <w:color w:val="000000"/>
                <w:sz w:val="16"/>
                <w:szCs w:val="16"/>
              </w:rPr>
            </w:pPr>
            <w:r w:rsidRPr="00C65B76">
              <w:rPr>
                <w:color w:val="000000"/>
                <w:sz w:val="16"/>
                <w:szCs w:val="16"/>
              </w:rPr>
              <w:t>11</w:t>
            </w:r>
          </w:p>
        </w:tc>
        <w:tc>
          <w:tcPr>
            <w:tcW w:w="7483" w:type="dxa"/>
            <w:noWrap/>
            <w:vAlign w:val="center"/>
          </w:tcPr>
          <w:p w14:paraId="1D360F87" w14:textId="77777777" w:rsidR="00D2318D" w:rsidRPr="009F347F" w:rsidRDefault="00D2318D" w:rsidP="003C33FD">
            <w:pPr>
              <w:jc w:val="left"/>
              <w:rPr>
                <w:sz w:val="16"/>
                <w:szCs w:val="16"/>
              </w:rPr>
            </w:pPr>
            <w:r w:rsidRPr="009F347F">
              <w:rPr>
                <w:sz w:val="16"/>
                <w:szCs w:val="16"/>
              </w:rPr>
              <w:t>zamówienia, których przedmiotem jest nabycie audycji i materiałów do audycji lub ich opracowanie, produkcja lub koprodukcja, o których mowa w art. 4 pkt 3 lit. g ustawy</w:t>
            </w:r>
            <w:r>
              <w:rPr>
                <w:sz w:val="16"/>
                <w:szCs w:val="16"/>
              </w:rPr>
              <w:t xml:space="preserve"> Pzp</w:t>
            </w:r>
          </w:p>
        </w:tc>
        <w:tc>
          <w:tcPr>
            <w:tcW w:w="1134" w:type="dxa"/>
            <w:noWrap/>
            <w:vAlign w:val="center"/>
          </w:tcPr>
          <w:p w14:paraId="3DFE662A" w14:textId="77777777" w:rsidR="00D2318D" w:rsidRPr="0069435C" w:rsidRDefault="00D2318D" w:rsidP="003C33FD">
            <w:pPr>
              <w:jc w:val="right"/>
              <w:rPr>
                <w:sz w:val="16"/>
                <w:szCs w:val="16"/>
              </w:rPr>
            </w:pPr>
            <w:r w:rsidRPr="0069435C">
              <w:rPr>
                <w:sz w:val="16"/>
                <w:szCs w:val="16"/>
              </w:rPr>
              <w:t>28</w:t>
            </w:r>
          </w:p>
        </w:tc>
        <w:tc>
          <w:tcPr>
            <w:tcW w:w="1134" w:type="dxa"/>
            <w:noWrap/>
            <w:vAlign w:val="center"/>
          </w:tcPr>
          <w:p w14:paraId="63A234F8" w14:textId="77777777" w:rsidR="00D2318D" w:rsidRPr="0069435C" w:rsidRDefault="00D2318D" w:rsidP="003C33FD">
            <w:pPr>
              <w:jc w:val="right"/>
              <w:rPr>
                <w:sz w:val="16"/>
                <w:szCs w:val="16"/>
              </w:rPr>
            </w:pPr>
            <w:r w:rsidRPr="0069435C">
              <w:rPr>
                <w:sz w:val="16"/>
                <w:szCs w:val="16"/>
              </w:rPr>
              <w:t>363</w:t>
            </w:r>
          </w:p>
        </w:tc>
      </w:tr>
      <w:tr w:rsidR="00D2318D" w:rsidRPr="00361628" w14:paraId="2D32198D" w14:textId="77777777" w:rsidTr="003C33FD">
        <w:trPr>
          <w:trHeight w:val="285"/>
        </w:trPr>
        <w:tc>
          <w:tcPr>
            <w:tcW w:w="456" w:type="dxa"/>
            <w:noWrap/>
            <w:vAlign w:val="center"/>
          </w:tcPr>
          <w:p w14:paraId="316F77C5" w14:textId="77777777" w:rsidR="00D2318D" w:rsidRPr="00C65B76" w:rsidRDefault="00D2318D" w:rsidP="003C33FD">
            <w:pPr>
              <w:jc w:val="right"/>
              <w:rPr>
                <w:color w:val="000000"/>
                <w:sz w:val="16"/>
                <w:szCs w:val="16"/>
              </w:rPr>
            </w:pPr>
            <w:r w:rsidRPr="00C65B76">
              <w:rPr>
                <w:color w:val="000000"/>
                <w:sz w:val="16"/>
                <w:szCs w:val="16"/>
              </w:rPr>
              <w:t>12</w:t>
            </w:r>
          </w:p>
        </w:tc>
        <w:tc>
          <w:tcPr>
            <w:tcW w:w="7483" w:type="dxa"/>
            <w:noWrap/>
            <w:vAlign w:val="center"/>
          </w:tcPr>
          <w:p w14:paraId="1C529829" w14:textId="77777777" w:rsidR="00D2318D" w:rsidRPr="009F347F" w:rsidRDefault="00D2318D" w:rsidP="003C33FD">
            <w:pPr>
              <w:jc w:val="left"/>
              <w:rPr>
                <w:sz w:val="16"/>
                <w:szCs w:val="16"/>
              </w:rPr>
            </w:pPr>
            <w:r w:rsidRPr="009F347F">
              <w:rPr>
                <w:sz w:val="16"/>
                <w:szCs w:val="16"/>
              </w:rPr>
              <w:t>zamówienia, których przedmiotem jest zakup czasu antenowego lub audycji, o których mowa w art. 4 pkt 3 lit. h ustawy</w:t>
            </w:r>
            <w:r>
              <w:rPr>
                <w:sz w:val="16"/>
                <w:szCs w:val="16"/>
              </w:rPr>
              <w:t xml:space="preserve"> Pzp</w:t>
            </w:r>
          </w:p>
        </w:tc>
        <w:tc>
          <w:tcPr>
            <w:tcW w:w="1134" w:type="dxa"/>
            <w:noWrap/>
            <w:vAlign w:val="center"/>
          </w:tcPr>
          <w:p w14:paraId="27A41D56" w14:textId="77777777" w:rsidR="00D2318D" w:rsidRPr="0069435C" w:rsidRDefault="00D2318D" w:rsidP="003C33FD">
            <w:pPr>
              <w:jc w:val="right"/>
              <w:rPr>
                <w:sz w:val="16"/>
                <w:szCs w:val="16"/>
              </w:rPr>
            </w:pPr>
            <w:r w:rsidRPr="0069435C">
              <w:rPr>
                <w:sz w:val="16"/>
                <w:szCs w:val="16"/>
              </w:rPr>
              <w:t>14</w:t>
            </w:r>
          </w:p>
        </w:tc>
        <w:tc>
          <w:tcPr>
            <w:tcW w:w="1134" w:type="dxa"/>
            <w:noWrap/>
            <w:vAlign w:val="center"/>
          </w:tcPr>
          <w:p w14:paraId="5E0627CF" w14:textId="77777777" w:rsidR="00D2318D" w:rsidRPr="0069435C" w:rsidRDefault="00D2318D" w:rsidP="003C33FD">
            <w:pPr>
              <w:jc w:val="right"/>
              <w:rPr>
                <w:sz w:val="16"/>
                <w:szCs w:val="16"/>
              </w:rPr>
            </w:pPr>
            <w:r w:rsidRPr="0069435C">
              <w:rPr>
                <w:sz w:val="16"/>
                <w:szCs w:val="16"/>
              </w:rPr>
              <w:t>674</w:t>
            </w:r>
          </w:p>
        </w:tc>
      </w:tr>
      <w:tr w:rsidR="00D2318D" w:rsidRPr="00361628" w14:paraId="5B8AB1E5" w14:textId="77777777" w:rsidTr="003C33FD">
        <w:trPr>
          <w:trHeight w:val="285"/>
        </w:trPr>
        <w:tc>
          <w:tcPr>
            <w:tcW w:w="456" w:type="dxa"/>
            <w:noWrap/>
            <w:vAlign w:val="center"/>
          </w:tcPr>
          <w:p w14:paraId="760AF888" w14:textId="77777777" w:rsidR="00D2318D" w:rsidRPr="00C65B76" w:rsidRDefault="00D2318D" w:rsidP="003C33FD">
            <w:pPr>
              <w:jc w:val="right"/>
              <w:rPr>
                <w:color w:val="000000"/>
                <w:sz w:val="16"/>
                <w:szCs w:val="16"/>
              </w:rPr>
            </w:pPr>
            <w:r w:rsidRPr="00C65B76">
              <w:rPr>
                <w:color w:val="000000"/>
                <w:sz w:val="16"/>
                <w:szCs w:val="16"/>
              </w:rPr>
              <w:t>13</w:t>
            </w:r>
          </w:p>
        </w:tc>
        <w:tc>
          <w:tcPr>
            <w:tcW w:w="7483" w:type="dxa"/>
            <w:noWrap/>
            <w:vAlign w:val="center"/>
          </w:tcPr>
          <w:p w14:paraId="1DED7018" w14:textId="77777777" w:rsidR="00D2318D" w:rsidRPr="009F347F" w:rsidRDefault="00D2318D" w:rsidP="003C33FD">
            <w:pPr>
              <w:jc w:val="left"/>
              <w:rPr>
                <w:sz w:val="16"/>
                <w:szCs w:val="16"/>
              </w:rPr>
            </w:pPr>
            <w:r w:rsidRPr="009F347F">
              <w:rPr>
                <w:sz w:val="16"/>
                <w:szCs w:val="16"/>
              </w:rPr>
              <w:t>zamówienia, których przedmiotem jest nabycie własności lub innych praw do istniejących budynków lub nieruchomości, o których mowa w art. 4 pkt 3 lit. i ustawy</w:t>
            </w:r>
            <w:r>
              <w:rPr>
                <w:sz w:val="16"/>
                <w:szCs w:val="16"/>
              </w:rPr>
              <w:t xml:space="preserve"> Pzp</w:t>
            </w:r>
          </w:p>
        </w:tc>
        <w:tc>
          <w:tcPr>
            <w:tcW w:w="1134" w:type="dxa"/>
            <w:noWrap/>
            <w:vAlign w:val="center"/>
          </w:tcPr>
          <w:p w14:paraId="38F217C5" w14:textId="77777777" w:rsidR="00D2318D" w:rsidRPr="0069435C" w:rsidRDefault="00D2318D" w:rsidP="003C33FD">
            <w:pPr>
              <w:jc w:val="right"/>
              <w:rPr>
                <w:sz w:val="16"/>
                <w:szCs w:val="16"/>
              </w:rPr>
            </w:pPr>
            <w:r w:rsidRPr="0069435C">
              <w:rPr>
                <w:sz w:val="16"/>
                <w:szCs w:val="16"/>
              </w:rPr>
              <w:t>614</w:t>
            </w:r>
          </w:p>
        </w:tc>
        <w:tc>
          <w:tcPr>
            <w:tcW w:w="1134" w:type="dxa"/>
            <w:noWrap/>
            <w:vAlign w:val="center"/>
          </w:tcPr>
          <w:p w14:paraId="3A86AC3F" w14:textId="77777777" w:rsidR="00D2318D" w:rsidRPr="0069435C" w:rsidRDefault="00D2318D" w:rsidP="003C33FD">
            <w:pPr>
              <w:jc w:val="right"/>
              <w:rPr>
                <w:sz w:val="16"/>
                <w:szCs w:val="16"/>
              </w:rPr>
            </w:pPr>
            <w:r w:rsidRPr="0069435C">
              <w:rPr>
                <w:sz w:val="16"/>
                <w:szCs w:val="16"/>
              </w:rPr>
              <w:t>21 366</w:t>
            </w:r>
          </w:p>
        </w:tc>
      </w:tr>
      <w:tr w:rsidR="00D2318D" w:rsidRPr="00361628" w14:paraId="226C4941" w14:textId="77777777" w:rsidTr="003C33FD">
        <w:trPr>
          <w:trHeight w:val="285"/>
        </w:trPr>
        <w:tc>
          <w:tcPr>
            <w:tcW w:w="456" w:type="dxa"/>
            <w:noWrap/>
            <w:vAlign w:val="center"/>
          </w:tcPr>
          <w:p w14:paraId="72D78331" w14:textId="77777777" w:rsidR="00D2318D" w:rsidRPr="00C65B76" w:rsidRDefault="00D2318D" w:rsidP="003C33FD">
            <w:pPr>
              <w:jc w:val="right"/>
              <w:rPr>
                <w:color w:val="000000"/>
                <w:sz w:val="16"/>
                <w:szCs w:val="16"/>
              </w:rPr>
            </w:pPr>
            <w:r w:rsidRPr="00C65B76">
              <w:rPr>
                <w:color w:val="000000"/>
                <w:sz w:val="16"/>
                <w:szCs w:val="16"/>
              </w:rPr>
              <w:t>14</w:t>
            </w:r>
          </w:p>
        </w:tc>
        <w:tc>
          <w:tcPr>
            <w:tcW w:w="7483" w:type="dxa"/>
            <w:noWrap/>
            <w:vAlign w:val="center"/>
          </w:tcPr>
          <w:p w14:paraId="50D0E94F" w14:textId="77777777" w:rsidR="00D2318D" w:rsidRPr="009F347F" w:rsidRDefault="00D2318D" w:rsidP="003C33FD">
            <w:pPr>
              <w:jc w:val="left"/>
              <w:rPr>
                <w:sz w:val="16"/>
                <w:szCs w:val="16"/>
              </w:rPr>
            </w:pPr>
            <w:r w:rsidRPr="009F347F">
              <w:rPr>
                <w:sz w:val="16"/>
                <w:szCs w:val="16"/>
              </w:rPr>
              <w:t xml:space="preserve">zamówienia, których przedmiotem są usługi finansowe związane z emisją, sprzedażą, kupnem lub zbyciem papierów wartościowych lub innych instrumentów finansowych, w rozumieniu ustawy z dnia 29 lipca 2005 r. o obrocie instrumentami finansowymi (Dz. U. z </w:t>
            </w:r>
            <w:r>
              <w:rPr>
                <w:sz w:val="16"/>
                <w:szCs w:val="16"/>
              </w:rPr>
              <w:t>2020 r. poz. 89, z późn. zm.</w:t>
            </w:r>
            <w:r w:rsidRPr="009F347F">
              <w:rPr>
                <w:sz w:val="16"/>
                <w:szCs w:val="16"/>
              </w:rPr>
              <w:t>) oraz operacje przeprowadzane z Europejskim Instrumentem Stabilności Finansowej i Europejskim Mechanizmem Stabilności, o których mowa w art. 4 pkt 3 lit. j ustawy</w:t>
            </w:r>
            <w:r>
              <w:rPr>
                <w:sz w:val="16"/>
                <w:szCs w:val="16"/>
              </w:rPr>
              <w:t xml:space="preserve"> Pzp</w:t>
            </w:r>
          </w:p>
        </w:tc>
        <w:tc>
          <w:tcPr>
            <w:tcW w:w="1134" w:type="dxa"/>
            <w:noWrap/>
            <w:vAlign w:val="center"/>
          </w:tcPr>
          <w:p w14:paraId="799354F0" w14:textId="77777777" w:rsidR="00D2318D" w:rsidRPr="0069435C" w:rsidRDefault="00D2318D" w:rsidP="003C33FD">
            <w:pPr>
              <w:jc w:val="right"/>
              <w:rPr>
                <w:sz w:val="16"/>
                <w:szCs w:val="16"/>
              </w:rPr>
            </w:pPr>
            <w:r w:rsidRPr="0069435C">
              <w:rPr>
                <w:sz w:val="16"/>
                <w:szCs w:val="16"/>
              </w:rPr>
              <w:t>27</w:t>
            </w:r>
          </w:p>
        </w:tc>
        <w:tc>
          <w:tcPr>
            <w:tcW w:w="1134" w:type="dxa"/>
            <w:noWrap/>
            <w:vAlign w:val="center"/>
          </w:tcPr>
          <w:p w14:paraId="242E61D7" w14:textId="77777777" w:rsidR="00D2318D" w:rsidRPr="0069435C" w:rsidRDefault="00D2318D" w:rsidP="003C33FD">
            <w:pPr>
              <w:jc w:val="right"/>
              <w:rPr>
                <w:sz w:val="16"/>
                <w:szCs w:val="16"/>
              </w:rPr>
            </w:pPr>
            <w:r w:rsidRPr="0069435C">
              <w:rPr>
                <w:sz w:val="16"/>
                <w:szCs w:val="16"/>
              </w:rPr>
              <w:t>106 044</w:t>
            </w:r>
          </w:p>
        </w:tc>
      </w:tr>
      <w:tr w:rsidR="00D2318D" w:rsidRPr="00361628" w14:paraId="61BAE627" w14:textId="77777777" w:rsidTr="003C33FD">
        <w:trPr>
          <w:trHeight w:val="285"/>
        </w:trPr>
        <w:tc>
          <w:tcPr>
            <w:tcW w:w="456" w:type="dxa"/>
            <w:noWrap/>
            <w:vAlign w:val="center"/>
          </w:tcPr>
          <w:p w14:paraId="2F42F56A" w14:textId="77777777" w:rsidR="00D2318D" w:rsidRPr="00C65B76" w:rsidRDefault="00D2318D" w:rsidP="003C33FD">
            <w:pPr>
              <w:jc w:val="right"/>
              <w:rPr>
                <w:color w:val="000000"/>
                <w:sz w:val="16"/>
                <w:szCs w:val="16"/>
              </w:rPr>
            </w:pPr>
            <w:r w:rsidRPr="00C65B76">
              <w:rPr>
                <w:color w:val="000000"/>
                <w:sz w:val="16"/>
                <w:szCs w:val="16"/>
              </w:rPr>
              <w:t>15</w:t>
            </w:r>
          </w:p>
        </w:tc>
        <w:tc>
          <w:tcPr>
            <w:tcW w:w="7483" w:type="dxa"/>
            <w:noWrap/>
            <w:vAlign w:val="center"/>
          </w:tcPr>
          <w:p w14:paraId="36CDC331" w14:textId="77777777" w:rsidR="00D2318D" w:rsidRPr="009F347F" w:rsidRDefault="00D2318D" w:rsidP="003C33FD">
            <w:pPr>
              <w:jc w:val="left"/>
              <w:rPr>
                <w:sz w:val="16"/>
                <w:szCs w:val="16"/>
              </w:rPr>
            </w:pPr>
            <w:r w:rsidRPr="009F347F">
              <w:rPr>
                <w:sz w:val="16"/>
                <w:szCs w:val="16"/>
              </w:rPr>
              <w:t>zamówienia, których przedmiotem są pożyczki lub kredyty, o których mowa w art. 4 pkt 3 lit. ja ustawy</w:t>
            </w:r>
            <w:r>
              <w:rPr>
                <w:sz w:val="16"/>
                <w:szCs w:val="16"/>
              </w:rPr>
              <w:t xml:space="preserve"> Pzp</w:t>
            </w:r>
          </w:p>
        </w:tc>
        <w:tc>
          <w:tcPr>
            <w:tcW w:w="1134" w:type="dxa"/>
            <w:noWrap/>
            <w:vAlign w:val="center"/>
          </w:tcPr>
          <w:p w14:paraId="0EC606EB" w14:textId="77777777" w:rsidR="00D2318D" w:rsidRPr="0069435C" w:rsidRDefault="00D2318D" w:rsidP="003C33FD">
            <w:pPr>
              <w:jc w:val="right"/>
              <w:rPr>
                <w:sz w:val="16"/>
                <w:szCs w:val="16"/>
              </w:rPr>
            </w:pPr>
            <w:r w:rsidRPr="0069435C">
              <w:rPr>
                <w:sz w:val="16"/>
                <w:szCs w:val="16"/>
              </w:rPr>
              <w:t>6</w:t>
            </w:r>
          </w:p>
        </w:tc>
        <w:tc>
          <w:tcPr>
            <w:tcW w:w="1134" w:type="dxa"/>
            <w:noWrap/>
            <w:vAlign w:val="center"/>
          </w:tcPr>
          <w:p w14:paraId="5E043039" w14:textId="77777777" w:rsidR="00D2318D" w:rsidRPr="0069435C" w:rsidRDefault="00D2318D" w:rsidP="003C33FD">
            <w:pPr>
              <w:jc w:val="right"/>
              <w:rPr>
                <w:sz w:val="16"/>
                <w:szCs w:val="16"/>
              </w:rPr>
            </w:pPr>
            <w:r w:rsidRPr="0069435C">
              <w:rPr>
                <w:sz w:val="16"/>
                <w:szCs w:val="16"/>
              </w:rPr>
              <w:t>9 343</w:t>
            </w:r>
          </w:p>
        </w:tc>
      </w:tr>
      <w:tr w:rsidR="00D2318D" w:rsidRPr="00361628" w14:paraId="0470F5C8" w14:textId="77777777" w:rsidTr="003C33FD">
        <w:trPr>
          <w:trHeight w:val="285"/>
        </w:trPr>
        <w:tc>
          <w:tcPr>
            <w:tcW w:w="456" w:type="dxa"/>
            <w:noWrap/>
            <w:vAlign w:val="center"/>
          </w:tcPr>
          <w:p w14:paraId="5A1C5223" w14:textId="77777777" w:rsidR="00D2318D" w:rsidRPr="00C65B76" w:rsidRDefault="00D2318D" w:rsidP="003C33FD">
            <w:pPr>
              <w:jc w:val="right"/>
              <w:rPr>
                <w:color w:val="000000"/>
                <w:sz w:val="16"/>
                <w:szCs w:val="16"/>
              </w:rPr>
            </w:pPr>
            <w:r w:rsidRPr="00C65B76">
              <w:rPr>
                <w:color w:val="000000"/>
                <w:sz w:val="16"/>
                <w:szCs w:val="16"/>
              </w:rPr>
              <w:t>16</w:t>
            </w:r>
          </w:p>
        </w:tc>
        <w:tc>
          <w:tcPr>
            <w:tcW w:w="7483" w:type="dxa"/>
            <w:noWrap/>
            <w:vAlign w:val="center"/>
          </w:tcPr>
          <w:p w14:paraId="0B87FF1B" w14:textId="77777777" w:rsidR="00D2318D" w:rsidRPr="009F347F" w:rsidRDefault="00D2318D" w:rsidP="003C33FD">
            <w:pPr>
              <w:jc w:val="left"/>
              <w:rPr>
                <w:sz w:val="16"/>
                <w:szCs w:val="16"/>
              </w:rPr>
            </w:pPr>
            <w:r w:rsidRPr="009F347F">
              <w:rPr>
                <w:sz w:val="16"/>
                <w:szCs w:val="16"/>
              </w:rPr>
              <w:t>zamówienia lub konkursy, którym nadano klauzulę zgodnie z przepisami o ochronie informacji niejawnych, o których mowa w art. 4 pkt 5 lit. a ustawy</w:t>
            </w:r>
            <w:r>
              <w:rPr>
                <w:sz w:val="16"/>
                <w:szCs w:val="16"/>
              </w:rPr>
              <w:t xml:space="preserve"> Pzp</w:t>
            </w:r>
          </w:p>
        </w:tc>
        <w:tc>
          <w:tcPr>
            <w:tcW w:w="1134" w:type="dxa"/>
            <w:noWrap/>
            <w:vAlign w:val="center"/>
          </w:tcPr>
          <w:p w14:paraId="7B5261FB" w14:textId="77777777" w:rsidR="00D2318D" w:rsidRPr="0069435C" w:rsidRDefault="00D2318D" w:rsidP="003C33FD">
            <w:pPr>
              <w:jc w:val="right"/>
              <w:rPr>
                <w:sz w:val="16"/>
                <w:szCs w:val="16"/>
              </w:rPr>
            </w:pPr>
            <w:r w:rsidRPr="0069435C">
              <w:rPr>
                <w:sz w:val="16"/>
                <w:szCs w:val="16"/>
              </w:rPr>
              <w:t>88</w:t>
            </w:r>
          </w:p>
        </w:tc>
        <w:tc>
          <w:tcPr>
            <w:tcW w:w="1134" w:type="dxa"/>
            <w:noWrap/>
            <w:vAlign w:val="center"/>
          </w:tcPr>
          <w:p w14:paraId="2285DCB6" w14:textId="77777777" w:rsidR="00D2318D" w:rsidRPr="0069435C" w:rsidRDefault="00D2318D" w:rsidP="003C33FD">
            <w:pPr>
              <w:jc w:val="right"/>
              <w:rPr>
                <w:sz w:val="16"/>
                <w:szCs w:val="16"/>
              </w:rPr>
            </w:pPr>
            <w:r w:rsidRPr="0069435C">
              <w:rPr>
                <w:sz w:val="16"/>
                <w:szCs w:val="16"/>
              </w:rPr>
              <w:t>1 788</w:t>
            </w:r>
          </w:p>
        </w:tc>
      </w:tr>
      <w:tr w:rsidR="00D2318D" w:rsidRPr="00361628" w14:paraId="0C5DE048" w14:textId="77777777" w:rsidTr="003C33FD">
        <w:trPr>
          <w:trHeight w:val="285"/>
        </w:trPr>
        <w:tc>
          <w:tcPr>
            <w:tcW w:w="456" w:type="dxa"/>
            <w:noWrap/>
            <w:vAlign w:val="center"/>
          </w:tcPr>
          <w:p w14:paraId="7C91ADF4" w14:textId="77777777" w:rsidR="00D2318D" w:rsidRPr="00C65B76" w:rsidRDefault="00D2318D" w:rsidP="003C33FD">
            <w:pPr>
              <w:jc w:val="right"/>
              <w:rPr>
                <w:color w:val="000000"/>
                <w:sz w:val="16"/>
                <w:szCs w:val="16"/>
              </w:rPr>
            </w:pPr>
            <w:r w:rsidRPr="00C65B76">
              <w:rPr>
                <w:color w:val="000000"/>
                <w:sz w:val="16"/>
                <w:szCs w:val="16"/>
              </w:rPr>
              <w:t>17</w:t>
            </w:r>
          </w:p>
        </w:tc>
        <w:tc>
          <w:tcPr>
            <w:tcW w:w="7483" w:type="dxa"/>
            <w:noWrap/>
            <w:vAlign w:val="center"/>
          </w:tcPr>
          <w:p w14:paraId="7BCB6199" w14:textId="77777777" w:rsidR="00D2318D" w:rsidRPr="009F347F" w:rsidRDefault="00D2318D" w:rsidP="003C33FD">
            <w:pPr>
              <w:jc w:val="left"/>
              <w:rPr>
                <w:sz w:val="16"/>
                <w:szCs w:val="16"/>
              </w:rPr>
            </w:pPr>
            <w:r w:rsidRPr="009F347F">
              <w:rPr>
                <w:sz w:val="16"/>
                <w:szCs w:val="16"/>
              </w:rPr>
              <w:t>zamówienia lub konkursy, o których mowa w art. 4 pkt 5 lit. b ustawy</w:t>
            </w:r>
            <w:r>
              <w:rPr>
                <w:sz w:val="16"/>
                <w:szCs w:val="16"/>
              </w:rPr>
              <w:t xml:space="preserve"> Pzp</w:t>
            </w:r>
          </w:p>
        </w:tc>
        <w:tc>
          <w:tcPr>
            <w:tcW w:w="1134" w:type="dxa"/>
            <w:noWrap/>
            <w:vAlign w:val="center"/>
          </w:tcPr>
          <w:p w14:paraId="446C2371" w14:textId="77777777" w:rsidR="00D2318D" w:rsidRPr="0069435C" w:rsidRDefault="00D2318D" w:rsidP="003C33FD">
            <w:pPr>
              <w:jc w:val="right"/>
              <w:rPr>
                <w:sz w:val="16"/>
                <w:szCs w:val="16"/>
              </w:rPr>
            </w:pPr>
            <w:r w:rsidRPr="0069435C">
              <w:rPr>
                <w:sz w:val="16"/>
                <w:szCs w:val="16"/>
              </w:rPr>
              <w:t>33</w:t>
            </w:r>
          </w:p>
        </w:tc>
        <w:tc>
          <w:tcPr>
            <w:tcW w:w="1134" w:type="dxa"/>
            <w:noWrap/>
            <w:vAlign w:val="center"/>
          </w:tcPr>
          <w:p w14:paraId="03987F72" w14:textId="77777777" w:rsidR="00D2318D" w:rsidRPr="0069435C" w:rsidRDefault="00D2318D" w:rsidP="003C33FD">
            <w:pPr>
              <w:jc w:val="right"/>
              <w:rPr>
                <w:sz w:val="16"/>
                <w:szCs w:val="16"/>
              </w:rPr>
            </w:pPr>
            <w:r w:rsidRPr="0069435C">
              <w:rPr>
                <w:sz w:val="16"/>
                <w:szCs w:val="16"/>
              </w:rPr>
              <w:t>928 106</w:t>
            </w:r>
          </w:p>
        </w:tc>
      </w:tr>
      <w:tr w:rsidR="00D2318D" w:rsidRPr="00361628" w14:paraId="2C984496" w14:textId="77777777" w:rsidTr="003C33FD">
        <w:trPr>
          <w:trHeight w:val="285"/>
        </w:trPr>
        <w:tc>
          <w:tcPr>
            <w:tcW w:w="456" w:type="dxa"/>
            <w:noWrap/>
            <w:vAlign w:val="center"/>
          </w:tcPr>
          <w:p w14:paraId="0871CF8D" w14:textId="77777777" w:rsidR="00D2318D" w:rsidRPr="00C65B76" w:rsidRDefault="00D2318D" w:rsidP="003C33FD">
            <w:pPr>
              <w:jc w:val="right"/>
              <w:rPr>
                <w:color w:val="000000"/>
                <w:sz w:val="16"/>
                <w:szCs w:val="16"/>
              </w:rPr>
            </w:pPr>
            <w:r w:rsidRPr="00C65B76">
              <w:rPr>
                <w:color w:val="000000"/>
                <w:sz w:val="16"/>
                <w:szCs w:val="16"/>
              </w:rPr>
              <w:t>18</w:t>
            </w:r>
          </w:p>
        </w:tc>
        <w:tc>
          <w:tcPr>
            <w:tcW w:w="7483" w:type="dxa"/>
            <w:noWrap/>
            <w:vAlign w:val="center"/>
          </w:tcPr>
          <w:p w14:paraId="1133F9D7" w14:textId="77777777" w:rsidR="00D2318D" w:rsidRPr="009F347F" w:rsidRDefault="00D2318D" w:rsidP="003C33FD">
            <w:pPr>
              <w:jc w:val="left"/>
              <w:rPr>
                <w:sz w:val="16"/>
                <w:szCs w:val="16"/>
              </w:rPr>
            </w:pPr>
            <w:r w:rsidRPr="009F347F">
              <w:rPr>
                <w:sz w:val="16"/>
                <w:szCs w:val="16"/>
              </w:rPr>
              <w:t>zamówienia lub konkursy, o których mowa w art. 4 pkt 5 lit. c ustawy</w:t>
            </w:r>
            <w:r>
              <w:rPr>
                <w:sz w:val="16"/>
                <w:szCs w:val="16"/>
              </w:rPr>
              <w:t xml:space="preserve"> Pzp</w:t>
            </w:r>
          </w:p>
        </w:tc>
        <w:tc>
          <w:tcPr>
            <w:tcW w:w="1134" w:type="dxa"/>
            <w:noWrap/>
            <w:vAlign w:val="center"/>
          </w:tcPr>
          <w:p w14:paraId="120467A1" w14:textId="77777777" w:rsidR="00D2318D" w:rsidRPr="0069435C" w:rsidRDefault="00D2318D" w:rsidP="003C33FD">
            <w:pPr>
              <w:jc w:val="right"/>
              <w:rPr>
                <w:sz w:val="16"/>
                <w:szCs w:val="16"/>
              </w:rPr>
            </w:pPr>
            <w:r w:rsidRPr="0069435C">
              <w:rPr>
                <w:sz w:val="16"/>
                <w:szCs w:val="16"/>
              </w:rPr>
              <w:t>1</w:t>
            </w:r>
          </w:p>
        </w:tc>
        <w:tc>
          <w:tcPr>
            <w:tcW w:w="1134" w:type="dxa"/>
            <w:noWrap/>
            <w:vAlign w:val="center"/>
          </w:tcPr>
          <w:p w14:paraId="4E0839A5" w14:textId="77777777" w:rsidR="00D2318D" w:rsidRPr="0069435C" w:rsidRDefault="00D2318D" w:rsidP="003C33FD">
            <w:pPr>
              <w:jc w:val="right"/>
              <w:rPr>
                <w:sz w:val="16"/>
                <w:szCs w:val="16"/>
              </w:rPr>
            </w:pPr>
            <w:r w:rsidRPr="0069435C">
              <w:rPr>
                <w:sz w:val="16"/>
                <w:szCs w:val="16"/>
              </w:rPr>
              <w:t>81 900</w:t>
            </w:r>
          </w:p>
        </w:tc>
      </w:tr>
      <w:tr w:rsidR="00D2318D" w:rsidRPr="00361628" w14:paraId="655B9366" w14:textId="77777777" w:rsidTr="003C33FD">
        <w:trPr>
          <w:trHeight w:val="285"/>
        </w:trPr>
        <w:tc>
          <w:tcPr>
            <w:tcW w:w="456" w:type="dxa"/>
            <w:noWrap/>
            <w:vAlign w:val="center"/>
          </w:tcPr>
          <w:p w14:paraId="688BF991" w14:textId="77777777" w:rsidR="00D2318D" w:rsidRPr="00C65B76" w:rsidRDefault="00D2318D" w:rsidP="003C33FD">
            <w:pPr>
              <w:jc w:val="right"/>
              <w:rPr>
                <w:color w:val="000000"/>
                <w:sz w:val="16"/>
                <w:szCs w:val="16"/>
              </w:rPr>
            </w:pPr>
            <w:r w:rsidRPr="00C65B76">
              <w:rPr>
                <w:color w:val="000000"/>
                <w:sz w:val="16"/>
                <w:szCs w:val="16"/>
              </w:rPr>
              <w:t>19</w:t>
            </w:r>
          </w:p>
        </w:tc>
        <w:tc>
          <w:tcPr>
            <w:tcW w:w="7483" w:type="dxa"/>
            <w:noWrap/>
            <w:vAlign w:val="center"/>
          </w:tcPr>
          <w:p w14:paraId="5CF23007" w14:textId="77777777" w:rsidR="00D2318D" w:rsidRPr="009F347F" w:rsidRDefault="00D2318D" w:rsidP="003C33FD">
            <w:pPr>
              <w:jc w:val="left"/>
              <w:rPr>
                <w:sz w:val="16"/>
                <w:szCs w:val="16"/>
              </w:rPr>
            </w:pPr>
            <w:r w:rsidRPr="009F347F">
              <w:rPr>
                <w:sz w:val="16"/>
                <w:szCs w:val="16"/>
              </w:rPr>
              <w:t>zamówienia lub konkursy, o których mowa w art. 4 pkt 5 lit. d ustawy</w:t>
            </w:r>
            <w:r>
              <w:rPr>
                <w:sz w:val="16"/>
                <w:szCs w:val="16"/>
              </w:rPr>
              <w:t xml:space="preserve"> Pzp</w:t>
            </w:r>
          </w:p>
        </w:tc>
        <w:tc>
          <w:tcPr>
            <w:tcW w:w="1134" w:type="dxa"/>
            <w:noWrap/>
            <w:vAlign w:val="center"/>
          </w:tcPr>
          <w:p w14:paraId="52295C27" w14:textId="77777777" w:rsidR="00D2318D" w:rsidRPr="0069435C" w:rsidRDefault="00D2318D" w:rsidP="003C33FD">
            <w:pPr>
              <w:jc w:val="right"/>
              <w:rPr>
                <w:sz w:val="16"/>
                <w:szCs w:val="16"/>
              </w:rPr>
            </w:pPr>
            <w:r w:rsidRPr="0069435C">
              <w:rPr>
                <w:sz w:val="16"/>
                <w:szCs w:val="16"/>
              </w:rPr>
              <w:t>2</w:t>
            </w:r>
          </w:p>
        </w:tc>
        <w:tc>
          <w:tcPr>
            <w:tcW w:w="1134" w:type="dxa"/>
            <w:noWrap/>
            <w:vAlign w:val="center"/>
          </w:tcPr>
          <w:p w14:paraId="17C11551" w14:textId="77777777" w:rsidR="00D2318D" w:rsidRPr="0069435C" w:rsidRDefault="00D2318D" w:rsidP="003C33FD">
            <w:pPr>
              <w:jc w:val="right"/>
              <w:rPr>
                <w:sz w:val="16"/>
                <w:szCs w:val="16"/>
              </w:rPr>
            </w:pPr>
            <w:r w:rsidRPr="0069435C">
              <w:rPr>
                <w:sz w:val="16"/>
                <w:szCs w:val="16"/>
              </w:rPr>
              <w:t>481</w:t>
            </w:r>
          </w:p>
        </w:tc>
      </w:tr>
      <w:tr w:rsidR="00D2318D" w:rsidRPr="00361628" w14:paraId="4FB39006" w14:textId="77777777" w:rsidTr="003C33FD">
        <w:trPr>
          <w:trHeight w:val="285"/>
        </w:trPr>
        <w:tc>
          <w:tcPr>
            <w:tcW w:w="456" w:type="dxa"/>
            <w:noWrap/>
            <w:vAlign w:val="center"/>
          </w:tcPr>
          <w:p w14:paraId="05329B22" w14:textId="77777777" w:rsidR="00D2318D" w:rsidRPr="00C65B76" w:rsidRDefault="00D2318D" w:rsidP="003C33FD">
            <w:pPr>
              <w:jc w:val="right"/>
              <w:rPr>
                <w:color w:val="000000"/>
                <w:sz w:val="16"/>
                <w:szCs w:val="16"/>
              </w:rPr>
            </w:pPr>
            <w:r w:rsidRPr="00C65B76">
              <w:rPr>
                <w:color w:val="000000"/>
                <w:sz w:val="16"/>
                <w:szCs w:val="16"/>
              </w:rPr>
              <w:t>20</w:t>
            </w:r>
          </w:p>
        </w:tc>
        <w:tc>
          <w:tcPr>
            <w:tcW w:w="7483" w:type="dxa"/>
            <w:noWrap/>
            <w:vAlign w:val="center"/>
          </w:tcPr>
          <w:p w14:paraId="01760A1F" w14:textId="77777777" w:rsidR="00D2318D" w:rsidRPr="009F347F" w:rsidRDefault="00D2318D" w:rsidP="003C33FD">
            <w:pPr>
              <w:jc w:val="left"/>
              <w:rPr>
                <w:sz w:val="16"/>
                <w:szCs w:val="16"/>
              </w:rPr>
            </w:pPr>
            <w:r w:rsidRPr="009F347F">
              <w:rPr>
                <w:sz w:val="16"/>
                <w:szCs w:val="16"/>
              </w:rPr>
              <w:t>zamówienia dotyczące produkcji lub handlu bronią, amunicją lub materiałami wojennymi, o których mowa w art. 4 pkt 5b ustawy</w:t>
            </w:r>
            <w:r>
              <w:rPr>
                <w:sz w:val="16"/>
                <w:szCs w:val="16"/>
              </w:rPr>
              <w:t xml:space="preserve"> Pzp</w:t>
            </w:r>
          </w:p>
        </w:tc>
        <w:tc>
          <w:tcPr>
            <w:tcW w:w="1134" w:type="dxa"/>
            <w:noWrap/>
            <w:vAlign w:val="center"/>
          </w:tcPr>
          <w:p w14:paraId="286F0587" w14:textId="77777777" w:rsidR="00D2318D" w:rsidRPr="0069435C" w:rsidRDefault="00D2318D" w:rsidP="003C33FD">
            <w:pPr>
              <w:jc w:val="right"/>
              <w:rPr>
                <w:sz w:val="16"/>
                <w:szCs w:val="16"/>
              </w:rPr>
            </w:pPr>
            <w:r w:rsidRPr="0069435C">
              <w:rPr>
                <w:sz w:val="16"/>
                <w:szCs w:val="16"/>
              </w:rPr>
              <w:t>13</w:t>
            </w:r>
          </w:p>
        </w:tc>
        <w:tc>
          <w:tcPr>
            <w:tcW w:w="1134" w:type="dxa"/>
            <w:noWrap/>
            <w:vAlign w:val="center"/>
          </w:tcPr>
          <w:p w14:paraId="4633E3B6" w14:textId="77777777" w:rsidR="00D2318D" w:rsidRPr="0069435C" w:rsidRDefault="00D2318D" w:rsidP="003C33FD">
            <w:pPr>
              <w:jc w:val="right"/>
              <w:rPr>
                <w:sz w:val="16"/>
                <w:szCs w:val="16"/>
              </w:rPr>
            </w:pPr>
            <w:r w:rsidRPr="0069435C">
              <w:rPr>
                <w:sz w:val="16"/>
                <w:szCs w:val="16"/>
              </w:rPr>
              <w:t>8 024 063</w:t>
            </w:r>
          </w:p>
        </w:tc>
      </w:tr>
      <w:tr w:rsidR="00D2318D" w:rsidRPr="00361628" w14:paraId="335DE0A9" w14:textId="77777777" w:rsidTr="003C33FD">
        <w:trPr>
          <w:trHeight w:val="285"/>
        </w:trPr>
        <w:tc>
          <w:tcPr>
            <w:tcW w:w="456" w:type="dxa"/>
            <w:noWrap/>
            <w:vAlign w:val="center"/>
          </w:tcPr>
          <w:p w14:paraId="36A922AD" w14:textId="77777777" w:rsidR="00D2318D" w:rsidRPr="00C65B76" w:rsidRDefault="00D2318D" w:rsidP="003C33FD">
            <w:pPr>
              <w:jc w:val="right"/>
              <w:rPr>
                <w:color w:val="000000"/>
                <w:sz w:val="16"/>
                <w:szCs w:val="16"/>
              </w:rPr>
            </w:pPr>
            <w:r w:rsidRPr="00C65B76">
              <w:rPr>
                <w:color w:val="000000"/>
                <w:sz w:val="16"/>
                <w:szCs w:val="16"/>
              </w:rPr>
              <w:t>21</w:t>
            </w:r>
          </w:p>
        </w:tc>
        <w:tc>
          <w:tcPr>
            <w:tcW w:w="7483" w:type="dxa"/>
            <w:noWrap/>
            <w:vAlign w:val="center"/>
          </w:tcPr>
          <w:p w14:paraId="11A4214A" w14:textId="77777777" w:rsidR="00D2318D" w:rsidRPr="009F347F" w:rsidRDefault="00D2318D" w:rsidP="003C33FD">
            <w:pPr>
              <w:jc w:val="left"/>
              <w:rPr>
                <w:sz w:val="16"/>
                <w:szCs w:val="16"/>
              </w:rPr>
            </w:pPr>
            <w:r w:rsidRPr="009F347F">
              <w:rPr>
                <w:sz w:val="16"/>
                <w:szCs w:val="16"/>
              </w:rPr>
              <w:t>zamówienia dotyczące wytwarzania i dystrybucji dokumentów publicznych i ich personalizacji, o których mowa w art. 4 pkt 5c lit. a ustawy</w:t>
            </w:r>
            <w:r>
              <w:rPr>
                <w:sz w:val="16"/>
                <w:szCs w:val="16"/>
              </w:rPr>
              <w:t xml:space="preserve"> Pzp</w:t>
            </w:r>
          </w:p>
        </w:tc>
        <w:tc>
          <w:tcPr>
            <w:tcW w:w="1134" w:type="dxa"/>
            <w:noWrap/>
            <w:vAlign w:val="center"/>
          </w:tcPr>
          <w:p w14:paraId="609DD093" w14:textId="77777777" w:rsidR="00D2318D" w:rsidRPr="0069435C" w:rsidRDefault="00D2318D" w:rsidP="003C33FD">
            <w:pPr>
              <w:jc w:val="right"/>
              <w:rPr>
                <w:sz w:val="16"/>
                <w:szCs w:val="16"/>
              </w:rPr>
            </w:pPr>
            <w:r w:rsidRPr="0069435C">
              <w:rPr>
                <w:sz w:val="16"/>
                <w:szCs w:val="16"/>
              </w:rPr>
              <w:t>275</w:t>
            </w:r>
          </w:p>
        </w:tc>
        <w:tc>
          <w:tcPr>
            <w:tcW w:w="1134" w:type="dxa"/>
            <w:noWrap/>
            <w:vAlign w:val="center"/>
          </w:tcPr>
          <w:p w14:paraId="21577630" w14:textId="77777777" w:rsidR="00D2318D" w:rsidRPr="0069435C" w:rsidRDefault="00D2318D" w:rsidP="003C33FD">
            <w:pPr>
              <w:jc w:val="right"/>
              <w:rPr>
                <w:sz w:val="16"/>
                <w:szCs w:val="16"/>
              </w:rPr>
            </w:pPr>
            <w:r w:rsidRPr="0069435C">
              <w:rPr>
                <w:sz w:val="16"/>
                <w:szCs w:val="16"/>
              </w:rPr>
              <w:t>4 214</w:t>
            </w:r>
          </w:p>
        </w:tc>
      </w:tr>
      <w:tr w:rsidR="00D2318D" w:rsidRPr="00361628" w14:paraId="71EF017E" w14:textId="77777777" w:rsidTr="003C33FD">
        <w:trPr>
          <w:trHeight w:val="285"/>
        </w:trPr>
        <w:tc>
          <w:tcPr>
            <w:tcW w:w="456" w:type="dxa"/>
            <w:noWrap/>
            <w:vAlign w:val="center"/>
          </w:tcPr>
          <w:p w14:paraId="33808957" w14:textId="77777777" w:rsidR="00D2318D" w:rsidRPr="00C65B76" w:rsidRDefault="00D2318D" w:rsidP="003C33FD">
            <w:pPr>
              <w:jc w:val="right"/>
              <w:rPr>
                <w:color w:val="000000"/>
                <w:sz w:val="16"/>
                <w:szCs w:val="16"/>
              </w:rPr>
            </w:pPr>
            <w:r w:rsidRPr="00C65B76">
              <w:rPr>
                <w:color w:val="000000"/>
                <w:sz w:val="16"/>
                <w:szCs w:val="16"/>
              </w:rPr>
              <w:t>22</w:t>
            </w:r>
          </w:p>
        </w:tc>
        <w:tc>
          <w:tcPr>
            <w:tcW w:w="7483" w:type="dxa"/>
            <w:noWrap/>
            <w:vAlign w:val="center"/>
          </w:tcPr>
          <w:p w14:paraId="65218F31" w14:textId="77777777" w:rsidR="00D2318D" w:rsidRPr="009F347F" w:rsidRDefault="00D2318D" w:rsidP="003C33FD">
            <w:pPr>
              <w:jc w:val="left"/>
              <w:rPr>
                <w:sz w:val="16"/>
                <w:szCs w:val="16"/>
              </w:rPr>
            </w:pPr>
            <w:r w:rsidRPr="009F347F">
              <w:rPr>
                <w:sz w:val="16"/>
                <w:szCs w:val="16"/>
              </w:rPr>
              <w:t>zamówienia dotyczące wytwarzania i dystrybucji druków o strategicznym znaczeniu dla bezpieczeństwa państwa, o których mowa w art. 4 pkt 5c lit. b ustawy</w:t>
            </w:r>
            <w:r>
              <w:rPr>
                <w:sz w:val="16"/>
                <w:szCs w:val="16"/>
              </w:rPr>
              <w:t xml:space="preserve"> Pzp</w:t>
            </w:r>
          </w:p>
        </w:tc>
        <w:tc>
          <w:tcPr>
            <w:tcW w:w="1134" w:type="dxa"/>
            <w:noWrap/>
            <w:vAlign w:val="center"/>
          </w:tcPr>
          <w:p w14:paraId="537F3AAB"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52FA933A" w14:textId="77777777" w:rsidR="00D2318D" w:rsidRPr="0069435C" w:rsidRDefault="00D2318D" w:rsidP="003C33FD">
            <w:pPr>
              <w:jc w:val="right"/>
              <w:rPr>
                <w:sz w:val="16"/>
                <w:szCs w:val="16"/>
              </w:rPr>
            </w:pPr>
            <w:r w:rsidRPr="0069435C">
              <w:rPr>
                <w:sz w:val="16"/>
                <w:szCs w:val="16"/>
              </w:rPr>
              <w:t>0</w:t>
            </w:r>
          </w:p>
        </w:tc>
      </w:tr>
      <w:tr w:rsidR="00D2318D" w:rsidRPr="00361628" w14:paraId="2E8C6C8D" w14:textId="77777777" w:rsidTr="003C33FD">
        <w:trPr>
          <w:trHeight w:val="285"/>
        </w:trPr>
        <w:tc>
          <w:tcPr>
            <w:tcW w:w="456" w:type="dxa"/>
            <w:noWrap/>
            <w:vAlign w:val="center"/>
          </w:tcPr>
          <w:p w14:paraId="79192E6A" w14:textId="77777777" w:rsidR="00D2318D" w:rsidRPr="00C65B76" w:rsidRDefault="00D2318D" w:rsidP="003C33FD">
            <w:pPr>
              <w:jc w:val="right"/>
              <w:rPr>
                <w:color w:val="000000"/>
                <w:sz w:val="16"/>
                <w:szCs w:val="16"/>
              </w:rPr>
            </w:pPr>
            <w:r w:rsidRPr="00C65B76">
              <w:rPr>
                <w:color w:val="000000"/>
                <w:sz w:val="16"/>
                <w:szCs w:val="16"/>
              </w:rPr>
              <w:t>23</w:t>
            </w:r>
          </w:p>
        </w:tc>
        <w:tc>
          <w:tcPr>
            <w:tcW w:w="7483" w:type="dxa"/>
            <w:noWrap/>
            <w:vAlign w:val="center"/>
          </w:tcPr>
          <w:p w14:paraId="56168B39" w14:textId="77777777" w:rsidR="00D2318D" w:rsidRPr="009F347F" w:rsidRDefault="00D2318D" w:rsidP="003C33FD">
            <w:pPr>
              <w:jc w:val="left"/>
              <w:rPr>
                <w:sz w:val="16"/>
                <w:szCs w:val="16"/>
              </w:rPr>
            </w:pPr>
            <w:r w:rsidRPr="009F347F">
              <w:rPr>
                <w:sz w:val="16"/>
                <w:szCs w:val="16"/>
              </w:rPr>
              <w:t>zamówienia dotyczące wytwarzania i dystrybucji znaków akcyzy, o których mowa w art. 4 pkt 5c lit. c ustawy</w:t>
            </w:r>
            <w:r>
              <w:rPr>
                <w:sz w:val="16"/>
                <w:szCs w:val="16"/>
              </w:rPr>
              <w:t xml:space="preserve"> Pzp</w:t>
            </w:r>
          </w:p>
        </w:tc>
        <w:tc>
          <w:tcPr>
            <w:tcW w:w="1134" w:type="dxa"/>
            <w:noWrap/>
            <w:vAlign w:val="center"/>
          </w:tcPr>
          <w:p w14:paraId="39E7E725"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109B3D54" w14:textId="77777777" w:rsidR="00D2318D" w:rsidRPr="0069435C" w:rsidRDefault="00D2318D" w:rsidP="003C33FD">
            <w:pPr>
              <w:jc w:val="right"/>
              <w:rPr>
                <w:sz w:val="16"/>
                <w:szCs w:val="16"/>
              </w:rPr>
            </w:pPr>
            <w:r w:rsidRPr="0069435C">
              <w:rPr>
                <w:sz w:val="16"/>
                <w:szCs w:val="16"/>
              </w:rPr>
              <w:t>0</w:t>
            </w:r>
          </w:p>
        </w:tc>
      </w:tr>
      <w:tr w:rsidR="00D2318D" w:rsidRPr="00361628" w14:paraId="6E1E7832" w14:textId="77777777" w:rsidTr="003C33FD">
        <w:trPr>
          <w:trHeight w:val="285"/>
        </w:trPr>
        <w:tc>
          <w:tcPr>
            <w:tcW w:w="456" w:type="dxa"/>
            <w:noWrap/>
            <w:vAlign w:val="center"/>
          </w:tcPr>
          <w:p w14:paraId="5C2D1711" w14:textId="77777777" w:rsidR="00D2318D" w:rsidRPr="00C65B76" w:rsidRDefault="00D2318D" w:rsidP="003C33FD">
            <w:pPr>
              <w:jc w:val="right"/>
              <w:rPr>
                <w:color w:val="000000"/>
                <w:sz w:val="16"/>
                <w:szCs w:val="16"/>
              </w:rPr>
            </w:pPr>
            <w:r w:rsidRPr="00C65B76">
              <w:rPr>
                <w:color w:val="000000"/>
                <w:sz w:val="16"/>
                <w:szCs w:val="16"/>
              </w:rPr>
              <w:lastRenderedPageBreak/>
              <w:t>24</w:t>
            </w:r>
          </w:p>
        </w:tc>
        <w:tc>
          <w:tcPr>
            <w:tcW w:w="7483" w:type="dxa"/>
            <w:noWrap/>
            <w:vAlign w:val="center"/>
          </w:tcPr>
          <w:p w14:paraId="48DAC9B5" w14:textId="77777777" w:rsidR="00D2318D" w:rsidRPr="009F347F" w:rsidRDefault="00D2318D" w:rsidP="003C33FD">
            <w:pPr>
              <w:jc w:val="left"/>
              <w:rPr>
                <w:sz w:val="16"/>
                <w:szCs w:val="16"/>
              </w:rPr>
            </w:pPr>
            <w:r w:rsidRPr="009F347F">
              <w:rPr>
                <w:sz w:val="16"/>
                <w:szCs w:val="16"/>
              </w:rPr>
              <w:t>zamówienia na usługi udzielone innemu zamawiającemu, o którym mowa w art. 3 ust. 1 pkt 1-3a ustawy, któremu wyłączne prawo do świadczenia tych usług przyznano w drodze ustawy lub innego aktu normatywnego, który podlega publikacji, o których mowa w art. 4 pkt 6 ustawy</w:t>
            </w:r>
            <w:r>
              <w:rPr>
                <w:sz w:val="16"/>
                <w:szCs w:val="16"/>
              </w:rPr>
              <w:t xml:space="preserve"> Pzp</w:t>
            </w:r>
          </w:p>
        </w:tc>
        <w:tc>
          <w:tcPr>
            <w:tcW w:w="1134" w:type="dxa"/>
            <w:noWrap/>
            <w:vAlign w:val="center"/>
          </w:tcPr>
          <w:p w14:paraId="0C78F920" w14:textId="77777777" w:rsidR="00D2318D" w:rsidRPr="0069435C" w:rsidRDefault="00D2318D" w:rsidP="003C33FD">
            <w:pPr>
              <w:jc w:val="right"/>
              <w:rPr>
                <w:sz w:val="16"/>
                <w:szCs w:val="16"/>
              </w:rPr>
            </w:pPr>
            <w:r w:rsidRPr="0069435C">
              <w:rPr>
                <w:sz w:val="16"/>
                <w:szCs w:val="16"/>
              </w:rPr>
              <w:t>196</w:t>
            </w:r>
          </w:p>
        </w:tc>
        <w:tc>
          <w:tcPr>
            <w:tcW w:w="1134" w:type="dxa"/>
            <w:noWrap/>
            <w:vAlign w:val="center"/>
          </w:tcPr>
          <w:p w14:paraId="17FA0856" w14:textId="77777777" w:rsidR="00D2318D" w:rsidRPr="0069435C" w:rsidRDefault="00D2318D" w:rsidP="003C33FD">
            <w:pPr>
              <w:jc w:val="right"/>
              <w:rPr>
                <w:sz w:val="16"/>
                <w:szCs w:val="16"/>
              </w:rPr>
            </w:pPr>
            <w:r w:rsidRPr="0069435C">
              <w:rPr>
                <w:sz w:val="16"/>
                <w:szCs w:val="16"/>
              </w:rPr>
              <w:t>23 240</w:t>
            </w:r>
          </w:p>
        </w:tc>
      </w:tr>
      <w:tr w:rsidR="00D2318D" w:rsidRPr="00361628" w14:paraId="7647B86E" w14:textId="77777777" w:rsidTr="003C33FD">
        <w:trPr>
          <w:trHeight w:val="285"/>
        </w:trPr>
        <w:tc>
          <w:tcPr>
            <w:tcW w:w="456" w:type="dxa"/>
            <w:noWrap/>
            <w:vAlign w:val="center"/>
          </w:tcPr>
          <w:p w14:paraId="21F615C5" w14:textId="77777777" w:rsidR="00D2318D" w:rsidRPr="00C65B76" w:rsidRDefault="00D2318D" w:rsidP="003C33FD">
            <w:pPr>
              <w:jc w:val="right"/>
              <w:rPr>
                <w:color w:val="000000"/>
                <w:sz w:val="16"/>
                <w:szCs w:val="16"/>
              </w:rPr>
            </w:pPr>
            <w:r w:rsidRPr="00C65B76">
              <w:rPr>
                <w:color w:val="000000"/>
                <w:sz w:val="16"/>
                <w:szCs w:val="16"/>
              </w:rPr>
              <w:t>25</w:t>
            </w:r>
          </w:p>
        </w:tc>
        <w:tc>
          <w:tcPr>
            <w:tcW w:w="7483" w:type="dxa"/>
            <w:noWrap/>
            <w:vAlign w:val="center"/>
          </w:tcPr>
          <w:p w14:paraId="78ADE6ED" w14:textId="77777777" w:rsidR="00D2318D" w:rsidRPr="009F347F" w:rsidRDefault="00D2318D" w:rsidP="003C33FD">
            <w:pPr>
              <w:jc w:val="left"/>
              <w:rPr>
                <w:sz w:val="16"/>
                <w:szCs w:val="16"/>
              </w:rPr>
            </w:pPr>
            <w:r w:rsidRPr="009F347F">
              <w:rPr>
                <w:sz w:val="16"/>
                <w:szCs w:val="16"/>
              </w:rPr>
              <w:t>zamówienia i konkursy, których głównym celem jest pozwolenie zamawiającym na oddanie do dyspozycji publicznej sieci telekomunikacyjnej, o których mowa w art. 4 pkt 10 lit. a ustawy</w:t>
            </w:r>
            <w:r>
              <w:rPr>
                <w:sz w:val="16"/>
                <w:szCs w:val="16"/>
              </w:rPr>
              <w:t xml:space="preserve"> Pzp</w:t>
            </w:r>
          </w:p>
        </w:tc>
        <w:tc>
          <w:tcPr>
            <w:tcW w:w="1134" w:type="dxa"/>
            <w:noWrap/>
            <w:vAlign w:val="center"/>
          </w:tcPr>
          <w:p w14:paraId="4281136D" w14:textId="77777777" w:rsidR="00D2318D" w:rsidRPr="0069435C" w:rsidRDefault="00D2318D" w:rsidP="003C33FD">
            <w:pPr>
              <w:jc w:val="right"/>
              <w:rPr>
                <w:sz w:val="16"/>
                <w:szCs w:val="16"/>
              </w:rPr>
            </w:pPr>
            <w:r w:rsidRPr="0069435C">
              <w:rPr>
                <w:sz w:val="16"/>
                <w:szCs w:val="16"/>
              </w:rPr>
              <w:t>4</w:t>
            </w:r>
          </w:p>
        </w:tc>
        <w:tc>
          <w:tcPr>
            <w:tcW w:w="1134" w:type="dxa"/>
            <w:noWrap/>
            <w:vAlign w:val="center"/>
          </w:tcPr>
          <w:p w14:paraId="6CD303DA" w14:textId="77777777" w:rsidR="00D2318D" w:rsidRPr="0069435C" w:rsidRDefault="00D2318D" w:rsidP="003C33FD">
            <w:pPr>
              <w:jc w:val="right"/>
              <w:rPr>
                <w:sz w:val="16"/>
                <w:szCs w:val="16"/>
              </w:rPr>
            </w:pPr>
            <w:r w:rsidRPr="0069435C">
              <w:rPr>
                <w:sz w:val="16"/>
                <w:szCs w:val="16"/>
              </w:rPr>
              <w:t>10</w:t>
            </w:r>
          </w:p>
        </w:tc>
      </w:tr>
      <w:tr w:rsidR="00D2318D" w:rsidRPr="00361628" w14:paraId="0B54D190" w14:textId="77777777" w:rsidTr="003C33FD">
        <w:trPr>
          <w:trHeight w:val="285"/>
        </w:trPr>
        <w:tc>
          <w:tcPr>
            <w:tcW w:w="456" w:type="dxa"/>
            <w:noWrap/>
            <w:vAlign w:val="center"/>
          </w:tcPr>
          <w:p w14:paraId="387B4614" w14:textId="77777777" w:rsidR="00D2318D" w:rsidRPr="00C65B76" w:rsidRDefault="00D2318D" w:rsidP="003C33FD">
            <w:pPr>
              <w:jc w:val="right"/>
              <w:rPr>
                <w:color w:val="000000"/>
                <w:sz w:val="16"/>
                <w:szCs w:val="16"/>
              </w:rPr>
            </w:pPr>
            <w:r w:rsidRPr="00C65B76">
              <w:rPr>
                <w:color w:val="000000"/>
                <w:sz w:val="16"/>
                <w:szCs w:val="16"/>
              </w:rPr>
              <w:t>26</w:t>
            </w:r>
          </w:p>
        </w:tc>
        <w:tc>
          <w:tcPr>
            <w:tcW w:w="7483" w:type="dxa"/>
            <w:noWrap/>
            <w:vAlign w:val="center"/>
          </w:tcPr>
          <w:p w14:paraId="6C3C3951" w14:textId="77777777" w:rsidR="00D2318D" w:rsidRPr="009F347F" w:rsidRDefault="00D2318D" w:rsidP="003C33FD">
            <w:pPr>
              <w:jc w:val="left"/>
              <w:rPr>
                <w:sz w:val="16"/>
                <w:szCs w:val="16"/>
              </w:rPr>
            </w:pPr>
            <w:r w:rsidRPr="009F347F">
              <w:rPr>
                <w:sz w:val="16"/>
                <w:szCs w:val="16"/>
              </w:rPr>
              <w:t>zamówienia i konkursy, których głównym celem jest pozwolenie zamawiającym na eksploatację publicznej sieci telekomunikacyjnej, o których mowa w art. 4 pkt 10 lit. b ustawy</w:t>
            </w:r>
            <w:r>
              <w:rPr>
                <w:sz w:val="16"/>
                <w:szCs w:val="16"/>
              </w:rPr>
              <w:t xml:space="preserve"> Pzp</w:t>
            </w:r>
          </w:p>
        </w:tc>
        <w:tc>
          <w:tcPr>
            <w:tcW w:w="1134" w:type="dxa"/>
            <w:noWrap/>
            <w:vAlign w:val="center"/>
          </w:tcPr>
          <w:p w14:paraId="5D6FC046" w14:textId="77777777" w:rsidR="00D2318D" w:rsidRPr="0069435C" w:rsidRDefault="00D2318D" w:rsidP="003C33FD">
            <w:pPr>
              <w:jc w:val="right"/>
              <w:rPr>
                <w:sz w:val="16"/>
                <w:szCs w:val="16"/>
              </w:rPr>
            </w:pPr>
            <w:r w:rsidRPr="0069435C">
              <w:rPr>
                <w:sz w:val="16"/>
                <w:szCs w:val="16"/>
              </w:rPr>
              <w:t>3</w:t>
            </w:r>
          </w:p>
        </w:tc>
        <w:tc>
          <w:tcPr>
            <w:tcW w:w="1134" w:type="dxa"/>
            <w:noWrap/>
            <w:vAlign w:val="center"/>
          </w:tcPr>
          <w:p w14:paraId="23303458" w14:textId="77777777" w:rsidR="00D2318D" w:rsidRPr="0069435C" w:rsidRDefault="00D2318D" w:rsidP="003C33FD">
            <w:pPr>
              <w:jc w:val="right"/>
              <w:rPr>
                <w:sz w:val="16"/>
                <w:szCs w:val="16"/>
              </w:rPr>
            </w:pPr>
            <w:r w:rsidRPr="0069435C">
              <w:rPr>
                <w:sz w:val="16"/>
                <w:szCs w:val="16"/>
              </w:rPr>
              <w:t>5</w:t>
            </w:r>
          </w:p>
        </w:tc>
      </w:tr>
      <w:tr w:rsidR="00D2318D" w:rsidRPr="00361628" w14:paraId="4CB9B0EA" w14:textId="77777777" w:rsidTr="003C33FD">
        <w:trPr>
          <w:trHeight w:val="285"/>
        </w:trPr>
        <w:tc>
          <w:tcPr>
            <w:tcW w:w="456" w:type="dxa"/>
            <w:noWrap/>
            <w:vAlign w:val="center"/>
          </w:tcPr>
          <w:p w14:paraId="4FF840A0" w14:textId="77777777" w:rsidR="00D2318D" w:rsidRPr="00C65B76" w:rsidRDefault="00D2318D" w:rsidP="003C33FD">
            <w:pPr>
              <w:jc w:val="right"/>
              <w:rPr>
                <w:color w:val="000000"/>
                <w:sz w:val="16"/>
                <w:szCs w:val="16"/>
              </w:rPr>
            </w:pPr>
            <w:r w:rsidRPr="00C65B76">
              <w:rPr>
                <w:color w:val="000000"/>
                <w:sz w:val="16"/>
                <w:szCs w:val="16"/>
              </w:rPr>
              <w:t>27</w:t>
            </w:r>
          </w:p>
        </w:tc>
        <w:tc>
          <w:tcPr>
            <w:tcW w:w="7483" w:type="dxa"/>
            <w:noWrap/>
            <w:vAlign w:val="center"/>
          </w:tcPr>
          <w:p w14:paraId="01D426A0" w14:textId="77777777" w:rsidR="00D2318D" w:rsidRPr="009F347F" w:rsidRDefault="00D2318D" w:rsidP="003C33FD">
            <w:pPr>
              <w:jc w:val="left"/>
              <w:rPr>
                <w:sz w:val="16"/>
                <w:szCs w:val="16"/>
              </w:rPr>
            </w:pPr>
            <w:r w:rsidRPr="009F347F">
              <w:rPr>
                <w:sz w:val="16"/>
                <w:szCs w:val="16"/>
              </w:rPr>
              <w:t>zamówienia i konkursy, których głównym celem jest pozwolenie zamawiającym na świadczenie publicznie dostępnych usług telekomunikacyjnych za pomocą publicznej sieci telekomunikacyjnej, o których mowa w art. 4 pkt 10 lit. c ustawy</w:t>
            </w:r>
            <w:r>
              <w:rPr>
                <w:sz w:val="16"/>
                <w:szCs w:val="16"/>
              </w:rPr>
              <w:t xml:space="preserve"> Pzp</w:t>
            </w:r>
          </w:p>
        </w:tc>
        <w:tc>
          <w:tcPr>
            <w:tcW w:w="1134" w:type="dxa"/>
            <w:noWrap/>
            <w:vAlign w:val="center"/>
          </w:tcPr>
          <w:p w14:paraId="42DA7C33" w14:textId="77777777" w:rsidR="00D2318D" w:rsidRPr="0069435C" w:rsidRDefault="00D2318D" w:rsidP="003C33FD">
            <w:pPr>
              <w:jc w:val="right"/>
              <w:rPr>
                <w:sz w:val="16"/>
                <w:szCs w:val="16"/>
              </w:rPr>
            </w:pPr>
            <w:r w:rsidRPr="0069435C">
              <w:rPr>
                <w:sz w:val="16"/>
                <w:szCs w:val="16"/>
              </w:rPr>
              <w:t>41</w:t>
            </w:r>
          </w:p>
        </w:tc>
        <w:tc>
          <w:tcPr>
            <w:tcW w:w="1134" w:type="dxa"/>
            <w:noWrap/>
            <w:vAlign w:val="center"/>
          </w:tcPr>
          <w:p w14:paraId="52DB9396" w14:textId="77777777" w:rsidR="00D2318D" w:rsidRPr="0069435C" w:rsidRDefault="00D2318D" w:rsidP="003C33FD">
            <w:pPr>
              <w:jc w:val="right"/>
              <w:rPr>
                <w:sz w:val="16"/>
                <w:szCs w:val="16"/>
              </w:rPr>
            </w:pPr>
            <w:r w:rsidRPr="0069435C">
              <w:rPr>
                <w:sz w:val="16"/>
                <w:szCs w:val="16"/>
              </w:rPr>
              <w:t>1 797</w:t>
            </w:r>
          </w:p>
        </w:tc>
      </w:tr>
      <w:tr w:rsidR="00D2318D" w:rsidRPr="00361628" w14:paraId="64207AB3" w14:textId="77777777" w:rsidTr="003C33FD">
        <w:trPr>
          <w:trHeight w:val="285"/>
        </w:trPr>
        <w:tc>
          <w:tcPr>
            <w:tcW w:w="456" w:type="dxa"/>
            <w:noWrap/>
            <w:vAlign w:val="center"/>
          </w:tcPr>
          <w:p w14:paraId="0AC4EF88" w14:textId="77777777" w:rsidR="00D2318D" w:rsidRPr="00C65B76" w:rsidRDefault="00D2318D" w:rsidP="003C33FD">
            <w:pPr>
              <w:jc w:val="right"/>
              <w:rPr>
                <w:color w:val="000000"/>
                <w:sz w:val="16"/>
                <w:szCs w:val="16"/>
              </w:rPr>
            </w:pPr>
            <w:r w:rsidRPr="00C65B76">
              <w:rPr>
                <w:color w:val="000000"/>
                <w:sz w:val="16"/>
                <w:szCs w:val="16"/>
              </w:rPr>
              <w:t>28</w:t>
            </w:r>
          </w:p>
        </w:tc>
        <w:tc>
          <w:tcPr>
            <w:tcW w:w="7483" w:type="dxa"/>
            <w:noWrap/>
            <w:vAlign w:val="center"/>
          </w:tcPr>
          <w:p w14:paraId="4025E4CF" w14:textId="77777777" w:rsidR="00D2318D" w:rsidRPr="009F347F" w:rsidRDefault="00D2318D" w:rsidP="003C33FD">
            <w:pPr>
              <w:jc w:val="left"/>
              <w:rPr>
                <w:sz w:val="16"/>
                <w:szCs w:val="16"/>
              </w:rPr>
            </w:pPr>
            <w:r w:rsidRPr="009F347F">
              <w:rPr>
                <w:sz w:val="16"/>
                <w:szCs w:val="16"/>
              </w:rPr>
              <w:t>nabywanie dostaw, usług lub robót budowlanych od centralnego zamawiającego lub od wykonawców wybranych przez centralnego zamawiającego, o którym mowa w art. 4 pkt 11 ustawy</w:t>
            </w:r>
            <w:r>
              <w:rPr>
                <w:sz w:val="16"/>
                <w:szCs w:val="16"/>
              </w:rPr>
              <w:t xml:space="preserve"> Pzp</w:t>
            </w:r>
          </w:p>
        </w:tc>
        <w:tc>
          <w:tcPr>
            <w:tcW w:w="1134" w:type="dxa"/>
            <w:noWrap/>
            <w:vAlign w:val="center"/>
          </w:tcPr>
          <w:p w14:paraId="08C7C014" w14:textId="77777777" w:rsidR="00D2318D" w:rsidRPr="0069435C" w:rsidRDefault="00D2318D" w:rsidP="003C33FD">
            <w:pPr>
              <w:jc w:val="right"/>
              <w:rPr>
                <w:sz w:val="16"/>
                <w:szCs w:val="16"/>
              </w:rPr>
            </w:pPr>
            <w:r w:rsidRPr="0069435C">
              <w:rPr>
                <w:sz w:val="16"/>
                <w:szCs w:val="16"/>
              </w:rPr>
              <w:t>112</w:t>
            </w:r>
          </w:p>
        </w:tc>
        <w:tc>
          <w:tcPr>
            <w:tcW w:w="1134" w:type="dxa"/>
            <w:noWrap/>
            <w:vAlign w:val="center"/>
          </w:tcPr>
          <w:p w14:paraId="722081CD" w14:textId="77777777" w:rsidR="00D2318D" w:rsidRPr="0069435C" w:rsidRDefault="00D2318D" w:rsidP="003C33FD">
            <w:pPr>
              <w:jc w:val="right"/>
              <w:rPr>
                <w:sz w:val="16"/>
                <w:szCs w:val="16"/>
              </w:rPr>
            </w:pPr>
            <w:r w:rsidRPr="0069435C">
              <w:rPr>
                <w:sz w:val="16"/>
                <w:szCs w:val="16"/>
              </w:rPr>
              <w:t>696 398</w:t>
            </w:r>
          </w:p>
        </w:tc>
      </w:tr>
      <w:tr w:rsidR="00D2318D" w:rsidRPr="00361628" w14:paraId="5CDD3316" w14:textId="77777777" w:rsidTr="003C33FD">
        <w:trPr>
          <w:trHeight w:val="285"/>
        </w:trPr>
        <w:tc>
          <w:tcPr>
            <w:tcW w:w="456" w:type="dxa"/>
            <w:noWrap/>
            <w:vAlign w:val="center"/>
          </w:tcPr>
          <w:p w14:paraId="4D100E27" w14:textId="77777777" w:rsidR="00D2318D" w:rsidRPr="00C65B76" w:rsidRDefault="00D2318D" w:rsidP="003C33FD">
            <w:pPr>
              <w:jc w:val="right"/>
              <w:rPr>
                <w:color w:val="000000"/>
                <w:sz w:val="16"/>
                <w:szCs w:val="16"/>
              </w:rPr>
            </w:pPr>
            <w:r w:rsidRPr="00C65B76">
              <w:rPr>
                <w:color w:val="000000"/>
                <w:sz w:val="16"/>
                <w:szCs w:val="16"/>
              </w:rPr>
              <w:t>29</w:t>
            </w:r>
          </w:p>
        </w:tc>
        <w:tc>
          <w:tcPr>
            <w:tcW w:w="7483" w:type="dxa"/>
            <w:noWrap/>
            <w:vAlign w:val="center"/>
          </w:tcPr>
          <w:p w14:paraId="7BFBC1EF" w14:textId="77777777" w:rsidR="00D2318D" w:rsidRPr="009F347F" w:rsidRDefault="00D2318D" w:rsidP="003C33FD">
            <w:pPr>
              <w:jc w:val="left"/>
              <w:rPr>
                <w:sz w:val="16"/>
                <w:szCs w:val="16"/>
              </w:rPr>
            </w:pPr>
            <w:r w:rsidRPr="009F347F">
              <w:rPr>
                <w:sz w:val="16"/>
                <w:szCs w:val="16"/>
              </w:rPr>
              <w:t>zamówienia udzielone instytucji gospodarki budżetowej przez organ władzy publicznej wykonujący funkcje organu założycielskiego tej instytucji, o których mowa w art. 4 pkt 13 ustawy</w:t>
            </w:r>
            <w:r>
              <w:rPr>
                <w:sz w:val="16"/>
                <w:szCs w:val="16"/>
              </w:rPr>
              <w:t xml:space="preserve"> Pzp</w:t>
            </w:r>
          </w:p>
        </w:tc>
        <w:tc>
          <w:tcPr>
            <w:tcW w:w="1134" w:type="dxa"/>
            <w:noWrap/>
            <w:vAlign w:val="center"/>
          </w:tcPr>
          <w:p w14:paraId="044BF0E1" w14:textId="77777777" w:rsidR="00D2318D" w:rsidRPr="0069435C" w:rsidRDefault="00D2318D" w:rsidP="003C33FD">
            <w:pPr>
              <w:jc w:val="right"/>
              <w:rPr>
                <w:sz w:val="16"/>
                <w:szCs w:val="16"/>
              </w:rPr>
            </w:pPr>
            <w:r w:rsidRPr="0069435C">
              <w:rPr>
                <w:sz w:val="16"/>
                <w:szCs w:val="16"/>
              </w:rPr>
              <w:t>2</w:t>
            </w:r>
          </w:p>
        </w:tc>
        <w:tc>
          <w:tcPr>
            <w:tcW w:w="1134" w:type="dxa"/>
            <w:noWrap/>
            <w:vAlign w:val="center"/>
          </w:tcPr>
          <w:p w14:paraId="70648F5F" w14:textId="77777777" w:rsidR="00D2318D" w:rsidRPr="0069435C" w:rsidRDefault="00D2318D" w:rsidP="003C33FD">
            <w:pPr>
              <w:jc w:val="right"/>
              <w:rPr>
                <w:sz w:val="16"/>
                <w:szCs w:val="16"/>
              </w:rPr>
            </w:pPr>
            <w:r w:rsidRPr="0069435C">
              <w:rPr>
                <w:sz w:val="16"/>
                <w:szCs w:val="16"/>
              </w:rPr>
              <w:t>269</w:t>
            </w:r>
          </w:p>
        </w:tc>
      </w:tr>
      <w:tr w:rsidR="00D2318D" w:rsidRPr="00361628" w14:paraId="64874836" w14:textId="77777777" w:rsidTr="003C33FD">
        <w:trPr>
          <w:trHeight w:val="285"/>
        </w:trPr>
        <w:tc>
          <w:tcPr>
            <w:tcW w:w="456" w:type="dxa"/>
            <w:noWrap/>
            <w:vAlign w:val="center"/>
          </w:tcPr>
          <w:p w14:paraId="2CFDAB56" w14:textId="77777777" w:rsidR="00D2318D" w:rsidRPr="00C65B76" w:rsidRDefault="00D2318D" w:rsidP="003C33FD">
            <w:pPr>
              <w:jc w:val="right"/>
              <w:rPr>
                <w:color w:val="000000"/>
                <w:sz w:val="16"/>
                <w:szCs w:val="16"/>
              </w:rPr>
            </w:pPr>
            <w:r w:rsidRPr="00C65B76">
              <w:rPr>
                <w:color w:val="000000"/>
                <w:sz w:val="16"/>
                <w:szCs w:val="16"/>
              </w:rPr>
              <w:t>30</w:t>
            </w:r>
          </w:p>
        </w:tc>
        <w:tc>
          <w:tcPr>
            <w:tcW w:w="7483" w:type="dxa"/>
            <w:noWrap/>
            <w:vAlign w:val="center"/>
          </w:tcPr>
          <w:p w14:paraId="1AA2BBA4" w14:textId="77777777" w:rsidR="00D2318D" w:rsidRPr="009F347F" w:rsidRDefault="00D2318D" w:rsidP="003C33FD">
            <w:pPr>
              <w:jc w:val="left"/>
              <w:rPr>
                <w:sz w:val="16"/>
                <w:szCs w:val="16"/>
              </w:rPr>
            </w:pPr>
            <w:r w:rsidRPr="009F347F">
              <w:rPr>
                <w:sz w:val="16"/>
                <w:szCs w:val="16"/>
              </w:rPr>
              <w:t>koncesje na roboty budowlane w rozumieniu ustawy z dnia 21 października 2016 r. o umowie koncesji na roboty budowlane lub usługi, o których mowa w art. 4 pkt 12 ustawy</w:t>
            </w:r>
            <w:r>
              <w:rPr>
                <w:sz w:val="16"/>
                <w:szCs w:val="16"/>
              </w:rPr>
              <w:t xml:space="preserve"> Pzp</w:t>
            </w:r>
          </w:p>
        </w:tc>
        <w:tc>
          <w:tcPr>
            <w:tcW w:w="1134" w:type="dxa"/>
            <w:noWrap/>
            <w:vAlign w:val="center"/>
          </w:tcPr>
          <w:p w14:paraId="70053B4C"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13C0BFB5" w14:textId="77777777" w:rsidR="00D2318D" w:rsidRPr="0069435C" w:rsidRDefault="00D2318D" w:rsidP="003C33FD">
            <w:pPr>
              <w:jc w:val="right"/>
              <w:rPr>
                <w:sz w:val="16"/>
                <w:szCs w:val="16"/>
              </w:rPr>
            </w:pPr>
            <w:r w:rsidRPr="0069435C">
              <w:rPr>
                <w:sz w:val="16"/>
                <w:szCs w:val="16"/>
              </w:rPr>
              <w:t>0</w:t>
            </w:r>
          </w:p>
        </w:tc>
      </w:tr>
      <w:tr w:rsidR="00D2318D" w:rsidRPr="00361628" w14:paraId="7155373E" w14:textId="77777777" w:rsidTr="003C33FD">
        <w:trPr>
          <w:trHeight w:val="285"/>
        </w:trPr>
        <w:tc>
          <w:tcPr>
            <w:tcW w:w="456" w:type="dxa"/>
            <w:noWrap/>
            <w:vAlign w:val="center"/>
          </w:tcPr>
          <w:p w14:paraId="34EA2811" w14:textId="77777777" w:rsidR="00D2318D" w:rsidRPr="00C65B76" w:rsidRDefault="00D2318D" w:rsidP="003C33FD">
            <w:pPr>
              <w:jc w:val="right"/>
              <w:rPr>
                <w:color w:val="000000"/>
                <w:sz w:val="16"/>
                <w:szCs w:val="16"/>
              </w:rPr>
            </w:pPr>
            <w:r w:rsidRPr="00C65B76">
              <w:rPr>
                <w:color w:val="000000"/>
                <w:sz w:val="16"/>
                <w:szCs w:val="16"/>
              </w:rPr>
              <w:t>31</w:t>
            </w:r>
          </w:p>
        </w:tc>
        <w:tc>
          <w:tcPr>
            <w:tcW w:w="7483" w:type="dxa"/>
            <w:noWrap/>
            <w:vAlign w:val="center"/>
          </w:tcPr>
          <w:p w14:paraId="160FF5F6" w14:textId="77777777" w:rsidR="00D2318D" w:rsidRPr="009F347F" w:rsidRDefault="00D2318D" w:rsidP="003C33FD">
            <w:pPr>
              <w:jc w:val="left"/>
              <w:rPr>
                <w:sz w:val="16"/>
                <w:szCs w:val="16"/>
              </w:rPr>
            </w:pPr>
            <w:r w:rsidRPr="009F347F">
              <w:rPr>
                <w:sz w:val="16"/>
                <w:szCs w:val="16"/>
              </w:rPr>
              <w:t>koncesje na usługi w rozumieniu ustawy z dnia 21 października 2016 r. o umowie koncesji na roboty budowlane lub usługi, o których mowa w art. 4 pkt 12 ustawy</w:t>
            </w:r>
            <w:r>
              <w:rPr>
                <w:sz w:val="16"/>
                <w:szCs w:val="16"/>
              </w:rPr>
              <w:t xml:space="preserve"> Pzp</w:t>
            </w:r>
          </w:p>
        </w:tc>
        <w:tc>
          <w:tcPr>
            <w:tcW w:w="1134" w:type="dxa"/>
            <w:noWrap/>
            <w:vAlign w:val="center"/>
          </w:tcPr>
          <w:p w14:paraId="7D5B936A"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3D333A6D" w14:textId="77777777" w:rsidR="00D2318D" w:rsidRPr="0069435C" w:rsidRDefault="00D2318D" w:rsidP="003C33FD">
            <w:pPr>
              <w:jc w:val="right"/>
              <w:rPr>
                <w:sz w:val="16"/>
                <w:szCs w:val="16"/>
              </w:rPr>
            </w:pPr>
            <w:r w:rsidRPr="0069435C">
              <w:rPr>
                <w:sz w:val="16"/>
                <w:szCs w:val="16"/>
              </w:rPr>
              <w:t>0</w:t>
            </w:r>
          </w:p>
        </w:tc>
      </w:tr>
      <w:tr w:rsidR="00D2318D" w:rsidRPr="00361628" w14:paraId="4E0348B6" w14:textId="77777777" w:rsidTr="003C33FD">
        <w:trPr>
          <w:trHeight w:val="285"/>
        </w:trPr>
        <w:tc>
          <w:tcPr>
            <w:tcW w:w="456" w:type="dxa"/>
            <w:noWrap/>
            <w:vAlign w:val="center"/>
          </w:tcPr>
          <w:p w14:paraId="6D3548F2" w14:textId="77777777" w:rsidR="00D2318D" w:rsidRPr="00C65B76" w:rsidRDefault="00D2318D" w:rsidP="003C33FD">
            <w:pPr>
              <w:jc w:val="right"/>
              <w:rPr>
                <w:color w:val="000000"/>
                <w:sz w:val="16"/>
                <w:szCs w:val="16"/>
              </w:rPr>
            </w:pPr>
            <w:r w:rsidRPr="00C65B76">
              <w:rPr>
                <w:color w:val="000000"/>
                <w:sz w:val="16"/>
                <w:szCs w:val="16"/>
              </w:rPr>
              <w:t>32</w:t>
            </w:r>
          </w:p>
        </w:tc>
        <w:tc>
          <w:tcPr>
            <w:tcW w:w="7483" w:type="dxa"/>
            <w:noWrap/>
            <w:vAlign w:val="center"/>
          </w:tcPr>
          <w:p w14:paraId="303C5CD5" w14:textId="77777777" w:rsidR="00D2318D" w:rsidRPr="009F347F" w:rsidRDefault="00D2318D" w:rsidP="003C33FD">
            <w:pPr>
              <w:jc w:val="left"/>
              <w:rPr>
                <w:sz w:val="16"/>
                <w:szCs w:val="16"/>
              </w:rPr>
            </w:pPr>
            <w:r w:rsidRPr="009F347F">
              <w:rPr>
                <w:sz w:val="16"/>
                <w:szCs w:val="16"/>
              </w:rPr>
              <w:t>zamówienia i konkursy, o których mowa w art. 4 pkt 12a ustawy</w:t>
            </w:r>
            <w:r>
              <w:rPr>
                <w:sz w:val="16"/>
                <w:szCs w:val="16"/>
              </w:rPr>
              <w:t xml:space="preserve"> Pzp</w:t>
            </w:r>
            <w:r w:rsidRPr="009F347F">
              <w:rPr>
                <w:sz w:val="16"/>
                <w:szCs w:val="16"/>
              </w:rPr>
              <w:t>, udzielane i organizowane przez podmioty wykonujące działalność, o której mowa w art. 132 ust. 1 pkt 7 ustawy</w:t>
            </w:r>
            <w:r>
              <w:rPr>
                <w:sz w:val="16"/>
                <w:szCs w:val="16"/>
              </w:rPr>
              <w:t xml:space="preserve"> Pzp</w:t>
            </w:r>
          </w:p>
        </w:tc>
        <w:tc>
          <w:tcPr>
            <w:tcW w:w="1134" w:type="dxa"/>
            <w:noWrap/>
            <w:vAlign w:val="center"/>
          </w:tcPr>
          <w:p w14:paraId="16C22708" w14:textId="77777777" w:rsidR="00D2318D" w:rsidRPr="0069435C" w:rsidRDefault="00D2318D" w:rsidP="003C33FD">
            <w:pPr>
              <w:jc w:val="right"/>
              <w:rPr>
                <w:sz w:val="16"/>
                <w:szCs w:val="16"/>
              </w:rPr>
            </w:pPr>
            <w:r w:rsidRPr="0069435C">
              <w:rPr>
                <w:sz w:val="16"/>
                <w:szCs w:val="16"/>
              </w:rPr>
              <w:t>1</w:t>
            </w:r>
          </w:p>
        </w:tc>
        <w:tc>
          <w:tcPr>
            <w:tcW w:w="1134" w:type="dxa"/>
            <w:noWrap/>
            <w:vAlign w:val="center"/>
          </w:tcPr>
          <w:p w14:paraId="3160149B" w14:textId="77777777" w:rsidR="00D2318D" w:rsidRPr="0069435C" w:rsidRDefault="00D2318D" w:rsidP="003C33FD">
            <w:pPr>
              <w:jc w:val="right"/>
              <w:rPr>
                <w:sz w:val="16"/>
                <w:szCs w:val="16"/>
              </w:rPr>
            </w:pPr>
            <w:r w:rsidRPr="0069435C">
              <w:rPr>
                <w:sz w:val="16"/>
                <w:szCs w:val="16"/>
              </w:rPr>
              <w:t>3</w:t>
            </w:r>
          </w:p>
        </w:tc>
      </w:tr>
      <w:tr w:rsidR="00D2318D" w:rsidRPr="00361628" w14:paraId="47010B59" w14:textId="77777777" w:rsidTr="003C33FD">
        <w:trPr>
          <w:trHeight w:val="285"/>
        </w:trPr>
        <w:tc>
          <w:tcPr>
            <w:tcW w:w="456" w:type="dxa"/>
            <w:noWrap/>
            <w:vAlign w:val="center"/>
          </w:tcPr>
          <w:p w14:paraId="6F09561D" w14:textId="77777777" w:rsidR="00D2318D" w:rsidRPr="00C65B76" w:rsidRDefault="00D2318D" w:rsidP="003C33FD">
            <w:pPr>
              <w:jc w:val="right"/>
              <w:rPr>
                <w:color w:val="000000"/>
                <w:sz w:val="16"/>
                <w:szCs w:val="16"/>
              </w:rPr>
            </w:pPr>
            <w:r w:rsidRPr="00C65B76">
              <w:rPr>
                <w:color w:val="000000"/>
                <w:sz w:val="16"/>
                <w:szCs w:val="16"/>
              </w:rPr>
              <w:t>33</w:t>
            </w:r>
          </w:p>
        </w:tc>
        <w:tc>
          <w:tcPr>
            <w:tcW w:w="7483" w:type="dxa"/>
            <w:noWrap/>
            <w:vAlign w:val="center"/>
          </w:tcPr>
          <w:p w14:paraId="54399B3B" w14:textId="77777777" w:rsidR="00D2318D" w:rsidRPr="009F347F" w:rsidRDefault="00D2318D" w:rsidP="003C33FD">
            <w:pPr>
              <w:jc w:val="left"/>
              <w:rPr>
                <w:sz w:val="16"/>
                <w:szCs w:val="16"/>
              </w:rPr>
            </w:pPr>
            <w:r w:rsidRPr="009F347F">
              <w:rPr>
                <w:sz w:val="16"/>
                <w:szCs w:val="16"/>
              </w:rPr>
              <w:t>zamówienia w dziedzinach obronności i bezpieczeństwa, o których mowa w art. 4b ust. 1 pkt 1 lit. a ustawy</w:t>
            </w:r>
            <w:r>
              <w:rPr>
                <w:sz w:val="16"/>
                <w:szCs w:val="16"/>
              </w:rPr>
              <w:t xml:space="preserve"> Pzp</w:t>
            </w:r>
            <w:r w:rsidRPr="009F347F">
              <w:rPr>
                <w:sz w:val="16"/>
                <w:szCs w:val="16"/>
              </w:rPr>
              <w:t>, udzielone na podstawie szczególnej procedury wynikającej z umowy międzynarodowej, której stroną jest Rzeczpospolita Polska, zawartej z jednym lub wieloma państwami niebędącymi członkami Unii Europejskiej, lub porozumienia zawieranego na szczeblu ministerialnym</w:t>
            </w:r>
          </w:p>
        </w:tc>
        <w:tc>
          <w:tcPr>
            <w:tcW w:w="1134" w:type="dxa"/>
            <w:noWrap/>
            <w:vAlign w:val="center"/>
          </w:tcPr>
          <w:p w14:paraId="41051AA6" w14:textId="77777777" w:rsidR="00D2318D" w:rsidRPr="0069435C" w:rsidRDefault="00D2318D" w:rsidP="003C33FD">
            <w:pPr>
              <w:jc w:val="right"/>
              <w:rPr>
                <w:sz w:val="16"/>
                <w:szCs w:val="16"/>
              </w:rPr>
            </w:pPr>
            <w:r w:rsidRPr="0069435C">
              <w:rPr>
                <w:sz w:val="16"/>
                <w:szCs w:val="16"/>
              </w:rPr>
              <w:t>10</w:t>
            </w:r>
          </w:p>
        </w:tc>
        <w:tc>
          <w:tcPr>
            <w:tcW w:w="1134" w:type="dxa"/>
            <w:noWrap/>
            <w:vAlign w:val="center"/>
          </w:tcPr>
          <w:p w14:paraId="7BDC2193" w14:textId="77777777" w:rsidR="00D2318D" w:rsidRPr="0069435C" w:rsidRDefault="00D2318D" w:rsidP="003C33FD">
            <w:pPr>
              <w:jc w:val="right"/>
              <w:rPr>
                <w:sz w:val="16"/>
                <w:szCs w:val="16"/>
              </w:rPr>
            </w:pPr>
            <w:r w:rsidRPr="0069435C">
              <w:rPr>
                <w:sz w:val="16"/>
                <w:szCs w:val="16"/>
              </w:rPr>
              <w:t>31 828</w:t>
            </w:r>
          </w:p>
        </w:tc>
      </w:tr>
      <w:tr w:rsidR="00D2318D" w:rsidRPr="00361628" w14:paraId="4F9D6973" w14:textId="77777777" w:rsidTr="003C33FD">
        <w:trPr>
          <w:trHeight w:val="285"/>
        </w:trPr>
        <w:tc>
          <w:tcPr>
            <w:tcW w:w="456" w:type="dxa"/>
            <w:noWrap/>
            <w:vAlign w:val="center"/>
          </w:tcPr>
          <w:p w14:paraId="0E1D346B" w14:textId="77777777" w:rsidR="00D2318D" w:rsidRPr="00C65B76" w:rsidRDefault="00D2318D" w:rsidP="003C33FD">
            <w:pPr>
              <w:jc w:val="right"/>
              <w:rPr>
                <w:color w:val="000000"/>
                <w:sz w:val="16"/>
                <w:szCs w:val="16"/>
              </w:rPr>
            </w:pPr>
            <w:r w:rsidRPr="00C65B76">
              <w:rPr>
                <w:color w:val="000000"/>
                <w:sz w:val="16"/>
                <w:szCs w:val="16"/>
              </w:rPr>
              <w:t>34</w:t>
            </w:r>
          </w:p>
        </w:tc>
        <w:tc>
          <w:tcPr>
            <w:tcW w:w="7483" w:type="dxa"/>
            <w:noWrap/>
            <w:vAlign w:val="center"/>
          </w:tcPr>
          <w:p w14:paraId="1170B39B" w14:textId="77777777" w:rsidR="00D2318D" w:rsidRPr="009F347F" w:rsidRDefault="00D2318D" w:rsidP="003C33FD">
            <w:pPr>
              <w:jc w:val="left"/>
              <w:rPr>
                <w:sz w:val="16"/>
                <w:szCs w:val="16"/>
              </w:rPr>
            </w:pPr>
            <w:r w:rsidRPr="009F347F">
              <w:rPr>
                <w:sz w:val="16"/>
                <w:szCs w:val="16"/>
              </w:rPr>
              <w:t>zamówienia w dziedzinach obronności i bezpieczeństwa, o których mowa w art. 4b ust. 1 pkt 1 lit. b ustawy</w:t>
            </w:r>
            <w:r>
              <w:rPr>
                <w:sz w:val="16"/>
                <w:szCs w:val="16"/>
              </w:rPr>
              <w:t xml:space="preserve"> Pzp</w:t>
            </w:r>
            <w:r w:rsidRPr="009F347F">
              <w:rPr>
                <w:sz w:val="16"/>
                <w:szCs w:val="16"/>
              </w:rPr>
              <w:t>, udzielone na podstawie szczególnej procedury wynikającej z umowy międzynarodowej, której stroną jest Rzeczpospolita Polska, lub porozumienia zawieranego na szczeblu ministerialnym, związanych ze stacjonowaniem wojsk i dotyczących przedsiębiorców, niezależnie od ich siedziby lub miejsca zamieszkania</w:t>
            </w:r>
          </w:p>
        </w:tc>
        <w:tc>
          <w:tcPr>
            <w:tcW w:w="1134" w:type="dxa"/>
            <w:noWrap/>
            <w:vAlign w:val="center"/>
          </w:tcPr>
          <w:p w14:paraId="2BA706C5"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41BB75A7" w14:textId="77777777" w:rsidR="00D2318D" w:rsidRPr="0069435C" w:rsidRDefault="00D2318D" w:rsidP="003C33FD">
            <w:pPr>
              <w:jc w:val="right"/>
              <w:rPr>
                <w:sz w:val="16"/>
                <w:szCs w:val="16"/>
              </w:rPr>
            </w:pPr>
            <w:r w:rsidRPr="0069435C">
              <w:rPr>
                <w:sz w:val="16"/>
                <w:szCs w:val="16"/>
              </w:rPr>
              <w:t>0</w:t>
            </w:r>
          </w:p>
        </w:tc>
      </w:tr>
      <w:tr w:rsidR="00D2318D" w:rsidRPr="00361628" w14:paraId="6864262E" w14:textId="77777777" w:rsidTr="003C33FD">
        <w:trPr>
          <w:trHeight w:val="285"/>
        </w:trPr>
        <w:tc>
          <w:tcPr>
            <w:tcW w:w="456" w:type="dxa"/>
            <w:noWrap/>
            <w:vAlign w:val="center"/>
          </w:tcPr>
          <w:p w14:paraId="64E33C30" w14:textId="77777777" w:rsidR="00D2318D" w:rsidRPr="00C65B76" w:rsidRDefault="00D2318D" w:rsidP="003C33FD">
            <w:pPr>
              <w:jc w:val="right"/>
              <w:rPr>
                <w:color w:val="000000"/>
                <w:sz w:val="16"/>
                <w:szCs w:val="16"/>
              </w:rPr>
            </w:pPr>
            <w:r w:rsidRPr="00C65B76">
              <w:rPr>
                <w:color w:val="000000"/>
                <w:sz w:val="16"/>
                <w:szCs w:val="16"/>
              </w:rPr>
              <w:t>35</w:t>
            </w:r>
          </w:p>
        </w:tc>
        <w:tc>
          <w:tcPr>
            <w:tcW w:w="7483" w:type="dxa"/>
            <w:noWrap/>
            <w:vAlign w:val="center"/>
          </w:tcPr>
          <w:p w14:paraId="7C88EE5A" w14:textId="77777777" w:rsidR="00D2318D" w:rsidRPr="009F347F" w:rsidRDefault="00D2318D" w:rsidP="003C33FD">
            <w:pPr>
              <w:jc w:val="left"/>
              <w:rPr>
                <w:sz w:val="16"/>
                <w:szCs w:val="16"/>
              </w:rPr>
            </w:pPr>
            <w:r w:rsidRPr="009F347F">
              <w:rPr>
                <w:sz w:val="16"/>
                <w:szCs w:val="16"/>
              </w:rPr>
              <w:t>zamówienia w dziedzinach obronności i bezpieczeństwa, o których mowa w art. 4 b ust. 1 pkt 1 lit. c ustawy</w:t>
            </w:r>
            <w:r>
              <w:rPr>
                <w:sz w:val="16"/>
                <w:szCs w:val="16"/>
              </w:rPr>
              <w:t xml:space="preserve"> Pzp</w:t>
            </w:r>
            <w:r w:rsidRPr="009F347F">
              <w:rPr>
                <w:sz w:val="16"/>
                <w:szCs w:val="16"/>
              </w:rPr>
              <w:t>, udzielone na podstawie szczególnej procedury organizacji międzynarodowej</w:t>
            </w:r>
          </w:p>
        </w:tc>
        <w:tc>
          <w:tcPr>
            <w:tcW w:w="1134" w:type="dxa"/>
            <w:noWrap/>
            <w:vAlign w:val="center"/>
          </w:tcPr>
          <w:p w14:paraId="2C2CE8A2" w14:textId="77777777" w:rsidR="00D2318D" w:rsidRPr="0069435C" w:rsidRDefault="00D2318D" w:rsidP="003C33FD">
            <w:pPr>
              <w:jc w:val="right"/>
              <w:rPr>
                <w:sz w:val="16"/>
                <w:szCs w:val="16"/>
              </w:rPr>
            </w:pPr>
            <w:r w:rsidRPr="0069435C">
              <w:rPr>
                <w:sz w:val="16"/>
                <w:szCs w:val="16"/>
              </w:rPr>
              <w:t>1</w:t>
            </w:r>
          </w:p>
        </w:tc>
        <w:tc>
          <w:tcPr>
            <w:tcW w:w="1134" w:type="dxa"/>
            <w:noWrap/>
            <w:vAlign w:val="center"/>
          </w:tcPr>
          <w:p w14:paraId="51E56518" w14:textId="77777777" w:rsidR="00D2318D" w:rsidRPr="0069435C" w:rsidRDefault="00D2318D" w:rsidP="003C33FD">
            <w:pPr>
              <w:jc w:val="right"/>
              <w:rPr>
                <w:sz w:val="16"/>
                <w:szCs w:val="16"/>
              </w:rPr>
            </w:pPr>
            <w:r w:rsidRPr="0069435C">
              <w:rPr>
                <w:sz w:val="16"/>
                <w:szCs w:val="16"/>
              </w:rPr>
              <w:t>74 000</w:t>
            </w:r>
          </w:p>
        </w:tc>
      </w:tr>
      <w:tr w:rsidR="00D2318D" w:rsidRPr="00361628" w14:paraId="6C5B0A1D" w14:textId="77777777" w:rsidTr="003C33FD">
        <w:trPr>
          <w:trHeight w:val="285"/>
        </w:trPr>
        <w:tc>
          <w:tcPr>
            <w:tcW w:w="456" w:type="dxa"/>
            <w:noWrap/>
            <w:vAlign w:val="center"/>
          </w:tcPr>
          <w:p w14:paraId="65199218" w14:textId="77777777" w:rsidR="00D2318D" w:rsidRPr="00C65B76" w:rsidRDefault="00D2318D" w:rsidP="003C33FD">
            <w:pPr>
              <w:jc w:val="right"/>
              <w:rPr>
                <w:color w:val="000000"/>
                <w:sz w:val="16"/>
                <w:szCs w:val="16"/>
              </w:rPr>
            </w:pPr>
            <w:r w:rsidRPr="00C65B76">
              <w:rPr>
                <w:color w:val="000000"/>
                <w:sz w:val="16"/>
                <w:szCs w:val="16"/>
              </w:rPr>
              <w:t>36</w:t>
            </w:r>
          </w:p>
        </w:tc>
        <w:tc>
          <w:tcPr>
            <w:tcW w:w="7483" w:type="dxa"/>
            <w:noWrap/>
            <w:vAlign w:val="center"/>
          </w:tcPr>
          <w:p w14:paraId="21068554" w14:textId="77777777" w:rsidR="00D2318D" w:rsidRPr="009F347F" w:rsidRDefault="00D2318D" w:rsidP="003C33FD">
            <w:pPr>
              <w:jc w:val="left"/>
              <w:rPr>
                <w:sz w:val="16"/>
                <w:szCs w:val="16"/>
              </w:rPr>
            </w:pPr>
            <w:r w:rsidRPr="009F347F">
              <w:rPr>
                <w:sz w:val="16"/>
                <w:szCs w:val="16"/>
              </w:rPr>
              <w:t>zamówienia w dziedzinach obronności i bezpieczeństwa, o których mowa w art. 4b ust. 1 pkt 2 ustawy</w:t>
            </w:r>
            <w:r>
              <w:rPr>
                <w:sz w:val="16"/>
                <w:szCs w:val="16"/>
              </w:rPr>
              <w:t xml:space="preserve"> Pzp</w:t>
            </w:r>
          </w:p>
        </w:tc>
        <w:tc>
          <w:tcPr>
            <w:tcW w:w="1134" w:type="dxa"/>
            <w:noWrap/>
            <w:vAlign w:val="center"/>
          </w:tcPr>
          <w:p w14:paraId="12359C7E" w14:textId="77777777" w:rsidR="00D2318D" w:rsidRPr="0069435C" w:rsidRDefault="00D2318D" w:rsidP="003C33FD">
            <w:pPr>
              <w:jc w:val="right"/>
              <w:rPr>
                <w:sz w:val="16"/>
                <w:szCs w:val="16"/>
              </w:rPr>
            </w:pPr>
            <w:r w:rsidRPr="0069435C">
              <w:rPr>
                <w:sz w:val="16"/>
                <w:szCs w:val="16"/>
              </w:rPr>
              <w:t>4</w:t>
            </w:r>
          </w:p>
        </w:tc>
        <w:tc>
          <w:tcPr>
            <w:tcW w:w="1134" w:type="dxa"/>
            <w:noWrap/>
            <w:vAlign w:val="center"/>
          </w:tcPr>
          <w:p w14:paraId="2DC1515C" w14:textId="77777777" w:rsidR="00D2318D" w:rsidRPr="0069435C" w:rsidRDefault="00D2318D" w:rsidP="003C33FD">
            <w:pPr>
              <w:jc w:val="right"/>
              <w:rPr>
                <w:sz w:val="16"/>
                <w:szCs w:val="16"/>
              </w:rPr>
            </w:pPr>
            <w:r w:rsidRPr="0069435C">
              <w:rPr>
                <w:sz w:val="16"/>
                <w:szCs w:val="16"/>
              </w:rPr>
              <w:t>234 943</w:t>
            </w:r>
          </w:p>
        </w:tc>
      </w:tr>
      <w:tr w:rsidR="00D2318D" w:rsidRPr="00361628" w14:paraId="5BAA3298" w14:textId="77777777" w:rsidTr="003C33FD">
        <w:trPr>
          <w:trHeight w:val="285"/>
        </w:trPr>
        <w:tc>
          <w:tcPr>
            <w:tcW w:w="456" w:type="dxa"/>
            <w:noWrap/>
            <w:vAlign w:val="center"/>
          </w:tcPr>
          <w:p w14:paraId="7B9FF69D" w14:textId="77777777" w:rsidR="00D2318D" w:rsidRPr="00C65B76" w:rsidRDefault="00D2318D" w:rsidP="003C33FD">
            <w:pPr>
              <w:jc w:val="right"/>
              <w:rPr>
                <w:color w:val="000000"/>
                <w:sz w:val="16"/>
                <w:szCs w:val="16"/>
              </w:rPr>
            </w:pPr>
            <w:r w:rsidRPr="00C65B76">
              <w:rPr>
                <w:color w:val="000000"/>
                <w:sz w:val="16"/>
                <w:szCs w:val="16"/>
              </w:rPr>
              <w:t>37</w:t>
            </w:r>
          </w:p>
        </w:tc>
        <w:tc>
          <w:tcPr>
            <w:tcW w:w="7483" w:type="dxa"/>
            <w:noWrap/>
            <w:vAlign w:val="center"/>
          </w:tcPr>
          <w:p w14:paraId="42C4DD72" w14:textId="77777777" w:rsidR="00D2318D" w:rsidRPr="009F347F" w:rsidRDefault="00D2318D" w:rsidP="003C33FD">
            <w:pPr>
              <w:jc w:val="left"/>
              <w:rPr>
                <w:sz w:val="16"/>
                <w:szCs w:val="16"/>
              </w:rPr>
            </w:pPr>
            <w:r w:rsidRPr="009F347F">
              <w:rPr>
                <w:sz w:val="16"/>
                <w:szCs w:val="16"/>
              </w:rPr>
              <w:t xml:space="preserve">zamówienia w dziedzinach obronności i bezpieczeństwa udzielone do celów działalności wywiadowczej, o których mowa w art. 4b ust. 1 pkt 3 ustawy </w:t>
            </w:r>
            <w:r>
              <w:rPr>
                <w:sz w:val="16"/>
                <w:szCs w:val="16"/>
              </w:rPr>
              <w:t>Pzp</w:t>
            </w:r>
          </w:p>
        </w:tc>
        <w:tc>
          <w:tcPr>
            <w:tcW w:w="1134" w:type="dxa"/>
            <w:noWrap/>
            <w:vAlign w:val="center"/>
          </w:tcPr>
          <w:p w14:paraId="1570345C"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0C956E03" w14:textId="77777777" w:rsidR="00D2318D" w:rsidRPr="0069435C" w:rsidRDefault="00D2318D" w:rsidP="003C33FD">
            <w:pPr>
              <w:jc w:val="right"/>
              <w:rPr>
                <w:sz w:val="16"/>
                <w:szCs w:val="16"/>
              </w:rPr>
            </w:pPr>
            <w:r w:rsidRPr="0069435C">
              <w:rPr>
                <w:sz w:val="16"/>
                <w:szCs w:val="16"/>
              </w:rPr>
              <w:t>0</w:t>
            </w:r>
          </w:p>
        </w:tc>
      </w:tr>
      <w:tr w:rsidR="00D2318D" w:rsidRPr="00361628" w14:paraId="07D1B9BE" w14:textId="77777777" w:rsidTr="003C33FD">
        <w:trPr>
          <w:trHeight w:val="285"/>
        </w:trPr>
        <w:tc>
          <w:tcPr>
            <w:tcW w:w="456" w:type="dxa"/>
            <w:noWrap/>
            <w:vAlign w:val="center"/>
          </w:tcPr>
          <w:p w14:paraId="2B63D254" w14:textId="77777777" w:rsidR="00D2318D" w:rsidRPr="00C65B76" w:rsidRDefault="00D2318D" w:rsidP="003C33FD">
            <w:pPr>
              <w:jc w:val="right"/>
              <w:rPr>
                <w:color w:val="000000"/>
                <w:sz w:val="16"/>
                <w:szCs w:val="16"/>
              </w:rPr>
            </w:pPr>
            <w:r w:rsidRPr="00C65B76">
              <w:rPr>
                <w:color w:val="000000"/>
                <w:sz w:val="16"/>
                <w:szCs w:val="16"/>
              </w:rPr>
              <w:t>38</w:t>
            </w:r>
          </w:p>
        </w:tc>
        <w:tc>
          <w:tcPr>
            <w:tcW w:w="7483" w:type="dxa"/>
            <w:noWrap/>
            <w:vAlign w:val="center"/>
          </w:tcPr>
          <w:p w14:paraId="2F88A394" w14:textId="77777777" w:rsidR="00D2318D" w:rsidRPr="009F347F" w:rsidRDefault="00D2318D" w:rsidP="003C33FD">
            <w:pPr>
              <w:jc w:val="left"/>
              <w:rPr>
                <w:sz w:val="16"/>
                <w:szCs w:val="16"/>
              </w:rPr>
            </w:pPr>
            <w:r w:rsidRPr="009F347F">
              <w:rPr>
                <w:sz w:val="16"/>
                <w:szCs w:val="16"/>
              </w:rPr>
              <w:t>zamówienia w dziedzinach obronności i bezpieczeństwa, o których mowa w art. 4b ust. 1 pkt 4 ustawy</w:t>
            </w:r>
            <w:r>
              <w:rPr>
                <w:sz w:val="16"/>
                <w:szCs w:val="16"/>
              </w:rPr>
              <w:t xml:space="preserve"> Pzp</w:t>
            </w:r>
            <w:r w:rsidRPr="009F347F">
              <w:rPr>
                <w:sz w:val="16"/>
                <w:szCs w:val="16"/>
              </w:rPr>
              <w:t>, udzielone w ramach programu współpracy opartego na badaniach i rozwoju, prowadzonych wspólnie przez Rzeczpospolitą Polską i co najmniej jedno państwo członkowskie Unii Europejskiej nad opracowaniem nowego produktu oraz, tam gdzie ma to zastosowanie, do późniejszych etapów całości lub części cyklu życia tego produktu</w:t>
            </w:r>
          </w:p>
        </w:tc>
        <w:tc>
          <w:tcPr>
            <w:tcW w:w="1134" w:type="dxa"/>
            <w:noWrap/>
            <w:vAlign w:val="center"/>
          </w:tcPr>
          <w:p w14:paraId="27F82E0C"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770B4E8F" w14:textId="77777777" w:rsidR="00D2318D" w:rsidRPr="0069435C" w:rsidRDefault="00D2318D" w:rsidP="003C33FD">
            <w:pPr>
              <w:jc w:val="right"/>
              <w:rPr>
                <w:sz w:val="16"/>
                <w:szCs w:val="16"/>
              </w:rPr>
            </w:pPr>
            <w:r w:rsidRPr="0069435C">
              <w:rPr>
                <w:sz w:val="16"/>
                <w:szCs w:val="16"/>
              </w:rPr>
              <w:t>0</w:t>
            </w:r>
          </w:p>
        </w:tc>
      </w:tr>
      <w:tr w:rsidR="00D2318D" w:rsidRPr="00361628" w14:paraId="1096DD1E" w14:textId="77777777" w:rsidTr="003C33FD">
        <w:trPr>
          <w:trHeight w:val="285"/>
        </w:trPr>
        <w:tc>
          <w:tcPr>
            <w:tcW w:w="456" w:type="dxa"/>
            <w:noWrap/>
            <w:vAlign w:val="center"/>
          </w:tcPr>
          <w:p w14:paraId="13CF4FD2" w14:textId="77777777" w:rsidR="00D2318D" w:rsidRPr="00C65B76" w:rsidRDefault="00D2318D" w:rsidP="003C33FD">
            <w:pPr>
              <w:jc w:val="right"/>
              <w:rPr>
                <w:color w:val="000000"/>
                <w:sz w:val="16"/>
                <w:szCs w:val="16"/>
              </w:rPr>
            </w:pPr>
            <w:r w:rsidRPr="00C65B76">
              <w:rPr>
                <w:color w:val="000000"/>
                <w:sz w:val="16"/>
                <w:szCs w:val="16"/>
              </w:rPr>
              <w:t>39</w:t>
            </w:r>
          </w:p>
        </w:tc>
        <w:tc>
          <w:tcPr>
            <w:tcW w:w="7483" w:type="dxa"/>
            <w:noWrap/>
            <w:vAlign w:val="center"/>
          </w:tcPr>
          <w:p w14:paraId="1335DBB2" w14:textId="77777777" w:rsidR="00D2318D" w:rsidRPr="009F347F" w:rsidRDefault="00D2318D" w:rsidP="003C33FD">
            <w:pPr>
              <w:jc w:val="left"/>
              <w:rPr>
                <w:sz w:val="16"/>
                <w:szCs w:val="16"/>
              </w:rPr>
            </w:pPr>
            <w:r w:rsidRPr="009F347F">
              <w:rPr>
                <w:sz w:val="16"/>
                <w:szCs w:val="16"/>
              </w:rPr>
              <w:t>zamówienia w dziedzinach obronności i bezpieczeństwa, o których mowa w art. 4b ust. 1 pkt 5 ustawy</w:t>
            </w:r>
            <w:r>
              <w:rPr>
                <w:sz w:val="16"/>
                <w:szCs w:val="16"/>
              </w:rPr>
              <w:t xml:space="preserve"> Pzp</w:t>
            </w:r>
            <w:r w:rsidRPr="009F347F">
              <w:rPr>
                <w:sz w:val="16"/>
                <w:szCs w:val="16"/>
              </w:rPr>
              <w:t>, udzielone w państwie niebędącym członkiem Unii Europejskiej, w tym zakupów cywilnych realizowanych podczas rozmieszczenia sił zbrojnych, oraz sił, do których podstawowych zadań należy ochrona bezpieczeństwa</w:t>
            </w:r>
          </w:p>
        </w:tc>
        <w:tc>
          <w:tcPr>
            <w:tcW w:w="1134" w:type="dxa"/>
            <w:noWrap/>
            <w:vAlign w:val="center"/>
          </w:tcPr>
          <w:p w14:paraId="1439FC2E"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0F8C3340" w14:textId="77777777" w:rsidR="00D2318D" w:rsidRPr="0069435C" w:rsidRDefault="00D2318D" w:rsidP="003C33FD">
            <w:pPr>
              <w:jc w:val="right"/>
              <w:rPr>
                <w:sz w:val="16"/>
                <w:szCs w:val="16"/>
              </w:rPr>
            </w:pPr>
            <w:r w:rsidRPr="0069435C">
              <w:rPr>
                <w:sz w:val="16"/>
                <w:szCs w:val="16"/>
              </w:rPr>
              <w:t>0</w:t>
            </w:r>
          </w:p>
        </w:tc>
      </w:tr>
      <w:tr w:rsidR="00D2318D" w:rsidRPr="00361628" w14:paraId="3E246FFB" w14:textId="77777777" w:rsidTr="003C33FD">
        <w:trPr>
          <w:trHeight w:val="285"/>
        </w:trPr>
        <w:tc>
          <w:tcPr>
            <w:tcW w:w="456" w:type="dxa"/>
            <w:noWrap/>
            <w:vAlign w:val="center"/>
          </w:tcPr>
          <w:p w14:paraId="06AD8A97" w14:textId="77777777" w:rsidR="00D2318D" w:rsidRPr="00C65B76" w:rsidRDefault="00D2318D" w:rsidP="003C33FD">
            <w:pPr>
              <w:jc w:val="right"/>
              <w:rPr>
                <w:color w:val="000000"/>
                <w:sz w:val="16"/>
                <w:szCs w:val="16"/>
              </w:rPr>
            </w:pPr>
            <w:r w:rsidRPr="00C65B76">
              <w:rPr>
                <w:color w:val="000000"/>
                <w:sz w:val="16"/>
                <w:szCs w:val="16"/>
              </w:rPr>
              <w:t>40</w:t>
            </w:r>
          </w:p>
        </w:tc>
        <w:tc>
          <w:tcPr>
            <w:tcW w:w="7483" w:type="dxa"/>
            <w:noWrap/>
            <w:vAlign w:val="center"/>
          </w:tcPr>
          <w:p w14:paraId="4AAA694B" w14:textId="77777777" w:rsidR="00D2318D" w:rsidRPr="009F347F" w:rsidRDefault="00D2318D" w:rsidP="003C33FD">
            <w:pPr>
              <w:jc w:val="left"/>
              <w:rPr>
                <w:sz w:val="16"/>
                <w:szCs w:val="16"/>
              </w:rPr>
            </w:pPr>
            <w:r w:rsidRPr="009F347F">
              <w:rPr>
                <w:sz w:val="16"/>
                <w:szCs w:val="16"/>
              </w:rPr>
              <w:t>zamówienia w dziedzinach obronności i bezpieczeństwa, o których mowa w art. 4b ust. 1 pkt 6 lit. a ustawy</w:t>
            </w:r>
            <w:r>
              <w:rPr>
                <w:sz w:val="16"/>
                <w:szCs w:val="16"/>
              </w:rPr>
              <w:t xml:space="preserve"> Pzp</w:t>
            </w:r>
            <w:r w:rsidRPr="009F347F">
              <w:rPr>
                <w:sz w:val="16"/>
                <w:szCs w:val="16"/>
              </w:rPr>
              <w:t>, udzielone przez rząd Rzeczypospolitej Polskiej rządowi innego państwa związane z dostawami sprzętu wojskowego lub newralgicznego sprzętu</w:t>
            </w:r>
          </w:p>
        </w:tc>
        <w:tc>
          <w:tcPr>
            <w:tcW w:w="1134" w:type="dxa"/>
            <w:noWrap/>
            <w:vAlign w:val="center"/>
          </w:tcPr>
          <w:p w14:paraId="0696430F" w14:textId="77777777" w:rsidR="00D2318D" w:rsidRPr="0069435C" w:rsidRDefault="00D2318D" w:rsidP="003C33FD">
            <w:pPr>
              <w:jc w:val="right"/>
              <w:rPr>
                <w:sz w:val="16"/>
                <w:szCs w:val="16"/>
              </w:rPr>
            </w:pPr>
            <w:r w:rsidRPr="0069435C">
              <w:rPr>
                <w:sz w:val="16"/>
                <w:szCs w:val="16"/>
              </w:rPr>
              <w:t>3</w:t>
            </w:r>
          </w:p>
        </w:tc>
        <w:tc>
          <w:tcPr>
            <w:tcW w:w="1134" w:type="dxa"/>
            <w:noWrap/>
            <w:vAlign w:val="center"/>
          </w:tcPr>
          <w:p w14:paraId="4D973DA3" w14:textId="77777777" w:rsidR="00D2318D" w:rsidRPr="0069435C" w:rsidRDefault="00D2318D" w:rsidP="003C33FD">
            <w:pPr>
              <w:jc w:val="right"/>
              <w:rPr>
                <w:sz w:val="16"/>
                <w:szCs w:val="16"/>
              </w:rPr>
            </w:pPr>
            <w:r w:rsidRPr="0069435C">
              <w:rPr>
                <w:sz w:val="16"/>
                <w:szCs w:val="16"/>
              </w:rPr>
              <w:t>76 994</w:t>
            </w:r>
          </w:p>
        </w:tc>
      </w:tr>
      <w:tr w:rsidR="00D2318D" w:rsidRPr="00361628" w14:paraId="168296EF" w14:textId="77777777" w:rsidTr="003C33FD">
        <w:trPr>
          <w:trHeight w:val="285"/>
        </w:trPr>
        <w:tc>
          <w:tcPr>
            <w:tcW w:w="456" w:type="dxa"/>
            <w:noWrap/>
            <w:vAlign w:val="center"/>
          </w:tcPr>
          <w:p w14:paraId="16E8BAE4" w14:textId="77777777" w:rsidR="00D2318D" w:rsidRPr="00C65B76" w:rsidRDefault="00D2318D" w:rsidP="003C33FD">
            <w:pPr>
              <w:jc w:val="right"/>
              <w:rPr>
                <w:color w:val="000000"/>
                <w:sz w:val="16"/>
                <w:szCs w:val="16"/>
              </w:rPr>
            </w:pPr>
            <w:r w:rsidRPr="00C65B76">
              <w:rPr>
                <w:color w:val="000000"/>
                <w:sz w:val="16"/>
                <w:szCs w:val="16"/>
              </w:rPr>
              <w:t>41</w:t>
            </w:r>
          </w:p>
        </w:tc>
        <w:tc>
          <w:tcPr>
            <w:tcW w:w="7483" w:type="dxa"/>
            <w:noWrap/>
            <w:vAlign w:val="center"/>
          </w:tcPr>
          <w:p w14:paraId="795673F9" w14:textId="77777777" w:rsidR="00D2318D" w:rsidRPr="009F347F" w:rsidRDefault="00D2318D" w:rsidP="003C33FD">
            <w:pPr>
              <w:jc w:val="left"/>
              <w:rPr>
                <w:sz w:val="16"/>
                <w:szCs w:val="16"/>
              </w:rPr>
            </w:pPr>
            <w:r w:rsidRPr="009F347F">
              <w:rPr>
                <w:sz w:val="16"/>
                <w:szCs w:val="16"/>
              </w:rPr>
              <w:t>zamówienia w dziedzinach obronności i bezpieczeństwa, o których mowa w art. 4b ust. 1 pkt 6 lit. b ustawy</w:t>
            </w:r>
            <w:r>
              <w:rPr>
                <w:sz w:val="16"/>
                <w:szCs w:val="16"/>
              </w:rPr>
              <w:t xml:space="preserve"> Pzp</w:t>
            </w:r>
            <w:r w:rsidRPr="009F347F">
              <w:rPr>
                <w:sz w:val="16"/>
                <w:szCs w:val="16"/>
              </w:rPr>
              <w:t>, udzielone przez rząd Rzeczypospolitej Polskiej rządowi innego państwa związane z robotami budowlanymi i usługami bezpośrednio związanymi z takim sprzętem</w:t>
            </w:r>
          </w:p>
        </w:tc>
        <w:tc>
          <w:tcPr>
            <w:tcW w:w="1134" w:type="dxa"/>
            <w:noWrap/>
            <w:vAlign w:val="center"/>
          </w:tcPr>
          <w:p w14:paraId="04AC0BAD"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574894D5" w14:textId="77777777" w:rsidR="00D2318D" w:rsidRPr="0069435C" w:rsidRDefault="00D2318D" w:rsidP="003C33FD">
            <w:pPr>
              <w:jc w:val="right"/>
              <w:rPr>
                <w:sz w:val="16"/>
                <w:szCs w:val="16"/>
              </w:rPr>
            </w:pPr>
            <w:r w:rsidRPr="0069435C">
              <w:rPr>
                <w:sz w:val="16"/>
                <w:szCs w:val="16"/>
              </w:rPr>
              <w:t>0</w:t>
            </w:r>
          </w:p>
        </w:tc>
      </w:tr>
      <w:tr w:rsidR="00D2318D" w:rsidRPr="00361628" w14:paraId="4E23F1BA" w14:textId="77777777" w:rsidTr="003C33FD">
        <w:trPr>
          <w:trHeight w:val="285"/>
        </w:trPr>
        <w:tc>
          <w:tcPr>
            <w:tcW w:w="456" w:type="dxa"/>
            <w:noWrap/>
            <w:vAlign w:val="center"/>
          </w:tcPr>
          <w:p w14:paraId="2AE5035A" w14:textId="77777777" w:rsidR="00D2318D" w:rsidRPr="00C65B76" w:rsidRDefault="00D2318D" w:rsidP="003C33FD">
            <w:pPr>
              <w:jc w:val="right"/>
              <w:rPr>
                <w:color w:val="000000"/>
                <w:sz w:val="16"/>
                <w:szCs w:val="16"/>
              </w:rPr>
            </w:pPr>
            <w:r w:rsidRPr="00C65B76">
              <w:rPr>
                <w:color w:val="000000"/>
                <w:sz w:val="16"/>
                <w:szCs w:val="16"/>
              </w:rPr>
              <w:t>42</w:t>
            </w:r>
          </w:p>
        </w:tc>
        <w:tc>
          <w:tcPr>
            <w:tcW w:w="7483" w:type="dxa"/>
            <w:noWrap/>
            <w:vAlign w:val="center"/>
          </w:tcPr>
          <w:p w14:paraId="2EBE53D6" w14:textId="77777777" w:rsidR="00D2318D" w:rsidRPr="009F347F" w:rsidRDefault="00D2318D" w:rsidP="003C33FD">
            <w:pPr>
              <w:jc w:val="left"/>
              <w:rPr>
                <w:sz w:val="16"/>
                <w:szCs w:val="16"/>
              </w:rPr>
            </w:pPr>
            <w:r w:rsidRPr="009F347F">
              <w:rPr>
                <w:sz w:val="16"/>
                <w:szCs w:val="16"/>
              </w:rPr>
              <w:t>zamówienia w dziedzinach obronności i bezpieczeństwa, o których mowa w art. 4b ust. 1 pkt 6 lit. c ustawy</w:t>
            </w:r>
            <w:r>
              <w:rPr>
                <w:sz w:val="16"/>
                <w:szCs w:val="16"/>
              </w:rPr>
              <w:t xml:space="preserve"> Pzp</w:t>
            </w:r>
            <w:r w:rsidRPr="009F347F">
              <w:rPr>
                <w:sz w:val="16"/>
                <w:szCs w:val="16"/>
              </w:rPr>
              <w:t>, udzielone przez rząd Rzeczypospolitej Polskiej rządowi innego państwa związane z robotami budowlanymi i usługami do szczególnych celów wojskowych lub newralgicznymi robotami budowlanymi lub usługami</w:t>
            </w:r>
          </w:p>
        </w:tc>
        <w:tc>
          <w:tcPr>
            <w:tcW w:w="1134" w:type="dxa"/>
            <w:noWrap/>
            <w:vAlign w:val="center"/>
          </w:tcPr>
          <w:p w14:paraId="56A2FECD"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4615D1F1" w14:textId="77777777" w:rsidR="00D2318D" w:rsidRPr="0069435C" w:rsidRDefault="00D2318D" w:rsidP="003C33FD">
            <w:pPr>
              <w:jc w:val="right"/>
              <w:rPr>
                <w:sz w:val="16"/>
                <w:szCs w:val="16"/>
              </w:rPr>
            </w:pPr>
            <w:r w:rsidRPr="0069435C">
              <w:rPr>
                <w:sz w:val="16"/>
                <w:szCs w:val="16"/>
              </w:rPr>
              <w:t>0</w:t>
            </w:r>
          </w:p>
        </w:tc>
      </w:tr>
      <w:tr w:rsidR="00D2318D" w:rsidRPr="00361628" w14:paraId="07625AEF" w14:textId="77777777" w:rsidTr="003C33FD">
        <w:trPr>
          <w:trHeight w:val="285"/>
        </w:trPr>
        <w:tc>
          <w:tcPr>
            <w:tcW w:w="456" w:type="dxa"/>
            <w:noWrap/>
            <w:vAlign w:val="center"/>
          </w:tcPr>
          <w:p w14:paraId="53FD4AFB" w14:textId="77777777" w:rsidR="00D2318D" w:rsidRPr="00C65B76" w:rsidRDefault="00D2318D" w:rsidP="003C33FD">
            <w:pPr>
              <w:jc w:val="right"/>
              <w:rPr>
                <w:color w:val="000000"/>
                <w:sz w:val="16"/>
                <w:szCs w:val="16"/>
              </w:rPr>
            </w:pPr>
            <w:r w:rsidRPr="00C65B76">
              <w:rPr>
                <w:color w:val="000000"/>
                <w:sz w:val="16"/>
                <w:szCs w:val="16"/>
              </w:rPr>
              <w:t>43</w:t>
            </w:r>
          </w:p>
        </w:tc>
        <w:tc>
          <w:tcPr>
            <w:tcW w:w="7483" w:type="dxa"/>
            <w:noWrap/>
            <w:vAlign w:val="center"/>
          </w:tcPr>
          <w:p w14:paraId="373253EE" w14:textId="77777777" w:rsidR="00D2318D" w:rsidRPr="009F347F" w:rsidRDefault="00D2318D" w:rsidP="003C33FD">
            <w:pPr>
              <w:jc w:val="left"/>
              <w:rPr>
                <w:sz w:val="16"/>
                <w:szCs w:val="16"/>
              </w:rPr>
            </w:pPr>
            <w:r w:rsidRPr="009F347F">
              <w:rPr>
                <w:sz w:val="16"/>
                <w:szCs w:val="16"/>
              </w:rPr>
              <w:t>zamówienia w dziedzinach obronności i bezpieczeństwa, o których mowa w art. 4b ust. 1 pkt 7 ustawy</w:t>
            </w:r>
            <w:r>
              <w:rPr>
                <w:sz w:val="16"/>
                <w:szCs w:val="16"/>
              </w:rPr>
              <w:t xml:space="preserve"> Pzp</w:t>
            </w:r>
            <w:r w:rsidRPr="009F347F">
              <w:rPr>
                <w:sz w:val="16"/>
                <w:szCs w:val="16"/>
              </w:rPr>
              <w:t>, których przedmiotem są usługi finansowe, z wyjątkiem usług ubezpieczeniowych</w:t>
            </w:r>
          </w:p>
        </w:tc>
        <w:tc>
          <w:tcPr>
            <w:tcW w:w="1134" w:type="dxa"/>
            <w:noWrap/>
            <w:vAlign w:val="center"/>
          </w:tcPr>
          <w:p w14:paraId="20CA95A6"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16DBC006" w14:textId="77777777" w:rsidR="00D2318D" w:rsidRPr="0069435C" w:rsidRDefault="00D2318D" w:rsidP="003C33FD">
            <w:pPr>
              <w:jc w:val="right"/>
              <w:rPr>
                <w:sz w:val="16"/>
                <w:szCs w:val="16"/>
              </w:rPr>
            </w:pPr>
            <w:r w:rsidRPr="0069435C">
              <w:rPr>
                <w:sz w:val="16"/>
                <w:szCs w:val="16"/>
              </w:rPr>
              <w:t>0</w:t>
            </w:r>
          </w:p>
        </w:tc>
      </w:tr>
      <w:tr w:rsidR="00D2318D" w:rsidRPr="00361628" w14:paraId="543AC6F2" w14:textId="77777777" w:rsidTr="003C33FD">
        <w:trPr>
          <w:trHeight w:val="285"/>
        </w:trPr>
        <w:tc>
          <w:tcPr>
            <w:tcW w:w="456" w:type="dxa"/>
            <w:noWrap/>
            <w:vAlign w:val="center"/>
          </w:tcPr>
          <w:p w14:paraId="63473181" w14:textId="77777777" w:rsidR="00D2318D" w:rsidRPr="00C65B76" w:rsidRDefault="00D2318D" w:rsidP="003C33FD">
            <w:pPr>
              <w:jc w:val="right"/>
              <w:rPr>
                <w:color w:val="000000"/>
                <w:sz w:val="16"/>
                <w:szCs w:val="16"/>
              </w:rPr>
            </w:pPr>
            <w:r w:rsidRPr="00C65B76">
              <w:rPr>
                <w:color w:val="000000"/>
                <w:sz w:val="16"/>
                <w:szCs w:val="16"/>
              </w:rPr>
              <w:t>44</w:t>
            </w:r>
          </w:p>
        </w:tc>
        <w:tc>
          <w:tcPr>
            <w:tcW w:w="7483" w:type="dxa"/>
            <w:noWrap/>
            <w:vAlign w:val="center"/>
          </w:tcPr>
          <w:p w14:paraId="3D4301EC" w14:textId="77777777" w:rsidR="00D2318D" w:rsidRPr="009F347F" w:rsidRDefault="00D2318D" w:rsidP="003C33FD">
            <w:pPr>
              <w:jc w:val="left"/>
              <w:rPr>
                <w:sz w:val="16"/>
                <w:szCs w:val="16"/>
              </w:rPr>
            </w:pPr>
            <w:r w:rsidRPr="009F347F">
              <w:rPr>
                <w:sz w:val="16"/>
                <w:szCs w:val="16"/>
              </w:rPr>
              <w:t>zamówienia lub konkursy w dziedzinach obronności i bezpieczeństwa w całości finansowane przez organizację międzynarodową lub międzynarodową instytucję finansującą, o których mowa w art. 4b ust. 1a pkt 1 ustawy</w:t>
            </w:r>
            <w:r>
              <w:rPr>
                <w:sz w:val="16"/>
                <w:szCs w:val="16"/>
              </w:rPr>
              <w:t xml:space="preserve"> Pzp</w:t>
            </w:r>
          </w:p>
        </w:tc>
        <w:tc>
          <w:tcPr>
            <w:tcW w:w="1134" w:type="dxa"/>
            <w:noWrap/>
            <w:vAlign w:val="center"/>
          </w:tcPr>
          <w:p w14:paraId="4EAD8F54"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73606620" w14:textId="77777777" w:rsidR="00D2318D" w:rsidRPr="0069435C" w:rsidRDefault="00D2318D" w:rsidP="003C33FD">
            <w:pPr>
              <w:jc w:val="right"/>
              <w:rPr>
                <w:sz w:val="16"/>
                <w:szCs w:val="16"/>
              </w:rPr>
            </w:pPr>
            <w:r w:rsidRPr="0069435C">
              <w:rPr>
                <w:sz w:val="16"/>
                <w:szCs w:val="16"/>
              </w:rPr>
              <w:t>0</w:t>
            </w:r>
          </w:p>
        </w:tc>
      </w:tr>
      <w:tr w:rsidR="00D2318D" w:rsidRPr="00361628" w14:paraId="106B1D00" w14:textId="77777777" w:rsidTr="003C33FD">
        <w:trPr>
          <w:trHeight w:val="285"/>
        </w:trPr>
        <w:tc>
          <w:tcPr>
            <w:tcW w:w="456" w:type="dxa"/>
            <w:noWrap/>
            <w:vAlign w:val="center"/>
          </w:tcPr>
          <w:p w14:paraId="6DEF0C5A" w14:textId="77777777" w:rsidR="00D2318D" w:rsidRPr="00C65B76" w:rsidRDefault="00D2318D" w:rsidP="003C33FD">
            <w:pPr>
              <w:jc w:val="right"/>
              <w:rPr>
                <w:color w:val="000000"/>
                <w:sz w:val="16"/>
                <w:szCs w:val="16"/>
              </w:rPr>
            </w:pPr>
            <w:r w:rsidRPr="00C65B76">
              <w:rPr>
                <w:color w:val="000000"/>
                <w:sz w:val="16"/>
                <w:szCs w:val="16"/>
              </w:rPr>
              <w:t>45</w:t>
            </w:r>
          </w:p>
        </w:tc>
        <w:tc>
          <w:tcPr>
            <w:tcW w:w="7483" w:type="dxa"/>
            <w:noWrap/>
            <w:vAlign w:val="center"/>
          </w:tcPr>
          <w:p w14:paraId="06B9BBC1" w14:textId="77777777" w:rsidR="00D2318D" w:rsidRPr="009F347F" w:rsidRDefault="00D2318D" w:rsidP="003C33FD">
            <w:pPr>
              <w:jc w:val="left"/>
              <w:rPr>
                <w:sz w:val="16"/>
                <w:szCs w:val="16"/>
              </w:rPr>
            </w:pPr>
            <w:r w:rsidRPr="009F347F">
              <w:rPr>
                <w:sz w:val="16"/>
                <w:szCs w:val="16"/>
              </w:rPr>
              <w:t>zamówienia lub konkursy w dziedzinach obronności i bezpieczeństwa w ponad 50% finansowane przez organizację międzynarodową lub międzynarodową instytucję finansującą, o których mowa w art. 4b ust. 1a pkt 2 ustawy</w:t>
            </w:r>
            <w:r>
              <w:rPr>
                <w:sz w:val="16"/>
                <w:szCs w:val="16"/>
              </w:rPr>
              <w:t xml:space="preserve"> Pzp</w:t>
            </w:r>
          </w:p>
        </w:tc>
        <w:tc>
          <w:tcPr>
            <w:tcW w:w="1134" w:type="dxa"/>
            <w:noWrap/>
            <w:vAlign w:val="center"/>
          </w:tcPr>
          <w:p w14:paraId="1E6493B0"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13827FBC" w14:textId="77777777" w:rsidR="00D2318D" w:rsidRPr="0069435C" w:rsidRDefault="00D2318D" w:rsidP="003C33FD">
            <w:pPr>
              <w:jc w:val="right"/>
              <w:rPr>
                <w:sz w:val="16"/>
                <w:szCs w:val="16"/>
              </w:rPr>
            </w:pPr>
            <w:r w:rsidRPr="0069435C">
              <w:rPr>
                <w:sz w:val="16"/>
                <w:szCs w:val="16"/>
              </w:rPr>
              <w:t>0</w:t>
            </w:r>
          </w:p>
        </w:tc>
      </w:tr>
      <w:tr w:rsidR="00D2318D" w:rsidRPr="00361628" w14:paraId="3923B153" w14:textId="77777777" w:rsidTr="003C33FD">
        <w:trPr>
          <w:trHeight w:val="285"/>
        </w:trPr>
        <w:tc>
          <w:tcPr>
            <w:tcW w:w="456" w:type="dxa"/>
            <w:noWrap/>
            <w:vAlign w:val="center"/>
          </w:tcPr>
          <w:p w14:paraId="78444A56" w14:textId="77777777" w:rsidR="00D2318D" w:rsidRPr="00C65B76" w:rsidRDefault="00D2318D" w:rsidP="003C33FD">
            <w:pPr>
              <w:jc w:val="right"/>
              <w:rPr>
                <w:color w:val="000000"/>
                <w:sz w:val="16"/>
                <w:szCs w:val="16"/>
              </w:rPr>
            </w:pPr>
            <w:r w:rsidRPr="00C65B76">
              <w:rPr>
                <w:color w:val="000000"/>
                <w:sz w:val="16"/>
                <w:szCs w:val="16"/>
              </w:rPr>
              <w:t>46</w:t>
            </w:r>
          </w:p>
        </w:tc>
        <w:tc>
          <w:tcPr>
            <w:tcW w:w="7483" w:type="dxa"/>
            <w:noWrap/>
            <w:vAlign w:val="center"/>
          </w:tcPr>
          <w:p w14:paraId="6EE4AE10" w14:textId="77777777" w:rsidR="00D2318D" w:rsidRPr="009F347F" w:rsidRDefault="00D2318D" w:rsidP="003C33FD">
            <w:pPr>
              <w:jc w:val="left"/>
              <w:rPr>
                <w:sz w:val="16"/>
                <w:szCs w:val="16"/>
              </w:rPr>
            </w:pPr>
            <w:r w:rsidRPr="009F347F">
              <w:rPr>
                <w:sz w:val="16"/>
                <w:szCs w:val="16"/>
              </w:rPr>
              <w:t>zamówienia, których przedmiotem są dostawy lub usługi służące wyłącznie do celów prac badawczych, eksperymentalnych, naukowych lub rozwojowych, o których mowa w art. 4d ust. 1 pkt 1 ustawy</w:t>
            </w:r>
            <w:r>
              <w:rPr>
                <w:sz w:val="16"/>
                <w:szCs w:val="16"/>
              </w:rPr>
              <w:t xml:space="preserve"> Pzp</w:t>
            </w:r>
          </w:p>
        </w:tc>
        <w:tc>
          <w:tcPr>
            <w:tcW w:w="1134" w:type="dxa"/>
            <w:noWrap/>
            <w:vAlign w:val="center"/>
          </w:tcPr>
          <w:p w14:paraId="55F6A082" w14:textId="77777777" w:rsidR="00D2318D" w:rsidRPr="0069435C" w:rsidRDefault="00D2318D" w:rsidP="003C33FD">
            <w:pPr>
              <w:jc w:val="right"/>
              <w:rPr>
                <w:sz w:val="16"/>
                <w:szCs w:val="16"/>
              </w:rPr>
            </w:pPr>
            <w:r w:rsidRPr="0069435C">
              <w:rPr>
                <w:sz w:val="16"/>
                <w:szCs w:val="16"/>
              </w:rPr>
              <w:t>35 577</w:t>
            </w:r>
          </w:p>
        </w:tc>
        <w:tc>
          <w:tcPr>
            <w:tcW w:w="1134" w:type="dxa"/>
            <w:noWrap/>
            <w:vAlign w:val="center"/>
          </w:tcPr>
          <w:p w14:paraId="71788F70" w14:textId="77777777" w:rsidR="00D2318D" w:rsidRPr="0069435C" w:rsidRDefault="00D2318D" w:rsidP="003C33FD">
            <w:pPr>
              <w:jc w:val="right"/>
              <w:rPr>
                <w:sz w:val="16"/>
                <w:szCs w:val="16"/>
              </w:rPr>
            </w:pPr>
            <w:r w:rsidRPr="0069435C">
              <w:rPr>
                <w:sz w:val="16"/>
                <w:szCs w:val="16"/>
              </w:rPr>
              <w:t>15 396</w:t>
            </w:r>
          </w:p>
        </w:tc>
      </w:tr>
      <w:tr w:rsidR="00D2318D" w:rsidRPr="00361628" w14:paraId="47560BF5" w14:textId="77777777" w:rsidTr="003C33FD">
        <w:trPr>
          <w:trHeight w:val="285"/>
        </w:trPr>
        <w:tc>
          <w:tcPr>
            <w:tcW w:w="456" w:type="dxa"/>
            <w:noWrap/>
            <w:vAlign w:val="center"/>
          </w:tcPr>
          <w:p w14:paraId="29569DE3" w14:textId="77777777" w:rsidR="00D2318D" w:rsidRPr="00C65B76" w:rsidRDefault="00D2318D" w:rsidP="003C33FD">
            <w:pPr>
              <w:jc w:val="right"/>
              <w:rPr>
                <w:color w:val="000000"/>
                <w:sz w:val="16"/>
                <w:szCs w:val="16"/>
              </w:rPr>
            </w:pPr>
            <w:r w:rsidRPr="00C65B76">
              <w:rPr>
                <w:color w:val="000000"/>
                <w:sz w:val="16"/>
                <w:szCs w:val="16"/>
              </w:rPr>
              <w:t>47</w:t>
            </w:r>
          </w:p>
        </w:tc>
        <w:tc>
          <w:tcPr>
            <w:tcW w:w="7483" w:type="dxa"/>
            <w:noWrap/>
            <w:vAlign w:val="center"/>
          </w:tcPr>
          <w:p w14:paraId="7AF3D40B" w14:textId="77777777" w:rsidR="00D2318D" w:rsidRPr="009F347F" w:rsidRDefault="00D2318D" w:rsidP="003C33FD">
            <w:pPr>
              <w:jc w:val="left"/>
              <w:rPr>
                <w:sz w:val="16"/>
                <w:szCs w:val="16"/>
              </w:rPr>
            </w:pPr>
            <w:r w:rsidRPr="009F347F">
              <w:rPr>
                <w:sz w:val="16"/>
                <w:szCs w:val="16"/>
              </w:rPr>
              <w:t>zamówienia, których przedmiotem są dostawy lub usługi z zakresu działalności kulturalnej, o których mowa w art. 4d ust. 1 pkt 2 ustawy</w:t>
            </w:r>
            <w:r>
              <w:rPr>
                <w:sz w:val="16"/>
                <w:szCs w:val="16"/>
              </w:rPr>
              <w:t xml:space="preserve"> Pzp</w:t>
            </w:r>
          </w:p>
        </w:tc>
        <w:tc>
          <w:tcPr>
            <w:tcW w:w="1134" w:type="dxa"/>
            <w:noWrap/>
            <w:vAlign w:val="center"/>
          </w:tcPr>
          <w:p w14:paraId="771AAE3E" w14:textId="77777777" w:rsidR="00D2318D" w:rsidRPr="0069435C" w:rsidRDefault="00D2318D" w:rsidP="003C33FD">
            <w:pPr>
              <w:jc w:val="right"/>
              <w:rPr>
                <w:sz w:val="16"/>
                <w:szCs w:val="16"/>
              </w:rPr>
            </w:pPr>
            <w:r w:rsidRPr="0069435C">
              <w:rPr>
                <w:sz w:val="16"/>
                <w:szCs w:val="16"/>
              </w:rPr>
              <w:t>5 665</w:t>
            </w:r>
          </w:p>
        </w:tc>
        <w:tc>
          <w:tcPr>
            <w:tcW w:w="1134" w:type="dxa"/>
            <w:noWrap/>
            <w:vAlign w:val="center"/>
          </w:tcPr>
          <w:p w14:paraId="559B714A" w14:textId="77777777" w:rsidR="00D2318D" w:rsidRPr="0069435C" w:rsidRDefault="00D2318D" w:rsidP="003C33FD">
            <w:pPr>
              <w:jc w:val="right"/>
              <w:rPr>
                <w:sz w:val="16"/>
                <w:szCs w:val="16"/>
              </w:rPr>
            </w:pPr>
            <w:r w:rsidRPr="0069435C">
              <w:rPr>
                <w:sz w:val="16"/>
                <w:szCs w:val="16"/>
              </w:rPr>
              <w:t>15 901</w:t>
            </w:r>
          </w:p>
        </w:tc>
      </w:tr>
      <w:tr w:rsidR="00D2318D" w:rsidRPr="00361628" w14:paraId="36EF5D80" w14:textId="77777777" w:rsidTr="003C33FD">
        <w:trPr>
          <w:trHeight w:val="285"/>
        </w:trPr>
        <w:tc>
          <w:tcPr>
            <w:tcW w:w="456" w:type="dxa"/>
            <w:noWrap/>
            <w:vAlign w:val="center"/>
          </w:tcPr>
          <w:p w14:paraId="4B159B4E" w14:textId="77777777" w:rsidR="00D2318D" w:rsidRPr="00C65B76" w:rsidRDefault="00D2318D" w:rsidP="003C33FD">
            <w:pPr>
              <w:jc w:val="right"/>
              <w:rPr>
                <w:color w:val="000000"/>
                <w:sz w:val="16"/>
                <w:szCs w:val="16"/>
              </w:rPr>
            </w:pPr>
            <w:r w:rsidRPr="00C65B76">
              <w:rPr>
                <w:color w:val="000000"/>
                <w:sz w:val="16"/>
                <w:szCs w:val="16"/>
              </w:rPr>
              <w:t>48</w:t>
            </w:r>
          </w:p>
        </w:tc>
        <w:tc>
          <w:tcPr>
            <w:tcW w:w="7483" w:type="dxa"/>
            <w:noWrap/>
            <w:vAlign w:val="center"/>
          </w:tcPr>
          <w:p w14:paraId="16F3EF5B" w14:textId="77777777" w:rsidR="00D2318D" w:rsidRPr="009F347F" w:rsidRDefault="00D2318D" w:rsidP="003C33FD">
            <w:pPr>
              <w:jc w:val="left"/>
              <w:rPr>
                <w:sz w:val="16"/>
                <w:szCs w:val="16"/>
              </w:rPr>
            </w:pPr>
            <w:r w:rsidRPr="009F347F">
              <w:rPr>
                <w:sz w:val="16"/>
                <w:szCs w:val="16"/>
              </w:rPr>
              <w:t xml:space="preserve">zamówienia udzielone przez inne niż określone w art. 4 ust. 1 pkt 3 lit. g </w:t>
            </w:r>
            <w:r>
              <w:rPr>
                <w:sz w:val="16"/>
                <w:szCs w:val="16"/>
              </w:rPr>
              <w:t xml:space="preserve">ustawy Pzp </w:t>
            </w:r>
            <w:r w:rsidRPr="009F347F">
              <w:rPr>
                <w:sz w:val="16"/>
                <w:szCs w:val="16"/>
              </w:rPr>
              <w:t xml:space="preserve">podmioty, których przedmiotem działalności jest produkcja i koprodukcja audycji i materiałów do audycji lub ich opracowanie, o których mowa w art. 4d </w:t>
            </w:r>
            <w:r>
              <w:rPr>
                <w:sz w:val="16"/>
                <w:szCs w:val="16"/>
              </w:rPr>
              <w:t xml:space="preserve">ust. 1 </w:t>
            </w:r>
            <w:r w:rsidRPr="009F347F">
              <w:rPr>
                <w:sz w:val="16"/>
                <w:szCs w:val="16"/>
              </w:rPr>
              <w:t>pkt 3 ustawy</w:t>
            </w:r>
            <w:r>
              <w:rPr>
                <w:sz w:val="16"/>
                <w:szCs w:val="16"/>
              </w:rPr>
              <w:t xml:space="preserve"> Pzp</w:t>
            </w:r>
          </w:p>
        </w:tc>
        <w:tc>
          <w:tcPr>
            <w:tcW w:w="1134" w:type="dxa"/>
            <w:noWrap/>
            <w:vAlign w:val="center"/>
          </w:tcPr>
          <w:p w14:paraId="27323EBE"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4D9DB9D7" w14:textId="77777777" w:rsidR="00D2318D" w:rsidRPr="0069435C" w:rsidRDefault="00D2318D" w:rsidP="003C33FD">
            <w:pPr>
              <w:jc w:val="right"/>
              <w:rPr>
                <w:sz w:val="16"/>
                <w:szCs w:val="16"/>
              </w:rPr>
            </w:pPr>
            <w:r w:rsidRPr="0069435C">
              <w:rPr>
                <w:sz w:val="16"/>
                <w:szCs w:val="16"/>
              </w:rPr>
              <w:t>0</w:t>
            </w:r>
          </w:p>
        </w:tc>
      </w:tr>
      <w:tr w:rsidR="00D2318D" w:rsidRPr="00361628" w14:paraId="3BB5E5C1" w14:textId="77777777" w:rsidTr="003C33FD">
        <w:trPr>
          <w:trHeight w:val="285"/>
        </w:trPr>
        <w:tc>
          <w:tcPr>
            <w:tcW w:w="456" w:type="dxa"/>
            <w:noWrap/>
            <w:vAlign w:val="center"/>
          </w:tcPr>
          <w:p w14:paraId="17E2BCA9" w14:textId="77777777" w:rsidR="00D2318D" w:rsidRPr="00C65B76" w:rsidRDefault="00D2318D" w:rsidP="003C33FD">
            <w:pPr>
              <w:jc w:val="right"/>
              <w:rPr>
                <w:color w:val="000000"/>
                <w:sz w:val="16"/>
                <w:szCs w:val="16"/>
              </w:rPr>
            </w:pPr>
            <w:r w:rsidRPr="00C65B76">
              <w:rPr>
                <w:color w:val="000000"/>
                <w:sz w:val="16"/>
                <w:szCs w:val="16"/>
              </w:rPr>
              <w:lastRenderedPageBreak/>
              <w:t>49</w:t>
            </w:r>
          </w:p>
        </w:tc>
        <w:tc>
          <w:tcPr>
            <w:tcW w:w="7483" w:type="dxa"/>
            <w:noWrap/>
            <w:vAlign w:val="center"/>
          </w:tcPr>
          <w:p w14:paraId="706C6BF8" w14:textId="77777777" w:rsidR="00D2318D" w:rsidRPr="009F347F" w:rsidRDefault="00D2318D" w:rsidP="003C33FD">
            <w:pPr>
              <w:jc w:val="left"/>
              <w:rPr>
                <w:sz w:val="16"/>
                <w:szCs w:val="16"/>
              </w:rPr>
            </w:pPr>
            <w:r w:rsidRPr="009F347F">
              <w:rPr>
                <w:sz w:val="16"/>
                <w:szCs w:val="16"/>
              </w:rPr>
              <w:t>zamówienia, których przedmiotem są dostawy lub usługi z zakresu działalności oświatowej, o których mowa w art. 4d ust. 1 pkt 4 ustawy</w:t>
            </w:r>
            <w:r>
              <w:rPr>
                <w:sz w:val="16"/>
                <w:szCs w:val="16"/>
              </w:rPr>
              <w:t xml:space="preserve"> Pzp</w:t>
            </w:r>
          </w:p>
        </w:tc>
        <w:tc>
          <w:tcPr>
            <w:tcW w:w="1134" w:type="dxa"/>
            <w:noWrap/>
            <w:vAlign w:val="center"/>
          </w:tcPr>
          <w:p w14:paraId="0A76FB5D" w14:textId="77777777" w:rsidR="00D2318D" w:rsidRPr="0069435C" w:rsidRDefault="00D2318D" w:rsidP="003C33FD">
            <w:pPr>
              <w:jc w:val="right"/>
              <w:rPr>
                <w:sz w:val="16"/>
                <w:szCs w:val="16"/>
              </w:rPr>
            </w:pPr>
            <w:r w:rsidRPr="0069435C">
              <w:rPr>
                <w:sz w:val="16"/>
                <w:szCs w:val="16"/>
              </w:rPr>
              <w:t>306</w:t>
            </w:r>
          </w:p>
        </w:tc>
        <w:tc>
          <w:tcPr>
            <w:tcW w:w="1134" w:type="dxa"/>
            <w:noWrap/>
            <w:vAlign w:val="center"/>
          </w:tcPr>
          <w:p w14:paraId="1195D26A" w14:textId="77777777" w:rsidR="00D2318D" w:rsidRPr="0069435C" w:rsidRDefault="00D2318D" w:rsidP="003C33FD">
            <w:pPr>
              <w:jc w:val="right"/>
              <w:rPr>
                <w:sz w:val="16"/>
                <w:szCs w:val="16"/>
              </w:rPr>
            </w:pPr>
            <w:r w:rsidRPr="0069435C">
              <w:rPr>
                <w:sz w:val="16"/>
                <w:szCs w:val="16"/>
              </w:rPr>
              <w:t>2 264</w:t>
            </w:r>
          </w:p>
        </w:tc>
      </w:tr>
      <w:tr w:rsidR="00D2318D" w:rsidRPr="00361628" w14:paraId="3543811A" w14:textId="77777777" w:rsidTr="003C33FD">
        <w:trPr>
          <w:trHeight w:val="285"/>
        </w:trPr>
        <w:tc>
          <w:tcPr>
            <w:tcW w:w="456" w:type="dxa"/>
            <w:noWrap/>
            <w:vAlign w:val="center"/>
          </w:tcPr>
          <w:p w14:paraId="4C3BEE43" w14:textId="77777777" w:rsidR="00D2318D" w:rsidRPr="00C65B76" w:rsidRDefault="00D2318D" w:rsidP="003C33FD">
            <w:pPr>
              <w:jc w:val="right"/>
              <w:rPr>
                <w:color w:val="000000"/>
                <w:sz w:val="16"/>
                <w:szCs w:val="16"/>
              </w:rPr>
            </w:pPr>
            <w:r w:rsidRPr="00C65B76">
              <w:rPr>
                <w:color w:val="000000"/>
                <w:sz w:val="16"/>
                <w:szCs w:val="16"/>
              </w:rPr>
              <w:t>50</w:t>
            </w:r>
          </w:p>
        </w:tc>
        <w:tc>
          <w:tcPr>
            <w:tcW w:w="7483" w:type="dxa"/>
            <w:noWrap/>
            <w:vAlign w:val="center"/>
          </w:tcPr>
          <w:p w14:paraId="32304F51" w14:textId="77777777" w:rsidR="00D2318D" w:rsidRPr="009F347F" w:rsidRDefault="00D2318D" w:rsidP="003C33FD">
            <w:pPr>
              <w:jc w:val="left"/>
              <w:rPr>
                <w:sz w:val="16"/>
                <w:szCs w:val="16"/>
              </w:rPr>
            </w:pPr>
            <w:r w:rsidRPr="009F347F">
              <w:rPr>
                <w:sz w:val="16"/>
                <w:szCs w:val="16"/>
              </w:rPr>
              <w:t>zamówienia, których przedmiotem są usługi lub roboty budowlane, wykonywane na obszarze Specjalnej Strefy Rewitalizacji oraz realizujące przedsięwzięcia rewitalizacyjne zawarte w gminnym programie rewitalizacji, o których mowa w art. 4d ust. 1 pkt 5 ustawy</w:t>
            </w:r>
            <w:r>
              <w:rPr>
                <w:sz w:val="16"/>
                <w:szCs w:val="16"/>
              </w:rPr>
              <w:t xml:space="preserve"> Pzp</w:t>
            </w:r>
          </w:p>
        </w:tc>
        <w:tc>
          <w:tcPr>
            <w:tcW w:w="1134" w:type="dxa"/>
            <w:noWrap/>
            <w:vAlign w:val="center"/>
          </w:tcPr>
          <w:p w14:paraId="025F9B24"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28CF56D9" w14:textId="77777777" w:rsidR="00D2318D" w:rsidRPr="0069435C" w:rsidRDefault="00D2318D" w:rsidP="003C33FD">
            <w:pPr>
              <w:jc w:val="right"/>
              <w:rPr>
                <w:sz w:val="16"/>
                <w:szCs w:val="16"/>
              </w:rPr>
            </w:pPr>
            <w:r w:rsidRPr="0069435C">
              <w:rPr>
                <w:sz w:val="16"/>
                <w:szCs w:val="16"/>
              </w:rPr>
              <w:t>0</w:t>
            </w:r>
          </w:p>
        </w:tc>
      </w:tr>
      <w:tr w:rsidR="00D2318D" w:rsidRPr="00361628" w14:paraId="5CCC68F3" w14:textId="77777777" w:rsidTr="003C33FD">
        <w:trPr>
          <w:trHeight w:val="285"/>
        </w:trPr>
        <w:tc>
          <w:tcPr>
            <w:tcW w:w="456" w:type="dxa"/>
            <w:noWrap/>
            <w:vAlign w:val="center"/>
          </w:tcPr>
          <w:p w14:paraId="79BC8ABF" w14:textId="77777777" w:rsidR="00D2318D" w:rsidRPr="00C65B76" w:rsidRDefault="00D2318D" w:rsidP="003C33FD">
            <w:pPr>
              <w:jc w:val="right"/>
              <w:rPr>
                <w:color w:val="000000"/>
                <w:sz w:val="16"/>
                <w:szCs w:val="16"/>
              </w:rPr>
            </w:pPr>
            <w:r w:rsidRPr="00C65B76">
              <w:rPr>
                <w:color w:val="000000"/>
                <w:sz w:val="16"/>
                <w:szCs w:val="16"/>
              </w:rPr>
              <w:t>51</w:t>
            </w:r>
          </w:p>
        </w:tc>
        <w:tc>
          <w:tcPr>
            <w:tcW w:w="7483" w:type="dxa"/>
            <w:noWrap/>
            <w:vAlign w:val="center"/>
          </w:tcPr>
          <w:p w14:paraId="5123CC74" w14:textId="77777777" w:rsidR="00D2318D" w:rsidRPr="009F347F" w:rsidRDefault="00D2318D" w:rsidP="003C33FD">
            <w:pPr>
              <w:jc w:val="left"/>
              <w:rPr>
                <w:sz w:val="16"/>
                <w:szCs w:val="16"/>
              </w:rPr>
            </w:pPr>
            <w:r w:rsidRPr="009F347F">
              <w:rPr>
                <w:sz w:val="16"/>
                <w:szCs w:val="16"/>
              </w:rPr>
              <w:t>zamówienia, których przedmiotem są usługi z zakresu leśnictwa, o których mowa w art. 4d ust. 1 pkt 6 ustawy</w:t>
            </w:r>
            <w:r>
              <w:rPr>
                <w:sz w:val="16"/>
                <w:szCs w:val="16"/>
              </w:rPr>
              <w:t xml:space="preserve"> Pzp</w:t>
            </w:r>
          </w:p>
        </w:tc>
        <w:tc>
          <w:tcPr>
            <w:tcW w:w="1134" w:type="dxa"/>
            <w:noWrap/>
            <w:vAlign w:val="center"/>
          </w:tcPr>
          <w:p w14:paraId="65675CC6" w14:textId="77777777" w:rsidR="00D2318D" w:rsidRPr="0069435C" w:rsidRDefault="00D2318D" w:rsidP="003C33FD">
            <w:pPr>
              <w:jc w:val="right"/>
              <w:rPr>
                <w:sz w:val="16"/>
                <w:szCs w:val="16"/>
              </w:rPr>
            </w:pPr>
            <w:r w:rsidRPr="0069435C">
              <w:rPr>
                <w:sz w:val="16"/>
                <w:szCs w:val="16"/>
              </w:rPr>
              <w:t>7</w:t>
            </w:r>
          </w:p>
        </w:tc>
        <w:tc>
          <w:tcPr>
            <w:tcW w:w="1134" w:type="dxa"/>
            <w:noWrap/>
            <w:vAlign w:val="center"/>
          </w:tcPr>
          <w:p w14:paraId="495F0194" w14:textId="77777777" w:rsidR="00D2318D" w:rsidRPr="0069435C" w:rsidRDefault="00D2318D" w:rsidP="003C33FD">
            <w:pPr>
              <w:jc w:val="right"/>
              <w:rPr>
                <w:sz w:val="16"/>
                <w:szCs w:val="16"/>
              </w:rPr>
            </w:pPr>
            <w:r w:rsidRPr="0069435C">
              <w:rPr>
                <w:sz w:val="16"/>
                <w:szCs w:val="16"/>
              </w:rPr>
              <w:t>927</w:t>
            </w:r>
          </w:p>
        </w:tc>
      </w:tr>
      <w:tr w:rsidR="00D2318D" w:rsidRPr="00361628" w14:paraId="03FC1514" w14:textId="77777777" w:rsidTr="003C33FD">
        <w:trPr>
          <w:trHeight w:val="285"/>
        </w:trPr>
        <w:tc>
          <w:tcPr>
            <w:tcW w:w="456" w:type="dxa"/>
            <w:noWrap/>
            <w:vAlign w:val="center"/>
          </w:tcPr>
          <w:p w14:paraId="28E3187B" w14:textId="77777777" w:rsidR="00D2318D" w:rsidRPr="00C65B76" w:rsidRDefault="00D2318D" w:rsidP="003C33FD">
            <w:pPr>
              <w:jc w:val="right"/>
              <w:rPr>
                <w:color w:val="000000"/>
                <w:sz w:val="16"/>
                <w:szCs w:val="16"/>
              </w:rPr>
            </w:pPr>
            <w:r w:rsidRPr="00C65B76">
              <w:rPr>
                <w:color w:val="000000"/>
                <w:sz w:val="16"/>
                <w:szCs w:val="16"/>
              </w:rPr>
              <w:t>52</w:t>
            </w:r>
          </w:p>
        </w:tc>
        <w:tc>
          <w:tcPr>
            <w:tcW w:w="7483" w:type="dxa"/>
            <w:noWrap/>
            <w:vAlign w:val="center"/>
          </w:tcPr>
          <w:p w14:paraId="2B2EF73C" w14:textId="77777777" w:rsidR="00D2318D" w:rsidRPr="009F347F" w:rsidRDefault="00D2318D" w:rsidP="003C33FD">
            <w:pPr>
              <w:jc w:val="left"/>
              <w:rPr>
                <w:sz w:val="16"/>
                <w:szCs w:val="16"/>
              </w:rPr>
            </w:pPr>
            <w:r w:rsidRPr="009F347F">
              <w:rPr>
                <w:sz w:val="16"/>
                <w:szCs w:val="16"/>
              </w:rPr>
              <w:t>zamówienia udzielone przez Ministra Sprawiedliwości – Prokuratora Generalnego albo jednostki organizacyjne mu podległe lub przez niego nadzorowane przywięziennym zakładom pracy, prowadzonym jako przedsiębiorstwa państwowe albo instytucje gospodarki budżetowej, o których mowa w art. 4d ust. 1 pkt 8 ustawy</w:t>
            </w:r>
            <w:r>
              <w:rPr>
                <w:sz w:val="16"/>
                <w:szCs w:val="16"/>
              </w:rPr>
              <w:t xml:space="preserve"> Pzp</w:t>
            </w:r>
          </w:p>
        </w:tc>
        <w:tc>
          <w:tcPr>
            <w:tcW w:w="1134" w:type="dxa"/>
            <w:noWrap/>
            <w:vAlign w:val="center"/>
          </w:tcPr>
          <w:p w14:paraId="43CF7663" w14:textId="77777777" w:rsidR="00D2318D" w:rsidRPr="0069435C" w:rsidRDefault="00D2318D" w:rsidP="003C33FD">
            <w:pPr>
              <w:jc w:val="right"/>
              <w:rPr>
                <w:sz w:val="16"/>
                <w:szCs w:val="16"/>
              </w:rPr>
            </w:pPr>
            <w:r w:rsidRPr="0069435C">
              <w:rPr>
                <w:sz w:val="16"/>
                <w:szCs w:val="16"/>
              </w:rPr>
              <w:t>43</w:t>
            </w:r>
          </w:p>
        </w:tc>
        <w:tc>
          <w:tcPr>
            <w:tcW w:w="1134" w:type="dxa"/>
            <w:noWrap/>
            <w:vAlign w:val="center"/>
          </w:tcPr>
          <w:p w14:paraId="08FD99A5" w14:textId="77777777" w:rsidR="00D2318D" w:rsidRPr="0069435C" w:rsidRDefault="00D2318D" w:rsidP="003C33FD">
            <w:pPr>
              <w:jc w:val="right"/>
              <w:rPr>
                <w:sz w:val="16"/>
                <w:szCs w:val="16"/>
              </w:rPr>
            </w:pPr>
            <w:r w:rsidRPr="0069435C">
              <w:rPr>
                <w:sz w:val="16"/>
                <w:szCs w:val="16"/>
              </w:rPr>
              <w:t>1 778</w:t>
            </w:r>
          </w:p>
        </w:tc>
      </w:tr>
      <w:tr w:rsidR="00D2318D" w:rsidRPr="00361628" w14:paraId="372EAD8D" w14:textId="77777777" w:rsidTr="003C33FD">
        <w:trPr>
          <w:trHeight w:val="285"/>
        </w:trPr>
        <w:tc>
          <w:tcPr>
            <w:tcW w:w="456" w:type="dxa"/>
            <w:noWrap/>
            <w:vAlign w:val="center"/>
          </w:tcPr>
          <w:p w14:paraId="78C15456" w14:textId="77777777" w:rsidR="00D2318D" w:rsidRPr="00C65B76" w:rsidRDefault="00D2318D" w:rsidP="003C33FD">
            <w:pPr>
              <w:jc w:val="right"/>
              <w:rPr>
                <w:color w:val="000000"/>
                <w:sz w:val="16"/>
                <w:szCs w:val="16"/>
              </w:rPr>
            </w:pPr>
            <w:r w:rsidRPr="00C65B76">
              <w:rPr>
                <w:color w:val="000000"/>
                <w:sz w:val="16"/>
                <w:szCs w:val="16"/>
              </w:rPr>
              <w:t>53</w:t>
            </w:r>
          </w:p>
        </w:tc>
        <w:tc>
          <w:tcPr>
            <w:tcW w:w="7483" w:type="dxa"/>
            <w:noWrap/>
            <w:vAlign w:val="center"/>
          </w:tcPr>
          <w:p w14:paraId="2BCD70AA" w14:textId="77777777" w:rsidR="00D2318D" w:rsidRPr="009F347F" w:rsidRDefault="00D2318D" w:rsidP="003C33FD">
            <w:pPr>
              <w:jc w:val="left"/>
              <w:rPr>
                <w:sz w:val="16"/>
                <w:szCs w:val="16"/>
              </w:rPr>
            </w:pPr>
            <w:r w:rsidRPr="009F347F">
              <w:rPr>
                <w:sz w:val="16"/>
                <w:szCs w:val="16"/>
              </w:rPr>
              <w:t xml:space="preserve">zamówienia, o których mowa w art. 4d </w:t>
            </w:r>
            <w:r>
              <w:rPr>
                <w:sz w:val="16"/>
                <w:szCs w:val="16"/>
              </w:rPr>
              <w:t xml:space="preserve">ust. 1 </w:t>
            </w:r>
            <w:r w:rsidRPr="009F347F">
              <w:rPr>
                <w:sz w:val="16"/>
                <w:szCs w:val="16"/>
              </w:rPr>
              <w:t>pkt 9 ustawy</w:t>
            </w:r>
            <w:r>
              <w:rPr>
                <w:sz w:val="16"/>
                <w:szCs w:val="16"/>
              </w:rPr>
              <w:t xml:space="preserve"> Pzp</w:t>
            </w:r>
            <w:r w:rsidRPr="009F347F">
              <w:rPr>
                <w:sz w:val="16"/>
                <w:szCs w:val="16"/>
              </w:rPr>
              <w:t xml:space="preserve">, udzielone przez zarządzającego specjalną strefą ekonomiczną, o którym mowa w ustawie z dnia 20 października 1994 r. o specjalnych strefach ekonomicznych (Dz. U. z </w:t>
            </w:r>
            <w:r>
              <w:rPr>
                <w:sz w:val="16"/>
                <w:szCs w:val="16"/>
              </w:rPr>
              <w:t>2017 r. poz. 1010</w:t>
            </w:r>
            <w:r w:rsidRPr="009F347F">
              <w:rPr>
                <w:sz w:val="16"/>
                <w:szCs w:val="16"/>
              </w:rPr>
              <w:t>, z późn. zm.), będącego podmiotem, o którym mowa w art. 3 ust. 1 pkt 3 ustawy</w:t>
            </w:r>
            <w:r>
              <w:rPr>
                <w:sz w:val="16"/>
                <w:szCs w:val="16"/>
              </w:rPr>
              <w:t xml:space="preserve"> Pzp</w:t>
            </w:r>
          </w:p>
        </w:tc>
        <w:tc>
          <w:tcPr>
            <w:tcW w:w="1134" w:type="dxa"/>
            <w:noWrap/>
            <w:vAlign w:val="center"/>
          </w:tcPr>
          <w:p w14:paraId="0367E255" w14:textId="77777777" w:rsidR="00D2318D" w:rsidRPr="0069435C" w:rsidRDefault="00D2318D" w:rsidP="003C33FD">
            <w:pPr>
              <w:jc w:val="right"/>
              <w:rPr>
                <w:sz w:val="16"/>
                <w:szCs w:val="16"/>
              </w:rPr>
            </w:pPr>
            <w:r w:rsidRPr="0069435C">
              <w:rPr>
                <w:sz w:val="16"/>
                <w:szCs w:val="16"/>
              </w:rPr>
              <w:t>2 477</w:t>
            </w:r>
          </w:p>
        </w:tc>
        <w:tc>
          <w:tcPr>
            <w:tcW w:w="1134" w:type="dxa"/>
            <w:noWrap/>
            <w:vAlign w:val="center"/>
          </w:tcPr>
          <w:p w14:paraId="43628FAD" w14:textId="77777777" w:rsidR="00D2318D" w:rsidRPr="0069435C" w:rsidRDefault="00D2318D" w:rsidP="003C33FD">
            <w:pPr>
              <w:jc w:val="right"/>
              <w:rPr>
                <w:sz w:val="16"/>
                <w:szCs w:val="16"/>
              </w:rPr>
            </w:pPr>
            <w:r w:rsidRPr="0069435C">
              <w:rPr>
                <w:sz w:val="16"/>
                <w:szCs w:val="16"/>
              </w:rPr>
              <w:t>25 940</w:t>
            </w:r>
          </w:p>
        </w:tc>
      </w:tr>
      <w:tr w:rsidR="00D2318D" w:rsidRPr="00361628" w14:paraId="58E4C619" w14:textId="77777777" w:rsidTr="003C33FD">
        <w:trPr>
          <w:trHeight w:val="285"/>
        </w:trPr>
        <w:tc>
          <w:tcPr>
            <w:tcW w:w="456" w:type="dxa"/>
            <w:noWrap/>
            <w:vAlign w:val="center"/>
          </w:tcPr>
          <w:p w14:paraId="14C4BB90" w14:textId="77777777" w:rsidR="00D2318D" w:rsidRPr="00C65B76" w:rsidRDefault="00D2318D" w:rsidP="003C33FD">
            <w:pPr>
              <w:jc w:val="right"/>
              <w:rPr>
                <w:color w:val="000000"/>
                <w:sz w:val="16"/>
                <w:szCs w:val="16"/>
              </w:rPr>
            </w:pPr>
            <w:r w:rsidRPr="00C65B76">
              <w:rPr>
                <w:color w:val="000000"/>
                <w:sz w:val="16"/>
                <w:szCs w:val="16"/>
              </w:rPr>
              <w:t>54</w:t>
            </w:r>
          </w:p>
        </w:tc>
        <w:tc>
          <w:tcPr>
            <w:tcW w:w="7483" w:type="dxa"/>
            <w:noWrap/>
            <w:vAlign w:val="center"/>
          </w:tcPr>
          <w:p w14:paraId="5A5C45C6" w14:textId="77777777" w:rsidR="00D2318D" w:rsidRPr="009F347F" w:rsidRDefault="00D2318D" w:rsidP="003C33FD">
            <w:pPr>
              <w:jc w:val="left"/>
              <w:rPr>
                <w:sz w:val="16"/>
                <w:szCs w:val="16"/>
              </w:rPr>
            </w:pPr>
            <w:r w:rsidRPr="009F347F">
              <w:rPr>
                <w:sz w:val="16"/>
                <w:szCs w:val="16"/>
              </w:rPr>
              <w:t>zamówienia sektorowe na dostawy, usługi lub roboty budowlane, które zostały udzielone podmiotom powiązanym z zamawiającym w sposób, o którym mowa w art. 136 ust. 1 ustawy</w:t>
            </w:r>
            <w:r>
              <w:rPr>
                <w:sz w:val="16"/>
                <w:szCs w:val="16"/>
              </w:rPr>
              <w:t xml:space="preserve"> Pzp</w:t>
            </w:r>
          </w:p>
        </w:tc>
        <w:tc>
          <w:tcPr>
            <w:tcW w:w="1134" w:type="dxa"/>
            <w:noWrap/>
            <w:vAlign w:val="center"/>
          </w:tcPr>
          <w:p w14:paraId="20ED9B31" w14:textId="77777777" w:rsidR="00D2318D" w:rsidRPr="0069435C" w:rsidRDefault="00D2318D" w:rsidP="003C33FD">
            <w:pPr>
              <w:jc w:val="right"/>
              <w:rPr>
                <w:sz w:val="16"/>
                <w:szCs w:val="16"/>
              </w:rPr>
            </w:pPr>
            <w:r w:rsidRPr="0069435C">
              <w:rPr>
                <w:sz w:val="16"/>
                <w:szCs w:val="16"/>
              </w:rPr>
              <w:t>70</w:t>
            </w:r>
          </w:p>
        </w:tc>
        <w:tc>
          <w:tcPr>
            <w:tcW w:w="1134" w:type="dxa"/>
            <w:noWrap/>
            <w:vAlign w:val="center"/>
          </w:tcPr>
          <w:p w14:paraId="56676D9B" w14:textId="77777777" w:rsidR="00D2318D" w:rsidRPr="0069435C" w:rsidRDefault="00D2318D" w:rsidP="003C33FD">
            <w:pPr>
              <w:jc w:val="right"/>
              <w:rPr>
                <w:sz w:val="16"/>
                <w:szCs w:val="16"/>
              </w:rPr>
            </w:pPr>
            <w:r w:rsidRPr="0069435C">
              <w:rPr>
                <w:sz w:val="16"/>
                <w:szCs w:val="16"/>
              </w:rPr>
              <w:t>648 068</w:t>
            </w:r>
          </w:p>
        </w:tc>
      </w:tr>
      <w:tr w:rsidR="00D2318D" w:rsidRPr="00361628" w14:paraId="1B113109" w14:textId="77777777" w:rsidTr="003C33FD">
        <w:trPr>
          <w:trHeight w:val="285"/>
        </w:trPr>
        <w:tc>
          <w:tcPr>
            <w:tcW w:w="456" w:type="dxa"/>
            <w:noWrap/>
            <w:vAlign w:val="center"/>
          </w:tcPr>
          <w:p w14:paraId="5B909169" w14:textId="77777777" w:rsidR="00D2318D" w:rsidRPr="00C65B76" w:rsidRDefault="00D2318D" w:rsidP="003C33FD">
            <w:pPr>
              <w:jc w:val="right"/>
              <w:rPr>
                <w:color w:val="000000"/>
                <w:sz w:val="16"/>
                <w:szCs w:val="16"/>
              </w:rPr>
            </w:pPr>
            <w:r w:rsidRPr="00C65B76">
              <w:rPr>
                <w:color w:val="000000"/>
                <w:sz w:val="16"/>
                <w:szCs w:val="16"/>
              </w:rPr>
              <w:t>55</w:t>
            </w:r>
          </w:p>
        </w:tc>
        <w:tc>
          <w:tcPr>
            <w:tcW w:w="7483" w:type="dxa"/>
            <w:noWrap/>
            <w:vAlign w:val="center"/>
          </w:tcPr>
          <w:p w14:paraId="54274B4D" w14:textId="77777777" w:rsidR="00D2318D" w:rsidRPr="009F347F" w:rsidRDefault="00D2318D" w:rsidP="003C33FD">
            <w:pPr>
              <w:jc w:val="left"/>
              <w:rPr>
                <w:sz w:val="16"/>
                <w:szCs w:val="16"/>
              </w:rPr>
            </w:pPr>
            <w:r w:rsidRPr="009F347F">
              <w:rPr>
                <w:sz w:val="16"/>
                <w:szCs w:val="16"/>
              </w:rPr>
              <w:t>zamówienia sektorowe na usługi lub roboty budowlane, o których mowa w art. 136 ust. 2 ustawy</w:t>
            </w:r>
            <w:r>
              <w:rPr>
                <w:sz w:val="16"/>
                <w:szCs w:val="16"/>
              </w:rPr>
              <w:t xml:space="preserve"> Pzp</w:t>
            </w:r>
            <w:r w:rsidRPr="009F347F">
              <w:rPr>
                <w:sz w:val="16"/>
                <w:szCs w:val="16"/>
              </w:rPr>
              <w:t>, udzielone przez podmiot utworzony przez zamawiających w celu wspólnego wykonywania działalności, o której mowa w art. 132 ustawy</w:t>
            </w:r>
            <w:r>
              <w:rPr>
                <w:sz w:val="16"/>
                <w:szCs w:val="16"/>
              </w:rPr>
              <w:t xml:space="preserve"> Pzp</w:t>
            </w:r>
            <w:r w:rsidRPr="009F347F">
              <w:rPr>
                <w:sz w:val="16"/>
                <w:szCs w:val="16"/>
              </w:rPr>
              <w:t>, jednemu z tych zamawiających lub podmiotowi powiązanemu z jednym z tych zamawiających, w sposób o którym mowa w art. 136 ust. 1 ustawy</w:t>
            </w:r>
            <w:r>
              <w:rPr>
                <w:sz w:val="16"/>
                <w:szCs w:val="16"/>
              </w:rPr>
              <w:t xml:space="preserve"> Pzp</w:t>
            </w:r>
          </w:p>
        </w:tc>
        <w:tc>
          <w:tcPr>
            <w:tcW w:w="1134" w:type="dxa"/>
            <w:noWrap/>
            <w:vAlign w:val="center"/>
          </w:tcPr>
          <w:p w14:paraId="0280A0DE" w14:textId="77777777" w:rsidR="00D2318D" w:rsidRPr="0069435C" w:rsidRDefault="00D2318D" w:rsidP="003C33FD">
            <w:pPr>
              <w:jc w:val="right"/>
              <w:rPr>
                <w:sz w:val="16"/>
                <w:szCs w:val="16"/>
              </w:rPr>
            </w:pPr>
            <w:r w:rsidRPr="0069435C">
              <w:rPr>
                <w:sz w:val="16"/>
                <w:szCs w:val="16"/>
              </w:rPr>
              <w:t>3</w:t>
            </w:r>
          </w:p>
        </w:tc>
        <w:tc>
          <w:tcPr>
            <w:tcW w:w="1134" w:type="dxa"/>
            <w:noWrap/>
            <w:vAlign w:val="center"/>
          </w:tcPr>
          <w:p w14:paraId="1BA81A99" w14:textId="77777777" w:rsidR="00D2318D" w:rsidRPr="0069435C" w:rsidRDefault="00D2318D" w:rsidP="003C33FD">
            <w:pPr>
              <w:jc w:val="right"/>
              <w:rPr>
                <w:sz w:val="16"/>
                <w:szCs w:val="16"/>
              </w:rPr>
            </w:pPr>
            <w:r w:rsidRPr="0069435C">
              <w:rPr>
                <w:sz w:val="16"/>
                <w:szCs w:val="16"/>
              </w:rPr>
              <w:t>2</w:t>
            </w:r>
          </w:p>
        </w:tc>
      </w:tr>
      <w:tr w:rsidR="00D2318D" w:rsidRPr="00361628" w14:paraId="4C066EC0" w14:textId="77777777" w:rsidTr="003C33FD">
        <w:trPr>
          <w:trHeight w:val="285"/>
        </w:trPr>
        <w:tc>
          <w:tcPr>
            <w:tcW w:w="456" w:type="dxa"/>
            <w:noWrap/>
            <w:vAlign w:val="center"/>
          </w:tcPr>
          <w:p w14:paraId="7D92DB64" w14:textId="77777777" w:rsidR="00D2318D" w:rsidRPr="00C65B76" w:rsidRDefault="00D2318D" w:rsidP="003C33FD">
            <w:pPr>
              <w:jc w:val="right"/>
              <w:rPr>
                <w:color w:val="000000"/>
                <w:sz w:val="16"/>
                <w:szCs w:val="16"/>
              </w:rPr>
            </w:pPr>
            <w:r w:rsidRPr="00C65B76">
              <w:rPr>
                <w:color w:val="000000"/>
                <w:sz w:val="16"/>
                <w:szCs w:val="16"/>
              </w:rPr>
              <w:t>56</w:t>
            </w:r>
          </w:p>
        </w:tc>
        <w:tc>
          <w:tcPr>
            <w:tcW w:w="7483" w:type="dxa"/>
            <w:noWrap/>
            <w:vAlign w:val="center"/>
          </w:tcPr>
          <w:p w14:paraId="05F78338" w14:textId="77777777" w:rsidR="00D2318D" w:rsidRPr="009F347F" w:rsidRDefault="00D2318D" w:rsidP="003C33FD">
            <w:pPr>
              <w:jc w:val="left"/>
              <w:rPr>
                <w:sz w:val="16"/>
                <w:szCs w:val="16"/>
              </w:rPr>
            </w:pPr>
            <w:r w:rsidRPr="009F347F">
              <w:rPr>
                <w:sz w:val="16"/>
                <w:szCs w:val="16"/>
              </w:rPr>
              <w:t>zamówienia sektorowe, o których mowa w art. 136 ust. 3 ustawy</w:t>
            </w:r>
            <w:r>
              <w:rPr>
                <w:sz w:val="16"/>
                <w:szCs w:val="16"/>
              </w:rPr>
              <w:t xml:space="preserve"> Pzp</w:t>
            </w:r>
            <w:r w:rsidRPr="009F347F">
              <w:rPr>
                <w:sz w:val="16"/>
                <w:szCs w:val="16"/>
              </w:rPr>
              <w:t>, udzielone podmiotowi utworzonemu przez zamawiających w celu wspólnego wykonywania działalności, o której mowa w art. 132 ustawy</w:t>
            </w:r>
            <w:r>
              <w:rPr>
                <w:sz w:val="16"/>
                <w:szCs w:val="16"/>
              </w:rPr>
              <w:t xml:space="preserve"> Pzp</w:t>
            </w:r>
            <w:r w:rsidRPr="009F347F">
              <w:rPr>
                <w:sz w:val="16"/>
                <w:szCs w:val="16"/>
              </w:rPr>
              <w:t>, przez jednego z tych zamawiających, o ile podmiot ten został utworzony na okres co najmniej 3 lat, a z dokumentu, na podstawie którego został utworzony wynika, że zamawiający pozostaną jego członkami w tym okresie</w:t>
            </w:r>
          </w:p>
        </w:tc>
        <w:tc>
          <w:tcPr>
            <w:tcW w:w="1134" w:type="dxa"/>
            <w:noWrap/>
            <w:vAlign w:val="center"/>
          </w:tcPr>
          <w:p w14:paraId="0371A070"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392498CB" w14:textId="77777777" w:rsidR="00D2318D" w:rsidRPr="0069435C" w:rsidRDefault="00D2318D" w:rsidP="003C33FD">
            <w:pPr>
              <w:jc w:val="right"/>
              <w:rPr>
                <w:sz w:val="16"/>
                <w:szCs w:val="16"/>
              </w:rPr>
            </w:pPr>
            <w:r w:rsidRPr="0069435C">
              <w:rPr>
                <w:sz w:val="16"/>
                <w:szCs w:val="16"/>
              </w:rPr>
              <w:t>0</w:t>
            </w:r>
          </w:p>
        </w:tc>
      </w:tr>
      <w:tr w:rsidR="00D2318D" w:rsidRPr="00361628" w14:paraId="7674A165" w14:textId="77777777" w:rsidTr="003C33FD">
        <w:trPr>
          <w:trHeight w:val="285"/>
        </w:trPr>
        <w:tc>
          <w:tcPr>
            <w:tcW w:w="456" w:type="dxa"/>
            <w:noWrap/>
            <w:vAlign w:val="center"/>
          </w:tcPr>
          <w:p w14:paraId="2DD38EC6" w14:textId="77777777" w:rsidR="00D2318D" w:rsidRPr="00C65B76" w:rsidRDefault="00D2318D" w:rsidP="003C33FD">
            <w:pPr>
              <w:jc w:val="right"/>
              <w:rPr>
                <w:color w:val="000000"/>
                <w:sz w:val="16"/>
                <w:szCs w:val="16"/>
              </w:rPr>
            </w:pPr>
            <w:r w:rsidRPr="00C65B76">
              <w:rPr>
                <w:color w:val="000000"/>
                <w:sz w:val="16"/>
                <w:szCs w:val="16"/>
              </w:rPr>
              <w:t>57</w:t>
            </w:r>
          </w:p>
        </w:tc>
        <w:tc>
          <w:tcPr>
            <w:tcW w:w="7483" w:type="dxa"/>
            <w:noWrap/>
            <w:vAlign w:val="center"/>
          </w:tcPr>
          <w:p w14:paraId="2818FF4C" w14:textId="77777777" w:rsidR="00D2318D" w:rsidRPr="009F347F" w:rsidRDefault="00D2318D" w:rsidP="003C33FD">
            <w:pPr>
              <w:jc w:val="left"/>
              <w:rPr>
                <w:sz w:val="16"/>
                <w:szCs w:val="16"/>
              </w:rPr>
            </w:pPr>
            <w:r w:rsidRPr="009F347F">
              <w:rPr>
                <w:sz w:val="16"/>
                <w:szCs w:val="16"/>
              </w:rPr>
              <w:t>zamówienia sektorowe, o których mowa w art. 137 ust. 1 ustawy</w:t>
            </w:r>
            <w:r>
              <w:rPr>
                <w:sz w:val="16"/>
                <w:szCs w:val="16"/>
              </w:rPr>
              <w:t xml:space="preserve"> Pzp</w:t>
            </w:r>
            <w:r w:rsidRPr="009F347F">
              <w:rPr>
                <w:sz w:val="16"/>
                <w:szCs w:val="16"/>
              </w:rPr>
              <w:t>, udzielone w celu wykonywania działalności polegającej na dostarczaniu gazu do sieci przeznaczonych do świadczenia publicznych usług związanych z produkcją, przesyłaniem lub dystrybucją, o ile produkcja gazu stanowi niezbędną konsekwencję prowadzenia działalności innej niż działalność, o której mowa w art. 132 ustawy</w:t>
            </w:r>
            <w:r>
              <w:rPr>
                <w:sz w:val="16"/>
                <w:szCs w:val="16"/>
              </w:rPr>
              <w:t xml:space="preserve"> Pzp</w:t>
            </w:r>
            <w:r w:rsidRPr="009F347F">
              <w:rPr>
                <w:sz w:val="16"/>
                <w:szCs w:val="16"/>
              </w:rPr>
              <w:t>, oraz dostarczanie gazu ma na celu wyłącznie ekonomiczne wykorzystanie produkcji i w okresie ostatnich 3 lat łącznie z rokiem, w którym udzielono zamówienia, nie przekroczono 20% przeciętnych obrotów wykonawcy</w:t>
            </w:r>
          </w:p>
        </w:tc>
        <w:tc>
          <w:tcPr>
            <w:tcW w:w="1134" w:type="dxa"/>
            <w:noWrap/>
            <w:vAlign w:val="center"/>
          </w:tcPr>
          <w:p w14:paraId="6206D761" w14:textId="77777777" w:rsidR="00D2318D" w:rsidRPr="0069435C" w:rsidRDefault="00D2318D" w:rsidP="003C33FD">
            <w:pPr>
              <w:jc w:val="right"/>
              <w:rPr>
                <w:sz w:val="16"/>
                <w:szCs w:val="16"/>
              </w:rPr>
            </w:pPr>
            <w:r w:rsidRPr="0069435C">
              <w:rPr>
                <w:sz w:val="16"/>
                <w:szCs w:val="16"/>
              </w:rPr>
              <w:t>14</w:t>
            </w:r>
          </w:p>
        </w:tc>
        <w:tc>
          <w:tcPr>
            <w:tcW w:w="1134" w:type="dxa"/>
            <w:noWrap/>
            <w:vAlign w:val="center"/>
          </w:tcPr>
          <w:p w14:paraId="3B819D19" w14:textId="77777777" w:rsidR="00D2318D" w:rsidRPr="0069435C" w:rsidRDefault="00D2318D" w:rsidP="003C33FD">
            <w:pPr>
              <w:jc w:val="right"/>
              <w:rPr>
                <w:sz w:val="16"/>
                <w:szCs w:val="16"/>
              </w:rPr>
            </w:pPr>
            <w:r w:rsidRPr="0069435C">
              <w:rPr>
                <w:sz w:val="16"/>
                <w:szCs w:val="16"/>
              </w:rPr>
              <w:t>103</w:t>
            </w:r>
          </w:p>
        </w:tc>
      </w:tr>
      <w:tr w:rsidR="00D2318D" w:rsidRPr="00361628" w14:paraId="1F6E123D" w14:textId="77777777" w:rsidTr="003C33FD">
        <w:trPr>
          <w:trHeight w:val="285"/>
        </w:trPr>
        <w:tc>
          <w:tcPr>
            <w:tcW w:w="456" w:type="dxa"/>
            <w:noWrap/>
            <w:vAlign w:val="center"/>
          </w:tcPr>
          <w:p w14:paraId="73608D4F" w14:textId="77777777" w:rsidR="00D2318D" w:rsidRPr="00C65B76" w:rsidRDefault="00D2318D" w:rsidP="003C33FD">
            <w:pPr>
              <w:jc w:val="right"/>
              <w:rPr>
                <w:color w:val="000000"/>
                <w:sz w:val="16"/>
                <w:szCs w:val="16"/>
              </w:rPr>
            </w:pPr>
            <w:r w:rsidRPr="00C65B76">
              <w:rPr>
                <w:color w:val="000000"/>
                <w:sz w:val="16"/>
                <w:szCs w:val="16"/>
              </w:rPr>
              <w:t>58</w:t>
            </w:r>
          </w:p>
        </w:tc>
        <w:tc>
          <w:tcPr>
            <w:tcW w:w="7483" w:type="dxa"/>
            <w:noWrap/>
            <w:vAlign w:val="center"/>
          </w:tcPr>
          <w:p w14:paraId="5A1A0602" w14:textId="77777777" w:rsidR="00D2318D" w:rsidRPr="009F347F" w:rsidRDefault="00D2318D" w:rsidP="003C33FD">
            <w:pPr>
              <w:jc w:val="left"/>
              <w:rPr>
                <w:sz w:val="16"/>
                <w:szCs w:val="16"/>
              </w:rPr>
            </w:pPr>
            <w:r w:rsidRPr="009F347F">
              <w:rPr>
                <w:sz w:val="16"/>
                <w:szCs w:val="16"/>
              </w:rPr>
              <w:t>zamówienia sektorowe, o których mowa w art. 137 ust. 1 ustawy</w:t>
            </w:r>
            <w:r>
              <w:rPr>
                <w:sz w:val="16"/>
                <w:szCs w:val="16"/>
              </w:rPr>
              <w:t xml:space="preserve"> Pzp</w:t>
            </w:r>
            <w:r w:rsidRPr="009F347F">
              <w:rPr>
                <w:sz w:val="16"/>
                <w:szCs w:val="16"/>
              </w:rPr>
              <w:t>, udzielone w celu wykonywania działalności polegającej na dostarczaniu ciepła do sieci przeznaczonych do świadczenia publicznych usług związanych z produkcją, przesyłaniem lub dystrybucją ciepła, o ile produkcja ciepła stanowi niezbędną konsekwencję prowadzenia działalności innej niż działalność, o której mowa w art. 132 ustawy</w:t>
            </w:r>
            <w:r>
              <w:rPr>
                <w:sz w:val="16"/>
                <w:szCs w:val="16"/>
              </w:rPr>
              <w:t xml:space="preserve"> Pzp</w:t>
            </w:r>
            <w:r w:rsidRPr="009F347F">
              <w:rPr>
                <w:sz w:val="16"/>
                <w:szCs w:val="16"/>
              </w:rPr>
              <w:t>, oraz dostarczanie ciepła ma na celu wyłącznie ekonomiczne wykorzystanie produkcji i w okresie ostatnich 3 lat łącznie z rokiem, w którym udzielono zamówienia, nie przekroczono 20% przeciętnych obrotów wykonawcy</w:t>
            </w:r>
          </w:p>
        </w:tc>
        <w:tc>
          <w:tcPr>
            <w:tcW w:w="1134" w:type="dxa"/>
            <w:noWrap/>
            <w:vAlign w:val="center"/>
          </w:tcPr>
          <w:p w14:paraId="336573BD" w14:textId="77777777" w:rsidR="00D2318D" w:rsidRPr="0069435C" w:rsidRDefault="00D2318D" w:rsidP="003C33FD">
            <w:pPr>
              <w:jc w:val="right"/>
              <w:rPr>
                <w:sz w:val="16"/>
                <w:szCs w:val="16"/>
              </w:rPr>
            </w:pPr>
            <w:r w:rsidRPr="0069435C">
              <w:rPr>
                <w:sz w:val="16"/>
                <w:szCs w:val="16"/>
              </w:rPr>
              <w:t>11</w:t>
            </w:r>
          </w:p>
        </w:tc>
        <w:tc>
          <w:tcPr>
            <w:tcW w:w="1134" w:type="dxa"/>
            <w:noWrap/>
            <w:vAlign w:val="center"/>
          </w:tcPr>
          <w:p w14:paraId="5615DA8C" w14:textId="77777777" w:rsidR="00D2318D" w:rsidRPr="0069435C" w:rsidRDefault="00D2318D" w:rsidP="003C33FD">
            <w:pPr>
              <w:jc w:val="right"/>
              <w:rPr>
                <w:sz w:val="16"/>
                <w:szCs w:val="16"/>
              </w:rPr>
            </w:pPr>
            <w:r w:rsidRPr="0069435C">
              <w:rPr>
                <w:sz w:val="16"/>
                <w:szCs w:val="16"/>
              </w:rPr>
              <w:t>11 323</w:t>
            </w:r>
          </w:p>
        </w:tc>
      </w:tr>
      <w:tr w:rsidR="00D2318D" w:rsidRPr="00361628" w14:paraId="5151DC50" w14:textId="77777777" w:rsidTr="003C33FD">
        <w:trPr>
          <w:trHeight w:val="285"/>
        </w:trPr>
        <w:tc>
          <w:tcPr>
            <w:tcW w:w="456" w:type="dxa"/>
            <w:noWrap/>
            <w:vAlign w:val="center"/>
          </w:tcPr>
          <w:p w14:paraId="5CBE7EC8" w14:textId="77777777" w:rsidR="00D2318D" w:rsidRPr="00C65B76" w:rsidRDefault="00D2318D" w:rsidP="003C33FD">
            <w:pPr>
              <w:jc w:val="right"/>
              <w:rPr>
                <w:color w:val="000000"/>
                <w:sz w:val="16"/>
                <w:szCs w:val="16"/>
              </w:rPr>
            </w:pPr>
            <w:r w:rsidRPr="00C65B76">
              <w:rPr>
                <w:color w:val="000000"/>
                <w:sz w:val="16"/>
                <w:szCs w:val="16"/>
              </w:rPr>
              <w:t>59</w:t>
            </w:r>
          </w:p>
        </w:tc>
        <w:tc>
          <w:tcPr>
            <w:tcW w:w="7483" w:type="dxa"/>
            <w:noWrap/>
            <w:vAlign w:val="center"/>
          </w:tcPr>
          <w:p w14:paraId="1312A995" w14:textId="77777777" w:rsidR="00D2318D" w:rsidRPr="009F347F" w:rsidRDefault="00D2318D" w:rsidP="003C33FD">
            <w:pPr>
              <w:jc w:val="left"/>
              <w:rPr>
                <w:sz w:val="16"/>
                <w:szCs w:val="16"/>
              </w:rPr>
            </w:pPr>
            <w:r w:rsidRPr="009F347F">
              <w:rPr>
                <w:sz w:val="16"/>
                <w:szCs w:val="16"/>
              </w:rPr>
              <w:t>zamówienia sektorowe, o których mowa w art. 137 ust. 2 ustawy</w:t>
            </w:r>
            <w:r>
              <w:rPr>
                <w:sz w:val="16"/>
                <w:szCs w:val="16"/>
              </w:rPr>
              <w:t xml:space="preserve"> Pzp</w:t>
            </w:r>
            <w:r w:rsidRPr="009F347F">
              <w:rPr>
                <w:sz w:val="16"/>
                <w:szCs w:val="16"/>
              </w:rPr>
              <w:t>, udzielone w celu wykonywania działalności polegającej na dostarczaniu energii elektrycznej do sieci przeznaczonych do świadczenia publicznych usług związanych z produkcją, przesyłaniem lub dystrybucją energii elektrycznej, o ile produkcja energii elektrycznej jest niezbędna do prowadzenia działalności innej niż działalność, o której mowa w art. 132 ustawy</w:t>
            </w:r>
            <w:r>
              <w:rPr>
                <w:sz w:val="16"/>
                <w:szCs w:val="16"/>
              </w:rPr>
              <w:t xml:space="preserve"> Pzp</w:t>
            </w:r>
            <w:r w:rsidRPr="009F347F">
              <w:rPr>
                <w:sz w:val="16"/>
                <w:szCs w:val="16"/>
              </w:rPr>
              <w:t>, oraz dostarczanie energii elektrycznej jest uzależnione wyłącznie od własnego zużycia i w okresie ostatnich 3 lat łącznie z rokiem, w którym udzielono zamówienia, nie przekroczono 30% łącznej produkcji</w:t>
            </w:r>
          </w:p>
        </w:tc>
        <w:tc>
          <w:tcPr>
            <w:tcW w:w="1134" w:type="dxa"/>
            <w:noWrap/>
            <w:vAlign w:val="center"/>
          </w:tcPr>
          <w:p w14:paraId="4E007452" w14:textId="77777777" w:rsidR="00D2318D" w:rsidRPr="0069435C" w:rsidRDefault="00D2318D" w:rsidP="003C33FD">
            <w:pPr>
              <w:jc w:val="right"/>
              <w:rPr>
                <w:sz w:val="16"/>
                <w:szCs w:val="16"/>
              </w:rPr>
            </w:pPr>
            <w:r w:rsidRPr="0069435C">
              <w:rPr>
                <w:sz w:val="16"/>
                <w:szCs w:val="16"/>
              </w:rPr>
              <w:t>22</w:t>
            </w:r>
          </w:p>
        </w:tc>
        <w:tc>
          <w:tcPr>
            <w:tcW w:w="1134" w:type="dxa"/>
            <w:noWrap/>
            <w:vAlign w:val="center"/>
          </w:tcPr>
          <w:p w14:paraId="027B5AAA" w14:textId="77777777" w:rsidR="00D2318D" w:rsidRPr="0069435C" w:rsidRDefault="00D2318D" w:rsidP="003C33FD">
            <w:pPr>
              <w:jc w:val="right"/>
              <w:rPr>
                <w:sz w:val="16"/>
                <w:szCs w:val="16"/>
              </w:rPr>
            </w:pPr>
            <w:r w:rsidRPr="0069435C">
              <w:rPr>
                <w:sz w:val="16"/>
                <w:szCs w:val="16"/>
              </w:rPr>
              <w:t>347</w:t>
            </w:r>
          </w:p>
        </w:tc>
      </w:tr>
      <w:tr w:rsidR="00D2318D" w:rsidRPr="00361628" w14:paraId="29CFAC74" w14:textId="77777777" w:rsidTr="003C33FD">
        <w:trPr>
          <w:trHeight w:val="285"/>
        </w:trPr>
        <w:tc>
          <w:tcPr>
            <w:tcW w:w="456" w:type="dxa"/>
            <w:noWrap/>
            <w:vAlign w:val="center"/>
          </w:tcPr>
          <w:p w14:paraId="4C7DB784" w14:textId="77777777" w:rsidR="00D2318D" w:rsidRPr="00C65B76" w:rsidRDefault="00D2318D" w:rsidP="003C33FD">
            <w:pPr>
              <w:jc w:val="right"/>
              <w:rPr>
                <w:color w:val="000000"/>
                <w:sz w:val="16"/>
                <w:szCs w:val="16"/>
              </w:rPr>
            </w:pPr>
            <w:r w:rsidRPr="00C65B76">
              <w:rPr>
                <w:color w:val="000000"/>
                <w:sz w:val="16"/>
                <w:szCs w:val="16"/>
              </w:rPr>
              <w:t>60</w:t>
            </w:r>
          </w:p>
        </w:tc>
        <w:tc>
          <w:tcPr>
            <w:tcW w:w="7483" w:type="dxa"/>
            <w:noWrap/>
            <w:vAlign w:val="center"/>
          </w:tcPr>
          <w:p w14:paraId="0DF61441" w14:textId="77777777" w:rsidR="00D2318D" w:rsidRPr="009F347F" w:rsidRDefault="00D2318D" w:rsidP="003C33FD">
            <w:pPr>
              <w:jc w:val="left"/>
              <w:rPr>
                <w:sz w:val="16"/>
                <w:szCs w:val="16"/>
              </w:rPr>
            </w:pPr>
            <w:r w:rsidRPr="009F347F">
              <w:rPr>
                <w:sz w:val="16"/>
                <w:szCs w:val="16"/>
              </w:rPr>
              <w:t>zamówienia sektorowe, o których mowa w art. 137 ust. 3 ustawy</w:t>
            </w:r>
            <w:r>
              <w:rPr>
                <w:sz w:val="16"/>
                <w:szCs w:val="16"/>
              </w:rPr>
              <w:t xml:space="preserve"> Pzp</w:t>
            </w:r>
            <w:r w:rsidRPr="009F347F">
              <w:rPr>
                <w:sz w:val="16"/>
                <w:szCs w:val="16"/>
              </w:rPr>
              <w:t>, udzielone w celu wykonywania działalności polegającej na dostarczaniu wody pitnej do sieci przeznaczonej do świadczenia publicznych usług związanych z produkcją lub dystrybucją wody pitnej, o ile produkcja wody pitnej jest niezbędna do prowadzenia działalności innej niż działalność, o której mowa w art. 132 ustawy</w:t>
            </w:r>
            <w:r>
              <w:rPr>
                <w:sz w:val="16"/>
                <w:szCs w:val="16"/>
              </w:rPr>
              <w:t xml:space="preserve"> Pzp</w:t>
            </w:r>
            <w:r w:rsidRPr="009F347F">
              <w:rPr>
                <w:sz w:val="16"/>
                <w:szCs w:val="16"/>
              </w:rPr>
              <w:t>, oraz dostarczanie wody pitnej uzależnione jest wyłącznie od własnego zużycia i w okresie ostatnich 3 lat łącznie z rokiem, w którym udziela się zamówienia, nie przekroczono 30% łącznej produkcji</w:t>
            </w:r>
          </w:p>
        </w:tc>
        <w:tc>
          <w:tcPr>
            <w:tcW w:w="1134" w:type="dxa"/>
            <w:noWrap/>
            <w:vAlign w:val="center"/>
          </w:tcPr>
          <w:p w14:paraId="3473B82A" w14:textId="77777777" w:rsidR="00D2318D" w:rsidRPr="0069435C" w:rsidRDefault="00D2318D" w:rsidP="003C33FD">
            <w:pPr>
              <w:jc w:val="right"/>
              <w:rPr>
                <w:sz w:val="16"/>
                <w:szCs w:val="16"/>
              </w:rPr>
            </w:pPr>
            <w:r w:rsidRPr="0069435C">
              <w:rPr>
                <w:sz w:val="16"/>
                <w:szCs w:val="16"/>
              </w:rPr>
              <w:t>383</w:t>
            </w:r>
          </w:p>
        </w:tc>
        <w:tc>
          <w:tcPr>
            <w:tcW w:w="1134" w:type="dxa"/>
            <w:noWrap/>
            <w:vAlign w:val="center"/>
          </w:tcPr>
          <w:p w14:paraId="566CDFB9" w14:textId="77777777" w:rsidR="00D2318D" w:rsidRPr="0069435C" w:rsidRDefault="00D2318D" w:rsidP="003C33FD">
            <w:pPr>
              <w:jc w:val="right"/>
              <w:rPr>
                <w:sz w:val="16"/>
                <w:szCs w:val="16"/>
              </w:rPr>
            </w:pPr>
            <w:r w:rsidRPr="0069435C">
              <w:rPr>
                <w:sz w:val="16"/>
                <w:szCs w:val="16"/>
              </w:rPr>
              <w:t>2 984</w:t>
            </w:r>
          </w:p>
        </w:tc>
      </w:tr>
      <w:tr w:rsidR="00D2318D" w:rsidRPr="00361628" w14:paraId="1C52D324" w14:textId="77777777" w:rsidTr="003C33FD">
        <w:trPr>
          <w:trHeight w:val="285"/>
        </w:trPr>
        <w:tc>
          <w:tcPr>
            <w:tcW w:w="456" w:type="dxa"/>
            <w:noWrap/>
            <w:vAlign w:val="center"/>
          </w:tcPr>
          <w:p w14:paraId="1F17955D" w14:textId="77777777" w:rsidR="00D2318D" w:rsidRPr="00C65B76" w:rsidRDefault="00D2318D" w:rsidP="003C33FD">
            <w:pPr>
              <w:jc w:val="right"/>
              <w:rPr>
                <w:color w:val="000000"/>
                <w:sz w:val="16"/>
                <w:szCs w:val="16"/>
              </w:rPr>
            </w:pPr>
            <w:r w:rsidRPr="00C65B76">
              <w:rPr>
                <w:color w:val="000000"/>
                <w:sz w:val="16"/>
                <w:szCs w:val="16"/>
              </w:rPr>
              <w:t>61</w:t>
            </w:r>
          </w:p>
        </w:tc>
        <w:tc>
          <w:tcPr>
            <w:tcW w:w="7483" w:type="dxa"/>
            <w:noWrap/>
            <w:vAlign w:val="center"/>
          </w:tcPr>
          <w:p w14:paraId="66C9E59A" w14:textId="77777777" w:rsidR="00D2318D" w:rsidRPr="009F347F" w:rsidRDefault="00D2318D" w:rsidP="003C33FD">
            <w:pPr>
              <w:jc w:val="left"/>
              <w:rPr>
                <w:sz w:val="16"/>
                <w:szCs w:val="16"/>
              </w:rPr>
            </w:pPr>
            <w:r w:rsidRPr="009F347F">
              <w:rPr>
                <w:sz w:val="16"/>
                <w:szCs w:val="16"/>
              </w:rPr>
              <w:t>zamówienia sektorowe, o których mowa w art. 138 ust. 1 ustawy</w:t>
            </w:r>
            <w:r>
              <w:rPr>
                <w:sz w:val="16"/>
                <w:szCs w:val="16"/>
              </w:rPr>
              <w:t xml:space="preserve"> Pzp</w:t>
            </w:r>
            <w:r w:rsidRPr="009F347F">
              <w:rPr>
                <w:sz w:val="16"/>
                <w:szCs w:val="16"/>
              </w:rPr>
              <w:t>, udzielone w celu odsprzedaży lub wynajmu przedmiotu zamówienia osobom trzecim, o ile zamawiający nie posiada szczególnego lub wyłącznego prawa do sprzedaży lub wynajmu przedmiotu zamówienia, a inne podmioty mogą przedmiot zamówienia bez ograniczeń sprzedawać lub wynajmować na tych samych warunkach co zamawiający</w:t>
            </w:r>
          </w:p>
        </w:tc>
        <w:tc>
          <w:tcPr>
            <w:tcW w:w="1134" w:type="dxa"/>
            <w:noWrap/>
            <w:vAlign w:val="center"/>
          </w:tcPr>
          <w:p w14:paraId="6A7A3676"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6D882DD2" w14:textId="77777777" w:rsidR="00D2318D" w:rsidRPr="0069435C" w:rsidRDefault="00D2318D" w:rsidP="003C33FD">
            <w:pPr>
              <w:jc w:val="right"/>
              <w:rPr>
                <w:sz w:val="16"/>
                <w:szCs w:val="16"/>
              </w:rPr>
            </w:pPr>
            <w:r w:rsidRPr="0069435C">
              <w:rPr>
                <w:sz w:val="16"/>
                <w:szCs w:val="16"/>
              </w:rPr>
              <w:t>0</w:t>
            </w:r>
          </w:p>
        </w:tc>
      </w:tr>
      <w:tr w:rsidR="00D2318D" w:rsidRPr="00361628" w14:paraId="08F1E5D7" w14:textId="77777777" w:rsidTr="003C33FD">
        <w:trPr>
          <w:trHeight w:val="285"/>
        </w:trPr>
        <w:tc>
          <w:tcPr>
            <w:tcW w:w="456" w:type="dxa"/>
            <w:noWrap/>
            <w:vAlign w:val="center"/>
          </w:tcPr>
          <w:p w14:paraId="307ADDAD" w14:textId="77777777" w:rsidR="00D2318D" w:rsidRPr="00C65B76" w:rsidRDefault="00D2318D" w:rsidP="003C33FD">
            <w:pPr>
              <w:jc w:val="right"/>
              <w:rPr>
                <w:color w:val="000000"/>
                <w:sz w:val="16"/>
                <w:szCs w:val="16"/>
              </w:rPr>
            </w:pPr>
            <w:r w:rsidRPr="00C65B76">
              <w:rPr>
                <w:color w:val="000000"/>
                <w:sz w:val="16"/>
                <w:szCs w:val="16"/>
              </w:rPr>
              <w:t>62</w:t>
            </w:r>
          </w:p>
        </w:tc>
        <w:tc>
          <w:tcPr>
            <w:tcW w:w="7483" w:type="dxa"/>
            <w:noWrap/>
            <w:vAlign w:val="center"/>
          </w:tcPr>
          <w:p w14:paraId="74970844" w14:textId="77777777" w:rsidR="00D2318D" w:rsidRPr="009F347F" w:rsidRDefault="00D2318D" w:rsidP="003C33FD">
            <w:pPr>
              <w:jc w:val="left"/>
              <w:rPr>
                <w:sz w:val="16"/>
                <w:szCs w:val="16"/>
              </w:rPr>
            </w:pPr>
            <w:r w:rsidRPr="009F347F">
              <w:rPr>
                <w:sz w:val="16"/>
                <w:szCs w:val="16"/>
              </w:rPr>
              <w:t>zamówienia sektorowe, o których mowa w art. 138 ust. 2 ustawy</w:t>
            </w:r>
            <w:r>
              <w:rPr>
                <w:sz w:val="16"/>
                <w:szCs w:val="16"/>
              </w:rPr>
              <w:t xml:space="preserve"> Pzp</w:t>
            </w:r>
            <w:r w:rsidRPr="009F347F">
              <w:rPr>
                <w:sz w:val="16"/>
                <w:szCs w:val="16"/>
              </w:rPr>
              <w:t>, mające na celu udzielenie koncesji na roboty budowlane, o ile koncesje takie są udzielane w celu wykonywania działalności, o której mowa w art. 132 ustawy</w:t>
            </w:r>
            <w:r>
              <w:rPr>
                <w:sz w:val="16"/>
                <w:szCs w:val="16"/>
              </w:rPr>
              <w:t xml:space="preserve"> Pzp</w:t>
            </w:r>
          </w:p>
        </w:tc>
        <w:tc>
          <w:tcPr>
            <w:tcW w:w="1134" w:type="dxa"/>
            <w:noWrap/>
            <w:vAlign w:val="center"/>
          </w:tcPr>
          <w:p w14:paraId="61251169"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6619DAF5" w14:textId="77777777" w:rsidR="00D2318D" w:rsidRPr="0069435C" w:rsidRDefault="00D2318D" w:rsidP="003C33FD">
            <w:pPr>
              <w:jc w:val="right"/>
              <w:rPr>
                <w:sz w:val="16"/>
                <w:szCs w:val="16"/>
              </w:rPr>
            </w:pPr>
            <w:r w:rsidRPr="0069435C">
              <w:rPr>
                <w:sz w:val="16"/>
                <w:szCs w:val="16"/>
              </w:rPr>
              <w:t>0</w:t>
            </w:r>
          </w:p>
        </w:tc>
      </w:tr>
      <w:tr w:rsidR="00D2318D" w:rsidRPr="00361628" w14:paraId="09A00449" w14:textId="77777777" w:rsidTr="003C33FD">
        <w:trPr>
          <w:trHeight w:val="285"/>
        </w:trPr>
        <w:tc>
          <w:tcPr>
            <w:tcW w:w="456" w:type="dxa"/>
            <w:noWrap/>
            <w:vAlign w:val="center"/>
          </w:tcPr>
          <w:p w14:paraId="430B0DBF" w14:textId="77777777" w:rsidR="00D2318D" w:rsidRPr="00C65B76" w:rsidRDefault="00D2318D" w:rsidP="003C33FD">
            <w:pPr>
              <w:jc w:val="right"/>
              <w:rPr>
                <w:color w:val="000000"/>
                <w:sz w:val="16"/>
                <w:szCs w:val="16"/>
              </w:rPr>
            </w:pPr>
            <w:r w:rsidRPr="00C65B76">
              <w:rPr>
                <w:color w:val="000000"/>
                <w:sz w:val="16"/>
                <w:szCs w:val="16"/>
              </w:rPr>
              <w:t>63</w:t>
            </w:r>
          </w:p>
        </w:tc>
        <w:tc>
          <w:tcPr>
            <w:tcW w:w="7483" w:type="dxa"/>
            <w:noWrap/>
            <w:vAlign w:val="center"/>
          </w:tcPr>
          <w:p w14:paraId="1A1B2B69" w14:textId="77777777" w:rsidR="00D2318D" w:rsidRPr="009F347F" w:rsidRDefault="00D2318D" w:rsidP="003C33FD">
            <w:pPr>
              <w:jc w:val="left"/>
              <w:rPr>
                <w:sz w:val="16"/>
                <w:szCs w:val="16"/>
              </w:rPr>
            </w:pPr>
            <w:r w:rsidRPr="009F347F">
              <w:rPr>
                <w:sz w:val="16"/>
                <w:szCs w:val="16"/>
              </w:rPr>
              <w:t>zamówienia sektorowe, o których mowa w art. 138 ust. 3 ustawy</w:t>
            </w:r>
            <w:r>
              <w:rPr>
                <w:sz w:val="16"/>
                <w:szCs w:val="16"/>
              </w:rPr>
              <w:t xml:space="preserve"> Pzp</w:t>
            </w:r>
            <w:r w:rsidRPr="009F347F">
              <w:rPr>
                <w:sz w:val="16"/>
                <w:szCs w:val="16"/>
              </w:rPr>
              <w:t>, udzielone w celu wykonywania działalności, o której mowa w art. 132 ustawy, poza obszarem Unii Europejskiej, o ile do jej wykonywania nie jest wykorzystywana sieć znajdująca się na obszarze Unii Europejskiej lub obszar Unii Europejskiej</w:t>
            </w:r>
          </w:p>
        </w:tc>
        <w:tc>
          <w:tcPr>
            <w:tcW w:w="1134" w:type="dxa"/>
            <w:noWrap/>
            <w:vAlign w:val="center"/>
          </w:tcPr>
          <w:p w14:paraId="1F5D1883" w14:textId="77777777" w:rsidR="00D2318D" w:rsidRPr="0069435C" w:rsidRDefault="00D2318D" w:rsidP="003C33FD">
            <w:pPr>
              <w:jc w:val="right"/>
              <w:rPr>
                <w:sz w:val="16"/>
                <w:szCs w:val="16"/>
              </w:rPr>
            </w:pPr>
            <w:r w:rsidRPr="0069435C">
              <w:rPr>
                <w:sz w:val="16"/>
                <w:szCs w:val="16"/>
              </w:rPr>
              <w:t>0</w:t>
            </w:r>
          </w:p>
        </w:tc>
        <w:tc>
          <w:tcPr>
            <w:tcW w:w="1134" w:type="dxa"/>
            <w:noWrap/>
            <w:vAlign w:val="center"/>
          </w:tcPr>
          <w:p w14:paraId="51822A5D" w14:textId="77777777" w:rsidR="00D2318D" w:rsidRPr="0069435C" w:rsidRDefault="00D2318D" w:rsidP="003C33FD">
            <w:pPr>
              <w:jc w:val="right"/>
              <w:rPr>
                <w:sz w:val="16"/>
                <w:szCs w:val="16"/>
              </w:rPr>
            </w:pPr>
            <w:r w:rsidRPr="0069435C">
              <w:rPr>
                <w:sz w:val="16"/>
                <w:szCs w:val="16"/>
              </w:rPr>
              <w:t>0</w:t>
            </w:r>
          </w:p>
        </w:tc>
      </w:tr>
      <w:tr w:rsidR="00D2318D" w:rsidRPr="00955907" w14:paraId="12149BBD" w14:textId="77777777" w:rsidTr="003C33FD">
        <w:trPr>
          <w:trHeight w:val="300"/>
        </w:trPr>
        <w:tc>
          <w:tcPr>
            <w:tcW w:w="456" w:type="dxa"/>
            <w:noWrap/>
            <w:vAlign w:val="center"/>
            <w:hideMark/>
          </w:tcPr>
          <w:p w14:paraId="5AD11778" w14:textId="77777777" w:rsidR="00D2318D" w:rsidRPr="00C65B76" w:rsidRDefault="00D2318D" w:rsidP="003C33FD">
            <w:pPr>
              <w:shd w:val="clear" w:color="auto" w:fill="FFFFFF"/>
              <w:jc w:val="right"/>
              <w:rPr>
                <w:b/>
                <w:bCs/>
                <w:sz w:val="16"/>
                <w:szCs w:val="16"/>
              </w:rPr>
            </w:pPr>
          </w:p>
        </w:tc>
        <w:tc>
          <w:tcPr>
            <w:tcW w:w="7483" w:type="dxa"/>
            <w:noWrap/>
            <w:vAlign w:val="center"/>
            <w:hideMark/>
          </w:tcPr>
          <w:p w14:paraId="227E4437" w14:textId="77777777" w:rsidR="00D2318D" w:rsidRPr="009F347F" w:rsidRDefault="00D2318D" w:rsidP="003C33FD">
            <w:pPr>
              <w:shd w:val="clear" w:color="auto" w:fill="FFFFFF"/>
              <w:jc w:val="right"/>
              <w:rPr>
                <w:b/>
                <w:bCs/>
                <w:sz w:val="16"/>
                <w:szCs w:val="16"/>
              </w:rPr>
            </w:pPr>
            <w:r w:rsidRPr="009F347F">
              <w:rPr>
                <w:b/>
                <w:bCs/>
                <w:sz w:val="16"/>
                <w:szCs w:val="16"/>
              </w:rPr>
              <w:t xml:space="preserve">Razem </w:t>
            </w:r>
          </w:p>
          <w:p w14:paraId="610BC1DA" w14:textId="77777777" w:rsidR="00D2318D" w:rsidRPr="009F347F" w:rsidRDefault="00D2318D" w:rsidP="003C33FD">
            <w:pPr>
              <w:shd w:val="clear" w:color="auto" w:fill="FFFFFF"/>
              <w:jc w:val="right"/>
              <w:rPr>
                <w:b/>
                <w:bCs/>
                <w:sz w:val="16"/>
                <w:szCs w:val="16"/>
              </w:rPr>
            </w:pPr>
            <w:r w:rsidRPr="009F347F">
              <w:rPr>
                <w:b/>
                <w:bCs/>
                <w:sz w:val="16"/>
                <w:szCs w:val="16"/>
              </w:rPr>
              <w:t>poz. 4-63</w:t>
            </w:r>
          </w:p>
        </w:tc>
        <w:tc>
          <w:tcPr>
            <w:tcW w:w="1134" w:type="dxa"/>
            <w:noWrap/>
            <w:vAlign w:val="center"/>
          </w:tcPr>
          <w:p w14:paraId="1B18BA2A" w14:textId="77777777" w:rsidR="00D2318D" w:rsidRPr="00955907" w:rsidRDefault="00D2318D" w:rsidP="003C33FD">
            <w:pPr>
              <w:autoSpaceDE w:val="0"/>
              <w:autoSpaceDN w:val="0"/>
              <w:adjustRightInd w:val="0"/>
              <w:jc w:val="right"/>
              <w:rPr>
                <w:b/>
                <w:bCs/>
                <w:color w:val="000000"/>
                <w:sz w:val="16"/>
                <w:szCs w:val="16"/>
              </w:rPr>
            </w:pPr>
            <w:r w:rsidRPr="0069435C">
              <w:rPr>
                <w:b/>
                <w:bCs/>
                <w:color w:val="000000"/>
                <w:sz w:val="16"/>
                <w:szCs w:val="16"/>
              </w:rPr>
              <w:t>46 256</w:t>
            </w:r>
          </w:p>
        </w:tc>
        <w:tc>
          <w:tcPr>
            <w:tcW w:w="1134" w:type="dxa"/>
            <w:noWrap/>
            <w:vAlign w:val="center"/>
          </w:tcPr>
          <w:p w14:paraId="1EAA9B4D" w14:textId="77777777" w:rsidR="00D2318D" w:rsidRPr="00955907" w:rsidRDefault="00D2318D" w:rsidP="003C33FD">
            <w:pPr>
              <w:autoSpaceDE w:val="0"/>
              <w:autoSpaceDN w:val="0"/>
              <w:adjustRightInd w:val="0"/>
              <w:jc w:val="right"/>
              <w:rPr>
                <w:b/>
                <w:color w:val="000000"/>
                <w:sz w:val="16"/>
                <w:szCs w:val="16"/>
              </w:rPr>
            </w:pPr>
            <w:r w:rsidRPr="0069435C">
              <w:rPr>
                <w:b/>
                <w:color w:val="000000"/>
                <w:sz w:val="16"/>
                <w:szCs w:val="16"/>
              </w:rPr>
              <w:t>11 922 012</w:t>
            </w:r>
          </w:p>
        </w:tc>
      </w:tr>
      <w:tr w:rsidR="00D2318D" w:rsidRPr="00955907" w14:paraId="0C2DC063" w14:textId="77777777" w:rsidTr="003C33FD">
        <w:trPr>
          <w:trHeight w:val="300"/>
        </w:trPr>
        <w:tc>
          <w:tcPr>
            <w:tcW w:w="456" w:type="dxa"/>
            <w:noWrap/>
            <w:vAlign w:val="center"/>
            <w:hideMark/>
          </w:tcPr>
          <w:p w14:paraId="3BA74F11" w14:textId="77777777" w:rsidR="00D2318D" w:rsidRPr="00C65B76" w:rsidRDefault="00D2318D" w:rsidP="003C33FD">
            <w:pPr>
              <w:shd w:val="clear" w:color="auto" w:fill="FFFFFF"/>
              <w:jc w:val="right"/>
              <w:rPr>
                <w:b/>
                <w:bCs/>
                <w:sz w:val="16"/>
                <w:szCs w:val="16"/>
              </w:rPr>
            </w:pPr>
          </w:p>
        </w:tc>
        <w:tc>
          <w:tcPr>
            <w:tcW w:w="8617" w:type="dxa"/>
            <w:gridSpan w:val="2"/>
            <w:noWrap/>
            <w:vAlign w:val="center"/>
            <w:hideMark/>
          </w:tcPr>
          <w:p w14:paraId="1C911BDD" w14:textId="77777777" w:rsidR="00D2318D" w:rsidRPr="009F347F" w:rsidRDefault="00D2318D" w:rsidP="003C33FD">
            <w:pPr>
              <w:shd w:val="clear" w:color="auto" w:fill="FFFFFF"/>
              <w:jc w:val="right"/>
              <w:rPr>
                <w:b/>
                <w:bCs/>
                <w:sz w:val="16"/>
                <w:szCs w:val="16"/>
              </w:rPr>
            </w:pPr>
            <w:r w:rsidRPr="009F347F">
              <w:rPr>
                <w:b/>
                <w:bCs/>
                <w:sz w:val="16"/>
                <w:szCs w:val="16"/>
              </w:rPr>
              <w:t>Razem</w:t>
            </w:r>
          </w:p>
          <w:p w14:paraId="05E6BB37" w14:textId="77777777" w:rsidR="00D2318D" w:rsidRPr="009F347F" w:rsidRDefault="00D2318D" w:rsidP="003C33FD">
            <w:pPr>
              <w:shd w:val="clear" w:color="auto" w:fill="FFFFFF"/>
              <w:jc w:val="right"/>
              <w:rPr>
                <w:b/>
                <w:bCs/>
                <w:sz w:val="16"/>
                <w:szCs w:val="16"/>
              </w:rPr>
            </w:pPr>
            <w:r w:rsidRPr="009F347F">
              <w:rPr>
                <w:b/>
                <w:bCs/>
                <w:sz w:val="16"/>
                <w:szCs w:val="16"/>
              </w:rPr>
              <w:t>poz. 1-63</w:t>
            </w:r>
          </w:p>
        </w:tc>
        <w:tc>
          <w:tcPr>
            <w:tcW w:w="1134" w:type="dxa"/>
            <w:noWrap/>
            <w:vAlign w:val="center"/>
          </w:tcPr>
          <w:p w14:paraId="7FA8DCDB" w14:textId="77777777" w:rsidR="00D2318D" w:rsidRPr="00955907" w:rsidRDefault="00D2318D" w:rsidP="003C33FD">
            <w:pPr>
              <w:jc w:val="right"/>
              <w:rPr>
                <w:b/>
                <w:color w:val="000000"/>
                <w:sz w:val="16"/>
                <w:szCs w:val="16"/>
              </w:rPr>
            </w:pPr>
            <w:r w:rsidRPr="0069435C">
              <w:rPr>
                <w:b/>
                <w:color w:val="000000"/>
                <w:sz w:val="16"/>
                <w:szCs w:val="16"/>
              </w:rPr>
              <w:t>16 346 131</w:t>
            </w:r>
          </w:p>
        </w:tc>
      </w:tr>
    </w:tbl>
    <w:p w14:paraId="523A4F22" w14:textId="77777777" w:rsidR="00D2318D" w:rsidRDefault="00D2318D" w:rsidP="00D2318D">
      <w:pPr>
        <w:rPr>
          <w:szCs w:val="22"/>
        </w:rPr>
      </w:pPr>
    </w:p>
    <w:p w14:paraId="21FABBE5" w14:textId="77777777" w:rsidR="00D2318D" w:rsidRPr="00A03FD5" w:rsidRDefault="00D2318D" w:rsidP="00D2318D">
      <w:pPr>
        <w:rPr>
          <w:szCs w:val="22"/>
        </w:rPr>
      </w:pPr>
      <w:r>
        <w:rPr>
          <w:szCs w:val="22"/>
        </w:rPr>
        <w:br w:type="page"/>
      </w:r>
    </w:p>
    <w:p w14:paraId="2B07134A" w14:textId="77777777" w:rsidR="00D2318D" w:rsidRDefault="00D2318D" w:rsidP="00D2318D">
      <w:pPr>
        <w:shd w:val="clear" w:color="auto" w:fill="FFFFFF"/>
        <w:jc w:val="center"/>
        <w:rPr>
          <w:b/>
          <w:szCs w:val="22"/>
        </w:rPr>
      </w:pPr>
      <w:r>
        <w:rPr>
          <w:b/>
          <w:szCs w:val="22"/>
        </w:rPr>
        <w:lastRenderedPageBreak/>
        <w:t xml:space="preserve">Dane dotyczące wyłączeń </w:t>
      </w:r>
      <w:r w:rsidRPr="00A03FD5">
        <w:rPr>
          <w:b/>
          <w:szCs w:val="22"/>
        </w:rPr>
        <w:t xml:space="preserve">określonych w </w:t>
      </w:r>
      <w:r w:rsidRPr="00937F68">
        <w:rPr>
          <w:b/>
          <w:szCs w:val="22"/>
        </w:rPr>
        <w:t>art. 9, art. 10 ust. 1 pkt 3 i 4 oraz ust. 2 pkt 3 i 4, art. 11 ust. 1, ust. 2 pkt 2 i 3, ust. 4</w:t>
      </w:r>
      <w:r>
        <w:rPr>
          <w:b/>
          <w:szCs w:val="22"/>
        </w:rPr>
        <w:t xml:space="preserve"> </w:t>
      </w:r>
      <w:r w:rsidRPr="00937F68">
        <w:rPr>
          <w:b/>
          <w:szCs w:val="22"/>
        </w:rPr>
        <w:t>i ust. 5 pkt 1−9, art. 12 ust. 1, art. 13 ust. 1 pkt 2−8, art. 14, art. 363 ust. 1 i 2, art. 364, art. 365 ust. 1–3 i art. 366 ust. 1</w:t>
      </w:r>
      <w:r>
        <w:rPr>
          <w:b/>
          <w:szCs w:val="22"/>
        </w:rPr>
        <w:t xml:space="preserve"> </w:t>
      </w:r>
    </w:p>
    <w:p w14:paraId="497BC238" w14:textId="77777777" w:rsidR="00D2318D" w:rsidRPr="00A03FD5" w:rsidRDefault="00D2318D" w:rsidP="00D2318D">
      <w:pPr>
        <w:shd w:val="clear" w:color="auto" w:fill="FFFFFF"/>
        <w:jc w:val="center"/>
        <w:rPr>
          <w:b/>
          <w:szCs w:val="22"/>
        </w:rPr>
      </w:pPr>
      <w:r>
        <w:rPr>
          <w:b/>
          <w:szCs w:val="22"/>
        </w:rPr>
        <w:t>ustawy Pzp z 2019 r.</w:t>
      </w:r>
    </w:p>
    <w:p w14:paraId="2BD6AAFF" w14:textId="77777777" w:rsidR="00D2318D" w:rsidRDefault="00D2318D" w:rsidP="00D2318D">
      <w:pPr>
        <w:rPr>
          <w:szCs w:val="22"/>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148"/>
        <w:gridCol w:w="1216"/>
        <w:gridCol w:w="1559"/>
      </w:tblGrid>
      <w:tr w:rsidR="00D2318D" w:rsidRPr="00C65B76" w14:paraId="24F82583" w14:textId="77777777" w:rsidTr="003C33FD">
        <w:trPr>
          <w:trHeight w:val="300"/>
          <w:tblHeader/>
        </w:trPr>
        <w:tc>
          <w:tcPr>
            <w:tcW w:w="567" w:type="dxa"/>
            <w:noWrap/>
            <w:vAlign w:val="center"/>
            <w:hideMark/>
          </w:tcPr>
          <w:p w14:paraId="656ACB81" w14:textId="77777777" w:rsidR="00D2318D" w:rsidRPr="00C65B76" w:rsidRDefault="00D2318D" w:rsidP="003C33FD">
            <w:pPr>
              <w:shd w:val="clear" w:color="auto" w:fill="FFFFFF"/>
              <w:jc w:val="center"/>
              <w:rPr>
                <w:b/>
                <w:bCs/>
                <w:sz w:val="16"/>
                <w:szCs w:val="16"/>
              </w:rPr>
            </w:pPr>
            <w:r w:rsidRPr="00C65B76">
              <w:rPr>
                <w:b/>
                <w:bCs/>
                <w:sz w:val="16"/>
                <w:szCs w:val="16"/>
              </w:rPr>
              <w:t>Lp.</w:t>
            </w:r>
          </w:p>
        </w:tc>
        <w:tc>
          <w:tcPr>
            <w:tcW w:w="7148" w:type="dxa"/>
            <w:noWrap/>
            <w:vAlign w:val="center"/>
            <w:hideMark/>
          </w:tcPr>
          <w:p w14:paraId="4D0E1005" w14:textId="77777777" w:rsidR="00D2318D" w:rsidRPr="009F347F" w:rsidRDefault="00D2318D" w:rsidP="003C33FD">
            <w:pPr>
              <w:shd w:val="clear" w:color="auto" w:fill="FFFFFF"/>
              <w:jc w:val="center"/>
              <w:rPr>
                <w:b/>
                <w:bCs/>
                <w:sz w:val="16"/>
                <w:szCs w:val="16"/>
              </w:rPr>
            </w:pPr>
            <w:r w:rsidRPr="00371431">
              <w:rPr>
                <w:b/>
                <w:bCs/>
                <w:sz w:val="16"/>
                <w:szCs w:val="16"/>
              </w:rPr>
              <w:t>Wyłączenie stosowania przepisów ustawy</w:t>
            </w:r>
          </w:p>
        </w:tc>
        <w:tc>
          <w:tcPr>
            <w:tcW w:w="1216" w:type="dxa"/>
            <w:tcBorders>
              <w:bottom w:val="single" w:sz="4" w:space="0" w:color="auto"/>
              <w:tl2br w:val="nil"/>
              <w:tr2bl w:val="nil"/>
            </w:tcBorders>
            <w:noWrap/>
            <w:vAlign w:val="center"/>
          </w:tcPr>
          <w:p w14:paraId="2F8968D5" w14:textId="77777777" w:rsidR="00D2318D" w:rsidRPr="009B6459" w:rsidRDefault="00D2318D" w:rsidP="003C33FD">
            <w:pPr>
              <w:shd w:val="clear" w:color="auto" w:fill="FFFFFF"/>
              <w:jc w:val="center"/>
              <w:rPr>
                <w:b/>
                <w:bCs/>
                <w:sz w:val="16"/>
                <w:szCs w:val="16"/>
              </w:rPr>
            </w:pPr>
            <w:r w:rsidRPr="009B6459">
              <w:rPr>
                <w:b/>
                <w:bCs/>
                <w:sz w:val="16"/>
                <w:szCs w:val="16"/>
              </w:rPr>
              <w:t>Liczba</w:t>
            </w:r>
          </w:p>
          <w:p w14:paraId="45878520" w14:textId="77777777" w:rsidR="00D2318D" w:rsidRPr="009B6459" w:rsidRDefault="00D2318D" w:rsidP="003C33FD">
            <w:pPr>
              <w:shd w:val="clear" w:color="auto" w:fill="FFFFFF"/>
              <w:jc w:val="center"/>
              <w:rPr>
                <w:b/>
                <w:bCs/>
                <w:sz w:val="16"/>
                <w:szCs w:val="16"/>
              </w:rPr>
            </w:pPr>
            <w:r w:rsidRPr="009B6459">
              <w:rPr>
                <w:b/>
                <w:bCs/>
                <w:sz w:val="16"/>
                <w:szCs w:val="16"/>
              </w:rPr>
              <w:t>udzielonych</w:t>
            </w:r>
          </w:p>
          <w:p w14:paraId="7B0AFCFB" w14:textId="77777777" w:rsidR="00D2318D" w:rsidRPr="009B6459" w:rsidRDefault="00D2318D" w:rsidP="003C33FD">
            <w:pPr>
              <w:shd w:val="clear" w:color="auto" w:fill="FFFFFF"/>
              <w:jc w:val="center"/>
              <w:rPr>
                <w:b/>
                <w:bCs/>
                <w:sz w:val="16"/>
                <w:szCs w:val="16"/>
              </w:rPr>
            </w:pPr>
            <w:r w:rsidRPr="009B6459">
              <w:rPr>
                <w:b/>
                <w:bCs/>
                <w:sz w:val="16"/>
                <w:szCs w:val="16"/>
              </w:rPr>
              <w:t>zamówień</w:t>
            </w:r>
          </w:p>
        </w:tc>
        <w:tc>
          <w:tcPr>
            <w:tcW w:w="1559" w:type="dxa"/>
            <w:noWrap/>
            <w:vAlign w:val="center"/>
            <w:hideMark/>
          </w:tcPr>
          <w:p w14:paraId="6F9819A6" w14:textId="77777777" w:rsidR="00D2318D" w:rsidRPr="009B6459" w:rsidRDefault="00D2318D" w:rsidP="003C33FD">
            <w:pPr>
              <w:shd w:val="clear" w:color="auto" w:fill="FFFFFF"/>
              <w:jc w:val="center"/>
              <w:rPr>
                <w:b/>
                <w:bCs/>
                <w:sz w:val="16"/>
                <w:szCs w:val="16"/>
              </w:rPr>
            </w:pPr>
            <w:r w:rsidRPr="009B6459">
              <w:rPr>
                <w:b/>
                <w:bCs/>
                <w:sz w:val="16"/>
                <w:szCs w:val="16"/>
              </w:rPr>
              <w:t>Łączna wartość udzielonych zamówień bez podatku od towarów i usług</w:t>
            </w:r>
          </w:p>
          <w:p w14:paraId="391CE7DF" w14:textId="77777777" w:rsidR="00D2318D" w:rsidRPr="009B6459" w:rsidRDefault="00D2318D" w:rsidP="003C33FD">
            <w:pPr>
              <w:shd w:val="clear" w:color="auto" w:fill="FFFFFF"/>
              <w:jc w:val="center"/>
              <w:rPr>
                <w:b/>
                <w:bCs/>
                <w:sz w:val="16"/>
                <w:szCs w:val="16"/>
              </w:rPr>
            </w:pPr>
            <w:r w:rsidRPr="009B6459">
              <w:rPr>
                <w:b/>
                <w:bCs/>
                <w:sz w:val="16"/>
                <w:szCs w:val="16"/>
              </w:rPr>
              <w:t>[w tys. zł]</w:t>
            </w:r>
          </w:p>
        </w:tc>
      </w:tr>
      <w:tr w:rsidR="00D2318D" w:rsidRPr="00CD42FD" w14:paraId="335048BD" w14:textId="77777777" w:rsidTr="003C33FD">
        <w:trPr>
          <w:trHeight w:val="285"/>
        </w:trPr>
        <w:tc>
          <w:tcPr>
            <w:tcW w:w="567" w:type="dxa"/>
            <w:noWrap/>
            <w:vAlign w:val="center"/>
          </w:tcPr>
          <w:p w14:paraId="5EC3E1B6" w14:textId="77777777" w:rsidR="00D2318D" w:rsidRPr="00C65B76" w:rsidRDefault="00D2318D" w:rsidP="003C33FD">
            <w:pPr>
              <w:jc w:val="right"/>
              <w:rPr>
                <w:color w:val="000000"/>
                <w:sz w:val="16"/>
                <w:szCs w:val="16"/>
              </w:rPr>
            </w:pPr>
            <w:r w:rsidRPr="00C65B76">
              <w:rPr>
                <w:color w:val="000000"/>
                <w:sz w:val="16"/>
                <w:szCs w:val="16"/>
              </w:rPr>
              <w:t>1</w:t>
            </w:r>
          </w:p>
        </w:tc>
        <w:tc>
          <w:tcPr>
            <w:tcW w:w="7148" w:type="dxa"/>
            <w:noWrap/>
            <w:vAlign w:val="center"/>
          </w:tcPr>
          <w:p w14:paraId="1BB6FC21" w14:textId="77777777" w:rsidR="00D2318D" w:rsidRPr="00720307" w:rsidRDefault="00D2318D" w:rsidP="003C33FD">
            <w:pPr>
              <w:jc w:val="left"/>
              <w:rPr>
                <w:sz w:val="16"/>
                <w:szCs w:val="16"/>
              </w:rPr>
            </w:pPr>
            <w:r w:rsidRPr="00720307">
              <w:rPr>
                <w:sz w:val="16"/>
                <w:szCs w:val="16"/>
              </w:rPr>
              <w:t>zamówienia klasyczne, zamówienia sektorowe udzielone na podstawie procedury organizacji międzynarodowej odmiennej od określonej w ustawie, o których mowa w art. 9 pkt 1 lit. a ustawy</w:t>
            </w:r>
          </w:p>
        </w:tc>
        <w:tc>
          <w:tcPr>
            <w:tcW w:w="1216" w:type="dxa"/>
            <w:tcBorders>
              <w:bottom w:val="single" w:sz="4" w:space="0" w:color="auto"/>
              <w:tl2br w:val="nil"/>
              <w:tr2bl w:val="nil"/>
            </w:tcBorders>
            <w:noWrap/>
            <w:vAlign w:val="center"/>
          </w:tcPr>
          <w:p w14:paraId="55F33EE0" w14:textId="77777777" w:rsidR="00D2318D" w:rsidRPr="009B6459" w:rsidRDefault="00D2318D" w:rsidP="003C33FD">
            <w:pPr>
              <w:jc w:val="right"/>
              <w:rPr>
                <w:sz w:val="16"/>
                <w:szCs w:val="16"/>
              </w:rPr>
            </w:pPr>
            <w:r w:rsidRPr="009B6459">
              <w:rPr>
                <w:sz w:val="16"/>
                <w:szCs w:val="16"/>
              </w:rPr>
              <w:t>13 451</w:t>
            </w:r>
          </w:p>
        </w:tc>
        <w:tc>
          <w:tcPr>
            <w:tcW w:w="1559" w:type="dxa"/>
            <w:noWrap/>
            <w:vAlign w:val="center"/>
          </w:tcPr>
          <w:p w14:paraId="6FBFFCC0" w14:textId="77777777" w:rsidR="00D2318D" w:rsidRPr="009B6459" w:rsidRDefault="00D2318D" w:rsidP="003C33FD">
            <w:pPr>
              <w:jc w:val="right"/>
              <w:rPr>
                <w:sz w:val="16"/>
                <w:szCs w:val="16"/>
              </w:rPr>
            </w:pPr>
            <w:r w:rsidRPr="009B6459">
              <w:rPr>
                <w:sz w:val="16"/>
                <w:szCs w:val="16"/>
              </w:rPr>
              <w:t>165 372</w:t>
            </w:r>
          </w:p>
        </w:tc>
      </w:tr>
      <w:tr w:rsidR="00D2318D" w:rsidRPr="00CD42FD" w14:paraId="399CDE67" w14:textId="77777777" w:rsidTr="003C33FD">
        <w:trPr>
          <w:trHeight w:val="285"/>
        </w:trPr>
        <w:tc>
          <w:tcPr>
            <w:tcW w:w="567" w:type="dxa"/>
            <w:noWrap/>
            <w:vAlign w:val="center"/>
          </w:tcPr>
          <w:p w14:paraId="2A033F39" w14:textId="77777777" w:rsidR="00D2318D" w:rsidRPr="00C65B76" w:rsidRDefault="00D2318D" w:rsidP="003C33FD">
            <w:pPr>
              <w:jc w:val="right"/>
              <w:rPr>
                <w:color w:val="000000"/>
                <w:sz w:val="16"/>
                <w:szCs w:val="16"/>
              </w:rPr>
            </w:pPr>
            <w:r w:rsidRPr="00C65B76">
              <w:rPr>
                <w:color w:val="000000"/>
                <w:sz w:val="16"/>
                <w:szCs w:val="16"/>
              </w:rPr>
              <w:t>2</w:t>
            </w:r>
          </w:p>
        </w:tc>
        <w:tc>
          <w:tcPr>
            <w:tcW w:w="7148" w:type="dxa"/>
            <w:noWrap/>
            <w:vAlign w:val="center"/>
          </w:tcPr>
          <w:p w14:paraId="599D28E6" w14:textId="77777777" w:rsidR="00D2318D" w:rsidRPr="00720307" w:rsidRDefault="00D2318D" w:rsidP="003C33FD">
            <w:pPr>
              <w:jc w:val="left"/>
              <w:rPr>
                <w:sz w:val="16"/>
                <w:szCs w:val="16"/>
              </w:rPr>
            </w:pPr>
            <w:r w:rsidRPr="00720307">
              <w:rPr>
                <w:sz w:val="16"/>
                <w:szCs w:val="16"/>
              </w:rPr>
              <w:t>zamówienia klasyczne, zamówienia sektorowe, o których mowa w art. 9 pkt 1 lit. b ustawy, udzielone na podstawie procedury wynikającej z porozumienia tworzącego zobowiązanie prawnomiędzynarodowe, jak umowa międzynarodowa zawarta między Rzecząpospolitą Polską a jednym lub wieloma państwami niebędącymi członkami Unii Europejskiej, w celu pozyskania dostaw, usług lub robót budowlanych na potrzeby zrealizowania lub prowadzenia wspólnego przedsięwzięcia</w:t>
            </w:r>
          </w:p>
        </w:tc>
        <w:tc>
          <w:tcPr>
            <w:tcW w:w="1216" w:type="dxa"/>
            <w:tcBorders>
              <w:bottom w:val="single" w:sz="4" w:space="0" w:color="auto"/>
              <w:tl2br w:val="nil"/>
              <w:tr2bl w:val="nil"/>
            </w:tcBorders>
            <w:noWrap/>
            <w:vAlign w:val="center"/>
          </w:tcPr>
          <w:p w14:paraId="7D36EC6C" w14:textId="77777777" w:rsidR="00D2318D" w:rsidRPr="009B6459" w:rsidRDefault="00D2318D" w:rsidP="003C33FD">
            <w:pPr>
              <w:jc w:val="right"/>
              <w:rPr>
                <w:sz w:val="16"/>
                <w:szCs w:val="16"/>
              </w:rPr>
            </w:pPr>
            <w:r w:rsidRPr="009B6459">
              <w:rPr>
                <w:sz w:val="16"/>
                <w:szCs w:val="16"/>
              </w:rPr>
              <w:t>1 624</w:t>
            </w:r>
          </w:p>
        </w:tc>
        <w:tc>
          <w:tcPr>
            <w:tcW w:w="1559" w:type="dxa"/>
            <w:noWrap/>
            <w:vAlign w:val="center"/>
          </w:tcPr>
          <w:p w14:paraId="3F18E884" w14:textId="77777777" w:rsidR="00D2318D" w:rsidRPr="009B6459" w:rsidRDefault="00D2318D" w:rsidP="003C33FD">
            <w:pPr>
              <w:jc w:val="right"/>
              <w:rPr>
                <w:sz w:val="16"/>
                <w:szCs w:val="16"/>
              </w:rPr>
            </w:pPr>
            <w:r w:rsidRPr="009B6459">
              <w:rPr>
                <w:sz w:val="16"/>
                <w:szCs w:val="16"/>
              </w:rPr>
              <w:t>6 456</w:t>
            </w:r>
          </w:p>
        </w:tc>
      </w:tr>
      <w:tr w:rsidR="00D2318D" w:rsidRPr="00CD42FD" w14:paraId="6593C028" w14:textId="77777777" w:rsidTr="003C33FD">
        <w:trPr>
          <w:trHeight w:val="285"/>
        </w:trPr>
        <w:tc>
          <w:tcPr>
            <w:tcW w:w="567" w:type="dxa"/>
            <w:noWrap/>
            <w:vAlign w:val="center"/>
          </w:tcPr>
          <w:p w14:paraId="520CF613" w14:textId="77777777" w:rsidR="00D2318D" w:rsidRPr="00C65B76" w:rsidRDefault="00D2318D" w:rsidP="003C33FD">
            <w:pPr>
              <w:jc w:val="right"/>
              <w:rPr>
                <w:color w:val="000000"/>
                <w:sz w:val="16"/>
                <w:szCs w:val="16"/>
              </w:rPr>
            </w:pPr>
            <w:r w:rsidRPr="00C65B76">
              <w:rPr>
                <w:color w:val="000000"/>
                <w:sz w:val="16"/>
                <w:szCs w:val="16"/>
              </w:rPr>
              <w:t>3</w:t>
            </w:r>
          </w:p>
        </w:tc>
        <w:tc>
          <w:tcPr>
            <w:tcW w:w="7148" w:type="dxa"/>
            <w:noWrap/>
            <w:vAlign w:val="center"/>
          </w:tcPr>
          <w:p w14:paraId="56491CE1" w14:textId="77777777" w:rsidR="00D2318D" w:rsidRPr="00720307" w:rsidRDefault="00D2318D" w:rsidP="003C33FD">
            <w:pPr>
              <w:jc w:val="left"/>
              <w:rPr>
                <w:sz w:val="16"/>
                <w:szCs w:val="16"/>
              </w:rPr>
            </w:pPr>
            <w:r w:rsidRPr="00720307">
              <w:rPr>
                <w:sz w:val="16"/>
                <w:szCs w:val="16"/>
              </w:rPr>
              <w:t>zamówienia klasyczne oraz zamówienia sektorowe, w całości finansowane przez organizację międzynarodową lub międzynarodową instytucję finansującą, o których mowa w art. 9 pkt 2 ustawy</w:t>
            </w:r>
          </w:p>
        </w:tc>
        <w:tc>
          <w:tcPr>
            <w:tcW w:w="1216" w:type="dxa"/>
            <w:tcBorders>
              <w:bottom w:val="single" w:sz="4" w:space="0" w:color="auto"/>
              <w:tl2br w:val="nil"/>
              <w:tr2bl w:val="nil"/>
            </w:tcBorders>
            <w:noWrap/>
            <w:vAlign w:val="center"/>
          </w:tcPr>
          <w:p w14:paraId="4DE5C5BE" w14:textId="77777777" w:rsidR="00D2318D" w:rsidRPr="009B6459" w:rsidRDefault="00D2318D" w:rsidP="003C33FD">
            <w:pPr>
              <w:jc w:val="right"/>
              <w:rPr>
                <w:sz w:val="16"/>
                <w:szCs w:val="16"/>
              </w:rPr>
            </w:pPr>
            <w:r w:rsidRPr="009B6459">
              <w:rPr>
                <w:sz w:val="16"/>
                <w:szCs w:val="16"/>
              </w:rPr>
              <w:t>48</w:t>
            </w:r>
          </w:p>
        </w:tc>
        <w:tc>
          <w:tcPr>
            <w:tcW w:w="1559" w:type="dxa"/>
            <w:noWrap/>
            <w:vAlign w:val="center"/>
          </w:tcPr>
          <w:p w14:paraId="02DFFA58" w14:textId="77777777" w:rsidR="00D2318D" w:rsidRPr="009B6459" w:rsidRDefault="00D2318D" w:rsidP="003C33FD">
            <w:pPr>
              <w:jc w:val="right"/>
              <w:rPr>
                <w:sz w:val="16"/>
                <w:szCs w:val="16"/>
              </w:rPr>
            </w:pPr>
            <w:r w:rsidRPr="009B6459">
              <w:rPr>
                <w:sz w:val="16"/>
                <w:szCs w:val="16"/>
              </w:rPr>
              <w:t>1 651</w:t>
            </w:r>
          </w:p>
        </w:tc>
      </w:tr>
      <w:tr w:rsidR="00D2318D" w:rsidRPr="00361628" w14:paraId="79C09F74" w14:textId="77777777" w:rsidTr="003C33FD">
        <w:trPr>
          <w:trHeight w:val="285"/>
        </w:trPr>
        <w:tc>
          <w:tcPr>
            <w:tcW w:w="567" w:type="dxa"/>
            <w:noWrap/>
            <w:vAlign w:val="center"/>
          </w:tcPr>
          <w:p w14:paraId="703FB598" w14:textId="77777777" w:rsidR="00D2318D" w:rsidRPr="00C65B76" w:rsidRDefault="00D2318D" w:rsidP="003C33FD">
            <w:pPr>
              <w:jc w:val="right"/>
              <w:rPr>
                <w:color w:val="000000"/>
                <w:sz w:val="16"/>
                <w:szCs w:val="16"/>
              </w:rPr>
            </w:pPr>
            <w:r w:rsidRPr="00C65B76">
              <w:rPr>
                <w:color w:val="000000"/>
                <w:sz w:val="16"/>
                <w:szCs w:val="16"/>
              </w:rPr>
              <w:t>4</w:t>
            </w:r>
          </w:p>
        </w:tc>
        <w:tc>
          <w:tcPr>
            <w:tcW w:w="7148" w:type="dxa"/>
            <w:noWrap/>
            <w:vAlign w:val="center"/>
          </w:tcPr>
          <w:p w14:paraId="57266AC0" w14:textId="77777777" w:rsidR="00D2318D" w:rsidRPr="00720307" w:rsidRDefault="00D2318D" w:rsidP="003C33FD">
            <w:pPr>
              <w:jc w:val="left"/>
              <w:rPr>
                <w:sz w:val="16"/>
                <w:szCs w:val="16"/>
              </w:rPr>
            </w:pPr>
            <w:r w:rsidRPr="00720307">
              <w:rPr>
                <w:sz w:val="16"/>
                <w:szCs w:val="16"/>
              </w:rPr>
              <w:t>zamówienia klasyczne oraz zamówienia sektorowe, w ponad 50% finansowane przez organizację międzynarodową lub międzynarodową instytucję finansującą, o których mowa w art. 9 pkt 3 ustawy</w:t>
            </w:r>
          </w:p>
        </w:tc>
        <w:tc>
          <w:tcPr>
            <w:tcW w:w="1216" w:type="dxa"/>
            <w:noWrap/>
            <w:vAlign w:val="center"/>
          </w:tcPr>
          <w:p w14:paraId="77DA1C31" w14:textId="77777777" w:rsidR="00D2318D" w:rsidRPr="009B6459" w:rsidRDefault="00D2318D" w:rsidP="003C33FD">
            <w:pPr>
              <w:jc w:val="right"/>
              <w:rPr>
                <w:sz w:val="16"/>
                <w:szCs w:val="16"/>
              </w:rPr>
            </w:pPr>
            <w:r w:rsidRPr="009B6459">
              <w:rPr>
                <w:sz w:val="16"/>
                <w:szCs w:val="16"/>
              </w:rPr>
              <w:t>142</w:t>
            </w:r>
          </w:p>
        </w:tc>
        <w:tc>
          <w:tcPr>
            <w:tcW w:w="1559" w:type="dxa"/>
            <w:noWrap/>
            <w:vAlign w:val="center"/>
          </w:tcPr>
          <w:p w14:paraId="057878D8" w14:textId="77777777" w:rsidR="00D2318D" w:rsidRPr="009B6459" w:rsidRDefault="00D2318D" w:rsidP="003C33FD">
            <w:pPr>
              <w:jc w:val="right"/>
              <w:rPr>
                <w:sz w:val="16"/>
                <w:szCs w:val="16"/>
              </w:rPr>
            </w:pPr>
            <w:r w:rsidRPr="009B6459">
              <w:rPr>
                <w:sz w:val="16"/>
                <w:szCs w:val="16"/>
              </w:rPr>
              <w:t>6 552</w:t>
            </w:r>
          </w:p>
        </w:tc>
      </w:tr>
      <w:tr w:rsidR="00D2318D" w:rsidRPr="00361628" w14:paraId="62F57570" w14:textId="77777777" w:rsidTr="003C33FD">
        <w:trPr>
          <w:trHeight w:val="285"/>
        </w:trPr>
        <w:tc>
          <w:tcPr>
            <w:tcW w:w="567" w:type="dxa"/>
            <w:noWrap/>
            <w:vAlign w:val="center"/>
          </w:tcPr>
          <w:p w14:paraId="6DB20CB0" w14:textId="77777777" w:rsidR="00D2318D" w:rsidRPr="00C65B76" w:rsidRDefault="00D2318D" w:rsidP="003C33FD">
            <w:pPr>
              <w:jc w:val="right"/>
              <w:rPr>
                <w:color w:val="000000"/>
                <w:sz w:val="16"/>
                <w:szCs w:val="16"/>
              </w:rPr>
            </w:pPr>
            <w:r w:rsidRPr="00C65B76">
              <w:rPr>
                <w:color w:val="000000"/>
                <w:sz w:val="16"/>
                <w:szCs w:val="16"/>
              </w:rPr>
              <w:t>5</w:t>
            </w:r>
          </w:p>
        </w:tc>
        <w:tc>
          <w:tcPr>
            <w:tcW w:w="7148" w:type="dxa"/>
            <w:noWrap/>
            <w:vAlign w:val="center"/>
          </w:tcPr>
          <w:p w14:paraId="629DBD56" w14:textId="77777777" w:rsidR="00D2318D" w:rsidRPr="00720307" w:rsidRDefault="00D2318D" w:rsidP="003C33FD">
            <w:pPr>
              <w:jc w:val="left"/>
              <w:rPr>
                <w:sz w:val="16"/>
                <w:szCs w:val="16"/>
              </w:rPr>
            </w:pPr>
            <w:r w:rsidRPr="00720307">
              <w:rPr>
                <w:sz w:val="16"/>
                <w:szCs w:val="16"/>
              </w:rPr>
              <w:t>zamówienia udzielane w celu prowadzenia działalności w zakresie udostępniania publicznej sieci telekomunikacyjnej, o których mowa w art. 10 ust. 1 pkt 3 lit. a ustawy</w:t>
            </w:r>
          </w:p>
        </w:tc>
        <w:tc>
          <w:tcPr>
            <w:tcW w:w="1216" w:type="dxa"/>
            <w:noWrap/>
            <w:vAlign w:val="center"/>
          </w:tcPr>
          <w:p w14:paraId="587580C1" w14:textId="77777777" w:rsidR="00D2318D" w:rsidRPr="009B6459" w:rsidRDefault="00D2318D" w:rsidP="003C33FD">
            <w:pPr>
              <w:jc w:val="right"/>
              <w:rPr>
                <w:sz w:val="16"/>
                <w:szCs w:val="16"/>
              </w:rPr>
            </w:pPr>
            <w:r w:rsidRPr="009B6459">
              <w:rPr>
                <w:sz w:val="16"/>
                <w:szCs w:val="16"/>
              </w:rPr>
              <w:t>111</w:t>
            </w:r>
          </w:p>
        </w:tc>
        <w:tc>
          <w:tcPr>
            <w:tcW w:w="1559" w:type="dxa"/>
            <w:noWrap/>
            <w:vAlign w:val="center"/>
          </w:tcPr>
          <w:p w14:paraId="2ED95743" w14:textId="77777777" w:rsidR="00D2318D" w:rsidRPr="009B6459" w:rsidRDefault="00D2318D" w:rsidP="003C33FD">
            <w:pPr>
              <w:jc w:val="right"/>
              <w:rPr>
                <w:sz w:val="16"/>
                <w:szCs w:val="16"/>
              </w:rPr>
            </w:pPr>
            <w:r w:rsidRPr="009B6459">
              <w:rPr>
                <w:sz w:val="16"/>
                <w:szCs w:val="16"/>
              </w:rPr>
              <w:t>2 845</w:t>
            </w:r>
          </w:p>
        </w:tc>
      </w:tr>
      <w:tr w:rsidR="00D2318D" w:rsidRPr="00361628" w14:paraId="0DA4EAA6" w14:textId="77777777" w:rsidTr="003C33FD">
        <w:trPr>
          <w:trHeight w:val="285"/>
        </w:trPr>
        <w:tc>
          <w:tcPr>
            <w:tcW w:w="567" w:type="dxa"/>
            <w:noWrap/>
            <w:vAlign w:val="center"/>
          </w:tcPr>
          <w:p w14:paraId="7DA72A31" w14:textId="77777777" w:rsidR="00D2318D" w:rsidRPr="00C65B76" w:rsidRDefault="00D2318D" w:rsidP="003C33FD">
            <w:pPr>
              <w:jc w:val="right"/>
              <w:rPr>
                <w:color w:val="000000"/>
                <w:sz w:val="16"/>
                <w:szCs w:val="16"/>
              </w:rPr>
            </w:pPr>
            <w:r w:rsidRPr="00C65B76">
              <w:rPr>
                <w:color w:val="000000"/>
                <w:sz w:val="16"/>
                <w:szCs w:val="16"/>
              </w:rPr>
              <w:t>6</w:t>
            </w:r>
          </w:p>
        </w:tc>
        <w:tc>
          <w:tcPr>
            <w:tcW w:w="7148" w:type="dxa"/>
            <w:noWrap/>
            <w:vAlign w:val="center"/>
          </w:tcPr>
          <w:p w14:paraId="110A9835" w14:textId="77777777" w:rsidR="00D2318D" w:rsidRPr="00720307" w:rsidRDefault="00D2318D" w:rsidP="003C33FD">
            <w:pPr>
              <w:jc w:val="left"/>
              <w:rPr>
                <w:sz w:val="16"/>
                <w:szCs w:val="16"/>
              </w:rPr>
            </w:pPr>
            <w:r w:rsidRPr="00720307">
              <w:rPr>
                <w:sz w:val="16"/>
                <w:szCs w:val="16"/>
              </w:rPr>
              <w:t>zamówienia udzielane w celu prowadzenia działalności w zakresie obsługi publicznej sieci telekomunikacyjnej, o których mowa w art. 10 ust. 1 pkt 3 lit. b ustawy</w:t>
            </w:r>
          </w:p>
        </w:tc>
        <w:tc>
          <w:tcPr>
            <w:tcW w:w="1216" w:type="dxa"/>
            <w:noWrap/>
            <w:vAlign w:val="center"/>
          </w:tcPr>
          <w:p w14:paraId="5E7DED36" w14:textId="77777777" w:rsidR="00D2318D" w:rsidRPr="009B6459" w:rsidRDefault="00D2318D" w:rsidP="003C33FD">
            <w:pPr>
              <w:jc w:val="right"/>
              <w:rPr>
                <w:sz w:val="16"/>
                <w:szCs w:val="16"/>
              </w:rPr>
            </w:pPr>
            <w:r w:rsidRPr="009B6459">
              <w:rPr>
                <w:sz w:val="16"/>
                <w:szCs w:val="16"/>
              </w:rPr>
              <w:t>275</w:t>
            </w:r>
          </w:p>
        </w:tc>
        <w:tc>
          <w:tcPr>
            <w:tcW w:w="1559" w:type="dxa"/>
            <w:noWrap/>
            <w:vAlign w:val="center"/>
          </w:tcPr>
          <w:p w14:paraId="20022728" w14:textId="77777777" w:rsidR="00D2318D" w:rsidRPr="009B6459" w:rsidRDefault="00D2318D" w:rsidP="003C33FD">
            <w:pPr>
              <w:jc w:val="right"/>
              <w:rPr>
                <w:sz w:val="16"/>
                <w:szCs w:val="16"/>
              </w:rPr>
            </w:pPr>
            <w:r w:rsidRPr="009B6459">
              <w:rPr>
                <w:sz w:val="16"/>
                <w:szCs w:val="16"/>
              </w:rPr>
              <w:t>11 268</w:t>
            </w:r>
          </w:p>
        </w:tc>
      </w:tr>
      <w:tr w:rsidR="00D2318D" w:rsidRPr="00361628" w14:paraId="435998E7" w14:textId="77777777" w:rsidTr="003C33FD">
        <w:trPr>
          <w:trHeight w:val="285"/>
        </w:trPr>
        <w:tc>
          <w:tcPr>
            <w:tcW w:w="567" w:type="dxa"/>
            <w:noWrap/>
            <w:vAlign w:val="center"/>
          </w:tcPr>
          <w:p w14:paraId="0ACA8FDD" w14:textId="77777777" w:rsidR="00D2318D" w:rsidRPr="00C65B76" w:rsidRDefault="00D2318D" w:rsidP="003C33FD">
            <w:pPr>
              <w:jc w:val="right"/>
              <w:rPr>
                <w:color w:val="000000"/>
                <w:sz w:val="16"/>
                <w:szCs w:val="16"/>
              </w:rPr>
            </w:pPr>
            <w:r w:rsidRPr="00C65B76">
              <w:rPr>
                <w:color w:val="000000"/>
                <w:sz w:val="16"/>
                <w:szCs w:val="16"/>
              </w:rPr>
              <w:t>7</w:t>
            </w:r>
          </w:p>
        </w:tc>
        <w:tc>
          <w:tcPr>
            <w:tcW w:w="7148" w:type="dxa"/>
            <w:noWrap/>
            <w:vAlign w:val="center"/>
          </w:tcPr>
          <w:p w14:paraId="17FDD58C" w14:textId="77777777" w:rsidR="00D2318D" w:rsidRPr="00720307" w:rsidRDefault="00D2318D" w:rsidP="003C33FD">
            <w:pPr>
              <w:jc w:val="left"/>
              <w:rPr>
                <w:sz w:val="16"/>
                <w:szCs w:val="16"/>
              </w:rPr>
            </w:pPr>
            <w:r w:rsidRPr="00720307">
              <w:rPr>
                <w:sz w:val="16"/>
                <w:szCs w:val="16"/>
              </w:rPr>
              <w:t>zamówienia udzielane w celu prowadzenia działalności w zakresie świadczenia publicznie dostępnych usług telekomunikacyjnych za pomocą publicznej sieci telekomunikacyjnej, o których mowa w art. 10 ust. 1 pkt 3 lit. c ustawy</w:t>
            </w:r>
          </w:p>
        </w:tc>
        <w:tc>
          <w:tcPr>
            <w:tcW w:w="1216" w:type="dxa"/>
            <w:noWrap/>
            <w:vAlign w:val="center"/>
          </w:tcPr>
          <w:p w14:paraId="7FF6218A" w14:textId="77777777" w:rsidR="00D2318D" w:rsidRPr="009B6459" w:rsidRDefault="00D2318D" w:rsidP="003C33FD">
            <w:pPr>
              <w:jc w:val="right"/>
              <w:rPr>
                <w:sz w:val="16"/>
                <w:szCs w:val="16"/>
              </w:rPr>
            </w:pPr>
            <w:r w:rsidRPr="009B6459">
              <w:rPr>
                <w:sz w:val="16"/>
                <w:szCs w:val="16"/>
              </w:rPr>
              <w:t>805</w:t>
            </w:r>
          </w:p>
        </w:tc>
        <w:tc>
          <w:tcPr>
            <w:tcW w:w="1559" w:type="dxa"/>
            <w:noWrap/>
            <w:vAlign w:val="center"/>
          </w:tcPr>
          <w:p w14:paraId="2071A87D" w14:textId="77777777" w:rsidR="00D2318D" w:rsidRPr="009B6459" w:rsidRDefault="00D2318D" w:rsidP="003C33FD">
            <w:pPr>
              <w:jc w:val="right"/>
              <w:rPr>
                <w:sz w:val="16"/>
                <w:szCs w:val="16"/>
              </w:rPr>
            </w:pPr>
            <w:r w:rsidRPr="009B6459">
              <w:rPr>
                <w:sz w:val="16"/>
                <w:szCs w:val="16"/>
              </w:rPr>
              <w:t>167 741</w:t>
            </w:r>
          </w:p>
        </w:tc>
      </w:tr>
      <w:tr w:rsidR="00D2318D" w:rsidRPr="00361628" w14:paraId="4128206C" w14:textId="77777777" w:rsidTr="003C33FD">
        <w:trPr>
          <w:trHeight w:val="285"/>
        </w:trPr>
        <w:tc>
          <w:tcPr>
            <w:tcW w:w="567" w:type="dxa"/>
            <w:noWrap/>
            <w:vAlign w:val="center"/>
          </w:tcPr>
          <w:p w14:paraId="5F4BB96C" w14:textId="77777777" w:rsidR="00D2318D" w:rsidRPr="00C65B76" w:rsidRDefault="00D2318D" w:rsidP="003C33FD">
            <w:pPr>
              <w:jc w:val="right"/>
              <w:rPr>
                <w:color w:val="000000"/>
                <w:sz w:val="16"/>
                <w:szCs w:val="16"/>
              </w:rPr>
            </w:pPr>
            <w:r w:rsidRPr="00C65B76">
              <w:rPr>
                <w:color w:val="000000"/>
                <w:sz w:val="16"/>
                <w:szCs w:val="16"/>
              </w:rPr>
              <w:t>8</w:t>
            </w:r>
          </w:p>
        </w:tc>
        <w:tc>
          <w:tcPr>
            <w:tcW w:w="7148" w:type="dxa"/>
            <w:noWrap/>
            <w:vAlign w:val="center"/>
          </w:tcPr>
          <w:p w14:paraId="77154676" w14:textId="77777777" w:rsidR="00D2318D" w:rsidRPr="00720307" w:rsidRDefault="00D2318D" w:rsidP="003C33FD">
            <w:pPr>
              <w:jc w:val="left"/>
              <w:rPr>
                <w:sz w:val="16"/>
                <w:szCs w:val="16"/>
              </w:rPr>
            </w:pPr>
            <w:r w:rsidRPr="00720307">
              <w:rPr>
                <w:sz w:val="16"/>
                <w:szCs w:val="16"/>
              </w:rPr>
              <w:t>zamówienia, o których mowa w art. 10 ust. 1 pkt 4 ustawy, udzielane i organizowane przez podmioty wykonujące działalność, o której mowa w art. 5 ust. 4 pkt 6 ustawy</w:t>
            </w:r>
          </w:p>
        </w:tc>
        <w:tc>
          <w:tcPr>
            <w:tcW w:w="1216" w:type="dxa"/>
            <w:noWrap/>
            <w:vAlign w:val="center"/>
          </w:tcPr>
          <w:p w14:paraId="063D2218" w14:textId="77777777" w:rsidR="00D2318D" w:rsidRPr="009B6459" w:rsidRDefault="00D2318D" w:rsidP="003C33FD">
            <w:pPr>
              <w:jc w:val="right"/>
              <w:rPr>
                <w:sz w:val="16"/>
                <w:szCs w:val="16"/>
              </w:rPr>
            </w:pPr>
            <w:r w:rsidRPr="009B6459">
              <w:rPr>
                <w:sz w:val="16"/>
                <w:szCs w:val="16"/>
              </w:rPr>
              <w:t>140</w:t>
            </w:r>
          </w:p>
        </w:tc>
        <w:tc>
          <w:tcPr>
            <w:tcW w:w="1559" w:type="dxa"/>
            <w:noWrap/>
            <w:vAlign w:val="center"/>
          </w:tcPr>
          <w:p w14:paraId="7251A4B1" w14:textId="77777777" w:rsidR="00D2318D" w:rsidRPr="009B6459" w:rsidRDefault="00D2318D" w:rsidP="003C33FD">
            <w:pPr>
              <w:jc w:val="right"/>
              <w:rPr>
                <w:sz w:val="16"/>
                <w:szCs w:val="16"/>
              </w:rPr>
            </w:pPr>
            <w:r w:rsidRPr="009B6459">
              <w:rPr>
                <w:sz w:val="16"/>
                <w:szCs w:val="16"/>
              </w:rPr>
              <w:t>217 219</w:t>
            </w:r>
          </w:p>
        </w:tc>
      </w:tr>
      <w:tr w:rsidR="00D2318D" w:rsidRPr="00361628" w14:paraId="4C746EA6" w14:textId="77777777" w:rsidTr="003C33FD">
        <w:trPr>
          <w:trHeight w:val="285"/>
        </w:trPr>
        <w:tc>
          <w:tcPr>
            <w:tcW w:w="567" w:type="dxa"/>
            <w:noWrap/>
            <w:vAlign w:val="center"/>
          </w:tcPr>
          <w:p w14:paraId="3B70AE78" w14:textId="77777777" w:rsidR="00D2318D" w:rsidRPr="00C65B76" w:rsidRDefault="00D2318D" w:rsidP="003C33FD">
            <w:pPr>
              <w:jc w:val="right"/>
              <w:rPr>
                <w:color w:val="000000"/>
                <w:sz w:val="16"/>
                <w:szCs w:val="16"/>
              </w:rPr>
            </w:pPr>
            <w:r w:rsidRPr="00C65B76">
              <w:rPr>
                <w:color w:val="000000"/>
                <w:sz w:val="16"/>
                <w:szCs w:val="16"/>
              </w:rPr>
              <w:t>9</w:t>
            </w:r>
          </w:p>
        </w:tc>
        <w:tc>
          <w:tcPr>
            <w:tcW w:w="7148" w:type="dxa"/>
            <w:noWrap/>
            <w:vAlign w:val="center"/>
          </w:tcPr>
          <w:p w14:paraId="6CE20643" w14:textId="77777777" w:rsidR="00D2318D" w:rsidRPr="00720307" w:rsidRDefault="00D2318D" w:rsidP="003C33FD">
            <w:pPr>
              <w:jc w:val="left"/>
              <w:rPr>
                <w:sz w:val="16"/>
                <w:szCs w:val="16"/>
              </w:rPr>
            </w:pPr>
            <w:r w:rsidRPr="00720307">
              <w:rPr>
                <w:sz w:val="16"/>
                <w:szCs w:val="16"/>
              </w:rPr>
              <w:t>zamówienia udzielone instytucji gospodarki budżetowej przez organ władzy publicznej wykonujący funkcje organu założycielskiego tej instytucji, o których mowa w art. 10 ust. 2 pkt 3 ustawy</w:t>
            </w:r>
          </w:p>
        </w:tc>
        <w:tc>
          <w:tcPr>
            <w:tcW w:w="1216" w:type="dxa"/>
            <w:noWrap/>
            <w:vAlign w:val="center"/>
          </w:tcPr>
          <w:p w14:paraId="36171BEC" w14:textId="77777777" w:rsidR="00D2318D" w:rsidRPr="009B6459" w:rsidRDefault="00D2318D" w:rsidP="003C33FD">
            <w:pPr>
              <w:jc w:val="right"/>
              <w:rPr>
                <w:sz w:val="16"/>
                <w:szCs w:val="16"/>
              </w:rPr>
            </w:pPr>
            <w:r w:rsidRPr="009B6459">
              <w:rPr>
                <w:sz w:val="16"/>
                <w:szCs w:val="16"/>
              </w:rPr>
              <w:t>1 882</w:t>
            </w:r>
          </w:p>
        </w:tc>
        <w:tc>
          <w:tcPr>
            <w:tcW w:w="1559" w:type="dxa"/>
            <w:noWrap/>
            <w:vAlign w:val="center"/>
          </w:tcPr>
          <w:p w14:paraId="2F96EFA6" w14:textId="77777777" w:rsidR="00D2318D" w:rsidRPr="009B6459" w:rsidRDefault="00D2318D" w:rsidP="003C33FD">
            <w:pPr>
              <w:jc w:val="right"/>
              <w:rPr>
                <w:sz w:val="16"/>
                <w:szCs w:val="16"/>
              </w:rPr>
            </w:pPr>
            <w:r w:rsidRPr="009B6459">
              <w:rPr>
                <w:sz w:val="16"/>
                <w:szCs w:val="16"/>
              </w:rPr>
              <w:t>365 364</w:t>
            </w:r>
          </w:p>
        </w:tc>
      </w:tr>
      <w:tr w:rsidR="00D2318D" w:rsidRPr="00361628" w14:paraId="767B6D56" w14:textId="77777777" w:rsidTr="003C33FD">
        <w:trPr>
          <w:trHeight w:val="285"/>
        </w:trPr>
        <w:tc>
          <w:tcPr>
            <w:tcW w:w="567" w:type="dxa"/>
            <w:noWrap/>
            <w:vAlign w:val="center"/>
          </w:tcPr>
          <w:p w14:paraId="29C5AAC0" w14:textId="77777777" w:rsidR="00D2318D" w:rsidRPr="00C65B76" w:rsidRDefault="00D2318D" w:rsidP="003C33FD">
            <w:pPr>
              <w:jc w:val="right"/>
              <w:rPr>
                <w:color w:val="000000"/>
                <w:sz w:val="16"/>
                <w:szCs w:val="16"/>
              </w:rPr>
            </w:pPr>
            <w:r w:rsidRPr="00C65B76">
              <w:rPr>
                <w:color w:val="000000"/>
                <w:sz w:val="16"/>
                <w:szCs w:val="16"/>
              </w:rPr>
              <w:t>10</w:t>
            </w:r>
          </w:p>
        </w:tc>
        <w:tc>
          <w:tcPr>
            <w:tcW w:w="7148" w:type="dxa"/>
            <w:noWrap/>
            <w:vAlign w:val="center"/>
          </w:tcPr>
          <w:p w14:paraId="1F34566D" w14:textId="77777777" w:rsidR="00D2318D" w:rsidRPr="00720307" w:rsidRDefault="00D2318D" w:rsidP="003C33FD">
            <w:pPr>
              <w:jc w:val="left"/>
              <w:rPr>
                <w:sz w:val="16"/>
                <w:szCs w:val="16"/>
              </w:rPr>
            </w:pPr>
            <w:r w:rsidRPr="00720307">
              <w:rPr>
                <w:sz w:val="16"/>
                <w:szCs w:val="16"/>
              </w:rPr>
              <w:t>zamówienia na usługi udzielane innemu zamawiającemu publicznemu, któremu wyłączne prawo do świadczenia tych usług przyznano na podstawie ustawy lub innego aktu normatywnego, podlegającego publikacji, o których mowa w art. 10 ust. 2 pkt 4 ustawy</w:t>
            </w:r>
          </w:p>
        </w:tc>
        <w:tc>
          <w:tcPr>
            <w:tcW w:w="1216" w:type="dxa"/>
            <w:noWrap/>
            <w:vAlign w:val="center"/>
          </w:tcPr>
          <w:p w14:paraId="35E462CC" w14:textId="77777777" w:rsidR="00D2318D" w:rsidRPr="009B6459" w:rsidRDefault="00D2318D" w:rsidP="003C33FD">
            <w:pPr>
              <w:jc w:val="right"/>
              <w:rPr>
                <w:sz w:val="16"/>
                <w:szCs w:val="16"/>
              </w:rPr>
            </w:pPr>
            <w:r w:rsidRPr="009B6459">
              <w:rPr>
                <w:sz w:val="16"/>
                <w:szCs w:val="16"/>
              </w:rPr>
              <w:t>7 500</w:t>
            </w:r>
          </w:p>
        </w:tc>
        <w:tc>
          <w:tcPr>
            <w:tcW w:w="1559" w:type="dxa"/>
            <w:noWrap/>
            <w:vAlign w:val="center"/>
          </w:tcPr>
          <w:p w14:paraId="15AF05BA" w14:textId="77777777" w:rsidR="00D2318D" w:rsidRPr="009B6459" w:rsidRDefault="00D2318D" w:rsidP="003C33FD">
            <w:pPr>
              <w:jc w:val="right"/>
              <w:rPr>
                <w:sz w:val="16"/>
                <w:szCs w:val="16"/>
              </w:rPr>
            </w:pPr>
            <w:r w:rsidRPr="009B6459">
              <w:rPr>
                <w:sz w:val="16"/>
                <w:szCs w:val="16"/>
              </w:rPr>
              <w:t>1 160 629</w:t>
            </w:r>
          </w:p>
        </w:tc>
      </w:tr>
      <w:tr w:rsidR="00D2318D" w:rsidRPr="00361628" w14:paraId="3D9FD6CF" w14:textId="77777777" w:rsidTr="003C33FD">
        <w:trPr>
          <w:trHeight w:val="285"/>
        </w:trPr>
        <w:tc>
          <w:tcPr>
            <w:tcW w:w="567" w:type="dxa"/>
            <w:noWrap/>
            <w:vAlign w:val="center"/>
          </w:tcPr>
          <w:p w14:paraId="781E61FE" w14:textId="77777777" w:rsidR="00D2318D" w:rsidRPr="00C65B76" w:rsidRDefault="00D2318D" w:rsidP="003C33FD">
            <w:pPr>
              <w:jc w:val="right"/>
              <w:rPr>
                <w:color w:val="000000"/>
                <w:sz w:val="16"/>
                <w:szCs w:val="16"/>
              </w:rPr>
            </w:pPr>
            <w:r w:rsidRPr="00C65B76">
              <w:rPr>
                <w:color w:val="000000"/>
                <w:sz w:val="16"/>
                <w:szCs w:val="16"/>
              </w:rPr>
              <w:t>11</w:t>
            </w:r>
          </w:p>
        </w:tc>
        <w:tc>
          <w:tcPr>
            <w:tcW w:w="7148" w:type="dxa"/>
            <w:noWrap/>
            <w:vAlign w:val="center"/>
          </w:tcPr>
          <w:p w14:paraId="40A240E3" w14:textId="77777777" w:rsidR="00D2318D" w:rsidRPr="00720307" w:rsidRDefault="00D2318D" w:rsidP="003C33FD">
            <w:pPr>
              <w:jc w:val="left"/>
              <w:rPr>
                <w:sz w:val="16"/>
                <w:szCs w:val="16"/>
              </w:rPr>
            </w:pPr>
            <w:r w:rsidRPr="00720307">
              <w:rPr>
                <w:sz w:val="16"/>
                <w:szCs w:val="16"/>
              </w:rPr>
              <w:t>zamówienia, których przedmiotem są usługi arbitrażowe lub pojednawcze, o których mowa w art. 11 ust. 1 pkt 1 ustawy</w:t>
            </w:r>
          </w:p>
        </w:tc>
        <w:tc>
          <w:tcPr>
            <w:tcW w:w="1216" w:type="dxa"/>
            <w:noWrap/>
            <w:vAlign w:val="center"/>
          </w:tcPr>
          <w:p w14:paraId="2BA028CC" w14:textId="77777777" w:rsidR="00D2318D" w:rsidRPr="009B6459" w:rsidRDefault="00D2318D" w:rsidP="003C33FD">
            <w:pPr>
              <w:jc w:val="right"/>
              <w:rPr>
                <w:sz w:val="16"/>
                <w:szCs w:val="16"/>
              </w:rPr>
            </w:pPr>
            <w:r w:rsidRPr="009B6459">
              <w:rPr>
                <w:sz w:val="16"/>
                <w:szCs w:val="16"/>
              </w:rPr>
              <w:t>65</w:t>
            </w:r>
          </w:p>
        </w:tc>
        <w:tc>
          <w:tcPr>
            <w:tcW w:w="1559" w:type="dxa"/>
            <w:noWrap/>
            <w:vAlign w:val="center"/>
          </w:tcPr>
          <w:p w14:paraId="3A49D5E7" w14:textId="77777777" w:rsidR="00D2318D" w:rsidRPr="009B6459" w:rsidRDefault="00D2318D" w:rsidP="003C33FD">
            <w:pPr>
              <w:jc w:val="right"/>
              <w:rPr>
                <w:sz w:val="16"/>
                <w:szCs w:val="16"/>
              </w:rPr>
            </w:pPr>
            <w:r w:rsidRPr="009B6459">
              <w:rPr>
                <w:sz w:val="16"/>
                <w:szCs w:val="16"/>
              </w:rPr>
              <w:t>2 747</w:t>
            </w:r>
          </w:p>
        </w:tc>
      </w:tr>
      <w:tr w:rsidR="00D2318D" w:rsidRPr="00361628" w14:paraId="08FF4D0B" w14:textId="77777777" w:rsidTr="003C33FD">
        <w:trPr>
          <w:trHeight w:val="285"/>
        </w:trPr>
        <w:tc>
          <w:tcPr>
            <w:tcW w:w="567" w:type="dxa"/>
            <w:noWrap/>
            <w:vAlign w:val="center"/>
          </w:tcPr>
          <w:p w14:paraId="38009F83" w14:textId="77777777" w:rsidR="00D2318D" w:rsidRPr="00C65B76" w:rsidRDefault="00D2318D" w:rsidP="003C33FD">
            <w:pPr>
              <w:jc w:val="right"/>
              <w:rPr>
                <w:color w:val="000000"/>
                <w:sz w:val="16"/>
                <w:szCs w:val="16"/>
              </w:rPr>
            </w:pPr>
            <w:r w:rsidRPr="00C65B76">
              <w:rPr>
                <w:color w:val="000000"/>
                <w:sz w:val="16"/>
                <w:szCs w:val="16"/>
              </w:rPr>
              <w:t>12</w:t>
            </w:r>
          </w:p>
        </w:tc>
        <w:tc>
          <w:tcPr>
            <w:tcW w:w="7148" w:type="dxa"/>
            <w:noWrap/>
            <w:vAlign w:val="center"/>
          </w:tcPr>
          <w:p w14:paraId="0AF4360A" w14:textId="77777777" w:rsidR="00D2318D" w:rsidRPr="00720307" w:rsidRDefault="00D2318D" w:rsidP="003C33FD">
            <w:pPr>
              <w:jc w:val="left"/>
              <w:rPr>
                <w:sz w:val="16"/>
                <w:szCs w:val="16"/>
              </w:rPr>
            </w:pPr>
            <w:r w:rsidRPr="00720307">
              <w:rPr>
                <w:sz w:val="16"/>
                <w:szCs w:val="16"/>
              </w:rPr>
              <w:t>zamówienia, których przedmiotem są usługi prawne, o których mowa w art. 11 ust. 1 pkt 2 ustawy</w:t>
            </w:r>
          </w:p>
        </w:tc>
        <w:tc>
          <w:tcPr>
            <w:tcW w:w="1216" w:type="dxa"/>
            <w:noWrap/>
            <w:vAlign w:val="center"/>
          </w:tcPr>
          <w:p w14:paraId="55C9E21E" w14:textId="77777777" w:rsidR="00D2318D" w:rsidRPr="009B6459" w:rsidRDefault="00D2318D" w:rsidP="003C33FD">
            <w:pPr>
              <w:jc w:val="right"/>
              <w:rPr>
                <w:sz w:val="16"/>
                <w:szCs w:val="16"/>
              </w:rPr>
            </w:pPr>
            <w:r w:rsidRPr="009B6459">
              <w:rPr>
                <w:sz w:val="16"/>
                <w:szCs w:val="16"/>
              </w:rPr>
              <w:t>2 862</w:t>
            </w:r>
          </w:p>
        </w:tc>
        <w:tc>
          <w:tcPr>
            <w:tcW w:w="1559" w:type="dxa"/>
            <w:noWrap/>
            <w:vAlign w:val="center"/>
          </w:tcPr>
          <w:p w14:paraId="3CF4737D" w14:textId="77777777" w:rsidR="00D2318D" w:rsidRPr="009B6459" w:rsidRDefault="00D2318D" w:rsidP="003C33FD">
            <w:pPr>
              <w:jc w:val="right"/>
              <w:rPr>
                <w:sz w:val="16"/>
                <w:szCs w:val="16"/>
              </w:rPr>
            </w:pPr>
            <w:r w:rsidRPr="009B6459">
              <w:rPr>
                <w:sz w:val="16"/>
                <w:szCs w:val="16"/>
              </w:rPr>
              <w:t>93 539</w:t>
            </w:r>
          </w:p>
        </w:tc>
      </w:tr>
      <w:tr w:rsidR="00D2318D" w:rsidRPr="00361628" w14:paraId="43EC4E3F" w14:textId="77777777" w:rsidTr="003C33FD">
        <w:trPr>
          <w:trHeight w:val="285"/>
        </w:trPr>
        <w:tc>
          <w:tcPr>
            <w:tcW w:w="567" w:type="dxa"/>
            <w:noWrap/>
            <w:vAlign w:val="center"/>
          </w:tcPr>
          <w:p w14:paraId="453B4F2D" w14:textId="77777777" w:rsidR="00D2318D" w:rsidRPr="00C65B76" w:rsidRDefault="00D2318D" w:rsidP="003C33FD">
            <w:pPr>
              <w:jc w:val="right"/>
              <w:rPr>
                <w:color w:val="000000"/>
                <w:sz w:val="16"/>
                <w:szCs w:val="16"/>
              </w:rPr>
            </w:pPr>
            <w:r w:rsidRPr="00C65B76">
              <w:rPr>
                <w:color w:val="000000"/>
                <w:sz w:val="16"/>
                <w:szCs w:val="16"/>
              </w:rPr>
              <w:t>13</w:t>
            </w:r>
          </w:p>
        </w:tc>
        <w:tc>
          <w:tcPr>
            <w:tcW w:w="7148" w:type="dxa"/>
            <w:noWrap/>
            <w:vAlign w:val="center"/>
          </w:tcPr>
          <w:p w14:paraId="0F594353" w14:textId="77777777" w:rsidR="00D2318D" w:rsidRPr="00720307" w:rsidRDefault="00D2318D" w:rsidP="003C33FD">
            <w:pPr>
              <w:jc w:val="left"/>
              <w:rPr>
                <w:sz w:val="16"/>
                <w:szCs w:val="16"/>
              </w:rPr>
            </w:pPr>
            <w:r w:rsidRPr="00720307">
              <w:rPr>
                <w:sz w:val="16"/>
                <w:szCs w:val="16"/>
              </w:rPr>
              <w:t>zamówienia, których przedmiotem są usługi badawcze lub rozwojowe, o których mowa w art. 11 ust. 1 pkt 3 ustawy</w:t>
            </w:r>
          </w:p>
        </w:tc>
        <w:tc>
          <w:tcPr>
            <w:tcW w:w="1216" w:type="dxa"/>
            <w:noWrap/>
            <w:vAlign w:val="center"/>
          </w:tcPr>
          <w:p w14:paraId="6E786FB0" w14:textId="77777777" w:rsidR="00D2318D" w:rsidRPr="009B6459" w:rsidRDefault="00D2318D" w:rsidP="003C33FD">
            <w:pPr>
              <w:jc w:val="right"/>
              <w:rPr>
                <w:sz w:val="16"/>
                <w:szCs w:val="16"/>
              </w:rPr>
            </w:pPr>
            <w:r w:rsidRPr="009B6459">
              <w:rPr>
                <w:sz w:val="16"/>
                <w:szCs w:val="16"/>
              </w:rPr>
              <w:t>4 276</w:t>
            </w:r>
          </w:p>
        </w:tc>
        <w:tc>
          <w:tcPr>
            <w:tcW w:w="1559" w:type="dxa"/>
            <w:noWrap/>
            <w:vAlign w:val="center"/>
          </w:tcPr>
          <w:p w14:paraId="1D61970B" w14:textId="77777777" w:rsidR="00D2318D" w:rsidRPr="009B6459" w:rsidRDefault="00D2318D" w:rsidP="003C33FD">
            <w:pPr>
              <w:jc w:val="right"/>
              <w:rPr>
                <w:sz w:val="16"/>
                <w:szCs w:val="16"/>
              </w:rPr>
            </w:pPr>
            <w:r w:rsidRPr="009B6459">
              <w:rPr>
                <w:sz w:val="16"/>
                <w:szCs w:val="16"/>
              </w:rPr>
              <w:t>544 445</w:t>
            </w:r>
          </w:p>
        </w:tc>
      </w:tr>
      <w:tr w:rsidR="00D2318D" w:rsidRPr="00361628" w14:paraId="62394CD7" w14:textId="77777777" w:rsidTr="003C33FD">
        <w:trPr>
          <w:trHeight w:val="285"/>
        </w:trPr>
        <w:tc>
          <w:tcPr>
            <w:tcW w:w="567" w:type="dxa"/>
            <w:noWrap/>
            <w:vAlign w:val="center"/>
          </w:tcPr>
          <w:p w14:paraId="5B82AB24" w14:textId="77777777" w:rsidR="00D2318D" w:rsidRPr="00C65B76" w:rsidRDefault="00D2318D" w:rsidP="003C33FD">
            <w:pPr>
              <w:jc w:val="right"/>
              <w:rPr>
                <w:color w:val="000000"/>
                <w:sz w:val="16"/>
                <w:szCs w:val="16"/>
              </w:rPr>
            </w:pPr>
            <w:r w:rsidRPr="00C65B76">
              <w:rPr>
                <w:color w:val="000000"/>
                <w:sz w:val="16"/>
                <w:szCs w:val="16"/>
              </w:rPr>
              <w:t>14</w:t>
            </w:r>
          </w:p>
        </w:tc>
        <w:tc>
          <w:tcPr>
            <w:tcW w:w="7148" w:type="dxa"/>
            <w:noWrap/>
            <w:vAlign w:val="center"/>
          </w:tcPr>
          <w:p w14:paraId="3EEC5F44" w14:textId="77777777" w:rsidR="00D2318D" w:rsidRPr="00720307" w:rsidRDefault="00D2318D" w:rsidP="003C33FD">
            <w:pPr>
              <w:jc w:val="left"/>
              <w:rPr>
                <w:sz w:val="16"/>
                <w:szCs w:val="16"/>
              </w:rPr>
            </w:pPr>
            <w:r w:rsidRPr="00720307">
              <w:rPr>
                <w:sz w:val="16"/>
                <w:szCs w:val="16"/>
              </w:rPr>
              <w:t>zamówienia, których przedmiotem jest nabycie audycji i materiałów do audycji lub ich opracowanie, produkcja lub koprodukcja, o których mowa w art. 11 ust. 1 pkt 4 ustawy</w:t>
            </w:r>
          </w:p>
        </w:tc>
        <w:tc>
          <w:tcPr>
            <w:tcW w:w="1216" w:type="dxa"/>
            <w:noWrap/>
            <w:vAlign w:val="center"/>
          </w:tcPr>
          <w:p w14:paraId="0D0F8FB8" w14:textId="77777777" w:rsidR="00D2318D" w:rsidRPr="009B6459" w:rsidRDefault="00D2318D" w:rsidP="003C33FD">
            <w:pPr>
              <w:jc w:val="right"/>
              <w:rPr>
                <w:sz w:val="16"/>
                <w:szCs w:val="16"/>
              </w:rPr>
            </w:pPr>
            <w:r w:rsidRPr="009B6459">
              <w:rPr>
                <w:sz w:val="16"/>
                <w:szCs w:val="16"/>
              </w:rPr>
              <w:t>32 620</w:t>
            </w:r>
          </w:p>
        </w:tc>
        <w:tc>
          <w:tcPr>
            <w:tcW w:w="1559" w:type="dxa"/>
            <w:noWrap/>
            <w:vAlign w:val="center"/>
          </w:tcPr>
          <w:p w14:paraId="29093B6B" w14:textId="77777777" w:rsidR="00D2318D" w:rsidRPr="009B6459" w:rsidRDefault="00D2318D" w:rsidP="003C33FD">
            <w:pPr>
              <w:jc w:val="right"/>
              <w:rPr>
                <w:sz w:val="16"/>
                <w:szCs w:val="16"/>
              </w:rPr>
            </w:pPr>
            <w:r w:rsidRPr="009B6459">
              <w:rPr>
                <w:sz w:val="16"/>
                <w:szCs w:val="16"/>
              </w:rPr>
              <w:t>2 567 544</w:t>
            </w:r>
          </w:p>
        </w:tc>
      </w:tr>
      <w:tr w:rsidR="00D2318D" w:rsidRPr="00361628" w14:paraId="422B4594" w14:textId="77777777" w:rsidTr="003C33FD">
        <w:trPr>
          <w:trHeight w:val="285"/>
        </w:trPr>
        <w:tc>
          <w:tcPr>
            <w:tcW w:w="567" w:type="dxa"/>
            <w:noWrap/>
            <w:vAlign w:val="center"/>
          </w:tcPr>
          <w:p w14:paraId="4B45AD32" w14:textId="77777777" w:rsidR="00D2318D" w:rsidRPr="00C65B76" w:rsidRDefault="00D2318D" w:rsidP="003C33FD">
            <w:pPr>
              <w:jc w:val="right"/>
              <w:rPr>
                <w:color w:val="000000"/>
                <w:sz w:val="16"/>
                <w:szCs w:val="16"/>
              </w:rPr>
            </w:pPr>
            <w:r w:rsidRPr="00C65B76">
              <w:rPr>
                <w:color w:val="000000"/>
                <w:sz w:val="16"/>
                <w:szCs w:val="16"/>
              </w:rPr>
              <w:t>15</w:t>
            </w:r>
          </w:p>
        </w:tc>
        <w:tc>
          <w:tcPr>
            <w:tcW w:w="7148" w:type="dxa"/>
            <w:noWrap/>
            <w:vAlign w:val="center"/>
          </w:tcPr>
          <w:p w14:paraId="4B122FE1" w14:textId="77777777" w:rsidR="00D2318D" w:rsidRPr="00720307" w:rsidRDefault="00D2318D" w:rsidP="003C33FD">
            <w:pPr>
              <w:jc w:val="left"/>
              <w:rPr>
                <w:sz w:val="16"/>
                <w:szCs w:val="16"/>
              </w:rPr>
            </w:pPr>
            <w:r w:rsidRPr="00720307">
              <w:rPr>
                <w:sz w:val="16"/>
                <w:szCs w:val="16"/>
              </w:rPr>
              <w:t>zamówienia, których przedmiotem jest zakup czasu antenowego lub audycji, o których mowa w art. 11 ust. 1 pkt 5 ustawy</w:t>
            </w:r>
          </w:p>
        </w:tc>
        <w:tc>
          <w:tcPr>
            <w:tcW w:w="1216" w:type="dxa"/>
            <w:noWrap/>
            <w:vAlign w:val="center"/>
          </w:tcPr>
          <w:p w14:paraId="13C3A6FA" w14:textId="77777777" w:rsidR="00D2318D" w:rsidRPr="009B6459" w:rsidRDefault="00D2318D" w:rsidP="003C33FD">
            <w:pPr>
              <w:jc w:val="right"/>
              <w:rPr>
                <w:sz w:val="16"/>
                <w:szCs w:val="16"/>
              </w:rPr>
            </w:pPr>
            <w:r w:rsidRPr="009B6459">
              <w:rPr>
                <w:sz w:val="16"/>
                <w:szCs w:val="16"/>
              </w:rPr>
              <w:t>2 593</w:t>
            </w:r>
          </w:p>
        </w:tc>
        <w:tc>
          <w:tcPr>
            <w:tcW w:w="1559" w:type="dxa"/>
            <w:noWrap/>
            <w:vAlign w:val="center"/>
          </w:tcPr>
          <w:p w14:paraId="53E98F4C" w14:textId="77777777" w:rsidR="00D2318D" w:rsidRPr="009B6459" w:rsidRDefault="00D2318D" w:rsidP="003C33FD">
            <w:pPr>
              <w:jc w:val="right"/>
              <w:rPr>
                <w:sz w:val="16"/>
                <w:szCs w:val="16"/>
              </w:rPr>
            </w:pPr>
            <w:r w:rsidRPr="009B6459">
              <w:rPr>
                <w:sz w:val="16"/>
                <w:szCs w:val="16"/>
              </w:rPr>
              <w:t>222 223</w:t>
            </w:r>
          </w:p>
        </w:tc>
      </w:tr>
      <w:tr w:rsidR="00D2318D" w:rsidRPr="00361628" w14:paraId="38BBF716" w14:textId="77777777" w:rsidTr="003C33FD">
        <w:trPr>
          <w:trHeight w:val="285"/>
        </w:trPr>
        <w:tc>
          <w:tcPr>
            <w:tcW w:w="567" w:type="dxa"/>
            <w:noWrap/>
            <w:vAlign w:val="center"/>
          </w:tcPr>
          <w:p w14:paraId="111918FC" w14:textId="77777777" w:rsidR="00D2318D" w:rsidRPr="00C65B76" w:rsidRDefault="00D2318D" w:rsidP="003C33FD">
            <w:pPr>
              <w:jc w:val="right"/>
              <w:rPr>
                <w:color w:val="000000"/>
                <w:sz w:val="16"/>
                <w:szCs w:val="16"/>
              </w:rPr>
            </w:pPr>
            <w:r w:rsidRPr="00C65B76">
              <w:rPr>
                <w:color w:val="000000"/>
                <w:sz w:val="16"/>
                <w:szCs w:val="16"/>
              </w:rPr>
              <w:t>16</w:t>
            </w:r>
          </w:p>
        </w:tc>
        <w:tc>
          <w:tcPr>
            <w:tcW w:w="7148" w:type="dxa"/>
            <w:noWrap/>
            <w:vAlign w:val="center"/>
          </w:tcPr>
          <w:p w14:paraId="0AE02356" w14:textId="77777777" w:rsidR="00D2318D" w:rsidRPr="00720307" w:rsidRDefault="00D2318D" w:rsidP="003C33FD">
            <w:pPr>
              <w:jc w:val="left"/>
              <w:rPr>
                <w:sz w:val="16"/>
                <w:szCs w:val="16"/>
              </w:rPr>
            </w:pPr>
            <w:r w:rsidRPr="00720307">
              <w:rPr>
                <w:sz w:val="16"/>
                <w:szCs w:val="16"/>
              </w:rPr>
              <w:t>zamówienia, których przedmiotem jest nabycie własności lub innych praw do istniejących budynków lub nieruchomości, o których mowa w art. 11 ust. 1 pkt 6 ustawy</w:t>
            </w:r>
          </w:p>
        </w:tc>
        <w:tc>
          <w:tcPr>
            <w:tcW w:w="1216" w:type="dxa"/>
            <w:noWrap/>
            <w:vAlign w:val="center"/>
          </w:tcPr>
          <w:p w14:paraId="53B85F07" w14:textId="77777777" w:rsidR="00D2318D" w:rsidRPr="009B6459" w:rsidRDefault="00D2318D" w:rsidP="003C33FD">
            <w:pPr>
              <w:jc w:val="right"/>
              <w:rPr>
                <w:sz w:val="16"/>
                <w:szCs w:val="16"/>
              </w:rPr>
            </w:pPr>
            <w:r w:rsidRPr="009B6459">
              <w:rPr>
                <w:sz w:val="16"/>
                <w:szCs w:val="16"/>
              </w:rPr>
              <w:t>13 406</w:t>
            </w:r>
          </w:p>
        </w:tc>
        <w:tc>
          <w:tcPr>
            <w:tcW w:w="1559" w:type="dxa"/>
            <w:noWrap/>
            <w:vAlign w:val="center"/>
          </w:tcPr>
          <w:p w14:paraId="63225FA4" w14:textId="77777777" w:rsidR="00D2318D" w:rsidRPr="009B6459" w:rsidRDefault="00D2318D" w:rsidP="003C33FD">
            <w:pPr>
              <w:jc w:val="right"/>
              <w:rPr>
                <w:sz w:val="16"/>
                <w:szCs w:val="16"/>
              </w:rPr>
            </w:pPr>
            <w:r w:rsidRPr="009B6459">
              <w:rPr>
                <w:sz w:val="16"/>
                <w:szCs w:val="16"/>
              </w:rPr>
              <w:t>2 336 661</w:t>
            </w:r>
          </w:p>
        </w:tc>
      </w:tr>
      <w:tr w:rsidR="00D2318D" w:rsidRPr="00361628" w14:paraId="27323E9C" w14:textId="77777777" w:rsidTr="003C33FD">
        <w:trPr>
          <w:trHeight w:val="285"/>
        </w:trPr>
        <w:tc>
          <w:tcPr>
            <w:tcW w:w="567" w:type="dxa"/>
            <w:noWrap/>
            <w:vAlign w:val="center"/>
          </w:tcPr>
          <w:p w14:paraId="1E02DF09" w14:textId="77777777" w:rsidR="00D2318D" w:rsidRPr="00C65B76" w:rsidRDefault="00D2318D" w:rsidP="003C33FD">
            <w:pPr>
              <w:jc w:val="right"/>
              <w:rPr>
                <w:color w:val="000000"/>
                <w:sz w:val="16"/>
                <w:szCs w:val="16"/>
              </w:rPr>
            </w:pPr>
            <w:r w:rsidRPr="00C65B76">
              <w:rPr>
                <w:color w:val="000000"/>
                <w:sz w:val="16"/>
                <w:szCs w:val="16"/>
              </w:rPr>
              <w:t>17</w:t>
            </w:r>
          </w:p>
        </w:tc>
        <w:tc>
          <w:tcPr>
            <w:tcW w:w="7148" w:type="dxa"/>
            <w:noWrap/>
            <w:vAlign w:val="center"/>
          </w:tcPr>
          <w:p w14:paraId="6F332027" w14:textId="77777777" w:rsidR="00D2318D" w:rsidRPr="00720307" w:rsidRDefault="00D2318D" w:rsidP="003C33FD">
            <w:pPr>
              <w:jc w:val="left"/>
              <w:rPr>
                <w:sz w:val="16"/>
                <w:szCs w:val="16"/>
              </w:rPr>
            </w:pPr>
            <w:r w:rsidRPr="00720307">
              <w:rPr>
                <w:sz w:val="16"/>
                <w:szCs w:val="16"/>
              </w:rPr>
              <w:t>zamówienia, których przedmiotem są usługi finansowe związane z emisją, sprzedażą, kupnem lub zbyciem papierów wartościowych lub innych instrumentów finansowych, w rozumieniu ustawy z dnia 29 lipca 2005 r. o obrocie instrumentami finansowymi (Dz. U. z 2021 r. poz. 328, z późn. zm.) oraz operacje przeprowadzane z Europejskim Instrumentem Stabilności Finansowej i Europejskim Mechanizmem Stabilności, o których mowa w art. 11 ust. 1 pkt 7 ustawy</w:t>
            </w:r>
          </w:p>
        </w:tc>
        <w:tc>
          <w:tcPr>
            <w:tcW w:w="1216" w:type="dxa"/>
            <w:noWrap/>
            <w:vAlign w:val="center"/>
          </w:tcPr>
          <w:p w14:paraId="176567BD" w14:textId="77777777" w:rsidR="00D2318D" w:rsidRPr="009B6459" w:rsidRDefault="00D2318D" w:rsidP="003C33FD">
            <w:pPr>
              <w:jc w:val="right"/>
              <w:rPr>
                <w:sz w:val="16"/>
                <w:szCs w:val="16"/>
              </w:rPr>
            </w:pPr>
            <w:r w:rsidRPr="009B6459">
              <w:rPr>
                <w:sz w:val="16"/>
                <w:szCs w:val="16"/>
              </w:rPr>
              <w:t>365</w:t>
            </w:r>
          </w:p>
        </w:tc>
        <w:tc>
          <w:tcPr>
            <w:tcW w:w="1559" w:type="dxa"/>
            <w:noWrap/>
            <w:vAlign w:val="center"/>
          </w:tcPr>
          <w:p w14:paraId="284982F8" w14:textId="77777777" w:rsidR="00D2318D" w:rsidRPr="009B6459" w:rsidRDefault="00D2318D" w:rsidP="003C33FD">
            <w:pPr>
              <w:jc w:val="right"/>
              <w:rPr>
                <w:sz w:val="16"/>
                <w:szCs w:val="16"/>
              </w:rPr>
            </w:pPr>
            <w:r w:rsidRPr="009B6459">
              <w:rPr>
                <w:sz w:val="16"/>
                <w:szCs w:val="16"/>
              </w:rPr>
              <w:t>4 498 572</w:t>
            </w:r>
          </w:p>
        </w:tc>
      </w:tr>
      <w:tr w:rsidR="00D2318D" w:rsidRPr="00361628" w14:paraId="5F68094B" w14:textId="77777777" w:rsidTr="003C33FD">
        <w:trPr>
          <w:trHeight w:val="285"/>
        </w:trPr>
        <w:tc>
          <w:tcPr>
            <w:tcW w:w="567" w:type="dxa"/>
            <w:noWrap/>
            <w:vAlign w:val="center"/>
          </w:tcPr>
          <w:p w14:paraId="4D98AA55" w14:textId="77777777" w:rsidR="00D2318D" w:rsidRPr="00C65B76" w:rsidRDefault="00D2318D" w:rsidP="003C33FD">
            <w:pPr>
              <w:jc w:val="right"/>
              <w:rPr>
                <w:color w:val="000000"/>
                <w:sz w:val="16"/>
                <w:szCs w:val="16"/>
              </w:rPr>
            </w:pPr>
            <w:r w:rsidRPr="00C65B76">
              <w:rPr>
                <w:color w:val="000000"/>
                <w:sz w:val="16"/>
                <w:szCs w:val="16"/>
              </w:rPr>
              <w:t>18</w:t>
            </w:r>
          </w:p>
        </w:tc>
        <w:tc>
          <w:tcPr>
            <w:tcW w:w="7148" w:type="dxa"/>
            <w:noWrap/>
            <w:vAlign w:val="center"/>
          </w:tcPr>
          <w:p w14:paraId="74CB598A" w14:textId="77777777" w:rsidR="00D2318D" w:rsidRPr="00720307" w:rsidRDefault="00D2318D" w:rsidP="003C33FD">
            <w:pPr>
              <w:jc w:val="left"/>
              <w:rPr>
                <w:sz w:val="16"/>
                <w:szCs w:val="16"/>
              </w:rPr>
            </w:pPr>
            <w:r w:rsidRPr="00720307">
              <w:rPr>
                <w:sz w:val="16"/>
                <w:szCs w:val="16"/>
              </w:rPr>
              <w:t>zamówienia, których przedmiotem są pożyczki lub kredyty, o których mowa w art. 11 ust. 1 pkt 8 ustawy</w:t>
            </w:r>
          </w:p>
        </w:tc>
        <w:tc>
          <w:tcPr>
            <w:tcW w:w="1216" w:type="dxa"/>
            <w:noWrap/>
            <w:vAlign w:val="center"/>
          </w:tcPr>
          <w:p w14:paraId="3836FB18" w14:textId="77777777" w:rsidR="00D2318D" w:rsidRPr="009B6459" w:rsidRDefault="00D2318D" w:rsidP="003C33FD">
            <w:pPr>
              <w:jc w:val="right"/>
              <w:rPr>
                <w:sz w:val="16"/>
                <w:szCs w:val="16"/>
              </w:rPr>
            </w:pPr>
            <w:r w:rsidRPr="009B6459">
              <w:rPr>
                <w:sz w:val="16"/>
                <w:szCs w:val="16"/>
              </w:rPr>
              <w:t>873</w:t>
            </w:r>
          </w:p>
        </w:tc>
        <w:tc>
          <w:tcPr>
            <w:tcW w:w="1559" w:type="dxa"/>
            <w:noWrap/>
            <w:vAlign w:val="center"/>
          </w:tcPr>
          <w:p w14:paraId="304B9A37" w14:textId="77777777" w:rsidR="00D2318D" w:rsidRPr="009B6459" w:rsidRDefault="00D2318D" w:rsidP="003C33FD">
            <w:pPr>
              <w:jc w:val="right"/>
              <w:rPr>
                <w:sz w:val="16"/>
                <w:szCs w:val="16"/>
              </w:rPr>
            </w:pPr>
            <w:r w:rsidRPr="009B6459">
              <w:rPr>
                <w:sz w:val="16"/>
                <w:szCs w:val="16"/>
              </w:rPr>
              <w:t>4 181 290</w:t>
            </w:r>
          </w:p>
        </w:tc>
      </w:tr>
      <w:tr w:rsidR="00D2318D" w:rsidRPr="00361628" w14:paraId="1BD64FF2" w14:textId="77777777" w:rsidTr="003C33FD">
        <w:trPr>
          <w:trHeight w:val="285"/>
        </w:trPr>
        <w:tc>
          <w:tcPr>
            <w:tcW w:w="567" w:type="dxa"/>
            <w:noWrap/>
            <w:vAlign w:val="center"/>
          </w:tcPr>
          <w:p w14:paraId="35396FDE" w14:textId="77777777" w:rsidR="00D2318D" w:rsidRPr="00C65B76" w:rsidRDefault="00D2318D" w:rsidP="003C33FD">
            <w:pPr>
              <w:jc w:val="right"/>
              <w:rPr>
                <w:color w:val="000000"/>
                <w:sz w:val="16"/>
                <w:szCs w:val="16"/>
              </w:rPr>
            </w:pPr>
            <w:r w:rsidRPr="00C65B76">
              <w:rPr>
                <w:color w:val="000000"/>
                <w:sz w:val="16"/>
                <w:szCs w:val="16"/>
              </w:rPr>
              <w:t>19</w:t>
            </w:r>
          </w:p>
        </w:tc>
        <w:tc>
          <w:tcPr>
            <w:tcW w:w="7148" w:type="dxa"/>
            <w:noWrap/>
            <w:vAlign w:val="center"/>
          </w:tcPr>
          <w:p w14:paraId="77856785" w14:textId="77777777" w:rsidR="00D2318D" w:rsidRPr="00720307" w:rsidRDefault="00D2318D" w:rsidP="003C33FD">
            <w:pPr>
              <w:jc w:val="left"/>
              <w:rPr>
                <w:sz w:val="16"/>
                <w:szCs w:val="16"/>
              </w:rPr>
            </w:pPr>
            <w:r w:rsidRPr="00720307">
              <w:rPr>
                <w:sz w:val="16"/>
                <w:szCs w:val="16"/>
              </w:rPr>
              <w:t>zamówienia, których przedmiotem są usługi w dziedzinie obrony cywilnej, ochrony ludności i zapobiegania niebezpieczeństwom, o których mowa w art. 11 ust. 1 pkt 9 ustawy</w:t>
            </w:r>
          </w:p>
        </w:tc>
        <w:tc>
          <w:tcPr>
            <w:tcW w:w="1216" w:type="dxa"/>
            <w:noWrap/>
            <w:vAlign w:val="center"/>
          </w:tcPr>
          <w:p w14:paraId="53E14B48" w14:textId="77777777" w:rsidR="00D2318D" w:rsidRPr="009B6459" w:rsidRDefault="00D2318D" w:rsidP="003C33FD">
            <w:pPr>
              <w:jc w:val="right"/>
              <w:rPr>
                <w:sz w:val="16"/>
                <w:szCs w:val="16"/>
              </w:rPr>
            </w:pPr>
            <w:r w:rsidRPr="009B6459">
              <w:rPr>
                <w:sz w:val="16"/>
                <w:szCs w:val="16"/>
              </w:rPr>
              <w:t>107</w:t>
            </w:r>
          </w:p>
        </w:tc>
        <w:tc>
          <w:tcPr>
            <w:tcW w:w="1559" w:type="dxa"/>
            <w:noWrap/>
            <w:vAlign w:val="center"/>
          </w:tcPr>
          <w:p w14:paraId="0511EDA4" w14:textId="77777777" w:rsidR="00D2318D" w:rsidRPr="009B6459" w:rsidRDefault="00D2318D" w:rsidP="003C33FD">
            <w:pPr>
              <w:jc w:val="right"/>
              <w:rPr>
                <w:sz w:val="16"/>
                <w:szCs w:val="16"/>
              </w:rPr>
            </w:pPr>
            <w:r w:rsidRPr="009B6459">
              <w:rPr>
                <w:sz w:val="16"/>
                <w:szCs w:val="16"/>
              </w:rPr>
              <w:t>1 852</w:t>
            </w:r>
          </w:p>
        </w:tc>
      </w:tr>
      <w:tr w:rsidR="00D2318D" w:rsidRPr="00361628" w14:paraId="1AFEF915" w14:textId="77777777" w:rsidTr="003C33FD">
        <w:trPr>
          <w:trHeight w:val="285"/>
        </w:trPr>
        <w:tc>
          <w:tcPr>
            <w:tcW w:w="567" w:type="dxa"/>
            <w:noWrap/>
            <w:vAlign w:val="center"/>
          </w:tcPr>
          <w:p w14:paraId="07C5C691" w14:textId="77777777" w:rsidR="00D2318D" w:rsidRPr="00C65B76" w:rsidRDefault="00D2318D" w:rsidP="003C33FD">
            <w:pPr>
              <w:jc w:val="right"/>
              <w:rPr>
                <w:color w:val="000000"/>
                <w:sz w:val="16"/>
                <w:szCs w:val="16"/>
              </w:rPr>
            </w:pPr>
            <w:r w:rsidRPr="00C65B76">
              <w:rPr>
                <w:color w:val="000000"/>
                <w:sz w:val="16"/>
                <w:szCs w:val="16"/>
              </w:rPr>
              <w:t>20</w:t>
            </w:r>
          </w:p>
        </w:tc>
        <w:tc>
          <w:tcPr>
            <w:tcW w:w="7148" w:type="dxa"/>
            <w:noWrap/>
            <w:vAlign w:val="center"/>
          </w:tcPr>
          <w:p w14:paraId="495F5F60" w14:textId="77777777" w:rsidR="00D2318D" w:rsidRPr="00720307" w:rsidRDefault="00D2318D" w:rsidP="003C33FD">
            <w:pPr>
              <w:jc w:val="left"/>
              <w:rPr>
                <w:sz w:val="16"/>
                <w:szCs w:val="16"/>
              </w:rPr>
            </w:pPr>
            <w:r w:rsidRPr="00720307">
              <w:rPr>
                <w:sz w:val="16"/>
                <w:szCs w:val="16"/>
              </w:rPr>
              <w:t>zamówienia, których przedmiotem są usługi publiczne w zakresie transportu pasażerskiego koleją lub metrem, o których mowa w art. 11 ust. 1 pkt 10 ustawy</w:t>
            </w:r>
          </w:p>
        </w:tc>
        <w:tc>
          <w:tcPr>
            <w:tcW w:w="1216" w:type="dxa"/>
            <w:noWrap/>
            <w:vAlign w:val="center"/>
          </w:tcPr>
          <w:p w14:paraId="6ADAB047" w14:textId="77777777" w:rsidR="00D2318D" w:rsidRPr="009B6459" w:rsidRDefault="00D2318D" w:rsidP="003C33FD">
            <w:pPr>
              <w:jc w:val="right"/>
              <w:rPr>
                <w:sz w:val="16"/>
                <w:szCs w:val="16"/>
              </w:rPr>
            </w:pPr>
            <w:r w:rsidRPr="009B6459">
              <w:rPr>
                <w:sz w:val="16"/>
                <w:szCs w:val="16"/>
              </w:rPr>
              <w:t>282</w:t>
            </w:r>
          </w:p>
        </w:tc>
        <w:tc>
          <w:tcPr>
            <w:tcW w:w="1559" w:type="dxa"/>
            <w:noWrap/>
            <w:vAlign w:val="center"/>
          </w:tcPr>
          <w:p w14:paraId="62A97BCB" w14:textId="77777777" w:rsidR="00D2318D" w:rsidRPr="009B6459" w:rsidRDefault="00D2318D" w:rsidP="003C33FD">
            <w:pPr>
              <w:jc w:val="right"/>
              <w:rPr>
                <w:sz w:val="16"/>
                <w:szCs w:val="16"/>
              </w:rPr>
            </w:pPr>
            <w:r w:rsidRPr="009B6459">
              <w:rPr>
                <w:sz w:val="16"/>
                <w:szCs w:val="16"/>
              </w:rPr>
              <w:t>137 564</w:t>
            </w:r>
          </w:p>
        </w:tc>
      </w:tr>
      <w:tr w:rsidR="00D2318D" w:rsidRPr="00361628" w14:paraId="62EE3A55" w14:textId="77777777" w:rsidTr="003C33FD">
        <w:trPr>
          <w:trHeight w:val="285"/>
        </w:trPr>
        <w:tc>
          <w:tcPr>
            <w:tcW w:w="567" w:type="dxa"/>
            <w:noWrap/>
            <w:vAlign w:val="center"/>
          </w:tcPr>
          <w:p w14:paraId="42A66868" w14:textId="77777777" w:rsidR="00D2318D" w:rsidRPr="00C65B76" w:rsidRDefault="00D2318D" w:rsidP="003C33FD">
            <w:pPr>
              <w:jc w:val="right"/>
              <w:rPr>
                <w:color w:val="000000"/>
                <w:sz w:val="16"/>
                <w:szCs w:val="16"/>
              </w:rPr>
            </w:pPr>
            <w:r w:rsidRPr="00C65B76">
              <w:rPr>
                <w:color w:val="000000"/>
                <w:sz w:val="16"/>
                <w:szCs w:val="16"/>
              </w:rPr>
              <w:t>21</w:t>
            </w:r>
          </w:p>
        </w:tc>
        <w:tc>
          <w:tcPr>
            <w:tcW w:w="7148" w:type="dxa"/>
            <w:noWrap/>
            <w:vAlign w:val="center"/>
          </w:tcPr>
          <w:p w14:paraId="05002617" w14:textId="77777777" w:rsidR="00D2318D" w:rsidRPr="00720307" w:rsidRDefault="00D2318D" w:rsidP="003C33FD">
            <w:pPr>
              <w:jc w:val="left"/>
              <w:rPr>
                <w:sz w:val="16"/>
                <w:szCs w:val="16"/>
              </w:rPr>
            </w:pPr>
            <w:r w:rsidRPr="00720307">
              <w:rPr>
                <w:sz w:val="16"/>
                <w:szCs w:val="16"/>
              </w:rPr>
              <w:t>zamówienia, których przedmiotem są dostawy uprawnień do emisji do powietrza gazów cieplarnianych i innych substancji, jednostek poświadczonej redukcji emisji oraz jednostek redukcji emisji, o których mowa w art. 11 ust. 1 pkt 11 ustawy</w:t>
            </w:r>
          </w:p>
        </w:tc>
        <w:tc>
          <w:tcPr>
            <w:tcW w:w="1216" w:type="dxa"/>
            <w:noWrap/>
            <w:vAlign w:val="center"/>
          </w:tcPr>
          <w:p w14:paraId="71C1FEB1" w14:textId="77777777" w:rsidR="00D2318D" w:rsidRPr="009B6459" w:rsidRDefault="00D2318D" w:rsidP="003C33FD">
            <w:pPr>
              <w:jc w:val="right"/>
              <w:rPr>
                <w:sz w:val="16"/>
                <w:szCs w:val="16"/>
              </w:rPr>
            </w:pPr>
            <w:r w:rsidRPr="009B6459">
              <w:rPr>
                <w:sz w:val="16"/>
                <w:szCs w:val="16"/>
              </w:rPr>
              <w:t>2 730</w:t>
            </w:r>
          </w:p>
        </w:tc>
        <w:tc>
          <w:tcPr>
            <w:tcW w:w="1559" w:type="dxa"/>
            <w:noWrap/>
            <w:vAlign w:val="center"/>
          </w:tcPr>
          <w:p w14:paraId="3A54D14D" w14:textId="77777777" w:rsidR="00D2318D" w:rsidRPr="009B6459" w:rsidRDefault="00D2318D" w:rsidP="003C33FD">
            <w:pPr>
              <w:jc w:val="right"/>
              <w:rPr>
                <w:sz w:val="16"/>
                <w:szCs w:val="16"/>
              </w:rPr>
            </w:pPr>
            <w:r w:rsidRPr="009B6459">
              <w:rPr>
                <w:sz w:val="16"/>
                <w:szCs w:val="16"/>
              </w:rPr>
              <w:t>972 667</w:t>
            </w:r>
          </w:p>
        </w:tc>
      </w:tr>
      <w:tr w:rsidR="00D2318D" w:rsidRPr="00361628" w14:paraId="5CDF1DB5" w14:textId="77777777" w:rsidTr="003C33FD">
        <w:trPr>
          <w:trHeight w:val="285"/>
        </w:trPr>
        <w:tc>
          <w:tcPr>
            <w:tcW w:w="567" w:type="dxa"/>
            <w:noWrap/>
            <w:vAlign w:val="center"/>
          </w:tcPr>
          <w:p w14:paraId="6840B408" w14:textId="77777777" w:rsidR="00D2318D" w:rsidRPr="00C65B76" w:rsidRDefault="00D2318D" w:rsidP="003C33FD">
            <w:pPr>
              <w:jc w:val="right"/>
              <w:rPr>
                <w:color w:val="000000"/>
                <w:sz w:val="16"/>
                <w:szCs w:val="16"/>
              </w:rPr>
            </w:pPr>
            <w:r w:rsidRPr="00C65B76">
              <w:rPr>
                <w:color w:val="000000"/>
                <w:sz w:val="16"/>
                <w:szCs w:val="16"/>
              </w:rPr>
              <w:t>22</w:t>
            </w:r>
          </w:p>
        </w:tc>
        <w:tc>
          <w:tcPr>
            <w:tcW w:w="7148" w:type="dxa"/>
            <w:noWrap/>
            <w:vAlign w:val="center"/>
          </w:tcPr>
          <w:p w14:paraId="154778FE" w14:textId="77777777" w:rsidR="00D2318D" w:rsidRPr="00720307" w:rsidRDefault="00D2318D" w:rsidP="003C33FD">
            <w:pPr>
              <w:jc w:val="left"/>
              <w:rPr>
                <w:sz w:val="16"/>
                <w:szCs w:val="16"/>
              </w:rPr>
            </w:pPr>
            <w:r w:rsidRPr="00720307">
              <w:rPr>
                <w:sz w:val="16"/>
                <w:szCs w:val="16"/>
              </w:rPr>
              <w:t>umowy koncesji na roboty budowlane oraz koncesji na usługi w rozumieniu ustawy z dnia 21 października 2016 r. o umowie koncesji na roboty budowlane lub usługi (Dz. U. z 2021 r. poz. 541), o których mowa w art. 11 ust. 2 pkt 2 ustawy</w:t>
            </w:r>
          </w:p>
        </w:tc>
        <w:tc>
          <w:tcPr>
            <w:tcW w:w="1216" w:type="dxa"/>
            <w:noWrap/>
            <w:vAlign w:val="center"/>
          </w:tcPr>
          <w:p w14:paraId="71F952D4" w14:textId="77777777" w:rsidR="00D2318D" w:rsidRPr="009B6459" w:rsidRDefault="00D2318D" w:rsidP="003C33FD">
            <w:pPr>
              <w:jc w:val="right"/>
              <w:rPr>
                <w:sz w:val="16"/>
                <w:szCs w:val="16"/>
              </w:rPr>
            </w:pPr>
            <w:r w:rsidRPr="009B6459">
              <w:rPr>
                <w:sz w:val="16"/>
                <w:szCs w:val="16"/>
              </w:rPr>
              <w:t>83</w:t>
            </w:r>
          </w:p>
        </w:tc>
        <w:tc>
          <w:tcPr>
            <w:tcW w:w="1559" w:type="dxa"/>
            <w:noWrap/>
            <w:vAlign w:val="center"/>
          </w:tcPr>
          <w:p w14:paraId="04EB95D1" w14:textId="77777777" w:rsidR="00D2318D" w:rsidRPr="009B6459" w:rsidRDefault="00D2318D" w:rsidP="003C33FD">
            <w:pPr>
              <w:jc w:val="right"/>
              <w:rPr>
                <w:sz w:val="16"/>
                <w:szCs w:val="16"/>
              </w:rPr>
            </w:pPr>
            <w:r w:rsidRPr="009B6459">
              <w:rPr>
                <w:sz w:val="16"/>
                <w:szCs w:val="16"/>
              </w:rPr>
              <w:t>96 674</w:t>
            </w:r>
          </w:p>
        </w:tc>
      </w:tr>
      <w:tr w:rsidR="00D2318D" w:rsidRPr="00361628" w14:paraId="19183F1B" w14:textId="77777777" w:rsidTr="003C33FD">
        <w:trPr>
          <w:trHeight w:val="285"/>
        </w:trPr>
        <w:tc>
          <w:tcPr>
            <w:tcW w:w="567" w:type="dxa"/>
            <w:noWrap/>
            <w:vAlign w:val="center"/>
          </w:tcPr>
          <w:p w14:paraId="76839E17" w14:textId="77777777" w:rsidR="00D2318D" w:rsidRPr="00C65B76" w:rsidRDefault="00D2318D" w:rsidP="003C33FD">
            <w:pPr>
              <w:jc w:val="right"/>
              <w:rPr>
                <w:color w:val="000000"/>
                <w:sz w:val="16"/>
                <w:szCs w:val="16"/>
              </w:rPr>
            </w:pPr>
            <w:r w:rsidRPr="00C65B76">
              <w:rPr>
                <w:color w:val="000000"/>
                <w:sz w:val="16"/>
                <w:szCs w:val="16"/>
              </w:rPr>
              <w:t>23</w:t>
            </w:r>
          </w:p>
        </w:tc>
        <w:tc>
          <w:tcPr>
            <w:tcW w:w="7148" w:type="dxa"/>
            <w:noWrap/>
            <w:vAlign w:val="center"/>
          </w:tcPr>
          <w:p w14:paraId="3254C36E" w14:textId="77777777" w:rsidR="00D2318D" w:rsidRPr="00720307" w:rsidRDefault="00D2318D" w:rsidP="003C33FD">
            <w:pPr>
              <w:jc w:val="left"/>
              <w:rPr>
                <w:sz w:val="16"/>
                <w:szCs w:val="16"/>
              </w:rPr>
            </w:pPr>
            <w:r w:rsidRPr="00720307">
              <w:rPr>
                <w:sz w:val="16"/>
                <w:szCs w:val="16"/>
              </w:rPr>
              <w:t>umowy, o których mowa w art. 11 ust. 2 pkt 3 ustawy</w:t>
            </w:r>
          </w:p>
        </w:tc>
        <w:tc>
          <w:tcPr>
            <w:tcW w:w="1216" w:type="dxa"/>
            <w:noWrap/>
            <w:vAlign w:val="center"/>
          </w:tcPr>
          <w:p w14:paraId="78DA1C2A" w14:textId="77777777" w:rsidR="00D2318D" w:rsidRPr="009B6459" w:rsidRDefault="00D2318D" w:rsidP="003C33FD">
            <w:pPr>
              <w:jc w:val="right"/>
              <w:rPr>
                <w:sz w:val="16"/>
                <w:szCs w:val="16"/>
              </w:rPr>
            </w:pPr>
            <w:r w:rsidRPr="009B6459">
              <w:rPr>
                <w:sz w:val="16"/>
                <w:szCs w:val="16"/>
              </w:rPr>
              <w:t>20</w:t>
            </w:r>
          </w:p>
        </w:tc>
        <w:tc>
          <w:tcPr>
            <w:tcW w:w="1559" w:type="dxa"/>
            <w:noWrap/>
            <w:vAlign w:val="center"/>
          </w:tcPr>
          <w:p w14:paraId="627762DA" w14:textId="77777777" w:rsidR="00D2318D" w:rsidRPr="009B6459" w:rsidRDefault="00D2318D" w:rsidP="003C33FD">
            <w:pPr>
              <w:jc w:val="right"/>
              <w:rPr>
                <w:sz w:val="16"/>
                <w:szCs w:val="16"/>
              </w:rPr>
            </w:pPr>
            <w:r w:rsidRPr="009B6459">
              <w:rPr>
                <w:sz w:val="16"/>
                <w:szCs w:val="16"/>
              </w:rPr>
              <w:t>219</w:t>
            </w:r>
          </w:p>
        </w:tc>
      </w:tr>
      <w:tr w:rsidR="00D2318D" w:rsidRPr="00361628" w14:paraId="3B91284B" w14:textId="77777777" w:rsidTr="003C33FD">
        <w:trPr>
          <w:trHeight w:val="285"/>
        </w:trPr>
        <w:tc>
          <w:tcPr>
            <w:tcW w:w="567" w:type="dxa"/>
            <w:noWrap/>
            <w:vAlign w:val="center"/>
          </w:tcPr>
          <w:p w14:paraId="5239B697" w14:textId="77777777" w:rsidR="00D2318D" w:rsidRPr="00C65B76" w:rsidRDefault="00D2318D" w:rsidP="003C33FD">
            <w:pPr>
              <w:jc w:val="right"/>
              <w:rPr>
                <w:color w:val="000000"/>
                <w:sz w:val="16"/>
                <w:szCs w:val="16"/>
              </w:rPr>
            </w:pPr>
            <w:r w:rsidRPr="00C65B76">
              <w:rPr>
                <w:color w:val="000000"/>
                <w:sz w:val="16"/>
                <w:szCs w:val="16"/>
              </w:rPr>
              <w:t>24</w:t>
            </w:r>
          </w:p>
        </w:tc>
        <w:tc>
          <w:tcPr>
            <w:tcW w:w="7148" w:type="dxa"/>
            <w:noWrap/>
            <w:vAlign w:val="center"/>
          </w:tcPr>
          <w:p w14:paraId="0B1E9926" w14:textId="77777777" w:rsidR="00D2318D" w:rsidRPr="00720307" w:rsidRDefault="00D2318D" w:rsidP="003C33FD">
            <w:pPr>
              <w:jc w:val="left"/>
              <w:rPr>
                <w:sz w:val="16"/>
                <w:szCs w:val="16"/>
              </w:rPr>
            </w:pPr>
            <w:r w:rsidRPr="00720307">
              <w:rPr>
                <w:sz w:val="16"/>
                <w:szCs w:val="16"/>
              </w:rPr>
              <w:t>zamówienia dotyczące wytwarzania blankietów dokumentów publicznych oraz ich personalizacji lub indywidualizacji, o których mowa w art. 11 ust. 4 pkt 1 ustawy</w:t>
            </w:r>
          </w:p>
        </w:tc>
        <w:tc>
          <w:tcPr>
            <w:tcW w:w="1216" w:type="dxa"/>
            <w:noWrap/>
            <w:vAlign w:val="center"/>
          </w:tcPr>
          <w:p w14:paraId="2FE5F590" w14:textId="77777777" w:rsidR="00D2318D" w:rsidRPr="009B6459" w:rsidRDefault="00D2318D" w:rsidP="003C33FD">
            <w:pPr>
              <w:jc w:val="right"/>
              <w:rPr>
                <w:sz w:val="16"/>
                <w:szCs w:val="16"/>
              </w:rPr>
            </w:pPr>
            <w:r w:rsidRPr="009B6459">
              <w:rPr>
                <w:sz w:val="16"/>
                <w:szCs w:val="16"/>
              </w:rPr>
              <w:t>1 722</w:t>
            </w:r>
          </w:p>
        </w:tc>
        <w:tc>
          <w:tcPr>
            <w:tcW w:w="1559" w:type="dxa"/>
            <w:noWrap/>
            <w:vAlign w:val="center"/>
          </w:tcPr>
          <w:p w14:paraId="240A55FA" w14:textId="77777777" w:rsidR="00D2318D" w:rsidRPr="009B6459" w:rsidRDefault="00D2318D" w:rsidP="003C33FD">
            <w:pPr>
              <w:jc w:val="right"/>
              <w:rPr>
                <w:sz w:val="16"/>
                <w:szCs w:val="16"/>
              </w:rPr>
            </w:pPr>
            <w:r w:rsidRPr="009B6459">
              <w:rPr>
                <w:sz w:val="16"/>
                <w:szCs w:val="16"/>
              </w:rPr>
              <w:t>212 797</w:t>
            </w:r>
          </w:p>
        </w:tc>
      </w:tr>
      <w:tr w:rsidR="00D2318D" w:rsidRPr="00361628" w14:paraId="732E5F27" w14:textId="77777777" w:rsidTr="003C33FD">
        <w:trPr>
          <w:trHeight w:val="285"/>
        </w:trPr>
        <w:tc>
          <w:tcPr>
            <w:tcW w:w="567" w:type="dxa"/>
            <w:noWrap/>
            <w:vAlign w:val="center"/>
          </w:tcPr>
          <w:p w14:paraId="4AC3A23B" w14:textId="77777777" w:rsidR="00D2318D" w:rsidRPr="00C65B76" w:rsidRDefault="00D2318D" w:rsidP="003C33FD">
            <w:pPr>
              <w:jc w:val="right"/>
              <w:rPr>
                <w:color w:val="000000"/>
                <w:sz w:val="16"/>
                <w:szCs w:val="16"/>
              </w:rPr>
            </w:pPr>
            <w:r w:rsidRPr="00C65B76">
              <w:rPr>
                <w:color w:val="000000"/>
                <w:sz w:val="16"/>
                <w:szCs w:val="16"/>
              </w:rPr>
              <w:lastRenderedPageBreak/>
              <w:t>25</w:t>
            </w:r>
          </w:p>
        </w:tc>
        <w:tc>
          <w:tcPr>
            <w:tcW w:w="7148" w:type="dxa"/>
            <w:noWrap/>
            <w:vAlign w:val="center"/>
          </w:tcPr>
          <w:p w14:paraId="4E339B3B" w14:textId="77777777" w:rsidR="00D2318D" w:rsidRPr="00720307" w:rsidRDefault="00D2318D" w:rsidP="003C33FD">
            <w:pPr>
              <w:jc w:val="left"/>
              <w:rPr>
                <w:sz w:val="16"/>
                <w:szCs w:val="16"/>
              </w:rPr>
            </w:pPr>
            <w:r w:rsidRPr="00720307">
              <w:rPr>
                <w:sz w:val="16"/>
                <w:szCs w:val="16"/>
              </w:rPr>
              <w:t>zamówienia, dotyczące wytwarzania znaków akcyzy, o których mowa w art. 11 ust. 4 pkt 2 ustawy</w:t>
            </w:r>
          </w:p>
        </w:tc>
        <w:tc>
          <w:tcPr>
            <w:tcW w:w="1216" w:type="dxa"/>
            <w:noWrap/>
            <w:vAlign w:val="center"/>
          </w:tcPr>
          <w:p w14:paraId="2CD7128E" w14:textId="77777777" w:rsidR="00D2318D" w:rsidRPr="009B6459" w:rsidRDefault="00D2318D" w:rsidP="003C33FD">
            <w:pPr>
              <w:jc w:val="right"/>
              <w:rPr>
                <w:sz w:val="16"/>
                <w:szCs w:val="16"/>
              </w:rPr>
            </w:pPr>
            <w:r w:rsidRPr="009B6459">
              <w:rPr>
                <w:sz w:val="16"/>
                <w:szCs w:val="16"/>
              </w:rPr>
              <w:t>1</w:t>
            </w:r>
          </w:p>
        </w:tc>
        <w:tc>
          <w:tcPr>
            <w:tcW w:w="1559" w:type="dxa"/>
            <w:noWrap/>
            <w:vAlign w:val="center"/>
          </w:tcPr>
          <w:p w14:paraId="51EFAF8C" w14:textId="77777777" w:rsidR="00D2318D" w:rsidRPr="009B6459" w:rsidRDefault="00D2318D" w:rsidP="003C33FD">
            <w:pPr>
              <w:jc w:val="right"/>
              <w:rPr>
                <w:sz w:val="16"/>
                <w:szCs w:val="16"/>
              </w:rPr>
            </w:pPr>
            <w:r w:rsidRPr="009B6459">
              <w:rPr>
                <w:sz w:val="16"/>
                <w:szCs w:val="16"/>
              </w:rPr>
              <w:t>150</w:t>
            </w:r>
          </w:p>
        </w:tc>
      </w:tr>
      <w:tr w:rsidR="00D2318D" w:rsidRPr="00361628" w14:paraId="44999E63" w14:textId="77777777" w:rsidTr="003C33FD">
        <w:trPr>
          <w:trHeight w:val="285"/>
        </w:trPr>
        <w:tc>
          <w:tcPr>
            <w:tcW w:w="567" w:type="dxa"/>
            <w:noWrap/>
            <w:vAlign w:val="center"/>
          </w:tcPr>
          <w:p w14:paraId="55055E71" w14:textId="77777777" w:rsidR="00D2318D" w:rsidRPr="00C65B76" w:rsidRDefault="00D2318D" w:rsidP="003C33FD">
            <w:pPr>
              <w:jc w:val="right"/>
              <w:rPr>
                <w:color w:val="000000"/>
                <w:sz w:val="16"/>
                <w:szCs w:val="16"/>
              </w:rPr>
            </w:pPr>
            <w:r w:rsidRPr="00C65B76">
              <w:rPr>
                <w:color w:val="000000"/>
                <w:sz w:val="16"/>
                <w:szCs w:val="16"/>
              </w:rPr>
              <w:t>26</w:t>
            </w:r>
          </w:p>
        </w:tc>
        <w:tc>
          <w:tcPr>
            <w:tcW w:w="7148" w:type="dxa"/>
            <w:noWrap/>
            <w:vAlign w:val="center"/>
          </w:tcPr>
          <w:p w14:paraId="4A04F7E2" w14:textId="77777777" w:rsidR="00D2318D" w:rsidRPr="00720307" w:rsidRDefault="00D2318D" w:rsidP="003C33FD">
            <w:pPr>
              <w:jc w:val="left"/>
              <w:rPr>
                <w:sz w:val="16"/>
                <w:szCs w:val="16"/>
              </w:rPr>
            </w:pPr>
            <w:r w:rsidRPr="00720307">
              <w:rPr>
                <w:sz w:val="16"/>
                <w:szCs w:val="16"/>
              </w:rPr>
              <w:t>zamówienia, dotyczące wytwarzania znaków legalizacyjnych i nalepek kontrolnych, o których mowa w art. 11 ust. 4 pkt 3 ustawy</w:t>
            </w:r>
          </w:p>
        </w:tc>
        <w:tc>
          <w:tcPr>
            <w:tcW w:w="1216" w:type="dxa"/>
            <w:noWrap/>
            <w:vAlign w:val="center"/>
          </w:tcPr>
          <w:p w14:paraId="3BA662FB" w14:textId="77777777" w:rsidR="00D2318D" w:rsidRPr="009B6459" w:rsidRDefault="00D2318D" w:rsidP="003C33FD">
            <w:pPr>
              <w:jc w:val="right"/>
              <w:rPr>
                <w:sz w:val="16"/>
                <w:szCs w:val="16"/>
              </w:rPr>
            </w:pPr>
            <w:r w:rsidRPr="009B6459">
              <w:rPr>
                <w:sz w:val="16"/>
                <w:szCs w:val="16"/>
              </w:rPr>
              <w:t>237</w:t>
            </w:r>
          </w:p>
        </w:tc>
        <w:tc>
          <w:tcPr>
            <w:tcW w:w="1559" w:type="dxa"/>
            <w:noWrap/>
            <w:vAlign w:val="center"/>
          </w:tcPr>
          <w:p w14:paraId="793014C4" w14:textId="77777777" w:rsidR="00D2318D" w:rsidRPr="009B6459" w:rsidRDefault="00D2318D" w:rsidP="003C33FD">
            <w:pPr>
              <w:jc w:val="right"/>
              <w:rPr>
                <w:sz w:val="16"/>
                <w:szCs w:val="16"/>
              </w:rPr>
            </w:pPr>
            <w:r w:rsidRPr="009B6459">
              <w:rPr>
                <w:sz w:val="16"/>
                <w:szCs w:val="16"/>
              </w:rPr>
              <w:t>36 048</w:t>
            </w:r>
          </w:p>
        </w:tc>
      </w:tr>
      <w:tr w:rsidR="00D2318D" w:rsidRPr="00361628" w14:paraId="3985198E" w14:textId="77777777" w:rsidTr="003C33FD">
        <w:trPr>
          <w:trHeight w:val="285"/>
        </w:trPr>
        <w:tc>
          <w:tcPr>
            <w:tcW w:w="567" w:type="dxa"/>
            <w:noWrap/>
            <w:vAlign w:val="center"/>
          </w:tcPr>
          <w:p w14:paraId="545E071E" w14:textId="77777777" w:rsidR="00D2318D" w:rsidRPr="00C65B76" w:rsidRDefault="00D2318D" w:rsidP="003C33FD">
            <w:pPr>
              <w:jc w:val="right"/>
              <w:rPr>
                <w:color w:val="000000"/>
                <w:sz w:val="16"/>
                <w:szCs w:val="16"/>
              </w:rPr>
            </w:pPr>
            <w:r w:rsidRPr="00C65B76">
              <w:rPr>
                <w:color w:val="000000"/>
                <w:sz w:val="16"/>
                <w:szCs w:val="16"/>
              </w:rPr>
              <w:t>27</w:t>
            </w:r>
          </w:p>
        </w:tc>
        <w:tc>
          <w:tcPr>
            <w:tcW w:w="7148" w:type="dxa"/>
            <w:noWrap/>
            <w:vAlign w:val="center"/>
          </w:tcPr>
          <w:p w14:paraId="3643EADB" w14:textId="77777777" w:rsidR="00D2318D" w:rsidRPr="00720307" w:rsidRDefault="00D2318D" w:rsidP="003C33FD">
            <w:pPr>
              <w:jc w:val="left"/>
              <w:rPr>
                <w:sz w:val="16"/>
                <w:szCs w:val="16"/>
              </w:rPr>
            </w:pPr>
            <w:r w:rsidRPr="00720307">
              <w:rPr>
                <w:sz w:val="16"/>
                <w:szCs w:val="16"/>
              </w:rPr>
              <w:t>zamówienia, dotyczące wytwarzania kart do głosowania i nakładek na karty do głosowania, o których mowa w art. 11 ust. 4 pkt 4 ustawy</w:t>
            </w:r>
          </w:p>
        </w:tc>
        <w:tc>
          <w:tcPr>
            <w:tcW w:w="1216" w:type="dxa"/>
            <w:noWrap/>
            <w:vAlign w:val="center"/>
          </w:tcPr>
          <w:p w14:paraId="6695AF0B" w14:textId="77777777" w:rsidR="00D2318D" w:rsidRPr="009B6459" w:rsidRDefault="00D2318D" w:rsidP="003C33FD">
            <w:pPr>
              <w:jc w:val="right"/>
              <w:rPr>
                <w:sz w:val="16"/>
                <w:szCs w:val="16"/>
              </w:rPr>
            </w:pPr>
            <w:r w:rsidRPr="009B6459">
              <w:rPr>
                <w:sz w:val="16"/>
                <w:szCs w:val="16"/>
              </w:rPr>
              <w:t>9</w:t>
            </w:r>
          </w:p>
        </w:tc>
        <w:tc>
          <w:tcPr>
            <w:tcW w:w="1559" w:type="dxa"/>
            <w:noWrap/>
            <w:vAlign w:val="center"/>
          </w:tcPr>
          <w:p w14:paraId="176930E2" w14:textId="77777777" w:rsidR="00D2318D" w:rsidRPr="009B6459" w:rsidRDefault="00D2318D" w:rsidP="003C33FD">
            <w:pPr>
              <w:jc w:val="right"/>
              <w:rPr>
                <w:sz w:val="16"/>
                <w:szCs w:val="16"/>
              </w:rPr>
            </w:pPr>
            <w:r w:rsidRPr="009B6459">
              <w:rPr>
                <w:sz w:val="16"/>
                <w:szCs w:val="16"/>
              </w:rPr>
              <w:t>916</w:t>
            </w:r>
          </w:p>
        </w:tc>
      </w:tr>
      <w:tr w:rsidR="00D2318D" w:rsidRPr="00361628" w14:paraId="7112BD14" w14:textId="77777777" w:rsidTr="003C33FD">
        <w:trPr>
          <w:trHeight w:val="285"/>
        </w:trPr>
        <w:tc>
          <w:tcPr>
            <w:tcW w:w="567" w:type="dxa"/>
            <w:noWrap/>
            <w:vAlign w:val="center"/>
          </w:tcPr>
          <w:p w14:paraId="4232330E" w14:textId="77777777" w:rsidR="00D2318D" w:rsidRPr="00C65B76" w:rsidRDefault="00D2318D" w:rsidP="003C33FD">
            <w:pPr>
              <w:jc w:val="right"/>
              <w:rPr>
                <w:color w:val="000000"/>
                <w:sz w:val="16"/>
                <w:szCs w:val="16"/>
              </w:rPr>
            </w:pPr>
            <w:r w:rsidRPr="00C65B76">
              <w:rPr>
                <w:color w:val="000000"/>
                <w:sz w:val="16"/>
                <w:szCs w:val="16"/>
              </w:rPr>
              <w:t>28</w:t>
            </w:r>
          </w:p>
        </w:tc>
        <w:tc>
          <w:tcPr>
            <w:tcW w:w="7148" w:type="dxa"/>
            <w:noWrap/>
            <w:vAlign w:val="center"/>
          </w:tcPr>
          <w:p w14:paraId="1ADD6B17" w14:textId="77777777" w:rsidR="00D2318D" w:rsidRPr="00720307" w:rsidRDefault="00D2318D" w:rsidP="003C33FD">
            <w:pPr>
              <w:jc w:val="left"/>
              <w:rPr>
                <w:sz w:val="16"/>
                <w:szCs w:val="16"/>
              </w:rPr>
            </w:pPr>
            <w:r w:rsidRPr="00720307">
              <w:rPr>
                <w:sz w:val="16"/>
                <w:szCs w:val="16"/>
              </w:rPr>
              <w:t>zamówienia, dotyczące wytwarzania znaków holograficznych umieszczanych na zaświadczeniach o prawie do głosowania, o których mowa w art. 11 ust. 4 pkt 5 ustawy</w:t>
            </w:r>
          </w:p>
        </w:tc>
        <w:tc>
          <w:tcPr>
            <w:tcW w:w="1216" w:type="dxa"/>
            <w:noWrap/>
            <w:vAlign w:val="center"/>
          </w:tcPr>
          <w:p w14:paraId="3B622460" w14:textId="77777777" w:rsidR="00D2318D" w:rsidRPr="009B6459" w:rsidRDefault="00D2318D" w:rsidP="003C33FD">
            <w:pPr>
              <w:jc w:val="right"/>
              <w:rPr>
                <w:sz w:val="16"/>
                <w:szCs w:val="16"/>
              </w:rPr>
            </w:pPr>
            <w:r w:rsidRPr="009B6459">
              <w:rPr>
                <w:sz w:val="16"/>
                <w:szCs w:val="16"/>
              </w:rPr>
              <w:t>0</w:t>
            </w:r>
          </w:p>
        </w:tc>
        <w:tc>
          <w:tcPr>
            <w:tcW w:w="1559" w:type="dxa"/>
            <w:noWrap/>
            <w:vAlign w:val="center"/>
          </w:tcPr>
          <w:p w14:paraId="3F1A5A9B" w14:textId="77777777" w:rsidR="00D2318D" w:rsidRPr="009B6459" w:rsidRDefault="00D2318D" w:rsidP="003C33FD">
            <w:pPr>
              <w:jc w:val="right"/>
              <w:rPr>
                <w:sz w:val="16"/>
                <w:szCs w:val="16"/>
              </w:rPr>
            </w:pPr>
            <w:r w:rsidRPr="009B6459">
              <w:rPr>
                <w:sz w:val="16"/>
                <w:szCs w:val="16"/>
              </w:rPr>
              <w:t>0</w:t>
            </w:r>
          </w:p>
        </w:tc>
      </w:tr>
      <w:tr w:rsidR="00D2318D" w:rsidRPr="00361628" w14:paraId="62554878" w14:textId="77777777" w:rsidTr="003C33FD">
        <w:trPr>
          <w:trHeight w:val="285"/>
        </w:trPr>
        <w:tc>
          <w:tcPr>
            <w:tcW w:w="567" w:type="dxa"/>
            <w:noWrap/>
            <w:vAlign w:val="center"/>
          </w:tcPr>
          <w:p w14:paraId="76ECA11F" w14:textId="77777777" w:rsidR="00D2318D" w:rsidRPr="00C65B76" w:rsidRDefault="00D2318D" w:rsidP="003C33FD">
            <w:pPr>
              <w:jc w:val="right"/>
              <w:rPr>
                <w:color w:val="000000"/>
                <w:sz w:val="16"/>
                <w:szCs w:val="16"/>
              </w:rPr>
            </w:pPr>
            <w:r w:rsidRPr="00C65B76">
              <w:rPr>
                <w:color w:val="000000"/>
                <w:sz w:val="16"/>
                <w:szCs w:val="16"/>
              </w:rPr>
              <w:t>29</w:t>
            </w:r>
          </w:p>
        </w:tc>
        <w:tc>
          <w:tcPr>
            <w:tcW w:w="7148" w:type="dxa"/>
            <w:noWrap/>
            <w:vAlign w:val="center"/>
          </w:tcPr>
          <w:p w14:paraId="6EEE2203" w14:textId="77777777" w:rsidR="00D2318D" w:rsidRPr="00720307" w:rsidRDefault="00D2318D" w:rsidP="003C33FD">
            <w:pPr>
              <w:jc w:val="left"/>
              <w:rPr>
                <w:sz w:val="16"/>
                <w:szCs w:val="16"/>
              </w:rPr>
            </w:pPr>
            <w:r w:rsidRPr="00720307">
              <w:rPr>
                <w:sz w:val="16"/>
                <w:szCs w:val="16"/>
              </w:rPr>
              <w:t>zamówienia, dotyczące wytwarzania układu mikroprocesorowego z oprogramowaniem służącym do zarządzania dokumentami publicznymi, systemów i baz informatycznych niezbędnych do zastosowania dokumentów publicznych, o których mowa w art. 11 ust. 4 pkt 6 ustawy</w:t>
            </w:r>
          </w:p>
        </w:tc>
        <w:tc>
          <w:tcPr>
            <w:tcW w:w="1216" w:type="dxa"/>
            <w:noWrap/>
            <w:vAlign w:val="center"/>
          </w:tcPr>
          <w:p w14:paraId="409BC1C1" w14:textId="77777777" w:rsidR="00D2318D" w:rsidRPr="009B6459" w:rsidRDefault="00D2318D" w:rsidP="003C33FD">
            <w:pPr>
              <w:jc w:val="right"/>
              <w:rPr>
                <w:sz w:val="16"/>
                <w:szCs w:val="16"/>
              </w:rPr>
            </w:pPr>
            <w:r w:rsidRPr="009B6459">
              <w:rPr>
                <w:sz w:val="16"/>
                <w:szCs w:val="16"/>
              </w:rPr>
              <w:t>6</w:t>
            </w:r>
          </w:p>
        </w:tc>
        <w:tc>
          <w:tcPr>
            <w:tcW w:w="1559" w:type="dxa"/>
            <w:noWrap/>
            <w:vAlign w:val="center"/>
          </w:tcPr>
          <w:p w14:paraId="3264DBE9" w14:textId="77777777" w:rsidR="00D2318D" w:rsidRPr="009B6459" w:rsidRDefault="00D2318D" w:rsidP="003C33FD">
            <w:pPr>
              <w:jc w:val="right"/>
              <w:rPr>
                <w:sz w:val="16"/>
                <w:szCs w:val="16"/>
              </w:rPr>
            </w:pPr>
            <w:r w:rsidRPr="009B6459">
              <w:rPr>
                <w:sz w:val="16"/>
                <w:szCs w:val="16"/>
              </w:rPr>
              <w:t>23</w:t>
            </w:r>
          </w:p>
        </w:tc>
      </w:tr>
      <w:tr w:rsidR="00D2318D" w:rsidRPr="00361628" w14:paraId="13C89736" w14:textId="77777777" w:rsidTr="003C33FD">
        <w:trPr>
          <w:trHeight w:val="285"/>
        </w:trPr>
        <w:tc>
          <w:tcPr>
            <w:tcW w:w="567" w:type="dxa"/>
            <w:noWrap/>
            <w:vAlign w:val="center"/>
          </w:tcPr>
          <w:p w14:paraId="7CCA00BA" w14:textId="77777777" w:rsidR="00D2318D" w:rsidRPr="00C65B76" w:rsidRDefault="00D2318D" w:rsidP="003C33FD">
            <w:pPr>
              <w:jc w:val="right"/>
              <w:rPr>
                <w:color w:val="000000"/>
                <w:sz w:val="16"/>
                <w:szCs w:val="16"/>
              </w:rPr>
            </w:pPr>
            <w:r w:rsidRPr="00C65B76">
              <w:rPr>
                <w:color w:val="000000"/>
                <w:sz w:val="16"/>
                <w:szCs w:val="16"/>
              </w:rPr>
              <w:t>30</w:t>
            </w:r>
          </w:p>
        </w:tc>
        <w:tc>
          <w:tcPr>
            <w:tcW w:w="7148" w:type="dxa"/>
            <w:noWrap/>
            <w:vAlign w:val="center"/>
          </w:tcPr>
          <w:p w14:paraId="6C8AD74E" w14:textId="77777777" w:rsidR="00D2318D" w:rsidRPr="00720307" w:rsidRDefault="00D2318D" w:rsidP="003C33FD">
            <w:pPr>
              <w:jc w:val="left"/>
              <w:rPr>
                <w:sz w:val="16"/>
                <w:szCs w:val="16"/>
              </w:rPr>
            </w:pPr>
            <w:r w:rsidRPr="00720307">
              <w:rPr>
                <w:sz w:val="16"/>
                <w:szCs w:val="16"/>
              </w:rPr>
              <w:t>zamówienia, których przedmiotem są dostawy lub usługi służące wyłącznie do celów prac badawczych, eksperymentalnych, naukowych lub rozwojowych, o których mowa w art. 11 ust. 5 pkt 1 ustawy</w:t>
            </w:r>
          </w:p>
        </w:tc>
        <w:tc>
          <w:tcPr>
            <w:tcW w:w="1216" w:type="dxa"/>
            <w:noWrap/>
            <w:vAlign w:val="center"/>
          </w:tcPr>
          <w:p w14:paraId="2572AF5E" w14:textId="77777777" w:rsidR="00D2318D" w:rsidRPr="009B6459" w:rsidRDefault="00D2318D" w:rsidP="003C33FD">
            <w:pPr>
              <w:jc w:val="right"/>
              <w:rPr>
                <w:sz w:val="16"/>
                <w:szCs w:val="16"/>
              </w:rPr>
            </w:pPr>
            <w:r w:rsidRPr="009B6459">
              <w:rPr>
                <w:sz w:val="16"/>
                <w:szCs w:val="16"/>
              </w:rPr>
              <w:t>32 993</w:t>
            </w:r>
          </w:p>
        </w:tc>
        <w:tc>
          <w:tcPr>
            <w:tcW w:w="1559" w:type="dxa"/>
            <w:noWrap/>
            <w:vAlign w:val="center"/>
          </w:tcPr>
          <w:p w14:paraId="3BBE6F82" w14:textId="77777777" w:rsidR="00D2318D" w:rsidRPr="009B6459" w:rsidRDefault="00D2318D" w:rsidP="003C33FD">
            <w:pPr>
              <w:jc w:val="right"/>
              <w:rPr>
                <w:sz w:val="16"/>
                <w:szCs w:val="16"/>
              </w:rPr>
            </w:pPr>
            <w:r w:rsidRPr="009B6459">
              <w:rPr>
                <w:sz w:val="16"/>
                <w:szCs w:val="16"/>
              </w:rPr>
              <w:t>237 701</w:t>
            </w:r>
          </w:p>
        </w:tc>
      </w:tr>
      <w:tr w:rsidR="00D2318D" w:rsidRPr="00361628" w14:paraId="74393ACA" w14:textId="77777777" w:rsidTr="003C33FD">
        <w:trPr>
          <w:trHeight w:val="285"/>
        </w:trPr>
        <w:tc>
          <w:tcPr>
            <w:tcW w:w="567" w:type="dxa"/>
            <w:noWrap/>
            <w:vAlign w:val="center"/>
          </w:tcPr>
          <w:p w14:paraId="115DA2F3" w14:textId="77777777" w:rsidR="00D2318D" w:rsidRPr="00C65B76" w:rsidRDefault="00D2318D" w:rsidP="003C33FD">
            <w:pPr>
              <w:jc w:val="right"/>
              <w:rPr>
                <w:color w:val="000000"/>
                <w:sz w:val="16"/>
                <w:szCs w:val="16"/>
              </w:rPr>
            </w:pPr>
            <w:r w:rsidRPr="00C65B76">
              <w:rPr>
                <w:color w:val="000000"/>
                <w:sz w:val="16"/>
                <w:szCs w:val="16"/>
              </w:rPr>
              <w:t>31</w:t>
            </w:r>
          </w:p>
        </w:tc>
        <w:tc>
          <w:tcPr>
            <w:tcW w:w="7148" w:type="dxa"/>
            <w:noWrap/>
            <w:vAlign w:val="center"/>
          </w:tcPr>
          <w:p w14:paraId="5040FDD2" w14:textId="77777777" w:rsidR="00D2318D" w:rsidRPr="00720307" w:rsidRDefault="00D2318D" w:rsidP="003C33FD">
            <w:pPr>
              <w:jc w:val="left"/>
              <w:rPr>
                <w:sz w:val="16"/>
                <w:szCs w:val="16"/>
              </w:rPr>
            </w:pPr>
            <w:r w:rsidRPr="00720307">
              <w:rPr>
                <w:sz w:val="16"/>
                <w:szCs w:val="16"/>
              </w:rPr>
              <w:t>zamówienia, których przedmiotem są dostawy lub usługi z zakresu działalności kulturalnej, o których mowa w art. 11 ust. 5 pkt 2 ustawy</w:t>
            </w:r>
          </w:p>
        </w:tc>
        <w:tc>
          <w:tcPr>
            <w:tcW w:w="1216" w:type="dxa"/>
            <w:noWrap/>
            <w:vAlign w:val="center"/>
          </w:tcPr>
          <w:p w14:paraId="68564E4F" w14:textId="77777777" w:rsidR="00D2318D" w:rsidRPr="009B6459" w:rsidRDefault="00D2318D" w:rsidP="003C33FD">
            <w:pPr>
              <w:jc w:val="right"/>
              <w:rPr>
                <w:sz w:val="16"/>
                <w:szCs w:val="16"/>
              </w:rPr>
            </w:pPr>
            <w:r w:rsidRPr="009B6459">
              <w:rPr>
                <w:sz w:val="16"/>
                <w:szCs w:val="16"/>
              </w:rPr>
              <w:t>40 233</w:t>
            </w:r>
          </w:p>
        </w:tc>
        <w:tc>
          <w:tcPr>
            <w:tcW w:w="1559" w:type="dxa"/>
            <w:noWrap/>
            <w:vAlign w:val="center"/>
          </w:tcPr>
          <w:p w14:paraId="5207118D" w14:textId="77777777" w:rsidR="00D2318D" w:rsidRPr="009B6459" w:rsidRDefault="00D2318D" w:rsidP="003C33FD">
            <w:pPr>
              <w:jc w:val="right"/>
              <w:rPr>
                <w:sz w:val="16"/>
                <w:szCs w:val="16"/>
              </w:rPr>
            </w:pPr>
            <w:r w:rsidRPr="009B6459">
              <w:rPr>
                <w:sz w:val="16"/>
                <w:szCs w:val="16"/>
              </w:rPr>
              <w:t>283 445</w:t>
            </w:r>
          </w:p>
        </w:tc>
      </w:tr>
      <w:tr w:rsidR="00D2318D" w:rsidRPr="00361628" w14:paraId="6E6F226D" w14:textId="77777777" w:rsidTr="003C33FD">
        <w:trPr>
          <w:trHeight w:val="285"/>
        </w:trPr>
        <w:tc>
          <w:tcPr>
            <w:tcW w:w="567" w:type="dxa"/>
            <w:noWrap/>
            <w:vAlign w:val="center"/>
          </w:tcPr>
          <w:p w14:paraId="52915F27" w14:textId="77777777" w:rsidR="00D2318D" w:rsidRPr="00C65B76" w:rsidRDefault="00D2318D" w:rsidP="003C33FD">
            <w:pPr>
              <w:jc w:val="right"/>
              <w:rPr>
                <w:color w:val="000000"/>
                <w:sz w:val="16"/>
                <w:szCs w:val="16"/>
              </w:rPr>
            </w:pPr>
            <w:r w:rsidRPr="00C65B76">
              <w:rPr>
                <w:color w:val="000000"/>
                <w:sz w:val="16"/>
                <w:szCs w:val="16"/>
              </w:rPr>
              <w:t>32</w:t>
            </w:r>
          </w:p>
        </w:tc>
        <w:tc>
          <w:tcPr>
            <w:tcW w:w="7148" w:type="dxa"/>
            <w:noWrap/>
            <w:vAlign w:val="center"/>
          </w:tcPr>
          <w:p w14:paraId="2DFC3A1B" w14:textId="77777777" w:rsidR="00D2318D" w:rsidRPr="00720307" w:rsidRDefault="00D2318D" w:rsidP="003C33FD">
            <w:pPr>
              <w:jc w:val="left"/>
              <w:rPr>
                <w:sz w:val="16"/>
                <w:szCs w:val="16"/>
              </w:rPr>
            </w:pPr>
            <w:r w:rsidRPr="00720307">
              <w:rPr>
                <w:sz w:val="16"/>
                <w:szCs w:val="16"/>
              </w:rPr>
              <w:t>zamówienia udzielone przez inne niż określone w art. 11 ust. 1 pkt 4 podmioty, których przedmiotem działalności jest produkcja i koprodukcja audycji i materiałów do audycji lub ich opracowanie, o których mowa w art. 11 ust. 5 pkt 3 ustawy</w:t>
            </w:r>
          </w:p>
        </w:tc>
        <w:tc>
          <w:tcPr>
            <w:tcW w:w="1216" w:type="dxa"/>
            <w:noWrap/>
            <w:vAlign w:val="center"/>
          </w:tcPr>
          <w:p w14:paraId="404DD69B" w14:textId="77777777" w:rsidR="00D2318D" w:rsidRPr="009B6459" w:rsidRDefault="00D2318D" w:rsidP="003C33FD">
            <w:pPr>
              <w:jc w:val="right"/>
              <w:rPr>
                <w:sz w:val="16"/>
                <w:szCs w:val="16"/>
              </w:rPr>
            </w:pPr>
            <w:r w:rsidRPr="009B6459">
              <w:rPr>
                <w:sz w:val="16"/>
                <w:szCs w:val="16"/>
              </w:rPr>
              <w:t>150</w:t>
            </w:r>
          </w:p>
        </w:tc>
        <w:tc>
          <w:tcPr>
            <w:tcW w:w="1559" w:type="dxa"/>
            <w:noWrap/>
            <w:vAlign w:val="center"/>
          </w:tcPr>
          <w:p w14:paraId="052EC603" w14:textId="77777777" w:rsidR="00D2318D" w:rsidRPr="009B6459" w:rsidRDefault="00D2318D" w:rsidP="003C33FD">
            <w:pPr>
              <w:jc w:val="right"/>
              <w:rPr>
                <w:sz w:val="16"/>
                <w:szCs w:val="16"/>
              </w:rPr>
            </w:pPr>
            <w:r w:rsidRPr="009B6459">
              <w:rPr>
                <w:sz w:val="16"/>
                <w:szCs w:val="16"/>
              </w:rPr>
              <w:t>10 237</w:t>
            </w:r>
          </w:p>
        </w:tc>
      </w:tr>
      <w:tr w:rsidR="00D2318D" w:rsidRPr="00361628" w14:paraId="4E12E4E1" w14:textId="77777777" w:rsidTr="003C33FD">
        <w:trPr>
          <w:trHeight w:val="285"/>
        </w:trPr>
        <w:tc>
          <w:tcPr>
            <w:tcW w:w="567" w:type="dxa"/>
            <w:noWrap/>
            <w:vAlign w:val="center"/>
          </w:tcPr>
          <w:p w14:paraId="3888986C" w14:textId="77777777" w:rsidR="00D2318D" w:rsidRPr="00C65B76" w:rsidRDefault="00D2318D" w:rsidP="003C33FD">
            <w:pPr>
              <w:jc w:val="right"/>
              <w:rPr>
                <w:color w:val="000000"/>
                <w:sz w:val="16"/>
                <w:szCs w:val="16"/>
              </w:rPr>
            </w:pPr>
            <w:r w:rsidRPr="00C65B76">
              <w:rPr>
                <w:color w:val="000000"/>
                <w:sz w:val="16"/>
                <w:szCs w:val="16"/>
              </w:rPr>
              <w:t>33</w:t>
            </w:r>
          </w:p>
        </w:tc>
        <w:tc>
          <w:tcPr>
            <w:tcW w:w="7148" w:type="dxa"/>
            <w:noWrap/>
            <w:vAlign w:val="center"/>
          </w:tcPr>
          <w:p w14:paraId="6B4C4591" w14:textId="77777777" w:rsidR="00D2318D" w:rsidRPr="00720307" w:rsidRDefault="00D2318D" w:rsidP="003C33FD">
            <w:pPr>
              <w:jc w:val="left"/>
              <w:rPr>
                <w:sz w:val="16"/>
                <w:szCs w:val="16"/>
              </w:rPr>
            </w:pPr>
            <w:r w:rsidRPr="00720307">
              <w:rPr>
                <w:sz w:val="16"/>
                <w:szCs w:val="16"/>
              </w:rPr>
              <w:t>zamówienia, których przedmiotem są dostawy lub usługi z zakresu działalności oświatowej, o których mowa w art. 11 ust. 5 pkt 4 ustawy</w:t>
            </w:r>
          </w:p>
        </w:tc>
        <w:tc>
          <w:tcPr>
            <w:tcW w:w="1216" w:type="dxa"/>
            <w:noWrap/>
            <w:vAlign w:val="center"/>
          </w:tcPr>
          <w:p w14:paraId="6815BFD0" w14:textId="77777777" w:rsidR="00D2318D" w:rsidRPr="009B6459" w:rsidRDefault="00D2318D" w:rsidP="003C33FD">
            <w:pPr>
              <w:jc w:val="right"/>
              <w:rPr>
                <w:sz w:val="16"/>
                <w:szCs w:val="16"/>
              </w:rPr>
            </w:pPr>
            <w:r w:rsidRPr="009B6459">
              <w:rPr>
                <w:sz w:val="16"/>
                <w:szCs w:val="16"/>
              </w:rPr>
              <w:t>3 431</w:t>
            </w:r>
          </w:p>
        </w:tc>
        <w:tc>
          <w:tcPr>
            <w:tcW w:w="1559" w:type="dxa"/>
            <w:noWrap/>
            <w:vAlign w:val="center"/>
          </w:tcPr>
          <w:p w14:paraId="256C7D62" w14:textId="77777777" w:rsidR="00D2318D" w:rsidRPr="009B6459" w:rsidRDefault="00D2318D" w:rsidP="003C33FD">
            <w:pPr>
              <w:jc w:val="right"/>
              <w:rPr>
                <w:sz w:val="16"/>
                <w:szCs w:val="16"/>
              </w:rPr>
            </w:pPr>
            <w:r w:rsidRPr="009B6459">
              <w:rPr>
                <w:sz w:val="16"/>
                <w:szCs w:val="16"/>
              </w:rPr>
              <w:t>18 072</w:t>
            </w:r>
          </w:p>
        </w:tc>
      </w:tr>
      <w:tr w:rsidR="00D2318D" w:rsidRPr="00361628" w14:paraId="587215B3" w14:textId="77777777" w:rsidTr="003C33FD">
        <w:trPr>
          <w:trHeight w:val="285"/>
        </w:trPr>
        <w:tc>
          <w:tcPr>
            <w:tcW w:w="567" w:type="dxa"/>
            <w:noWrap/>
            <w:vAlign w:val="center"/>
          </w:tcPr>
          <w:p w14:paraId="45E36221" w14:textId="77777777" w:rsidR="00D2318D" w:rsidRPr="00C65B76" w:rsidRDefault="00D2318D" w:rsidP="003C33FD">
            <w:pPr>
              <w:jc w:val="right"/>
              <w:rPr>
                <w:color w:val="000000"/>
                <w:sz w:val="16"/>
                <w:szCs w:val="16"/>
              </w:rPr>
            </w:pPr>
            <w:r w:rsidRPr="00C65B76">
              <w:rPr>
                <w:color w:val="000000"/>
                <w:sz w:val="16"/>
                <w:szCs w:val="16"/>
              </w:rPr>
              <w:t>34</w:t>
            </w:r>
          </w:p>
        </w:tc>
        <w:tc>
          <w:tcPr>
            <w:tcW w:w="7148" w:type="dxa"/>
            <w:noWrap/>
            <w:vAlign w:val="center"/>
          </w:tcPr>
          <w:p w14:paraId="3F387663" w14:textId="77777777" w:rsidR="00D2318D" w:rsidRPr="00720307" w:rsidRDefault="00D2318D" w:rsidP="003C33FD">
            <w:pPr>
              <w:jc w:val="left"/>
              <w:rPr>
                <w:sz w:val="16"/>
                <w:szCs w:val="16"/>
              </w:rPr>
            </w:pPr>
            <w:r w:rsidRPr="00720307">
              <w:rPr>
                <w:sz w:val="16"/>
                <w:szCs w:val="16"/>
              </w:rPr>
              <w:t>zamówienia, których przedmiotem są usługi lub roboty budowlane realizujące przedsięwzięcia rewitalizacyjne zawarte w gminnym programie rewitalizacji oraz wykonywane na obszarze Specjalnej Strefy Rewitalizacji, o których mowa w art. 11 ust. 5 pkt 5 ustawy</w:t>
            </w:r>
          </w:p>
        </w:tc>
        <w:tc>
          <w:tcPr>
            <w:tcW w:w="1216" w:type="dxa"/>
            <w:noWrap/>
            <w:vAlign w:val="center"/>
          </w:tcPr>
          <w:p w14:paraId="74228B1B" w14:textId="77777777" w:rsidR="00D2318D" w:rsidRPr="009B6459" w:rsidRDefault="00D2318D" w:rsidP="003C33FD">
            <w:pPr>
              <w:jc w:val="right"/>
              <w:rPr>
                <w:sz w:val="16"/>
                <w:szCs w:val="16"/>
              </w:rPr>
            </w:pPr>
            <w:r w:rsidRPr="009B6459">
              <w:rPr>
                <w:sz w:val="16"/>
                <w:szCs w:val="16"/>
              </w:rPr>
              <w:t>0</w:t>
            </w:r>
          </w:p>
        </w:tc>
        <w:tc>
          <w:tcPr>
            <w:tcW w:w="1559" w:type="dxa"/>
            <w:noWrap/>
            <w:vAlign w:val="center"/>
          </w:tcPr>
          <w:p w14:paraId="6C3F6E29" w14:textId="77777777" w:rsidR="00D2318D" w:rsidRPr="009B6459" w:rsidRDefault="00D2318D" w:rsidP="003C33FD">
            <w:pPr>
              <w:jc w:val="right"/>
              <w:rPr>
                <w:sz w:val="16"/>
                <w:szCs w:val="16"/>
              </w:rPr>
            </w:pPr>
            <w:r w:rsidRPr="009B6459">
              <w:rPr>
                <w:sz w:val="16"/>
                <w:szCs w:val="16"/>
              </w:rPr>
              <w:t>0</w:t>
            </w:r>
          </w:p>
        </w:tc>
      </w:tr>
      <w:tr w:rsidR="00D2318D" w:rsidRPr="00361628" w14:paraId="78C16D40" w14:textId="77777777" w:rsidTr="003C33FD">
        <w:trPr>
          <w:trHeight w:val="285"/>
        </w:trPr>
        <w:tc>
          <w:tcPr>
            <w:tcW w:w="567" w:type="dxa"/>
            <w:noWrap/>
            <w:vAlign w:val="center"/>
          </w:tcPr>
          <w:p w14:paraId="2BB76924" w14:textId="77777777" w:rsidR="00D2318D" w:rsidRPr="00C65B76" w:rsidRDefault="00D2318D" w:rsidP="003C33FD">
            <w:pPr>
              <w:jc w:val="right"/>
              <w:rPr>
                <w:color w:val="000000"/>
                <w:sz w:val="16"/>
                <w:szCs w:val="16"/>
              </w:rPr>
            </w:pPr>
            <w:r w:rsidRPr="00C65B76">
              <w:rPr>
                <w:color w:val="000000"/>
                <w:sz w:val="16"/>
                <w:szCs w:val="16"/>
              </w:rPr>
              <w:t>35</w:t>
            </w:r>
          </w:p>
        </w:tc>
        <w:tc>
          <w:tcPr>
            <w:tcW w:w="7148" w:type="dxa"/>
            <w:noWrap/>
            <w:vAlign w:val="center"/>
          </w:tcPr>
          <w:p w14:paraId="3649603F" w14:textId="77777777" w:rsidR="00D2318D" w:rsidRPr="00720307" w:rsidRDefault="00D2318D" w:rsidP="003C33FD">
            <w:pPr>
              <w:jc w:val="left"/>
              <w:rPr>
                <w:sz w:val="16"/>
                <w:szCs w:val="16"/>
              </w:rPr>
            </w:pPr>
            <w:r w:rsidRPr="00720307">
              <w:rPr>
                <w:sz w:val="16"/>
                <w:szCs w:val="16"/>
              </w:rPr>
              <w:t>zamówienia, których przedmiotem są usługi z zakresu leśnictwa, o których mowa w art. 11 ust. 5 pkt 6 ustawy</w:t>
            </w:r>
          </w:p>
        </w:tc>
        <w:tc>
          <w:tcPr>
            <w:tcW w:w="1216" w:type="dxa"/>
            <w:noWrap/>
            <w:vAlign w:val="center"/>
          </w:tcPr>
          <w:p w14:paraId="37FE2661" w14:textId="77777777" w:rsidR="00D2318D" w:rsidRPr="009B6459" w:rsidRDefault="00D2318D" w:rsidP="003C33FD">
            <w:pPr>
              <w:jc w:val="right"/>
              <w:rPr>
                <w:sz w:val="16"/>
                <w:szCs w:val="16"/>
              </w:rPr>
            </w:pPr>
            <w:r w:rsidRPr="009B6459">
              <w:rPr>
                <w:sz w:val="16"/>
                <w:szCs w:val="16"/>
              </w:rPr>
              <w:t>316</w:t>
            </w:r>
          </w:p>
        </w:tc>
        <w:tc>
          <w:tcPr>
            <w:tcW w:w="1559" w:type="dxa"/>
            <w:noWrap/>
            <w:vAlign w:val="center"/>
          </w:tcPr>
          <w:p w14:paraId="2C133ABF" w14:textId="77777777" w:rsidR="00D2318D" w:rsidRPr="009B6459" w:rsidRDefault="00D2318D" w:rsidP="003C33FD">
            <w:pPr>
              <w:jc w:val="right"/>
              <w:rPr>
                <w:sz w:val="16"/>
                <w:szCs w:val="16"/>
              </w:rPr>
            </w:pPr>
            <w:r w:rsidRPr="009B6459">
              <w:rPr>
                <w:sz w:val="16"/>
                <w:szCs w:val="16"/>
              </w:rPr>
              <w:t>19 547</w:t>
            </w:r>
          </w:p>
        </w:tc>
      </w:tr>
      <w:tr w:rsidR="00D2318D" w:rsidRPr="00361628" w14:paraId="0D048788" w14:textId="77777777" w:rsidTr="003C33FD">
        <w:trPr>
          <w:trHeight w:val="285"/>
        </w:trPr>
        <w:tc>
          <w:tcPr>
            <w:tcW w:w="567" w:type="dxa"/>
            <w:noWrap/>
            <w:vAlign w:val="center"/>
          </w:tcPr>
          <w:p w14:paraId="2F893579" w14:textId="77777777" w:rsidR="00D2318D" w:rsidRPr="00C65B76" w:rsidRDefault="00D2318D" w:rsidP="003C33FD">
            <w:pPr>
              <w:jc w:val="right"/>
              <w:rPr>
                <w:color w:val="000000"/>
                <w:sz w:val="16"/>
                <w:szCs w:val="16"/>
              </w:rPr>
            </w:pPr>
            <w:r w:rsidRPr="00C65B76">
              <w:rPr>
                <w:color w:val="000000"/>
                <w:sz w:val="16"/>
                <w:szCs w:val="16"/>
              </w:rPr>
              <w:t>36</w:t>
            </w:r>
          </w:p>
        </w:tc>
        <w:tc>
          <w:tcPr>
            <w:tcW w:w="7148" w:type="dxa"/>
            <w:noWrap/>
            <w:vAlign w:val="center"/>
          </w:tcPr>
          <w:p w14:paraId="3DD53B4C" w14:textId="77777777" w:rsidR="00D2318D" w:rsidRPr="00720307" w:rsidRDefault="00D2318D" w:rsidP="003C33FD">
            <w:pPr>
              <w:jc w:val="left"/>
              <w:rPr>
                <w:sz w:val="16"/>
                <w:szCs w:val="16"/>
              </w:rPr>
            </w:pPr>
            <w:r w:rsidRPr="00720307">
              <w:rPr>
                <w:sz w:val="16"/>
                <w:szCs w:val="16"/>
              </w:rPr>
              <w:t>zamówienia udzielone w ramach realizacji współpracy rozwojowej przez jednostki wojskowe, o których mowa w art. 11 ust. 5 pkt 7 ustawy</w:t>
            </w:r>
          </w:p>
        </w:tc>
        <w:tc>
          <w:tcPr>
            <w:tcW w:w="1216" w:type="dxa"/>
            <w:noWrap/>
            <w:vAlign w:val="center"/>
          </w:tcPr>
          <w:p w14:paraId="3850B25E" w14:textId="77777777" w:rsidR="00D2318D" w:rsidRPr="009B6459" w:rsidRDefault="00D2318D" w:rsidP="003C33FD">
            <w:pPr>
              <w:jc w:val="right"/>
              <w:rPr>
                <w:sz w:val="16"/>
                <w:szCs w:val="16"/>
              </w:rPr>
            </w:pPr>
            <w:r w:rsidRPr="009B6459">
              <w:rPr>
                <w:sz w:val="16"/>
                <w:szCs w:val="16"/>
              </w:rPr>
              <w:t>3</w:t>
            </w:r>
          </w:p>
        </w:tc>
        <w:tc>
          <w:tcPr>
            <w:tcW w:w="1559" w:type="dxa"/>
            <w:noWrap/>
            <w:vAlign w:val="center"/>
          </w:tcPr>
          <w:p w14:paraId="0AD79F3C" w14:textId="77777777" w:rsidR="00D2318D" w:rsidRPr="009B6459" w:rsidRDefault="00D2318D" w:rsidP="003C33FD">
            <w:pPr>
              <w:jc w:val="right"/>
              <w:rPr>
                <w:sz w:val="16"/>
                <w:szCs w:val="16"/>
              </w:rPr>
            </w:pPr>
            <w:r w:rsidRPr="009B6459">
              <w:rPr>
                <w:sz w:val="16"/>
                <w:szCs w:val="16"/>
              </w:rPr>
              <w:t>165</w:t>
            </w:r>
          </w:p>
        </w:tc>
      </w:tr>
      <w:tr w:rsidR="00D2318D" w:rsidRPr="00361628" w14:paraId="2F8EA523" w14:textId="77777777" w:rsidTr="003C33FD">
        <w:trPr>
          <w:trHeight w:val="285"/>
        </w:trPr>
        <w:tc>
          <w:tcPr>
            <w:tcW w:w="567" w:type="dxa"/>
            <w:noWrap/>
            <w:vAlign w:val="center"/>
          </w:tcPr>
          <w:p w14:paraId="01D031DE" w14:textId="77777777" w:rsidR="00D2318D" w:rsidRPr="00C65B76" w:rsidRDefault="00D2318D" w:rsidP="003C33FD">
            <w:pPr>
              <w:jc w:val="right"/>
              <w:rPr>
                <w:color w:val="000000"/>
                <w:sz w:val="16"/>
                <w:szCs w:val="16"/>
              </w:rPr>
            </w:pPr>
            <w:r w:rsidRPr="00C65B76">
              <w:rPr>
                <w:color w:val="000000"/>
                <w:sz w:val="16"/>
                <w:szCs w:val="16"/>
              </w:rPr>
              <w:t>37</w:t>
            </w:r>
          </w:p>
        </w:tc>
        <w:tc>
          <w:tcPr>
            <w:tcW w:w="7148" w:type="dxa"/>
            <w:noWrap/>
            <w:vAlign w:val="center"/>
          </w:tcPr>
          <w:p w14:paraId="2B15D3BD" w14:textId="77777777" w:rsidR="00D2318D" w:rsidRPr="00720307" w:rsidRDefault="00D2318D" w:rsidP="003C33FD">
            <w:pPr>
              <w:jc w:val="left"/>
              <w:rPr>
                <w:sz w:val="16"/>
                <w:szCs w:val="16"/>
              </w:rPr>
            </w:pPr>
            <w:r w:rsidRPr="00720307">
              <w:rPr>
                <w:sz w:val="16"/>
                <w:szCs w:val="16"/>
              </w:rPr>
              <w:t>zamówienia udzielone przez Ministra Sprawiedliwości – Prokuratora Generalnego albo jednostki organizacyjne mu podległe lub przez niego nadzorowane przywięziennym zakładom pracy, prowadzonym jako przedsiębiorstwa państwowe albo instytucje gospodarki budżetowej, o których mowa w art. 11 ust. 5 pkt 8 ustawy</w:t>
            </w:r>
          </w:p>
        </w:tc>
        <w:tc>
          <w:tcPr>
            <w:tcW w:w="1216" w:type="dxa"/>
            <w:noWrap/>
            <w:vAlign w:val="center"/>
          </w:tcPr>
          <w:p w14:paraId="7F68B514" w14:textId="77777777" w:rsidR="00D2318D" w:rsidRPr="009B6459" w:rsidRDefault="00D2318D" w:rsidP="003C33FD">
            <w:pPr>
              <w:jc w:val="right"/>
              <w:rPr>
                <w:sz w:val="16"/>
                <w:szCs w:val="16"/>
              </w:rPr>
            </w:pPr>
            <w:r w:rsidRPr="009B6459">
              <w:rPr>
                <w:sz w:val="16"/>
                <w:szCs w:val="16"/>
              </w:rPr>
              <w:t>1 048</w:t>
            </w:r>
          </w:p>
        </w:tc>
        <w:tc>
          <w:tcPr>
            <w:tcW w:w="1559" w:type="dxa"/>
            <w:noWrap/>
            <w:vAlign w:val="center"/>
          </w:tcPr>
          <w:p w14:paraId="6EF7B2AE" w14:textId="77777777" w:rsidR="00D2318D" w:rsidRPr="009B6459" w:rsidRDefault="00D2318D" w:rsidP="003C33FD">
            <w:pPr>
              <w:jc w:val="right"/>
              <w:rPr>
                <w:sz w:val="16"/>
                <w:szCs w:val="16"/>
              </w:rPr>
            </w:pPr>
            <w:r w:rsidRPr="009B6459">
              <w:rPr>
                <w:sz w:val="16"/>
                <w:szCs w:val="16"/>
              </w:rPr>
              <w:t>154 561</w:t>
            </w:r>
          </w:p>
        </w:tc>
      </w:tr>
      <w:tr w:rsidR="00D2318D" w:rsidRPr="00361628" w14:paraId="44DB51D2" w14:textId="77777777" w:rsidTr="003C33FD">
        <w:trPr>
          <w:trHeight w:val="285"/>
        </w:trPr>
        <w:tc>
          <w:tcPr>
            <w:tcW w:w="567" w:type="dxa"/>
            <w:noWrap/>
            <w:vAlign w:val="center"/>
          </w:tcPr>
          <w:p w14:paraId="0E620729" w14:textId="77777777" w:rsidR="00D2318D" w:rsidRPr="00C65B76" w:rsidRDefault="00D2318D" w:rsidP="003C33FD">
            <w:pPr>
              <w:jc w:val="right"/>
              <w:rPr>
                <w:color w:val="000000"/>
                <w:sz w:val="16"/>
                <w:szCs w:val="16"/>
              </w:rPr>
            </w:pPr>
            <w:r w:rsidRPr="00C65B76">
              <w:rPr>
                <w:color w:val="000000"/>
                <w:sz w:val="16"/>
                <w:szCs w:val="16"/>
              </w:rPr>
              <w:t>38</w:t>
            </w:r>
          </w:p>
        </w:tc>
        <w:tc>
          <w:tcPr>
            <w:tcW w:w="7148" w:type="dxa"/>
            <w:noWrap/>
            <w:vAlign w:val="center"/>
          </w:tcPr>
          <w:p w14:paraId="61B96265" w14:textId="77777777" w:rsidR="00D2318D" w:rsidRPr="00720307" w:rsidRDefault="00D2318D" w:rsidP="003C33FD">
            <w:pPr>
              <w:jc w:val="left"/>
              <w:rPr>
                <w:sz w:val="16"/>
                <w:szCs w:val="16"/>
              </w:rPr>
            </w:pPr>
            <w:r w:rsidRPr="00720307">
              <w:rPr>
                <w:sz w:val="16"/>
                <w:szCs w:val="16"/>
              </w:rPr>
              <w:t>zamówienia udzielone przez zarządzającego specjalną strefą ekonomiczną, o których mowa w art. 11 ust. 5 pkt 9 ustawy</w:t>
            </w:r>
          </w:p>
        </w:tc>
        <w:tc>
          <w:tcPr>
            <w:tcW w:w="1216" w:type="dxa"/>
            <w:noWrap/>
            <w:vAlign w:val="center"/>
          </w:tcPr>
          <w:p w14:paraId="2000A6DE" w14:textId="77777777" w:rsidR="00D2318D" w:rsidRPr="009B6459" w:rsidRDefault="00D2318D" w:rsidP="003C33FD">
            <w:pPr>
              <w:jc w:val="right"/>
              <w:rPr>
                <w:sz w:val="16"/>
                <w:szCs w:val="16"/>
              </w:rPr>
            </w:pPr>
            <w:r w:rsidRPr="009B6459">
              <w:rPr>
                <w:sz w:val="16"/>
                <w:szCs w:val="16"/>
              </w:rPr>
              <w:t>341</w:t>
            </w:r>
          </w:p>
        </w:tc>
        <w:tc>
          <w:tcPr>
            <w:tcW w:w="1559" w:type="dxa"/>
            <w:noWrap/>
            <w:vAlign w:val="center"/>
          </w:tcPr>
          <w:p w14:paraId="540E54E2" w14:textId="77777777" w:rsidR="00D2318D" w:rsidRPr="009B6459" w:rsidRDefault="00D2318D" w:rsidP="003C33FD">
            <w:pPr>
              <w:jc w:val="right"/>
              <w:rPr>
                <w:sz w:val="16"/>
                <w:szCs w:val="16"/>
              </w:rPr>
            </w:pPr>
            <w:r w:rsidRPr="009B6459">
              <w:rPr>
                <w:sz w:val="16"/>
                <w:szCs w:val="16"/>
              </w:rPr>
              <w:t>26 642</w:t>
            </w:r>
          </w:p>
        </w:tc>
      </w:tr>
      <w:tr w:rsidR="00D2318D" w:rsidRPr="00361628" w14:paraId="1FC9BFE0" w14:textId="77777777" w:rsidTr="003C33FD">
        <w:trPr>
          <w:trHeight w:val="285"/>
        </w:trPr>
        <w:tc>
          <w:tcPr>
            <w:tcW w:w="567" w:type="dxa"/>
            <w:noWrap/>
            <w:vAlign w:val="center"/>
          </w:tcPr>
          <w:p w14:paraId="2CDEB876" w14:textId="77777777" w:rsidR="00D2318D" w:rsidRPr="00C65B76" w:rsidRDefault="00D2318D" w:rsidP="003C33FD">
            <w:pPr>
              <w:jc w:val="right"/>
              <w:rPr>
                <w:color w:val="000000"/>
                <w:sz w:val="16"/>
                <w:szCs w:val="16"/>
              </w:rPr>
            </w:pPr>
            <w:r w:rsidRPr="00C65B76">
              <w:rPr>
                <w:color w:val="000000"/>
                <w:sz w:val="16"/>
                <w:szCs w:val="16"/>
              </w:rPr>
              <w:t>39</w:t>
            </w:r>
          </w:p>
        </w:tc>
        <w:tc>
          <w:tcPr>
            <w:tcW w:w="7148" w:type="dxa"/>
            <w:noWrap/>
            <w:vAlign w:val="center"/>
          </w:tcPr>
          <w:p w14:paraId="7757522B" w14:textId="77777777" w:rsidR="00D2318D" w:rsidRPr="00720307" w:rsidRDefault="00D2318D" w:rsidP="003C33FD">
            <w:pPr>
              <w:jc w:val="left"/>
              <w:rPr>
                <w:sz w:val="16"/>
                <w:szCs w:val="16"/>
              </w:rPr>
            </w:pPr>
            <w:r w:rsidRPr="00720307">
              <w:rPr>
                <w:sz w:val="16"/>
                <w:szCs w:val="16"/>
              </w:rPr>
              <w:t>zamówienia, którym nadano klauzulę zgodnie z przepisami o ochronie informacji niejawnych lub którym muszą towarzyszyć, na podstawie odrębnych przepisów, szczególne środki bezpieczeństwa, o których mowa w art. 12 ust. 1 pkt 1 lit. a ustawy</w:t>
            </w:r>
          </w:p>
        </w:tc>
        <w:tc>
          <w:tcPr>
            <w:tcW w:w="1216" w:type="dxa"/>
            <w:noWrap/>
            <w:vAlign w:val="center"/>
          </w:tcPr>
          <w:p w14:paraId="6BF82A83" w14:textId="77777777" w:rsidR="00D2318D" w:rsidRPr="009B6459" w:rsidRDefault="00D2318D" w:rsidP="003C33FD">
            <w:pPr>
              <w:jc w:val="right"/>
              <w:rPr>
                <w:sz w:val="16"/>
                <w:szCs w:val="16"/>
              </w:rPr>
            </w:pPr>
            <w:r w:rsidRPr="009B6459">
              <w:rPr>
                <w:sz w:val="16"/>
                <w:szCs w:val="16"/>
              </w:rPr>
              <w:t>352</w:t>
            </w:r>
          </w:p>
        </w:tc>
        <w:tc>
          <w:tcPr>
            <w:tcW w:w="1559" w:type="dxa"/>
            <w:noWrap/>
            <w:vAlign w:val="center"/>
          </w:tcPr>
          <w:p w14:paraId="2A83DD33" w14:textId="77777777" w:rsidR="00D2318D" w:rsidRPr="009B6459" w:rsidRDefault="00D2318D" w:rsidP="003C33FD">
            <w:pPr>
              <w:jc w:val="right"/>
              <w:rPr>
                <w:sz w:val="16"/>
                <w:szCs w:val="16"/>
              </w:rPr>
            </w:pPr>
            <w:r w:rsidRPr="009B6459">
              <w:rPr>
                <w:sz w:val="16"/>
                <w:szCs w:val="16"/>
              </w:rPr>
              <w:t>1 867 217</w:t>
            </w:r>
          </w:p>
        </w:tc>
      </w:tr>
      <w:tr w:rsidR="00D2318D" w:rsidRPr="00361628" w14:paraId="11846C63" w14:textId="77777777" w:rsidTr="003C33FD">
        <w:trPr>
          <w:trHeight w:val="285"/>
        </w:trPr>
        <w:tc>
          <w:tcPr>
            <w:tcW w:w="567" w:type="dxa"/>
            <w:noWrap/>
            <w:vAlign w:val="center"/>
          </w:tcPr>
          <w:p w14:paraId="19D2BFC1" w14:textId="77777777" w:rsidR="00D2318D" w:rsidRPr="00C65B76" w:rsidRDefault="00D2318D" w:rsidP="003C33FD">
            <w:pPr>
              <w:jc w:val="right"/>
              <w:rPr>
                <w:color w:val="000000"/>
                <w:sz w:val="16"/>
                <w:szCs w:val="16"/>
              </w:rPr>
            </w:pPr>
            <w:r w:rsidRPr="00C65B76">
              <w:rPr>
                <w:color w:val="000000"/>
                <w:sz w:val="16"/>
                <w:szCs w:val="16"/>
              </w:rPr>
              <w:t>40</w:t>
            </w:r>
          </w:p>
        </w:tc>
        <w:tc>
          <w:tcPr>
            <w:tcW w:w="7148" w:type="dxa"/>
            <w:noWrap/>
            <w:vAlign w:val="center"/>
          </w:tcPr>
          <w:p w14:paraId="45131E9D" w14:textId="77777777" w:rsidR="00D2318D" w:rsidRPr="00720307" w:rsidRDefault="00D2318D" w:rsidP="003C33FD">
            <w:pPr>
              <w:jc w:val="left"/>
              <w:rPr>
                <w:sz w:val="16"/>
                <w:szCs w:val="16"/>
              </w:rPr>
            </w:pPr>
            <w:r w:rsidRPr="00720307">
              <w:rPr>
                <w:sz w:val="16"/>
                <w:szCs w:val="16"/>
              </w:rPr>
              <w:t>zamówienia, o których mowa w art. 12 ust. 1 pkt 1 lit. b ustawy</w:t>
            </w:r>
          </w:p>
        </w:tc>
        <w:tc>
          <w:tcPr>
            <w:tcW w:w="1216" w:type="dxa"/>
            <w:noWrap/>
            <w:vAlign w:val="center"/>
          </w:tcPr>
          <w:p w14:paraId="098A3C2A" w14:textId="77777777" w:rsidR="00D2318D" w:rsidRPr="009B6459" w:rsidRDefault="00D2318D" w:rsidP="003C33FD">
            <w:pPr>
              <w:jc w:val="right"/>
              <w:rPr>
                <w:sz w:val="16"/>
                <w:szCs w:val="16"/>
              </w:rPr>
            </w:pPr>
            <w:r w:rsidRPr="009B6459">
              <w:rPr>
                <w:sz w:val="16"/>
                <w:szCs w:val="16"/>
              </w:rPr>
              <w:t>200</w:t>
            </w:r>
          </w:p>
        </w:tc>
        <w:tc>
          <w:tcPr>
            <w:tcW w:w="1559" w:type="dxa"/>
            <w:noWrap/>
            <w:vAlign w:val="center"/>
          </w:tcPr>
          <w:p w14:paraId="1732C38B" w14:textId="77777777" w:rsidR="00D2318D" w:rsidRPr="009B6459" w:rsidRDefault="00D2318D" w:rsidP="003C33FD">
            <w:pPr>
              <w:jc w:val="right"/>
              <w:rPr>
                <w:sz w:val="16"/>
                <w:szCs w:val="16"/>
              </w:rPr>
            </w:pPr>
            <w:r w:rsidRPr="009B6459">
              <w:rPr>
                <w:sz w:val="16"/>
                <w:szCs w:val="16"/>
              </w:rPr>
              <w:t>470 772</w:t>
            </w:r>
          </w:p>
        </w:tc>
      </w:tr>
      <w:tr w:rsidR="00D2318D" w:rsidRPr="00361628" w14:paraId="306585C7" w14:textId="77777777" w:rsidTr="003C33FD">
        <w:trPr>
          <w:trHeight w:val="285"/>
        </w:trPr>
        <w:tc>
          <w:tcPr>
            <w:tcW w:w="567" w:type="dxa"/>
            <w:noWrap/>
            <w:vAlign w:val="center"/>
          </w:tcPr>
          <w:p w14:paraId="203ED0FB" w14:textId="77777777" w:rsidR="00D2318D" w:rsidRPr="00C65B76" w:rsidRDefault="00D2318D" w:rsidP="003C33FD">
            <w:pPr>
              <w:jc w:val="right"/>
              <w:rPr>
                <w:color w:val="000000"/>
                <w:sz w:val="16"/>
                <w:szCs w:val="16"/>
              </w:rPr>
            </w:pPr>
            <w:r w:rsidRPr="00C65B76">
              <w:rPr>
                <w:color w:val="000000"/>
                <w:sz w:val="16"/>
                <w:szCs w:val="16"/>
              </w:rPr>
              <w:t>41</w:t>
            </w:r>
          </w:p>
        </w:tc>
        <w:tc>
          <w:tcPr>
            <w:tcW w:w="7148" w:type="dxa"/>
            <w:noWrap/>
            <w:vAlign w:val="center"/>
          </w:tcPr>
          <w:p w14:paraId="24E3FDCF" w14:textId="77777777" w:rsidR="00D2318D" w:rsidRPr="00720307" w:rsidRDefault="00D2318D" w:rsidP="003C33FD">
            <w:pPr>
              <w:jc w:val="left"/>
              <w:rPr>
                <w:sz w:val="16"/>
                <w:szCs w:val="16"/>
              </w:rPr>
            </w:pPr>
            <w:r w:rsidRPr="00720307">
              <w:rPr>
                <w:sz w:val="16"/>
                <w:szCs w:val="16"/>
              </w:rPr>
              <w:t>zamówienia dotyczące produkcji lub handlu bronią, amunicją lub materiałami wojennymi, o których mowa w art. 12 ust. 1 pkt 2 ustawy</w:t>
            </w:r>
          </w:p>
        </w:tc>
        <w:tc>
          <w:tcPr>
            <w:tcW w:w="1216" w:type="dxa"/>
            <w:noWrap/>
            <w:vAlign w:val="center"/>
          </w:tcPr>
          <w:p w14:paraId="598CB2C2" w14:textId="77777777" w:rsidR="00D2318D" w:rsidRPr="009B6459" w:rsidRDefault="00D2318D" w:rsidP="003C33FD">
            <w:pPr>
              <w:jc w:val="right"/>
              <w:rPr>
                <w:sz w:val="16"/>
                <w:szCs w:val="16"/>
              </w:rPr>
            </w:pPr>
            <w:r w:rsidRPr="009B6459">
              <w:rPr>
                <w:sz w:val="16"/>
                <w:szCs w:val="16"/>
              </w:rPr>
              <w:t>59</w:t>
            </w:r>
          </w:p>
        </w:tc>
        <w:tc>
          <w:tcPr>
            <w:tcW w:w="1559" w:type="dxa"/>
            <w:noWrap/>
            <w:vAlign w:val="center"/>
          </w:tcPr>
          <w:p w14:paraId="05B29E09" w14:textId="77777777" w:rsidR="00D2318D" w:rsidRPr="009B6459" w:rsidRDefault="00D2318D" w:rsidP="003C33FD">
            <w:pPr>
              <w:jc w:val="right"/>
              <w:rPr>
                <w:sz w:val="16"/>
                <w:szCs w:val="16"/>
              </w:rPr>
            </w:pPr>
            <w:r w:rsidRPr="009B6459">
              <w:rPr>
                <w:sz w:val="16"/>
                <w:szCs w:val="16"/>
              </w:rPr>
              <w:t>1 597 924</w:t>
            </w:r>
          </w:p>
        </w:tc>
      </w:tr>
      <w:tr w:rsidR="00D2318D" w:rsidRPr="00361628" w14:paraId="7DD995CD" w14:textId="77777777" w:rsidTr="003C33FD">
        <w:trPr>
          <w:trHeight w:val="285"/>
        </w:trPr>
        <w:tc>
          <w:tcPr>
            <w:tcW w:w="567" w:type="dxa"/>
            <w:noWrap/>
            <w:vAlign w:val="center"/>
          </w:tcPr>
          <w:p w14:paraId="41C9FA36" w14:textId="77777777" w:rsidR="00D2318D" w:rsidRPr="00C65B76" w:rsidRDefault="00D2318D" w:rsidP="003C33FD">
            <w:pPr>
              <w:jc w:val="right"/>
              <w:rPr>
                <w:color w:val="000000"/>
                <w:sz w:val="16"/>
                <w:szCs w:val="16"/>
              </w:rPr>
            </w:pPr>
            <w:r w:rsidRPr="00C65B76">
              <w:rPr>
                <w:color w:val="000000"/>
                <w:sz w:val="16"/>
                <w:szCs w:val="16"/>
              </w:rPr>
              <w:t>42</w:t>
            </w:r>
          </w:p>
        </w:tc>
        <w:tc>
          <w:tcPr>
            <w:tcW w:w="7148" w:type="dxa"/>
            <w:noWrap/>
            <w:vAlign w:val="center"/>
          </w:tcPr>
          <w:p w14:paraId="7C90B810" w14:textId="77777777" w:rsidR="00D2318D" w:rsidRPr="00720307" w:rsidRDefault="00D2318D" w:rsidP="003C33FD">
            <w:pPr>
              <w:jc w:val="left"/>
              <w:rPr>
                <w:sz w:val="16"/>
                <w:szCs w:val="16"/>
              </w:rPr>
            </w:pPr>
            <w:r w:rsidRPr="00720307">
              <w:rPr>
                <w:sz w:val="16"/>
                <w:szCs w:val="16"/>
              </w:rPr>
              <w:t>zamówienia w dziedzinach obronności i bezpieczeństwa, o których mowa w art. 13 ust. 1 pkt 2 lit. a ustawy, udzielone na podstawie szczególnej procedury wynikającej z umowy międzynarodowej, której stroną jest Rzeczpospolita Polska, zawartej z jednym lub wieloma państwami niebędącymi członkami Unii Europejskiej, lub porozumienia zawieranego na szczeblu ministerialnym</w:t>
            </w:r>
          </w:p>
        </w:tc>
        <w:tc>
          <w:tcPr>
            <w:tcW w:w="1216" w:type="dxa"/>
            <w:noWrap/>
            <w:vAlign w:val="center"/>
          </w:tcPr>
          <w:p w14:paraId="56F244D5" w14:textId="77777777" w:rsidR="00D2318D" w:rsidRPr="009B6459" w:rsidRDefault="00D2318D" w:rsidP="003C33FD">
            <w:pPr>
              <w:jc w:val="right"/>
              <w:rPr>
                <w:sz w:val="16"/>
                <w:szCs w:val="16"/>
              </w:rPr>
            </w:pPr>
            <w:r w:rsidRPr="009B6459">
              <w:rPr>
                <w:sz w:val="16"/>
                <w:szCs w:val="16"/>
              </w:rPr>
              <w:t>21</w:t>
            </w:r>
          </w:p>
        </w:tc>
        <w:tc>
          <w:tcPr>
            <w:tcW w:w="1559" w:type="dxa"/>
            <w:noWrap/>
            <w:vAlign w:val="center"/>
          </w:tcPr>
          <w:p w14:paraId="27478582" w14:textId="77777777" w:rsidR="00D2318D" w:rsidRPr="009B6459" w:rsidRDefault="00D2318D" w:rsidP="003C33FD">
            <w:pPr>
              <w:jc w:val="right"/>
              <w:rPr>
                <w:sz w:val="16"/>
                <w:szCs w:val="16"/>
              </w:rPr>
            </w:pPr>
            <w:r w:rsidRPr="009B6459">
              <w:rPr>
                <w:sz w:val="16"/>
                <w:szCs w:val="16"/>
              </w:rPr>
              <w:t>83 952</w:t>
            </w:r>
          </w:p>
        </w:tc>
      </w:tr>
      <w:tr w:rsidR="00D2318D" w:rsidRPr="00361628" w14:paraId="0AFAC840" w14:textId="77777777" w:rsidTr="003C33FD">
        <w:trPr>
          <w:trHeight w:val="285"/>
        </w:trPr>
        <w:tc>
          <w:tcPr>
            <w:tcW w:w="567" w:type="dxa"/>
            <w:noWrap/>
            <w:vAlign w:val="center"/>
          </w:tcPr>
          <w:p w14:paraId="1F54E7EA" w14:textId="77777777" w:rsidR="00D2318D" w:rsidRPr="00C65B76" w:rsidRDefault="00D2318D" w:rsidP="003C33FD">
            <w:pPr>
              <w:jc w:val="right"/>
              <w:rPr>
                <w:color w:val="000000"/>
                <w:sz w:val="16"/>
                <w:szCs w:val="16"/>
              </w:rPr>
            </w:pPr>
            <w:r w:rsidRPr="00C65B76">
              <w:rPr>
                <w:color w:val="000000"/>
                <w:sz w:val="16"/>
                <w:szCs w:val="16"/>
              </w:rPr>
              <w:t>43</w:t>
            </w:r>
          </w:p>
        </w:tc>
        <w:tc>
          <w:tcPr>
            <w:tcW w:w="7148" w:type="dxa"/>
            <w:noWrap/>
            <w:vAlign w:val="center"/>
          </w:tcPr>
          <w:p w14:paraId="1751BB06" w14:textId="77777777" w:rsidR="00D2318D" w:rsidRPr="00720307" w:rsidRDefault="00D2318D" w:rsidP="003C33FD">
            <w:pPr>
              <w:jc w:val="left"/>
              <w:rPr>
                <w:sz w:val="16"/>
                <w:szCs w:val="16"/>
              </w:rPr>
            </w:pPr>
            <w:r w:rsidRPr="00720307">
              <w:rPr>
                <w:sz w:val="16"/>
                <w:szCs w:val="16"/>
              </w:rPr>
              <w:t>zamówienia w dziedzinach obronności i bezpieczeństwa, o których mowa w art. 13 ust. 1 pkt 2 lit. b ustawy, udzielone na podstawie szczególnej procedury wynikającej z umowy międzynarodowej, której stroną jest Rzeczpospolita Polska, lub porozumienia zawieranego na szczeblu ministerialnym, związanych ze stacjonowaniem wojsk i dotyczących przedsiębiorców, niezależnie od ich siedziby lub miejsca zamieszkania</w:t>
            </w:r>
          </w:p>
        </w:tc>
        <w:tc>
          <w:tcPr>
            <w:tcW w:w="1216" w:type="dxa"/>
            <w:noWrap/>
            <w:vAlign w:val="center"/>
          </w:tcPr>
          <w:p w14:paraId="3580A5CE" w14:textId="77777777" w:rsidR="00D2318D" w:rsidRPr="009B6459" w:rsidRDefault="00D2318D" w:rsidP="003C33FD">
            <w:pPr>
              <w:jc w:val="right"/>
              <w:rPr>
                <w:sz w:val="16"/>
                <w:szCs w:val="16"/>
              </w:rPr>
            </w:pPr>
            <w:r w:rsidRPr="009B6459">
              <w:rPr>
                <w:sz w:val="16"/>
                <w:szCs w:val="16"/>
              </w:rPr>
              <w:t>0</w:t>
            </w:r>
          </w:p>
        </w:tc>
        <w:tc>
          <w:tcPr>
            <w:tcW w:w="1559" w:type="dxa"/>
            <w:noWrap/>
            <w:vAlign w:val="center"/>
          </w:tcPr>
          <w:p w14:paraId="23659466" w14:textId="77777777" w:rsidR="00D2318D" w:rsidRPr="009B6459" w:rsidRDefault="00D2318D" w:rsidP="003C33FD">
            <w:pPr>
              <w:jc w:val="right"/>
              <w:rPr>
                <w:sz w:val="16"/>
                <w:szCs w:val="16"/>
              </w:rPr>
            </w:pPr>
            <w:r w:rsidRPr="009B6459">
              <w:rPr>
                <w:sz w:val="16"/>
                <w:szCs w:val="16"/>
              </w:rPr>
              <w:t>0</w:t>
            </w:r>
          </w:p>
        </w:tc>
      </w:tr>
      <w:tr w:rsidR="00D2318D" w:rsidRPr="00361628" w14:paraId="3278FE47" w14:textId="77777777" w:rsidTr="003C33FD">
        <w:trPr>
          <w:trHeight w:val="285"/>
        </w:trPr>
        <w:tc>
          <w:tcPr>
            <w:tcW w:w="567" w:type="dxa"/>
            <w:noWrap/>
            <w:vAlign w:val="center"/>
          </w:tcPr>
          <w:p w14:paraId="51E105C2" w14:textId="77777777" w:rsidR="00D2318D" w:rsidRPr="00C65B76" w:rsidRDefault="00D2318D" w:rsidP="003C33FD">
            <w:pPr>
              <w:jc w:val="right"/>
              <w:rPr>
                <w:color w:val="000000"/>
                <w:sz w:val="16"/>
                <w:szCs w:val="16"/>
              </w:rPr>
            </w:pPr>
            <w:r w:rsidRPr="00C65B76">
              <w:rPr>
                <w:color w:val="000000"/>
                <w:sz w:val="16"/>
                <w:szCs w:val="16"/>
              </w:rPr>
              <w:t>44</w:t>
            </w:r>
          </w:p>
        </w:tc>
        <w:tc>
          <w:tcPr>
            <w:tcW w:w="7148" w:type="dxa"/>
            <w:noWrap/>
            <w:vAlign w:val="center"/>
          </w:tcPr>
          <w:p w14:paraId="40A6BA65" w14:textId="77777777" w:rsidR="00D2318D" w:rsidRPr="00720307" w:rsidRDefault="00D2318D" w:rsidP="003C33FD">
            <w:pPr>
              <w:jc w:val="left"/>
              <w:rPr>
                <w:sz w:val="16"/>
                <w:szCs w:val="16"/>
              </w:rPr>
            </w:pPr>
            <w:r w:rsidRPr="00720307">
              <w:rPr>
                <w:sz w:val="16"/>
                <w:szCs w:val="16"/>
              </w:rPr>
              <w:t>zamówienia w dziedzinach obronności i bezpieczeństwa, o których mowa w art. 13 ust. 1 pkt 2 lit. c ustawy, udzielone na podstawie szczególnej procedury organizacji międzynarodowej</w:t>
            </w:r>
          </w:p>
        </w:tc>
        <w:tc>
          <w:tcPr>
            <w:tcW w:w="1216" w:type="dxa"/>
            <w:noWrap/>
            <w:vAlign w:val="center"/>
          </w:tcPr>
          <w:p w14:paraId="57498324" w14:textId="77777777" w:rsidR="00D2318D" w:rsidRPr="009B6459" w:rsidRDefault="00D2318D" w:rsidP="003C33FD">
            <w:pPr>
              <w:jc w:val="right"/>
              <w:rPr>
                <w:sz w:val="16"/>
                <w:szCs w:val="16"/>
              </w:rPr>
            </w:pPr>
            <w:r w:rsidRPr="009B6459">
              <w:rPr>
                <w:sz w:val="16"/>
                <w:szCs w:val="16"/>
              </w:rPr>
              <w:t>2</w:t>
            </w:r>
          </w:p>
        </w:tc>
        <w:tc>
          <w:tcPr>
            <w:tcW w:w="1559" w:type="dxa"/>
            <w:noWrap/>
            <w:vAlign w:val="center"/>
          </w:tcPr>
          <w:p w14:paraId="3A38DCBC" w14:textId="77777777" w:rsidR="00D2318D" w:rsidRPr="009B6459" w:rsidRDefault="00D2318D" w:rsidP="003C33FD">
            <w:pPr>
              <w:jc w:val="right"/>
              <w:rPr>
                <w:sz w:val="16"/>
                <w:szCs w:val="16"/>
              </w:rPr>
            </w:pPr>
            <w:r w:rsidRPr="009B6459">
              <w:rPr>
                <w:sz w:val="16"/>
                <w:szCs w:val="16"/>
              </w:rPr>
              <w:t>12 560</w:t>
            </w:r>
          </w:p>
        </w:tc>
      </w:tr>
      <w:tr w:rsidR="00D2318D" w:rsidRPr="00361628" w14:paraId="30A62A40" w14:textId="77777777" w:rsidTr="003C33FD">
        <w:trPr>
          <w:trHeight w:val="285"/>
        </w:trPr>
        <w:tc>
          <w:tcPr>
            <w:tcW w:w="567" w:type="dxa"/>
            <w:noWrap/>
            <w:vAlign w:val="center"/>
          </w:tcPr>
          <w:p w14:paraId="66BFA56F" w14:textId="77777777" w:rsidR="00D2318D" w:rsidRPr="00C65B76" w:rsidRDefault="00D2318D" w:rsidP="003C33FD">
            <w:pPr>
              <w:jc w:val="right"/>
              <w:rPr>
                <w:color w:val="000000"/>
                <w:sz w:val="16"/>
                <w:szCs w:val="16"/>
              </w:rPr>
            </w:pPr>
            <w:r w:rsidRPr="00C65B76">
              <w:rPr>
                <w:color w:val="000000"/>
                <w:sz w:val="16"/>
                <w:szCs w:val="16"/>
              </w:rPr>
              <w:t>45</w:t>
            </w:r>
          </w:p>
        </w:tc>
        <w:tc>
          <w:tcPr>
            <w:tcW w:w="7148" w:type="dxa"/>
            <w:noWrap/>
            <w:vAlign w:val="center"/>
          </w:tcPr>
          <w:p w14:paraId="613A83A4" w14:textId="77777777" w:rsidR="00D2318D" w:rsidRPr="00720307" w:rsidRDefault="00D2318D" w:rsidP="003C33FD">
            <w:pPr>
              <w:jc w:val="left"/>
              <w:rPr>
                <w:sz w:val="16"/>
                <w:szCs w:val="16"/>
              </w:rPr>
            </w:pPr>
            <w:r w:rsidRPr="00720307">
              <w:rPr>
                <w:sz w:val="16"/>
                <w:szCs w:val="16"/>
              </w:rPr>
              <w:t>zamówienia w dziedzinach obronności i bezpieczeństwa, w przypadku których stosowanie przepisów ustawy zobowiązywałoby zamawiającego do przekazania informacji, których ujawnienie jest sprzeczne z podstawowymi interesami bezpieczeństwa państwa, o których mowa w art. 13 ust. 1 pkt 3 ustawy</w:t>
            </w:r>
          </w:p>
        </w:tc>
        <w:tc>
          <w:tcPr>
            <w:tcW w:w="1216" w:type="dxa"/>
            <w:noWrap/>
            <w:vAlign w:val="center"/>
          </w:tcPr>
          <w:p w14:paraId="1CD90F22" w14:textId="77777777" w:rsidR="00D2318D" w:rsidRPr="009B6459" w:rsidRDefault="00D2318D" w:rsidP="003C33FD">
            <w:pPr>
              <w:jc w:val="right"/>
              <w:rPr>
                <w:sz w:val="16"/>
                <w:szCs w:val="16"/>
              </w:rPr>
            </w:pPr>
            <w:r w:rsidRPr="009B6459">
              <w:rPr>
                <w:sz w:val="16"/>
                <w:szCs w:val="16"/>
              </w:rPr>
              <w:t>5</w:t>
            </w:r>
          </w:p>
        </w:tc>
        <w:tc>
          <w:tcPr>
            <w:tcW w:w="1559" w:type="dxa"/>
            <w:noWrap/>
            <w:vAlign w:val="center"/>
          </w:tcPr>
          <w:p w14:paraId="4E265C0C" w14:textId="77777777" w:rsidR="00D2318D" w:rsidRPr="009B6459" w:rsidRDefault="00D2318D" w:rsidP="003C33FD">
            <w:pPr>
              <w:jc w:val="right"/>
              <w:rPr>
                <w:sz w:val="16"/>
                <w:szCs w:val="16"/>
              </w:rPr>
            </w:pPr>
            <w:r w:rsidRPr="009B6459">
              <w:rPr>
                <w:sz w:val="16"/>
                <w:szCs w:val="16"/>
              </w:rPr>
              <w:t>3 470</w:t>
            </w:r>
          </w:p>
        </w:tc>
      </w:tr>
      <w:tr w:rsidR="00D2318D" w:rsidRPr="00361628" w14:paraId="52EBDAD7" w14:textId="77777777" w:rsidTr="003C33FD">
        <w:trPr>
          <w:trHeight w:val="285"/>
        </w:trPr>
        <w:tc>
          <w:tcPr>
            <w:tcW w:w="567" w:type="dxa"/>
            <w:noWrap/>
            <w:vAlign w:val="center"/>
          </w:tcPr>
          <w:p w14:paraId="71AFB6AF" w14:textId="77777777" w:rsidR="00D2318D" w:rsidRPr="00C65B76" w:rsidRDefault="00D2318D" w:rsidP="003C33FD">
            <w:pPr>
              <w:jc w:val="right"/>
              <w:rPr>
                <w:color w:val="000000"/>
                <w:sz w:val="16"/>
                <w:szCs w:val="16"/>
              </w:rPr>
            </w:pPr>
            <w:r w:rsidRPr="00C65B76">
              <w:rPr>
                <w:color w:val="000000"/>
                <w:sz w:val="16"/>
                <w:szCs w:val="16"/>
              </w:rPr>
              <w:t>46</w:t>
            </w:r>
          </w:p>
        </w:tc>
        <w:tc>
          <w:tcPr>
            <w:tcW w:w="7148" w:type="dxa"/>
            <w:noWrap/>
            <w:vAlign w:val="center"/>
          </w:tcPr>
          <w:p w14:paraId="7D0044D1" w14:textId="77777777" w:rsidR="00D2318D" w:rsidRPr="00720307" w:rsidRDefault="00D2318D" w:rsidP="003C33FD">
            <w:pPr>
              <w:jc w:val="left"/>
              <w:rPr>
                <w:sz w:val="16"/>
                <w:szCs w:val="16"/>
              </w:rPr>
            </w:pPr>
            <w:r w:rsidRPr="00720307">
              <w:rPr>
                <w:sz w:val="16"/>
                <w:szCs w:val="16"/>
              </w:rPr>
              <w:t>zamówienia w dziedzinach obronności i bezpieczeństwa udzielone do celów działalności wywiadowczej lub kontrwywiadowczej, o których mowa w art. 13 ust. 1 pkt 4 ustawy</w:t>
            </w:r>
          </w:p>
        </w:tc>
        <w:tc>
          <w:tcPr>
            <w:tcW w:w="1216" w:type="dxa"/>
            <w:noWrap/>
            <w:vAlign w:val="center"/>
          </w:tcPr>
          <w:p w14:paraId="0E5CFFD6" w14:textId="77777777" w:rsidR="00D2318D" w:rsidRPr="009B6459" w:rsidRDefault="00D2318D" w:rsidP="003C33FD">
            <w:pPr>
              <w:jc w:val="right"/>
              <w:rPr>
                <w:sz w:val="16"/>
                <w:szCs w:val="16"/>
              </w:rPr>
            </w:pPr>
            <w:r w:rsidRPr="009B6459">
              <w:rPr>
                <w:sz w:val="16"/>
                <w:szCs w:val="16"/>
              </w:rPr>
              <w:t>6</w:t>
            </w:r>
          </w:p>
        </w:tc>
        <w:tc>
          <w:tcPr>
            <w:tcW w:w="1559" w:type="dxa"/>
            <w:noWrap/>
            <w:vAlign w:val="center"/>
          </w:tcPr>
          <w:p w14:paraId="20CF7C9A" w14:textId="77777777" w:rsidR="00D2318D" w:rsidRPr="009B6459" w:rsidRDefault="00D2318D" w:rsidP="003C33FD">
            <w:pPr>
              <w:jc w:val="right"/>
              <w:rPr>
                <w:sz w:val="16"/>
                <w:szCs w:val="16"/>
              </w:rPr>
            </w:pPr>
            <w:r w:rsidRPr="009B6459">
              <w:rPr>
                <w:sz w:val="16"/>
                <w:szCs w:val="16"/>
              </w:rPr>
              <w:t>8 283</w:t>
            </w:r>
          </w:p>
        </w:tc>
      </w:tr>
      <w:tr w:rsidR="00D2318D" w:rsidRPr="00361628" w14:paraId="6FE5DFB9" w14:textId="77777777" w:rsidTr="003C33FD">
        <w:trPr>
          <w:trHeight w:val="285"/>
        </w:trPr>
        <w:tc>
          <w:tcPr>
            <w:tcW w:w="567" w:type="dxa"/>
            <w:noWrap/>
            <w:vAlign w:val="center"/>
          </w:tcPr>
          <w:p w14:paraId="3D373B1A" w14:textId="77777777" w:rsidR="00D2318D" w:rsidRPr="00C65B76" w:rsidRDefault="00D2318D" w:rsidP="003C33FD">
            <w:pPr>
              <w:jc w:val="right"/>
              <w:rPr>
                <w:color w:val="000000"/>
                <w:sz w:val="16"/>
                <w:szCs w:val="16"/>
              </w:rPr>
            </w:pPr>
            <w:r w:rsidRPr="00C65B76">
              <w:rPr>
                <w:color w:val="000000"/>
                <w:sz w:val="16"/>
                <w:szCs w:val="16"/>
              </w:rPr>
              <w:t>47</w:t>
            </w:r>
          </w:p>
        </w:tc>
        <w:tc>
          <w:tcPr>
            <w:tcW w:w="7148" w:type="dxa"/>
            <w:noWrap/>
            <w:vAlign w:val="center"/>
          </w:tcPr>
          <w:p w14:paraId="0AE33BDA" w14:textId="77777777" w:rsidR="00D2318D" w:rsidRPr="00720307" w:rsidRDefault="00D2318D" w:rsidP="003C33FD">
            <w:pPr>
              <w:jc w:val="left"/>
              <w:rPr>
                <w:sz w:val="16"/>
                <w:szCs w:val="16"/>
              </w:rPr>
            </w:pPr>
            <w:r w:rsidRPr="00720307">
              <w:rPr>
                <w:sz w:val="16"/>
                <w:szCs w:val="16"/>
              </w:rPr>
              <w:t>zamówienia w dziedzinach obronności i bezpieczeństwa, o których mowa w art. 13 ust. 1 pkt 5 ustawy, udzielone w ramach programu współpracy opartego na badaniach i rozwoju, prowadzonych wspólnie przez Rzeczpospolitą Polską i co najmniej jedno państwo członkowskie Unii Europejskiej nad opracowaniem nowego produktu oraz, tam gdzie ma to zastosowanie, do późniejszych etapów całości lub części cyklu życia tego produktu</w:t>
            </w:r>
          </w:p>
        </w:tc>
        <w:tc>
          <w:tcPr>
            <w:tcW w:w="1216" w:type="dxa"/>
            <w:noWrap/>
            <w:vAlign w:val="center"/>
          </w:tcPr>
          <w:p w14:paraId="4A7BC0C8" w14:textId="77777777" w:rsidR="00D2318D" w:rsidRPr="009B6459" w:rsidRDefault="00D2318D" w:rsidP="003C33FD">
            <w:pPr>
              <w:jc w:val="right"/>
              <w:rPr>
                <w:sz w:val="16"/>
                <w:szCs w:val="16"/>
              </w:rPr>
            </w:pPr>
            <w:r w:rsidRPr="009B6459">
              <w:rPr>
                <w:sz w:val="16"/>
                <w:szCs w:val="16"/>
              </w:rPr>
              <w:t>0</w:t>
            </w:r>
          </w:p>
        </w:tc>
        <w:tc>
          <w:tcPr>
            <w:tcW w:w="1559" w:type="dxa"/>
            <w:noWrap/>
            <w:vAlign w:val="center"/>
          </w:tcPr>
          <w:p w14:paraId="089FA767" w14:textId="77777777" w:rsidR="00D2318D" w:rsidRPr="009B6459" w:rsidRDefault="00D2318D" w:rsidP="003C33FD">
            <w:pPr>
              <w:jc w:val="right"/>
              <w:rPr>
                <w:sz w:val="16"/>
                <w:szCs w:val="16"/>
              </w:rPr>
            </w:pPr>
            <w:r w:rsidRPr="009B6459">
              <w:rPr>
                <w:sz w:val="16"/>
                <w:szCs w:val="16"/>
              </w:rPr>
              <w:t>0</w:t>
            </w:r>
          </w:p>
        </w:tc>
      </w:tr>
      <w:tr w:rsidR="00D2318D" w:rsidRPr="00361628" w14:paraId="1E0DB17C" w14:textId="77777777" w:rsidTr="003C33FD">
        <w:trPr>
          <w:trHeight w:val="285"/>
        </w:trPr>
        <w:tc>
          <w:tcPr>
            <w:tcW w:w="567" w:type="dxa"/>
            <w:noWrap/>
            <w:vAlign w:val="center"/>
          </w:tcPr>
          <w:p w14:paraId="60C4BD15" w14:textId="77777777" w:rsidR="00D2318D" w:rsidRPr="00C65B76" w:rsidRDefault="00D2318D" w:rsidP="003C33FD">
            <w:pPr>
              <w:jc w:val="right"/>
              <w:rPr>
                <w:color w:val="000000"/>
                <w:sz w:val="16"/>
                <w:szCs w:val="16"/>
              </w:rPr>
            </w:pPr>
            <w:r w:rsidRPr="00C65B76">
              <w:rPr>
                <w:color w:val="000000"/>
                <w:sz w:val="16"/>
                <w:szCs w:val="16"/>
              </w:rPr>
              <w:t>48</w:t>
            </w:r>
          </w:p>
        </w:tc>
        <w:tc>
          <w:tcPr>
            <w:tcW w:w="7148" w:type="dxa"/>
            <w:noWrap/>
            <w:vAlign w:val="center"/>
          </w:tcPr>
          <w:p w14:paraId="7696B8A6" w14:textId="77777777" w:rsidR="00D2318D" w:rsidRPr="00720307" w:rsidRDefault="00D2318D" w:rsidP="003C33FD">
            <w:pPr>
              <w:jc w:val="left"/>
              <w:rPr>
                <w:sz w:val="16"/>
                <w:szCs w:val="16"/>
              </w:rPr>
            </w:pPr>
            <w:r w:rsidRPr="00720307">
              <w:rPr>
                <w:sz w:val="16"/>
                <w:szCs w:val="16"/>
              </w:rPr>
              <w:t>zamówienia w dziedzinach obronności i bezpieczeństwa, o których mowa w art. 13 ust. 1 pkt 6 ustawy, udzielone w państwie niebędącym członkiem Unii Europejskiej, w tym zamówień na dostawy sprzętu innego niż wojskowy, roboty budowlane lub usługi do celów logistycznych, realizowanych podczas rozmieszczenia sił zbrojnych, oraz sił, do których podstawowych zadań należy ochrona bezpieczeństwa, w przypadku gdy względy operacyjne wymagają ich udzielania wykonawcom usytuowanym w strefie prowadzenia działań</w:t>
            </w:r>
          </w:p>
        </w:tc>
        <w:tc>
          <w:tcPr>
            <w:tcW w:w="1216" w:type="dxa"/>
            <w:noWrap/>
            <w:vAlign w:val="center"/>
          </w:tcPr>
          <w:p w14:paraId="0F36B956" w14:textId="77777777" w:rsidR="00D2318D" w:rsidRPr="009B6459" w:rsidRDefault="00D2318D" w:rsidP="003C33FD">
            <w:pPr>
              <w:jc w:val="right"/>
              <w:rPr>
                <w:sz w:val="16"/>
                <w:szCs w:val="16"/>
              </w:rPr>
            </w:pPr>
            <w:r w:rsidRPr="009B6459">
              <w:rPr>
                <w:sz w:val="16"/>
                <w:szCs w:val="16"/>
              </w:rPr>
              <w:t>178</w:t>
            </w:r>
          </w:p>
        </w:tc>
        <w:tc>
          <w:tcPr>
            <w:tcW w:w="1559" w:type="dxa"/>
            <w:noWrap/>
            <w:vAlign w:val="center"/>
          </w:tcPr>
          <w:p w14:paraId="4170C3A0" w14:textId="77777777" w:rsidR="00D2318D" w:rsidRPr="009B6459" w:rsidRDefault="00D2318D" w:rsidP="003C33FD">
            <w:pPr>
              <w:jc w:val="right"/>
              <w:rPr>
                <w:sz w:val="16"/>
                <w:szCs w:val="16"/>
              </w:rPr>
            </w:pPr>
            <w:r w:rsidRPr="009B6459">
              <w:rPr>
                <w:sz w:val="16"/>
                <w:szCs w:val="16"/>
              </w:rPr>
              <w:t>43 520</w:t>
            </w:r>
          </w:p>
        </w:tc>
      </w:tr>
      <w:tr w:rsidR="00D2318D" w:rsidRPr="00361628" w14:paraId="3F335C89" w14:textId="77777777" w:rsidTr="003C33FD">
        <w:trPr>
          <w:trHeight w:val="285"/>
        </w:trPr>
        <w:tc>
          <w:tcPr>
            <w:tcW w:w="567" w:type="dxa"/>
            <w:noWrap/>
            <w:vAlign w:val="center"/>
          </w:tcPr>
          <w:p w14:paraId="0E5EAC28" w14:textId="77777777" w:rsidR="00D2318D" w:rsidRPr="00C65B76" w:rsidRDefault="00D2318D" w:rsidP="003C33FD">
            <w:pPr>
              <w:jc w:val="right"/>
              <w:rPr>
                <w:color w:val="000000"/>
                <w:sz w:val="16"/>
                <w:szCs w:val="16"/>
              </w:rPr>
            </w:pPr>
            <w:r w:rsidRPr="00C65B76">
              <w:rPr>
                <w:color w:val="000000"/>
                <w:sz w:val="16"/>
                <w:szCs w:val="16"/>
              </w:rPr>
              <w:lastRenderedPageBreak/>
              <w:t>49</w:t>
            </w:r>
          </w:p>
        </w:tc>
        <w:tc>
          <w:tcPr>
            <w:tcW w:w="7148" w:type="dxa"/>
            <w:noWrap/>
            <w:vAlign w:val="center"/>
          </w:tcPr>
          <w:p w14:paraId="60FF204B" w14:textId="77777777" w:rsidR="00D2318D" w:rsidRPr="00720307" w:rsidRDefault="00D2318D" w:rsidP="003C33FD">
            <w:pPr>
              <w:jc w:val="left"/>
              <w:rPr>
                <w:sz w:val="16"/>
                <w:szCs w:val="16"/>
              </w:rPr>
            </w:pPr>
            <w:r w:rsidRPr="00720307">
              <w:rPr>
                <w:sz w:val="16"/>
                <w:szCs w:val="16"/>
              </w:rPr>
              <w:t>zamówienia w dziedzinach obronności i bezpieczeństwa, o których mowa w art. 13 ust. 1 pkt 7 lit. a ustawy, udzielone przez rząd Rzeczypospolitej Polskiej rządowi innego państwa związane z dostawami sprzętu wojskowego lub newralgicznego sprzętu</w:t>
            </w:r>
          </w:p>
        </w:tc>
        <w:tc>
          <w:tcPr>
            <w:tcW w:w="1216" w:type="dxa"/>
            <w:noWrap/>
            <w:vAlign w:val="center"/>
          </w:tcPr>
          <w:p w14:paraId="3686CC11" w14:textId="77777777" w:rsidR="00D2318D" w:rsidRPr="009B6459" w:rsidRDefault="00D2318D" w:rsidP="003C33FD">
            <w:pPr>
              <w:jc w:val="right"/>
              <w:rPr>
                <w:sz w:val="16"/>
                <w:szCs w:val="16"/>
              </w:rPr>
            </w:pPr>
            <w:r w:rsidRPr="009B6459">
              <w:rPr>
                <w:sz w:val="16"/>
                <w:szCs w:val="16"/>
              </w:rPr>
              <w:t>1</w:t>
            </w:r>
          </w:p>
        </w:tc>
        <w:tc>
          <w:tcPr>
            <w:tcW w:w="1559" w:type="dxa"/>
            <w:noWrap/>
            <w:vAlign w:val="center"/>
          </w:tcPr>
          <w:p w14:paraId="6C4F7473" w14:textId="77777777" w:rsidR="00D2318D" w:rsidRPr="009B6459" w:rsidRDefault="00D2318D" w:rsidP="003C33FD">
            <w:pPr>
              <w:jc w:val="right"/>
              <w:rPr>
                <w:sz w:val="16"/>
                <w:szCs w:val="16"/>
              </w:rPr>
            </w:pPr>
            <w:r w:rsidRPr="009B6459">
              <w:rPr>
                <w:sz w:val="16"/>
                <w:szCs w:val="16"/>
              </w:rPr>
              <w:t>136 073</w:t>
            </w:r>
          </w:p>
        </w:tc>
      </w:tr>
      <w:tr w:rsidR="00D2318D" w:rsidRPr="00361628" w14:paraId="1642F634" w14:textId="77777777" w:rsidTr="003C33FD">
        <w:trPr>
          <w:trHeight w:val="285"/>
        </w:trPr>
        <w:tc>
          <w:tcPr>
            <w:tcW w:w="567" w:type="dxa"/>
            <w:noWrap/>
            <w:vAlign w:val="center"/>
          </w:tcPr>
          <w:p w14:paraId="3071B7E1" w14:textId="77777777" w:rsidR="00D2318D" w:rsidRPr="00C65B76" w:rsidRDefault="00D2318D" w:rsidP="003C33FD">
            <w:pPr>
              <w:jc w:val="right"/>
              <w:rPr>
                <w:color w:val="000000"/>
                <w:sz w:val="16"/>
                <w:szCs w:val="16"/>
              </w:rPr>
            </w:pPr>
            <w:r w:rsidRPr="00C65B76">
              <w:rPr>
                <w:color w:val="000000"/>
                <w:sz w:val="16"/>
                <w:szCs w:val="16"/>
              </w:rPr>
              <w:t>50</w:t>
            </w:r>
          </w:p>
        </w:tc>
        <w:tc>
          <w:tcPr>
            <w:tcW w:w="7148" w:type="dxa"/>
            <w:noWrap/>
            <w:vAlign w:val="center"/>
          </w:tcPr>
          <w:p w14:paraId="15A810DA" w14:textId="77777777" w:rsidR="00D2318D" w:rsidRPr="00720307" w:rsidRDefault="00D2318D" w:rsidP="003C33FD">
            <w:pPr>
              <w:jc w:val="left"/>
              <w:rPr>
                <w:sz w:val="16"/>
                <w:szCs w:val="16"/>
              </w:rPr>
            </w:pPr>
            <w:r w:rsidRPr="00720307">
              <w:rPr>
                <w:sz w:val="16"/>
                <w:szCs w:val="16"/>
              </w:rPr>
              <w:t>zamówienia w dziedzinach obronności i bezpieczeństwa, o których mowa w art. 13 ust. 1 pkt 7 lit. b ustawy, udzielone przez rząd Rzeczypospolitej Polskiej rządowi innego państwa związane z robotami budowlanymi i usługami bezpośrednio związanymi ze sprzętem wojskowym lub newralgicznym sprzętem</w:t>
            </w:r>
          </w:p>
        </w:tc>
        <w:tc>
          <w:tcPr>
            <w:tcW w:w="1216" w:type="dxa"/>
            <w:noWrap/>
            <w:vAlign w:val="center"/>
          </w:tcPr>
          <w:p w14:paraId="6B9B3410" w14:textId="77777777" w:rsidR="00D2318D" w:rsidRPr="009B6459" w:rsidRDefault="00D2318D" w:rsidP="003C33FD">
            <w:pPr>
              <w:jc w:val="right"/>
              <w:rPr>
                <w:sz w:val="16"/>
                <w:szCs w:val="16"/>
              </w:rPr>
            </w:pPr>
            <w:r w:rsidRPr="009B6459">
              <w:rPr>
                <w:sz w:val="16"/>
                <w:szCs w:val="16"/>
              </w:rPr>
              <w:t>1</w:t>
            </w:r>
          </w:p>
        </w:tc>
        <w:tc>
          <w:tcPr>
            <w:tcW w:w="1559" w:type="dxa"/>
            <w:noWrap/>
            <w:vAlign w:val="center"/>
          </w:tcPr>
          <w:p w14:paraId="3C2944D8" w14:textId="77777777" w:rsidR="00D2318D" w:rsidRPr="009B6459" w:rsidRDefault="00D2318D" w:rsidP="003C33FD">
            <w:pPr>
              <w:jc w:val="right"/>
              <w:rPr>
                <w:sz w:val="16"/>
                <w:szCs w:val="16"/>
              </w:rPr>
            </w:pPr>
            <w:r w:rsidRPr="009B6459">
              <w:rPr>
                <w:sz w:val="16"/>
                <w:szCs w:val="16"/>
              </w:rPr>
              <w:t>44 594</w:t>
            </w:r>
          </w:p>
        </w:tc>
      </w:tr>
      <w:tr w:rsidR="00D2318D" w:rsidRPr="00361628" w14:paraId="20473DCB" w14:textId="77777777" w:rsidTr="003C33FD">
        <w:trPr>
          <w:trHeight w:val="285"/>
        </w:trPr>
        <w:tc>
          <w:tcPr>
            <w:tcW w:w="567" w:type="dxa"/>
            <w:noWrap/>
            <w:vAlign w:val="center"/>
          </w:tcPr>
          <w:p w14:paraId="21EBD34D" w14:textId="77777777" w:rsidR="00D2318D" w:rsidRPr="00C65B76" w:rsidRDefault="00D2318D" w:rsidP="003C33FD">
            <w:pPr>
              <w:jc w:val="right"/>
              <w:rPr>
                <w:color w:val="000000"/>
                <w:sz w:val="16"/>
                <w:szCs w:val="16"/>
              </w:rPr>
            </w:pPr>
            <w:r w:rsidRPr="00C65B76">
              <w:rPr>
                <w:color w:val="000000"/>
                <w:sz w:val="16"/>
                <w:szCs w:val="16"/>
              </w:rPr>
              <w:t>51</w:t>
            </w:r>
          </w:p>
        </w:tc>
        <w:tc>
          <w:tcPr>
            <w:tcW w:w="7148" w:type="dxa"/>
            <w:noWrap/>
            <w:vAlign w:val="center"/>
          </w:tcPr>
          <w:p w14:paraId="6F160377" w14:textId="77777777" w:rsidR="00D2318D" w:rsidRPr="00720307" w:rsidRDefault="00D2318D" w:rsidP="003C33FD">
            <w:pPr>
              <w:jc w:val="left"/>
              <w:rPr>
                <w:sz w:val="16"/>
                <w:szCs w:val="16"/>
              </w:rPr>
            </w:pPr>
            <w:r w:rsidRPr="00720307">
              <w:rPr>
                <w:sz w:val="16"/>
                <w:szCs w:val="16"/>
              </w:rPr>
              <w:t>zamówienia w dziedzinach obronności i bezpieczeństwa, o których mowa w art. 13 ust. 1 pkt 7 lit. c ustawy, udzielone przez rząd Rzeczypospolitej Polskiej rządowi innego państwa związane z robotami budowlanymi i usługami do celów wojskowych lub newralgicznymi robotami budowlanymi lub usługami</w:t>
            </w:r>
          </w:p>
        </w:tc>
        <w:tc>
          <w:tcPr>
            <w:tcW w:w="1216" w:type="dxa"/>
            <w:noWrap/>
            <w:vAlign w:val="center"/>
          </w:tcPr>
          <w:p w14:paraId="3A8FEBE9" w14:textId="77777777" w:rsidR="00D2318D" w:rsidRPr="009B6459" w:rsidRDefault="00D2318D" w:rsidP="003C33FD">
            <w:pPr>
              <w:jc w:val="right"/>
              <w:rPr>
                <w:sz w:val="16"/>
                <w:szCs w:val="16"/>
              </w:rPr>
            </w:pPr>
            <w:r w:rsidRPr="009B6459">
              <w:rPr>
                <w:sz w:val="16"/>
                <w:szCs w:val="16"/>
              </w:rPr>
              <w:t>0</w:t>
            </w:r>
          </w:p>
        </w:tc>
        <w:tc>
          <w:tcPr>
            <w:tcW w:w="1559" w:type="dxa"/>
            <w:noWrap/>
            <w:vAlign w:val="center"/>
          </w:tcPr>
          <w:p w14:paraId="3E5A10E7" w14:textId="77777777" w:rsidR="00D2318D" w:rsidRPr="009B6459" w:rsidRDefault="00D2318D" w:rsidP="003C33FD">
            <w:pPr>
              <w:jc w:val="right"/>
              <w:rPr>
                <w:sz w:val="16"/>
                <w:szCs w:val="16"/>
              </w:rPr>
            </w:pPr>
            <w:r w:rsidRPr="009B6459">
              <w:rPr>
                <w:sz w:val="16"/>
                <w:szCs w:val="16"/>
              </w:rPr>
              <w:t>0</w:t>
            </w:r>
          </w:p>
        </w:tc>
      </w:tr>
      <w:tr w:rsidR="00D2318D" w:rsidRPr="00361628" w14:paraId="02C7190E" w14:textId="77777777" w:rsidTr="003C33FD">
        <w:trPr>
          <w:trHeight w:val="285"/>
        </w:trPr>
        <w:tc>
          <w:tcPr>
            <w:tcW w:w="567" w:type="dxa"/>
            <w:noWrap/>
            <w:vAlign w:val="center"/>
          </w:tcPr>
          <w:p w14:paraId="681A6059" w14:textId="77777777" w:rsidR="00D2318D" w:rsidRPr="00C65B76" w:rsidRDefault="00D2318D" w:rsidP="003C33FD">
            <w:pPr>
              <w:jc w:val="right"/>
              <w:rPr>
                <w:color w:val="000000"/>
                <w:sz w:val="16"/>
                <w:szCs w:val="16"/>
              </w:rPr>
            </w:pPr>
            <w:r w:rsidRPr="00C65B76">
              <w:rPr>
                <w:color w:val="000000"/>
                <w:sz w:val="16"/>
                <w:szCs w:val="16"/>
              </w:rPr>
              <w:t>52</w:t>
            </w:r>
          </w:p>
        </w:tc>
        <w:tc>
          <w:tcPr>
            <w:tcW w:w="7148" w:type="dxa"/>
            <w:noWrap/>
            <w:vAlign w:val="center"/>
          </w:tcPr>
          <w:p w14:paraId="56EF1ABC" w14:textId="77777777" w:rsidR="00D2318D" w:rsidRPr="00720307" w:rsidRDefault="00D2318D" w:rsidP="003C33FD">
            <w:pPr>
              <w:jc w:val="left"/>
              <w:rPr>
                <w:sz w:val="16"/>
                <w:szCs w:val="16"/>
              </w:rPr>
            </w:pPr>
            <w:r w:rsidRPr="00720307">
              <w:rPr>
                <w:sz w:val="16"/>
                <w:szCs w:val="16"/>
              </w:rPr>
              <w:t>zamówienia w dziedzinach obronności i bezpieczeństwa, o których mowa w art. 13 ust. 1 pkt 8 ustawy, których przedmiotem są usługi finansowe, z wyjątkiem usług ubezpieczeniowych</w:t>
            </w:r>
          </w:p>
        </w:tc>
        <w:tc>
          <w:tcPr>
            <w:tcW w:w="1216" w:type="dxa"/>
            <w:noWrap/>
            <w:vAlign w:val="center"/>
          </w:tcPr>
          <w:p w14:paraId="2DE1876C" w14:textId="77777777" w:rsidR="00D2318D" w:rsidRPr="009B6459" w:rsidRDefault="00D2318D" w:rsidP="003C33FD">
            <w:pPr>
              <w:jc w:val="right"/>
              <w:rPr>
                <w:sz w:val="16"/>
                <w:szCs w:val="16"/>
              </w:rPr>
            </w:pPr>
            <w:r w:rsidRPr="009B6459">
              <w:rPr>
                <w:sz w:val="16"/>
                <w:szCs w:val="16"/>
              </w:rPr>
              <w:t>0</w:t>
            </w:r>
          </w:p>
        </w:tc>
        <w:tc>
          <w:tcPr>
            <w:tcW w:w="1559" w:type="dxa"/>
            <w:noWrap/>
            <w:vAlign w:val="center"/>
          </w:tcPr>
          <w:p w14:paraId="40150E01" w14:textId="77777777" w:rsidR="00D2318D" w:rsidRPr="009B6459" w:rsidRDefault="00D2318D" w:rsidP="003C33FD">
            <w:pPr>
              <w:jc w:val="right"/>
              <w:rPr>
                <w:sz w:val="16"/>
                <w:szCs w:val="16"/>
              </w:rPr>
            </w:pPr>
            <w:r w:rsidRPr="009B6459">
              <w:rPr>
                <w:sz w:val="16"/>
                <w:szCs w:val="16"/>
              </w:rPr>
              <w:t>0</w:t>
            </w:r>
          </w:p>
        </w:tc>
      </w:tr>
      <w:tr w:rsidR="00D2318D" w:rsidRPr="00361628" w14:paraId="6CF37DE4" w14:textId="77777777" w:rsidTr="003C33FD">
        <w:trPr>
          <w:trHeight w:val="285"/>
        </w:trPr>
        <w:tc>
          <w:tcPr>
            <w:tcW w:w="567" w:type="dxa"/>
            <w:noWrap/>
            <w:vAlign w:val="center"/>
          </w:tcPr>
          <w:p w14:paraId="2B18D5A6" w14:textId="77777777" w:rsidR="00D2318D" w:rsidRPr="00C65B76" w:rsidRDefault="00D2318D" w:rsidP="003C33FD">
            <w:pPr>
              <w:jc w:val="right"/>
              <w:rPr>
                <w:color w:val="000000"/>
                <w:sz w:val="16"/>
                <w:szCs w:val="16"/>
              </w:rPr>
            </w:pPr>
            <w:r w:rsidRPr="00C65B76">
              <w:rPr>
                <w:color w:val="000000"/>
                <w:sz w:val="16"/>
                <w:szCs w:val="16"/>
              </w:rPr>
              <w:t>53</w:t>
            </w:r>
          </w:p>
        </w:tc>
        <w:tc>
          <w:tcPr>
            <w:tcW w:w="7148" w:type="dxa"/>
            <w:noWrap/>
            <w:vAlign w:val="center"/>
          </w:tcPr>
          <w:p w14:paraId="72C9178C" w14:textId="77777777" w:rsidR="00D2318D" w:rsidRPr="00720307" w:rsidRDefault="00D2318D" w:rsidP="003C33FD">
            <w:pPr>
              <w:jc w:val="left"/>
              <w:rPr>
                <w:sz w:val="16"/>
                <w:szCs w:val="16"/>
              </w:rPr>
            </w:pPr>
            <w:r w:rsidRPr="00720307">
              <w:rPr>
                <w:sz w:val="16"/>
                <w:szCs w:val="16"/>
              </w:rPr>
              <w:t>zamówienia, których przedmiot zawiera aspekty obronności i bezpieczeństwa podlegających szczególnej procedurze na podstawie umowy międzynarodowej, której stroną jest Rzeczpospolita Polska, zawartej z jednym lub wieloma państwami niebędącymi członkami Unii Europejskiej, lub takiego porozumienia zawieranego na szczeblu ministerialnym, dotyczące robót budowlanych, dostaw lub usług przeznaczonych na potrzeby wspólnej realizacji lub eksploatacji projektu przez sygnatariuszy, o których mowa w art. 14 ust. 1 pkt 1 ustawy</w:t>
            </w:r>
          </w:p>
        </w:tc>
        <w:tc>
          <w:tcPr>
            <w:tcW w:w="1216" w:type="dxa"/>
            <w:noWrap/>
            <w:vAlign w:val="center"/>
          </w:tcPr>
          <w:p w14:paraId="27994953" w14:textId="77777777" w:rsidR="00D2318D" w:rsidRPr="009B6459" w:rsidRDefault="00D2318D" w:rsidP="003C33FD">
            <w:pPr>
              <w:jc w:val="right"/>
              <w:rPr>
                <w:sz w:val="16"/>
                <w:szCs w:val="16"/>
              </w:rPr>
            </w:pPr>
            <w:r w:rsidRPr="009B6459">
              <w:rPr>
                <w:sz w:val="16"/>
                <w:szCs w:val="16"/>
              </w:rPr>
              <w:t>2</w:t>
            </w:r>
          </w:p>
        </w:tc>
        <w:tc>
          <w:tcPr>
            <w:tcW w:w="1559" w:type="dxa"/>
            <w:noWrap/>
            <w:vAlign w:val="center"/>
          </w:tcPr>
          <w:p w14:paraId="3E9ECB8C" w14:textId="77777777" w:rsidR="00D2318D" w:rsidRPr="009B6459" w:rsidRDefault="00D2318D" w:rsidP="003C33FD">
            <w:pPr>
              <w:jc w:val="right"/>
              <w:rPr>
                <w:sz w:val="16"/>
                <w:szCs w:val="16"/>
              </w:rPr>
            </w:pPr>
            <w:r w:rsidRPr="009B6459">
              <w:rPr>
                <w:sz w:val="16"/>
                <w:szCs w:val="16"/>
              </w:rPr>
              <w:t>960</w:t>
            </w:r>
          </w:p>
        </w:tc>
      </w:tr>
      <w:tr w:rsidR="00D2318D" w:rsidRPr="00361628" w14:paraId="290B6826" w14:textId="77777777" w:rsidTr="003C33FD">
        <w:trPr>
          <w:trHeight w:val="285"/>
        </w:trPr>
        <w:tc>
          <w:tcPr>
            <w:tcW w:w="567" w:type="dxa"/>
            <w:noWrap/>
            <w:vAlign w:val="center"/>
          </w:tcPr>
          <w:p w14:paraId="54319155" w14:textId="77777777" w:rsidR="00D2318D" w:rsidRPr="00C65B76" w:rsidRDefault="00D2318D" w:rsidP="003C33FD">
            <w:pPr>
              <w:jc w:val="right"/>
              <w:rPr>
                <w:color w:val="000000"/>
                <w:sz w:val="16"/>
                <w:szCs w:val="16"/>
              </w:rPr>
            </w:pPr>
            <w:r w:rsidRPr="00C65B76">
              <w:rPr>
                <w:color w:val="000000"/>
                <w:sz w:val="16"/>
                <w:szCs w:val="16"/>
              </w:rPr>
              <w:t>54</w:t>
            </w:r>
          </w:p>
        </w:tc>
        <w:tc>
          <w:tcPr>
            <w:tcW w:w="7148" w:type="dxa"/>
            <w:noWrap/>
            <w:vAlign w:val="center"/>
          </w:tcPr>
          <w:p w14:paraId="0CA14D50" w14:textId="77777777" w:rsidR="00D2318D" w:rsidRPr="00720307" w:rsidRDefault="00D2318D" w:rsidP="003C33FD">
            <w:pPr>
              <w:jc w:val="left"/>
              <w:rPr>
                <w:sz w:val="16"/>
                <w:szCs w:val="16"/>
              </w:rPr>
            </w:pPr>
            <w:r w:rsidRPr="00720307">
              <w:rPr>
                <w:sz w:val="16"/>
                <w:szCs w:val="16"/>
              </w:rPr>
              <w:t>zamówienia, których przedmiot zawiera aspekty obronności i bezpieczeństwa podlegających szczególnej procedurze na podstawie umowy międzynarodowej , której stroną jest Rzeczpospolita Polska, lub porozumienia zawieranego na szczeblu ministerialnym, związanych ze stacjonowaniem wojsk i dotyczących przedsiębiorców, niezależnie od ich siedziby lub miejsca zamieszkania, o których mowa w art. 14 ust. 1 pkt 2 ustawy</w:t>
            </w:r>
          </w:p>
        </w:tc>
        <w:tc>
          <w:tcPr>
            <w:tcW w:w="1216" w:type="dxa"/>
            <w:noWrap/>
            <w:vAlign w:val="center"/>
          </w:tcPr>
          <w:p w14:paraId="231FAAF7" w14:textId="77777777" w:rsidR="00D2318D" w:rsidRPr="009B6459" w:rsidRDefault="00D2318D" w:rsidP="003C33FD">
            <w:pPr>
              <w:jc w:val="right"/>
              <w:rPr>
                <w:sz w:val="16"/>
                <w:szCs w:val="16"/>
              </w:rPr>
            </w:pPr>
            <w:r w:rsidRPr="009B6459">
              <w:rPr>
                <w:sz w:val="16"/>
                <w:szCs w:val="16"/>
              </w:rPr>
              <w:t>1</w:t>
            </w:r>
          </w:p>
        </w:tc>
        <w:tc>
          <w:tcPr>
            <w:tcW w:w="1559" w:type="dxa"/>
            <w:noWrap/>
            <w:vAlign w:val="center"/>
          </w:tcPr>
          <w:p w14:paraId="10EE825A" w14:textId="77777777" w:rsidR="00D2318D" w:rsidRPr="009B6459" w:rsidRDefault="00D2318D" w:rsidP="003C33FD">
            <w:pPr>
              <w:jc w:val="right"/>
              <w:rPr>
                <w:sz w:val="16"/>
                <w:szCs w:val="16"/>
              </w:rPr>
            </w:pPr>
            <w:r w:rsidRPr="009B6459">
              <w:rPr>
                <w:sz w:val="16"/>
                <w:szCs w:val="16"/>
              </w:rPr>
              <w:t>2 023</w:t>
            </w:r>
          </w:p>
        </w:tc>
      </w:tr>
      <w:tr w:rsidR="00D2318D" w:rsidRPr="00361628" w14:paraId="72076122" w14:textId="77777777" w:rsidTr="003C33FD">
        <w:trPr>
          <w:trHeight w:val="285"/>
        </w:trPr>
        <w:tc>
          <w:tcPr>
            <w:tcW w:w="567" w:type="dxa"/>
            <w:noWrap/>
            <w:vAlign w:val="center"/>
          </w:tcPr>
          <w:p w14:paraId="35A74F26" w14:textId="77777777" w:rsidR="00D2318D" w:rsidRPr="00C65B76" w:rsidRDefault="00D2318D" w:rsidP="003C33FD">
            <w:pPr>
              <w:jc w:val="right"/>
              <w:rPr>
                <w:color w:val="000000"/>
                <w:sz w:val="16"/>
                <w:szCs w:val="16"/>
              </w:rPr>
            </w:pPr>
            <w:r w:rsidRPr="00C65B76">
              <w:rPr>
                <w:color w:val="000000"/>
                <w:sz w:val="16"/>
                <w:szCs w:val="16"/>
              </w:rPr>
              <w:t>55</w:t>
            </w:r>
          </w:p>
        </w:tc>
        <w:tc>
          <w:tcPr>
            <w:tcW w:w="7148" w:type="dxa"/>
            <w:noWrap/>
            <w:vAlign w:val="center"/>
          </w:tcPr>
          <w:p w14:paraId="6E943A5F" w14:textId="77777777" w:rsidR="00D2318D" w:rsidRPr="00720307" w:rsidRDefault="00D2318D" w:rsidP="003C33FD">
            <w:pPr>
              <w:jc w:val="left"/>
              <w:rPr>
                <w:sz w:val="16"/>
                <w:szCs w:val="16"/>
              </w:rPr>
            </w:pPr>
            <w:r w:rsidRPr="00720307">
              <w:rPr>
                <w:sz w:val="16"/>
                <w:szCs w:val="16"/>
              </w:rPr>
              <w:t>zamówienia, których przedmiot zawiera aspekty obronności i bezpieczeństwa podlegających szczególnej procedurze stosowanej przez organizację międzynarodową, o których mowa w art. 14 ust. 1 pkt 3 ustawy</w:t>
            </w:r>
          </w:p>
        </w:tc>
        <w:tc>
          <w:tcPr>
            <w:tcW w:w="1216" w:type="dxa"/>
            <w:noWrap/>
            <w:vAlign w:val="center"/>
          </w:tcPr>
          <w:p w14:paraId="479038FC" w14:textId="77777777" w:rsidR="00D2318D" w:rsidRPr="009B6459" w:rsidRDefault="00D2318D" w:rsidP="003C33FD">
            <w:pPr>
              <w:jc w:val="right"/>
              <w:rPr>
                <w:sz w:val="16"/>
                <w:szCs w:val="16"/>
              </w:rPr>
            </w:pPr>
            <w:r w:rsidRPr="009B6459">
              <w:rPr>
                <w:sz w:val="16"/>
                <w:szCs w:val="16"/>
              </w:rPr>
              <w:t>0</w:t>
            </w:r>
          </w:p>
        </w:tc>
        <w:tc>
          <w:tcPr>
            <w:tcW w:w="1559" w:type="dxa"/>
            <w:noWrap/>
            <w:vAlign w:val="center"/>
          </w:tcPr>
          <w:p w14:paraId="02E6F9BC" w14:textId="77777777" w:rsidR="00D2318D" w:rsidRPr="009B6459" w:rsidRDefault="00D2318D" w:rsidP="003C33FD">
            <w:pPr>
              <w:jc w:val="right"/>
              <w:rPr>
                <w:sz w:val="16"/>
                <w:szCs w:val="16"/>
              </w:rPr>
            </w:pPr>
            <w:r w:rsidRPr="009B6459">
              <w:rPr>
                <w:sz w:val="16"/>
                <w:szCs w:val="16"/>
              </w:rPr>
              <w:t>0</w:t>
            </w:r>
          </w:p>
        </w:tc>
      </w:tr>
      <w:tr w:rsidR="00D2318D" w:rsidRPr="00361628" w14:paraId="5368261F" w14:textId="77777777" w:rsidTr="003C33FD">
        <w:trPr>
          <w:trHeight w:val="285"/>
        </w:trPr>
        <w:tc>
          <w:tcPr>
            <w:tcW w:w="567" w:type="dxa"/>
            <w:noWrap/>
            <w:vAlign w:val="center"/>
          </w:tcPr>
          <w:p w14:paraId="20264C44" w14:textId="77777777" w:rsidR="00D2318D" w:rsidRPr="00C65B76" w:rsidRDefault="00D2318D" w:rsidP="003C33FD">
            <w:pPr>
              <w:jc w:val="right"/>
              <w:rPr>
                <w:color w:val="000000"/>
                <w:sz w:val="16"/>
                <w:szCs w:val="16"/>
              </w:rPr>
            </w:pPr>
            <w:r w:rsidRPr="00C65B76">
              <w:rPr>
                <w:color w:val="000000"/>
                <w:sz w:val="16"/>
                <w:szCs w:val="16"/>
              </w:rPr>
              <w:t>56</w:t>
            </w:r>
          </w:p>
        </w:tc>
        <w:tc>
          <w:tcPr>
            <w:tcW w:w="7148" w:type="dxa"/>
            <w:noWrap/>
            <w:vAlign w:val="center"/>
          </w:tcPr>
          <w:p w14:paraId="7848A14B" w14:textId="77777777" w:rsidR="00D2318D" w:rsidRPr="00720307" w:rsidRDefault="00D2318D" w:rsidP="003C33FD">
            <w:pPr>
              <w:jc w:val="left"/>
              <w:rPr>
                <w:sz w:val="16"/>
                <w:szCs w:val="16"/>
              </w:rPr>
            </w:pPr>
            <w:r w:rsidRPr="00720307">
              <w:rPr>
                <w:sz w:val="16"/>
                <w:szCs w:val="16"/>
              </w:rPr>
              <w:t>zamówienia w dziedzinach obronności i bezpieczeństwa w całości finansowane przez organizację międzynarodową lub międzynarodową instytucję finansującą, o których mowa w art. 14 ust. 2 pkt 1 ustawy</w:t>
            </w:r>
          </w:p>
        </w:tc>
        <w:tc>
          <w:tcPr>
            <w:tcW w:w="1216" w:type="dxa"/>
            <w:noWrap/>
            <w:vAlign w:val="center"/>
          </w:tcPr>
          <w:p w14:paraId="1560BD39" w14:textId="77777777" w:rsidR="00D2318D" w:rsidRPr="009B6459" w:rsidRDefault="00D2318D" w:rsidP="003C33FD">
            <w:pPr>
              <w:jc w:val="right"/>
              <w:rPr>
                <w:sz w:val="16"/>
                <w:szCs w:val="16"/>
              </w:rPr>
            </w:pPr>
            <w:r w:rsidRPr="009B6459">
              <w:rPr>
                <w:sz w:val="16"/>
                <w:szCs w:val="16"/>
              </w:rPr>
              <w:t>0</w:t>
            </w:r>
          </w:p>
        </w:tc>
        <w:tc>
          <w:tcPr>
            <w:tcW w:w="1559" w:type="dxa"/>
            <w:noWrap/>
            <w:vAlign w:val="center"/>
          </w:tcPr>
          <w:p w14:paraId="3B47FAAA" w14:textId="77777777" w:rsidR="00D2318D" w:rsidRPr="009B6459" w:rsidRDefault="00D2318D" w:rsidP="003C33FD">
            <w:pPr>
              <w:jc w:val="right"/>
              <w:rPr>
                <w:sz w:val="16"/>
                <w:szCs w:val="16"/>
              </w:rPr>
            </w:pPr>
            <w:r w:rsidRPr="009B6459">
              <w:rPr>
                <w:sz w:val="16"/>
                <w:szCs w:val="16"/>
              </w:rPr>
              <w:t>0</w:t>
            </w:r>
          </w:p>
        </w:tc>
      </w:tr>
      <w:tr w:rsidR="00D2318D" w:rsidRPr="00361628" w14:paraId="722CF3FE" w14:textId="77777777" w:rsidTr="003C33FD">
        <w:trPr>
          <w:trHeight w:val="285"/>
        </w:trPr>
        <w:tc>
          <w:tcPr>
            <w:tcW w:w="567" w:type="dxa"/>
            <w:noWrap/>
            <w:vAlign w:val="center"/>
          </w:tcPr>
          <w:p w14:paraId="5D8B4F59" w14:textId="77777777" w:rsidR="00D2318D" w:rsidRPr="00C65B76" w:rsidRDefault="00D2318D" w:rsidP="003C33FD">
            <w:pPr>
              <w:jc w:val="right"/>
              <w:rPr>
                <w:color w:val="000000"/>
                <w:sz w:val="16"/>
                <w:szCs w:val="16"/>
              </w:rPr>
            </w:pPr>
            <w:r w:rsidRPr="00C65B76">
              <w:rPr>
                <w:color w:val="000000"/>
                <w:sz w:val="16"/>
                <w:szCs w:val="16"/>
              </w:rPr>
              <w:t>57</w:t>
            </w:r>
          </w:p>
        </w:tc>
        <w:tc>
          <w:tcPr>
            <w:tcW w:w="7148" w:type="dxa"/>
            <w:noWrap/>
            <w:vAlign w:val="center"/>
          </w:tcPr>
          <w:p w14:paraId="446FEC3D" w14:textId="77777777" w:rsidR="00D2318D" w:rsidRPr="00720307" w:rsidRDefault="00D2318D" w:rsidP="003C33FD">
            <w:pPr>
              <w:jc w:val="left"/>
              <w:rPr>
                <w:sz w:val="16"/>
                <w:szCs w:val="16"/>
              </w:rPr>
            </w:pPr>
            <w:r w:rsidRPr="00720307">
              <w:rPr>
                <w:sz w:val="16"/>
                <w:szCs w:val="16"/>
              </w:rPr>
              <w:t>zamówienia w dziedzinach obronności i bezpieczeństwa w ponad 50% finansowane przez organizację międzynarodową lub międzynarodową instytucję finansującą, o których mowa w art. 14 ust. 2 pkt 2 ustawy</w:t>
            </w:r>
          </w:p>
        </w:tc>
        <w:tc>
          <w:tcPr>
            <w:tcW w:w="1216" w:type="dxa"/>
            <w:noWrap/>
            <w:vAlign w:val="center"/>
          </w:tcPr>
          <w:p w14:paraId="14C6B103" w14:textId="77777777" w:rsidR="00D2318D" w:rsidRPr="009B6459" w:rsidRDefault="00D2318D" w:rsidP="003C33FD">
            <w:pPr>
              <w:jc w:val="right"/>
              <w:rPr>
                <w:sz w:val="16"/>
                <w:szCs w:val="16"/>
              </w:rPr>
            </w:pPr>
            <w:r w:rsidRPr="009B6459">
              <w:rPr>
                <w:sz w:val="16"/>
                <w:szCs w:val="16"/>
              </w:rPr>
              <w:t>0</w:t>
            </w:r>
          </w:p>
        </w:tc>
        <w:tc>
          <w:tcPr>
            <w:tcW w:w="1559" w:type="dxa"/>
            <w:noWrap/>
            <w:vAlign w:val="center"/>
          </w:tcPr>
          <w:p w14:paraId="25817331" w14:textId="77777777" w:rsidR="00D2318D" w:rsidRPr="009B6459" w:rsidRDefault="00D2318D" w:rsidP="003C33FD">
            <w:pPr>
              <w:jc w:val="right"/>
              <w:rPr>
                <w:sz w:val="16"/>
                <w:szCs w:val="16"/>
              </w:rPr>
            </w:pPr>
            <w:r w:rsidRPr="009B6459">
              <w:rPr>
                <w:sz w:val="16"/>
                <w:szCs w:val="16"/>
              </w:rPr>
              <w:t>0</w:t>
            </w:r>
          </w:p>
        </w:tc>
      </w:tr>
      <w:tr w:rsidR="00D2318D" w:rsidRPr="00361628" w14:paraId="324A60A2" w14:textId="77777777" w:rsidTr="003C33FD">
        <w:trPr>
          <w:trHeight w:val="285"/>
        </w:trPr>
        <w:tc>
          <w:tcPr>
            <w:tcW w:w="567" w:type="dxa"/>
            <w:noWrap/>
            <w:vAlign w:val="center"/>
          </w:tcPr>
          <w:p w14:paraId="41994545" w14:textId="77777777" w:rsidR="00D2318D" w:rsidRPr="00C65B76" w:rsidRDefault="00D2318D" w:rsidP="003C33FD">
            <w:pPr>
              <w:jc w:val="right"/>
              <w:rPr>
                <w:color w:val="000000"/>
                <w:sz w:val="16"/>
                <w:szCs w:val="16"/>
              </w:rPr>
            </w:pPr>
            <w:r w:rsidRPr="00C65B76">
              <w:rPr>
                <w:color w:val="000000"/>
                <w:sz w:val="16"/>
                <w:szCs w:val="16"/>
              </w:rPr>
              <w:t>58</w:t>
            </w:r>
          </w:p>
        </w:tc>
        <w:tc>
          <w:tcPr>
            <w:tcW w:w="7148" w:type="dxa"/>
            <w:noWrap/>
            <w:vAlign w:val="center"/>
          </w:tcPr>
          <w:p w14:paraId="3003346B" w14:textId="77777777" w:rsidR="00D2318D" w:rsidRPr="00720307" w:rsidRDefault="00D2318D" w:rsidP="003C33FD">
            <w:pPr>
              <w:jc w:val="left"/>
              <w:rPr>
                <w:sz w:val="16"/>
                <w:szCs w:val="16"/>
              </w:rPr>
            </w:pPr>
            <w:r w:rsidRPr="00720307">
              <w:rPr>
                <w:sz w:val="16"/>
                <w:szCs w:val="16"/>
              </w:rPr>
              <w:t>zamówienia sektorowe udzielane na dostawy energii oraz paliw do wytwarzania energii, o których mowa w art. 364 ust. 1 pkt 1 ustawy</w:t>
            </w:r>
          </w:p>
        </w:tc>
        <w:tc>
          <w:tcPr>
            <w:tcW w:w="1216" w:type="dxa"/>
            <w:noWrap/>
            <w:vAlign w:val="center"/>
          </w:tcPr>
          <w:p w14:paraId="05FECA3C" w14:textId="77777777" w:rsidR="00D2318D" w:rsidRPr="009B6459" w:rsidRDefault="00D2318D" w:rsidP="003C33FD">
            <w:pPr>
              <w:jc w:val="right"/>
              <w:rPr>
                <w:sz w:val="16"/>
                <w:szCs w:val="16"/>
              </w:rPr>
            </w:pPr>
            <w:r w:rsidRPr="009B6459">
              <w:rPr>
                <w:sz w:val="16"/>
                <w:szCs w:val="16"/>
              </w:rPr>
              <w:t>1 053</w:t>
            </w:r>
          </w:p>
        </w:tc>
        <w:tc>
          <w:tcPr>
            <w:tcW w:w="1559" w:type="dxa"/>
            <w:noWrap/>
            <w:vAlign w:val="center"/>
          </w:tcPr>
          <w:p w14:paraId="1AA11FB7" w14:textId="77777777" w:rsidR="00D2318D" w:rsidRPr="009B6459" w:rsidRDefault="00D2318D" w:rsidP="003C33FD">
            <w:pPr>
              <w:jc w:val="right"/>
              <w:rPr>
                <w:sz w:val="16"/>
                <w:szCs w:val="16"/>
              </w:rPr>
            </w:pPr>
            <w:r w:rsidRPr="009B6459">
              <w:rPr>
                <w:sz w:val="16"/>
                <w:szCs w:val="16"/>
              </w:rPr>
              <w:t>3 517 927</w:t>
            </w:r>
          </w:p>
        </w:tc>
      </w:tr>
      <w:tr w:rsidR="00D2318D" w:rsidRPr="00361628" w14:paraId="40096F39" w14:textId="77777777" w:rsidTr="003C33FD">
        <w:trPr>
          <w:trHeight w:val="285"/>
        </w:trPr>
        <w:tc>
          <w:tcPr>
            <w:tcW w:w="567" w:type="dxa"/>
            <w:noWrap/>
            <w:vAlign w:val="center"/>
          </w:tcPr>
          <w:p w14:paraId="6A6A06AF" w14:textId="77777777" w:rsidR="00D2318D" w:rsidRPr="00C65B76" w:rsidRDefault="00D2318D" w:rsidP="003C33FD">
            <w:pPr>
              <w:jc w:val="right"/>
              <w:rPr>
                <w:color w:val="000000"/>
                <w:sz w:val="16"/>
                <w:szCs w:val="16"/>
              </w:rPr>
            </w:pPr>
            <w:r w:rsidRPr="00C65B76">
              <w:rPr>
                <w:color w:val="000000"/>
                <w:sz w:val="16"/>
                <w:szCs w:val="16"/>
              </w:rPr>
              <w:t>59</w:t>
            </w:r>
          </w:p>
        </w:tc>
        <w:tc>
          <w:tcPr>
            <w:tcW w:w="7148" w:type="dxa"/>
            <w:noWrap/>
            <w:vAlign w:val="center"/>
          </w:tcPr>
          <w:p w14:paraId="008F4DA1" w14:textId="77777777" w:rsidR="00D2318D" w:rsidRPr="00720307" w:rsidRDefault="00D2318D" w:rsidP="003C33FD">
            <w:pPr>
              <w:jc w:val="left"/>
              <w:rPr>
                <w:sz w:val="16"/>
                <w:szCs w:val="16"/>
              </w:rPr>
            </w:pPr>
            <w:r w:rsidRPr="00720307">
              <w:rPr>
                <w:sz w:val="16"/>
                <w:szCs w:val="16"/>
              </w:rPr>
              <w:t>zamówienia sektorowe na usługi przesyłania, magazynowania, dystrybucji paliw gazowych, skraplania gazu ziemnego i regazyfikacji skroplonego gazu ziemnego, o których mowa w art. 364 ust. 1 pkt 2 ustawy</w:t>
            </w:r>
          </w:p>
        </w:tc>
        <w:tc>
          <w:tcPr>
            <w:tcW w:w="1216" w:type="dxa"/>
            <w:noWrap/>
            <w:vAlign w:val="center"/>
          </w:tcPr>
          <w:p w14:paraId="14A1DC1A" w14:textId="77777777" w:rsidR="00D2318D" w:rsidRPr="009B6459" w:rsidRDefault="00D2318D" w:rsidP="003C33FD">
            <w:pPr>
              <w:jc w:val="right"/>
              <w:rPr>
                <w:sz w:val="16"/>
                <w:szCs w:val="16"/>
              </w:rPr>
            </w:pPr>
            <w:r w:rsidRPr="009B6459">
              <w:rPr>
                <w:sz w:val="16"/>
                <w:szCs w:val="16"/>
              </w:rPr>
              <w:t>12</w:t>
            </w:r>
          </w:p>
        </w:tc>
        <w:tc>
          <w:tcPr>
            <w:tcW w:w="1559" w:type="dxa"/>
            <w:noWrap/>
            <w:vAlign w:val="center"/>
          </w:tcPr>
          <w:p w14:paraId="20859748" w14:textId="77777777" w:rsidR="00D2318D" w:rsidRPr="009B6459" w:rsidRDefault="00D2318D" w:rsidP="003C33FD">
            <w:pPr>
              <w:jc w:val="right"/>
              <w:rPr>
                <w:sz w:val="16"/>
                <w:szCs w:val="16"/>
              </w:rPr>
            </w:pPr>
            <w:r w:rsidRPr="009B6459">
              <w:rPr>
                <w:sz w:val="16"/>
                <w:szCs w:val="16"/>
              </w:rPr>
              <w:t>120 452</w:t>
            </w:r>
          </w:p>
        </w:tc>
      </w:tr>
      <w:tr w:rsidR="00D2318D" w:rsidRPr="00361628" w14:paraId="65FF9F2B" w14:textId="77777777" w:rsidTr="003C33FD">
        <w:trPr>
          <w:trHeight w:val="285"/>
        </w:trPr>
        <w:tc>
          <w:tcPr>
            <w:tcW w:w="567" w:type="dxa"/>
            <w:noWrap/>
            <w:vAlign w:val="center"/>
          </w:tcPr>
          <w:p w14:paraId="44FCB988" w14:textId="77777777" w:rsidR="00D2318D" w:rsidRPr="00C65B76" w:rsidRDefault="00D2318D" w:rsidP="003C33FD">
            <w:pPr>
              <w:jc w:val="right"/>
              <w:rPr>
                <w:color w:val="000000"/>
                <w:sz w:val="16"/>
                <w:szCs w:val="16"/>
              </w:rPr>
            </w:pPr>
            <w:r w:rsidRPr="00C65B76">
              <w:rPr>
                <w:color w:val="000000"/>
                <w:sz w:val="16"/>
                <w:szCs w:val="16"/>
              </w:rPr>
              <w:t>60</w:t>
            </w:r>
          </w:p>
        </w:tc>
        <w:tc>
          <w:tcPr>
            <w:tcW w:w="7148" w:type="dxa"/>
            <w:noWrap/>
            <w:vAlign w:val="center"/>
          </w:tcPr>
          <w:p w14:paraId="2E667411" w14:textId="77777777" w:rsidR="00D2318D" w:rsidRPr="00720307" w:rsidRDefault="00D2318D" w:rsidP="003C33FD">
            <w:pPr>
              <w:jc w:val="left"/>
              <w:rPr>
                <w:sz w:val="16"/>
                <w:szCs w:val="16"/>
              </w:rPr>
            </w:pPr>
            <w:r w:rsidRPr="00720307">
              <w:rPr>
                <w:sz w:val="16"/>
                <w:szCs w:val="16"/>
              </w:rPr>
              <w:t>zamówienia udzielane na dostawy wody, o których mowa w art. 364 ust. 2 ustawy</w:t>
            </w:r>
          </w:p>
        </w:tc>
        <w:tc>
          <w:tcPr>
            <w:tcW w:w="1216" w:type="dxa"/>
            <w:noWrap/>
            <w:vAlign w:val="center"/>
          </w:tcPr>
          <w:p w14:paraId="2B7F8BF7" w14:textId="77777777" w:rsidR="00D2318D" w:rsidRPr="009B6459" w:rsidRDefault="00D2318D" w:rsidP="003C33FD">
            <w:pPr>
              <w:jc w:val="right"/>
              <w:rPr>
                <w:sz w:val="16"/>
                <w:szCs w:val="16"/>
              </w:rPr>
            </w:pPr>
            <w:r w:rsidRPr="009B6459">
              <w:rPr>
                <w:sz w:val="16"/>
                <w:szCs w:val="16"/>
              </w:rPr>
              <w:t>200</w:t>
            </w:r>
          </w:p>
        </w:tc>
        <w:tc>
          <w:tcPr>
            <w:tcW w:w="1559" w:type="dxa"/>
            <w:noWrap/>
            <w:vAlign w:val="center"/>
          </w:tcPr>
          <w:p w14:paraId="572949C3" w14:textId="77777777" w:rsidR="00D2318D" w:rsidRPr="009B6459" w:rsidRDefault="00D2318D" w:rsidP="003C33FD">
            <w:pPr>
              <w:jc w:val="right"/>
              <w:rPr>
                <w:sz w:val="16"/>
                <w:szCs w:val="16"/>
              </w:rPr>
            </w:pPr>
            <w:r w:rsidRPr="009B6459">
              <w:rPr>
                <w:sz w:val="16"/>
                <w:szCs w:val="16"/>
              </w:rPr>
              <w:t>408 620</w:t>
            </w:r>
          </w:p>
        </w:tc>
      </w:tr>
      <w:tr w:rsidR="00D2318D" w:rsidRPr="00361628" w14:paraId="0C954BD0" w14:textId="77777777" w:rsidTr="003C33FD">
        <w:trPr>
          <w:trHeight w:val="285"/>
        </w:trPr>
        <w:tc>
          <w:tcPr>
            <w:tcW w:w="567" w:type="dxa"/>
            <w:noWrap/>
            <w:vAlign w:val="center"/>
          </w:tcPr>
          <w:p w14:paraId="1A8A32F4" w14:textId="77777777" w:rsidR="00D2318D" w:rsidRPr="00C65B76" w:rsidRDefault="00D2318D" w:rsidP="003C33FD">
            <w:pPr>
              <w:jc w:val="right"/>
              <w:rPr>
                <w:color w:val="000000"/>
                <w:sz w:val="16"/>
                <w:szCs w:val="16"/>
              </w:rPr>
            </w:pPr>
            <w:r w:rsidRPr="00C65B76">
              <w:rPr>
                <w:color w:val="000000"/>
                <w:sz w:val="16"/>
                <w:szCs w:val="16"/>
              </w:rPr>
              <w:t>61</w:t>
            </w:r>
          </w:p>
        </w:tc>
        <w:tc>
          <w:tcPr>
            <w:tcW w:w="7148" w:type="dxa"/>
            <w:noWrap/>
            <w:vAlign w:val="center"/>
          </w:tcPr>
          <w:p w14:paraId="42D1778F" w14:textId="77777777" w:rsidR="00D2318D" w:rsidRPr="00720307" w:rsidRDefault="00D2318D" w:rsidP="003C33FD">
            <w:pPr>
              <w:jc w:val="left"/>
              <w:rPr>
                <w:sz w:val="16"/>
                <w:szCs w:val="16"/>
              </w:rPr>
            </w:pPr>
            <w:r w:rsidRPr="00720307">
              <w:rPr>
                <w:sz w:val="16"/>
                <w:szCs w:val="16"/>
              </w:rPr>
              <w:t>zamówienia sektorowe na dostawy, usługi lub roboty budowlane, udzielone podmiotom, których dane, wraz z danymi zamawiającego, objęte są rocznym skonsolidowanym sprawozdaniem finansowym w rozumieniu ustawy z dnia 29 września 1994 r. o rachunkowości (Dz. U. z 2021 r. poz. 217, z późn. zm.), jeżeli w okresie poprzednich 3 lat co najmniej 80 % przeciętnych przychodów tych podmiotów osiąganych ze świadczenia dostaw, usług lub wykonywania robót budowlanych na rzecz zamawiającego lub podmiotów o których mowa w art. 365 ust. 1 pkt 1, ust. 2 pkt 1 i ust. 3 pkt 1 ustawy</w:t>
            </w:r>
          </w:p>
        </w:tc>
        <w:tc>
          <w:tcPr>
            <w:tcW w:w="1216" w:type="dxa"/>
            <w:noWrap/>
            <w:vAlign w:val="center"/>
          </w:tcPr>
          <w:p w14:paraId="78E47646" w14:textId="77777777" w:rsidR="00D2318D" w:rsidRPr="009B6459" w:rsidRDefault="00D2318D" w:rsidP="003C33FD">
            <w:pPr>
              <w:jc w:val="right"/>
              <w:rPr>
                <w:sz w:val="16"/>
                <w:szCs w:val="16"/>
              </w:rPr>
            </w:pPr>
            <w:r w:rsidRPr="009B6459">
              <w:rPr>
                <w:sz w:val="16"/>
                <w:szCs w:val="16"/>
              </w:rPr>
              <w:t>547</w:t>
            </w:r>
          </w:p>
        </w:tc>
        <w:tc>
          <w:tcPr>
            <w:tcW w:w="1559" w:type="dxa"/>
            <w:noWrap/>
            <w:vAlign w:val="center"/>
          </w:tcPr>
          <w:p w14:paraId="6F9A46A6" w14:textId="77777777" w:rsidR="00D2318D" w:rsidRPr="009B6459" w:rsidRDefault="00D2318D" w:rsidP="003C33FD">
            <w:pPr>
              <w:jc w:val="right"/>
              <w:rPr>
                <w:sz w:val="16"/>
                <w:szCs w:val="16"/>
              </w:rPr>
            </w:pPr>
            <w:r w:rsidRPr="009B6459">
              <w:rPr>
                <w:sz w:val="16"/>
                <w:szCs w:val="16"/>
              </w:rPr>
              <w:t>5 304 361</w:t>
            </w:r>
          </w:p>
        </w:tc>
      </w:tr>
      <w:tr w:rsidR="00D2318D" w:rsidRPr="00361628" w14:paraId="5FD88A17" w14:textId="77777777" w:rsidTr="003C33FD">
        <w:trPr>
          <w:trHeight w:val="285"/>
        </w:trPr>
        <w:tc>
          <w:tcPr>
            <w:tcW w:w="567" w:type="dxa"/>
            <w:noWrap/>
            <w:vAlign w:val="center"/>
          </w:tcPr>
          <w:p w14:paraId="568A27A1" w14:textId="77777777" w:rsidR="00D2318D" w:rsidRPr="00C65B76" w:rsidRDefault="00D2318D" w:rsidP="003C33FD">
            <w:pPr>
              <w:jc w:val="right"/>
              <w:rPr>
                <w:color w:val="000000"/>
                <w:sz w:val="16"/>
                <w:szCs w:val="16"/>
              </w:rPr>
            </w:pPr>
            <w:r w:rsidRPr="00C65B76">
              <w:rPr>
                <w:color w:val="000000"/>
                <w:sz w:val="16"/>
                <w:szCs w:val="16"/>
              </w:rPr>
              <w:t>62</w:t>
            </w:r>
          </w:p>
        </w:tc>
        <w:tc>
          <w:tcPr>
            <w:tcW w:w="7148" w:type="dxa"/>
            <w:noWrap/>
            <w:vAlign w:val="center"/>
          </w:tcPr>
          <w:p w14:paraId="0D1F26C1" w14:textId="77777777" w:rsidR="00D2318D" w:rsidRPr="00720307" w:rsidRDefault="00D2318D" w:rsidP="003C33FD">
            <w:pPr>
              <w:jc w:val="left"/>
              <w:rPr>
                <w:sz w:val="16"/>
                <w:szCs w:val="16"/>
              </w:rPr>
            </w:pPr>
            <w:r w:rsidRPr="00720307">
              <w:rPr>
                <w:sz w:val="16"/>
                <w:szCs w:val="16"/>
              </w:rPr>
              <w:t>zamówienia sektorowe na dostawy, usługi lub roboty budowlane udzielone podmiotom w których zamawiający posiadają ponad połowę udziałów albo akcji, posiadają ponad połowę głosów wynikających z udziałów albo akcji, sprawują nadzór nad organem zarządzającym lub posiadają prawo mianowania ponad połowy składu organu nadzorczego lub zarządzającego, jeżeli w okresie poprzednich 3 lat co najmniej 80 % przeciętnych przychodów tych podmiotów osiąganych ze świadczenia dostaw, usług lub wykonywania robót budowlanych na rzecz zamawiającego lub podmiotów o których mowa w art. 365 ust. 1 pkt 2, ust. 2 pkt 2 i ust. 3 pkt 2 ustawy</w:t>
            </w:r>
          </w:p>
        </w:tc>
        <w:tc>
          <w:tcPr>
            <w:tcW w:w="1216" w:type="dxa"/>
            <w:noWrap/>
            <w:vAlign w:val="center"/>
          </w:tcPr>
          <w:p w14:paraId="7F1E76BA" w14:textId="77777777" w:rsidR="00D2318D" w:rsidRPr="009B6459" w:rsidRDefault="00D2318D" w:rsidP="003C33FD">
            <w:pPr>
              <w:jc w:val="right"/>
              <w:rPr>
                <w:sz w:val="16"/>
                <w:szCs w:val="16"/>
              </w:rPr>
            </w:pPr>
            <w:r w:rsidRPr="009B6459">
              <w:rPr>
                <w:sz w:val="16"/>
                <w:szCs w:val="16"/>
              </w:rPr>
              <w:t>547</w:t>
            </w:r>
          </w:p>
        </w:tc>
        <w:tc>
          <w:tcPr>
            <w:tcW w:w="1559" w:type="dxa"/>
            <w:noWrap/>
            <w:vAlign w:val="center"/>
          </w:tcPr>
          <w:p w14:paraId="4EBDBBC0" w14:textId="77777777" w:rsidR="00D2318D" w:rsidRPr="009B6459" w:rsidRDefault="00D2318D" w:rsidP="003C33FD">
            <w:pPr>
              <w:jc w:val="right"/>
              <w:rPr>
                <w:sz w:val="16"/>
                <w:szCs w:val="16"/>
              </w:rPr>
            </w:pPr>
            <w:r w:rsidRPr="009B6459">
              <w:rPr>
                <w:sz w:val="16"/>
                <w:szCs w:val="16"/>
              </w:rPr>
              <w:t>772 285</w:t>
            </w:r>
          </w:p>
        </w:tc>
      </w:tr>
      <w:tr w:rsidR="00D2318D" w:rsidRPr="00361628" w14:paraId="6B392C69" w14:textId="77777777" w:rsidTr="003C33FD">
        <w:trPr>
          <w:trHeight w:val="285"/>
        </w:trPr>
        <w:tc>
          <w:tcPr>
            <w:tcW w:w="567" w:type="dxa"/>
            <w:noWrap/>
            <w:vAlign w:val="center"/>
          </w:tcPr>
          <w:p w14:paraId="1136904A" w14:textId="77777777" w:rsidR="00D2318D" w:rsidRPr="00C65B76" w:rsidRDefault="00D2318D" w:rsidP="003C33FD">
            <w:pPr>
              <w:jc w:val="right"/>
              <w:rPr>
                <w:color w:val="000000"/>
                <w:sz w:val="16"/>
                <w:szCs w:val="16"/>
              </w:rPr>
            </w:pPr>
            <w:r w:rsidRPr="00C65B76">
              <w:rPr>
                <w:color w:val="000000"/>
                <w:sz w:val="16"/>
                <w:szCs w:val="16"/>
              </w:rPr>
              <w:t>63</w:t>
            </w:r>
          </w:p>
        </w:tc>
        <w:tc>
          <w:tcPr>
            <w:tcW w:w="7148" w:type="dxa"/>
            <w:noWrap/>
            <w:vAlign w:val="center"/>
          </w:tcPr>
          <w:p w14:paraId="754A2AFD" w14:textId="77777777" w:rsidR="00D2318D" w:rsidRPr="00720307" w:rsidRDefault="00D2318D" w:rsidP="003C33FD">
            <w:pPr>
              <w:jc w:val="left"/>
              <w:rPr>
                <w:sz w:val="16"/>
                <w:szCs w:val="16"/>
              </w:rPr>
            </w:pPr>
            <w:r w:rsidRPr="00720307">
              <w:rPr>
                <w:sz w:val="16"/>
                <w:szCs w:val="16"/>
              </w:rPr>
              <w:t>zamówienia sektorowe na dostawy, usługi lub roboty budowlane udzielone podmiotom, które posiadają ponad połowę udziałów albo akcji zamawiającego, posiadają ponad połowę głosów wynikających z udziałów albo akcji zamawiającego, sprawują nadzór nad jego organem zarządzającym lub posiadają prawo mianowania ponad połowy składu jego organu nadzorczego lub zarządzającego, jeżeli w okresie poprzednich 3 lat co najmniej 80% przeciętnych przychodów tych podmiotów osiąganych ze świadczenia dostaw, usług lub wykonywania robót budowlanych na rzecz zamawiającego lub podmiotów o których mowa w art. 365 ust. 1 pkt 3, ust. 2 pkt 3 i ust. 3 pkt 3 ustawy</w:t>
            </w:r>
          </w:p>
        </w:tc>
        <w:tc>
          <w:tcPr>
            <w:tcW w:w="1216" w:type="dxa"/>
            <w:noWrap/>
            <w:vAlign w:val="center"/>
          </w:tcPr>
          <w:p w14:paraId="39603062" w14:textId="77777777" w:rsidR="00D2318D" w:rsidRPr="009B6459" w:rsidRDefault="00D2318D" w:rsidP="003C33FD">
            <w:pPr>
              <w:jc w:val="right"/>
              <w:rPr>
                <w:sz w:val="16"/>
                <w:szCs w:val="16"/>
              </w:rPr>
            </w:pPr>
            <w:r w:rsidRPr="009B6459">
              <w:rPr>
                <w:sz w:val="16"/>
                <w:szCs w:val="16"/>
              </w:rPr>
              <w:t>12</w:t>
            </w:r>
          </w:p>
        </w:tc>
        <w:tc>
          <w:tcPr>
            <w:tcW w:w="1559" w:type="dxa"/>
            <w:noWrap/>
            <w:vAlign w:val="center"/>
          </w:tcPr>
          <w:p w14:paraId="3A2CFED6" w14:textId="77777777" w:rsidR="00D2318D" w:rsidRPr="009B6459" w:rsidRDefault="00D2318D" w:rsidP="003C33FD">
            <w:pPr>
              <w:jc w:val="right"/>
              <w:rPr>
                <w:sz w:val="16"/>
                <w:szCs w:val="16"/>
              </w:rPr>
            </w:pPr>
            <w:r w:rsidRPr="009B6459">
              <w:rPr>
                <w:sz w:val="16"/>
                <w:szCs w:val="16"/>
              </w:rPr>
              <w:t>9 598 775</w:t>
            </w:r>
          </w:p>
        </w:tc>
      </w:tr>
      <w:tr w:rsidR="00D2318D" w:rsidRPr="00361628" w14:paraId="29BA8F9B" w14:textId="77777777" w:rsidTr="003C33FD">
        <w:trPr>
          <w:trHeight w:val="285"/>
        </w:trPr>
        <w:tc>
          <w:tcPr>
            <w:tcW w:w="567" w:type="dxa"/>
            <w:noWrap/>
            <w:vAlign w:val="center"/>
          </w:tcPr>
          <w:p w14:paraId="0B699BBA" w14:textId="77777777" w:rsidR="00D2318D" w:rsidRPr="00C65B76" w:rsidRDefault="00D2318D" w:rsidP="003C33FD">
            <w:pPr>
              <w:jc w:val="right"/>
              <w:rPr>
                <w:color w:val="000000"/>
                <w:sz w:val="16"/>
                <w:szCs w:val="16"/>
              </w:rPr>
            </w:pPr>
            <w:r>
              <w:rPr>
                <w:color w:val="000000"/>
                <w:sz w:val="16"/>
                <w:szCs w:val="16"/>
              </w:rPr>
              <w:t>64</w:t>
            </w:r>
          </w:p>
        </w:tc>
        <w:tc>
          <w:tcPr>
            <w:tcW w:w="7148" w:type="dxa"/>
            <w:noWrap/>
            <w:vAlign w:val="center"/>
          </w:tcPr>
          <w:p w14:paraId="6D87F17B" w14:textId="77777777" w:rsidR="00D2318D" w:rsidRPr="00720307" w:rsidRDefault="00D2318D" w:rsidP="003C33FD">
            <w:pPr>
              <w:jc w:val="left"/>
              <w:rPr>
                <w:sz w:val="16"/>
                <w:szCs w:val="16"/>
              </w:rPr>
            </w:pPr>
            <w:r w:rsidRPr="00720307">
              <w:rPr>
                <w:sz w:val="16"/>
                <w:szCs w:val="16"/>
              </w:rPr>
              <w:t xml:space="preserve">zamówienia sektorowe na dostawy, usługi lub roboty budowlane udzielone podmiotom, które wspólnie z zamawiającym podlegają wpływowi innego przedsiębiorcy, w taki sposób, że posiada on ponad połowę udziałów albo akcji zamawiającego, ponad połowę głosów wynikających z udziałów albo akcji zamawiającego, sprawuje nadzór nad jego organem zarządzającym lub posiada prawo mianowania ponad połowy składu jego organu nadzorczego lub zarządzającego, jeżeli w okresie poprzednich 3 lat co najmniej 80 % przeciętnych przychodów tych podmiotów osiąganych ze świadczenia dostaw, usług lub wykonywania robót budowlanych na rzecz </w:t>
            </w:r>
            <w:r w:rsidRPr="00720307">
              <w:rPr>
                <w:sz w:val="16"/>
                <w:szCs w:val="16"/>
              </w:rPr>
              <w:lastRenderedPageBreak/>
              <w:t>zamawiającego lub podmiotów, o których mowa w art. 365 ust. 1 pkt 4, ust. 2 pkt 4 i ust. 3 pkt 4 ustawy</w:t>
            </w:r>
          </w:p>
        </w:tc>
        <w:tc>
          <w:tcPr>
            <w:tcW w:w="1216" w:type="dxa"/>
            <w:noWrap/>
            <w:vAlign w:val="center"/>
          </w:tcPr>
          <w:p w14:paraId="1347DD65" w14:textId="77777777" w:rsidR="00D2318D" w:rsidRPr="009B6459" w:rsidRDefault="00D2318D" w:rsidP="003C33FD">
            <w:pPr>
              <w:jc w:val="right"/>
              <w:rPr>
                <w:sz w:val="16"/>
                <w:szCs w:val="16"/>
              </w:rPr>
            </w:pPr>
            <w:r w:rsidRPr="009B6459">
              <w:rPr>
                <w:sz w:val="16"/>
                <w:szCs w:val="16"/>
              </w:rPr>
              <w:lastRenderedPageBreak/>
              <w:t>1 783</w:t>
            </w:r>
          </w:p>
        </w:tc>
        <w:tc>
          <w:tcPr>
            <w:tcW w:w="1559" w:type="dxa"/>
            <w:noWrap/>
            <w:vAlign w:val="center"/>
          </w:tcPr>
          <w:p w14:paraId="470519C6" w14:textId="77777777" w:rsidR="00D2318D" w:rsidRPr="009B6459" w:rsidRDefault="00D2318D" w:rsidP="003C33FD">
            <w:pPr>
              <w:jc w:val="right"/>
              <w:rPr>
                <w:sz w:val="16"/>
                <w:szCs w:val="16"/>
              </w:rPr>
            </w:pPr>
            <w:r w:rsidRPr="009B6459">
              <w:rPr>
                <w:sz w:val="16"/>
                <w:szCs w:val="16"/>
              </w:rPr>
              <w:t>963 209</w:t>
            </w:r>
          </w:p>
        </w:tc>
      </w:tr>
      <w:tr w:rsidR="00D2318D" w:rsidRPr="00361628" w14:paraId="1C2703CA" w14:textId="77777777" w:rsidTr="003C33FD">
        <w:trPr>
          <w:trHeight w:val="285"/>
        </w:trPr>
        <w:tc>
          <w:tcPr>
            <w:tcW w:w="567" w:type="dxa"/>
            <w:noWrap/>
            <w:vAlign w:val="center"/>
          </w:tcPr>
          <w:p w14:paraId="7523FC81" w14:textId="77777777" w:rsidR="00D2318D" w:rsidRPr="00C65B76" w:rsidRDefault="00D2318D" w:rsidP="003C33FD">
            <w:pPr>
              <w:jc w:val="right"/>
              <w:rPr>
                <w:color w:val="000000"/>
                <w:sz w:val="16"/>
                <w:szCs w:val="16"/>
              </w:rPr>
            </w:pPr>
            <w:r>
              <w:rPr>
                <w:color w:val="000000"/>
                <w:sz w:val="16"/>
                <w:szCs w:val="16"/>
              </w:rPr>
              <w:t>65</w:t>
            </w:r>
          </w:p>
        </w:tc>
        <w:tc>
          <w:tcPr>
            <w:tcW w:w="7148" w:type="dxa"/>
            <w:noWrap/>
            <w:vAlign w:val="center"/>
          </w:tcPr>
          <w:p w14:paraId="009AE0D8" w14:textId="77777777" w:rsidR="00D2318D" w:rsidRPr="00720307" w:rsidRDefault="00D2318D" w:rsidP="003C33FD">
            <w:pPr>
              <w:jc w:val="left"/>
              <w:rPr>
                <w:sz w:val="16"/>
                <w:szCs w:val="16"/>
              </w:rPr>
            </w:pPr>
            <w:r w:rsidRPr="00720307">
              <w:rPr>
                <w:sz w:val="16"/>
                <w:szCs w:val="16"/>
              </w:rPr>
              <w:t>zamówienia sektorowe, o których mowa w art. 366 ust. 1 pkt 1 ustawy, udzielone przez podmiot utworzony przez zamawiających w celu wspólnego wykonywania działalności sektorowej, o której mowa w art. 5 ust. 4 ustawy, jednemu z tych zamawiających, pod warunkiem że podmiot ten został utworzony na okres co najmniej 3 lat, a z dokumentu, na podstawie którego został utworzony, wynika, że zamawiający pozostaną jego członkami w tym okresie</w:t>
            </w:r>
          </w:p>
        </w:tc>
        <w:tc>
          <w:tcPr>
            <w:tcW w:w="1216" w:type="dxa"/>
            <w:noWrap/>
            <w:vAlign w:val="center"/>
          </w:tcPr>
          <w:p w14:paraId="50B07B3C" w14:textId="77777777" w:rsidR="00D2318D" w:rsidRPr="009B6459" w:rsidRDefault="00D2318D" w:rsidP="003C33FD">
            <w:pPr>
              <w:jc w:val="right"/>
              <w:rPr>
                <w:sz w:val="16"/>
                <w:szCs w:val="16"/>
              </w:rPr>
            </w:pPr>
            <w:r w:rsidRPr="009B6459">
              <w:rPr>
                <w:sz w:val="16"/>
                <w:szCs w:val="16"/>
              </w:rPr>
              <w:t>1</w:t>
            </w:r>
          </w:p>
        </w:tc>
        <w:tc>
          <w:tcPr>
            <w:tcW w:w="1559" w:type="dxa"/>
            <w:noWrap/>
            <w:vAlign w:val="center"/>
          </w:tcPr>
          <w:p w14:paraId="1D74928E" w14:textId="77777777" w:rsidR="00D2318D" w:rsidRPr="009B6459" w:rsidRDefault="00D2318D" w:rsidP="003C33FD">
            <w:pPr>
              <w:jc w:val="right"/>
              <w:rPr>
                <w:sz w:val="16"/>
                <w:szCs w:val="16"/>
              </w:rPr>
            </w:pPr>
            <w:r w:rsidRPr="009B6459">
              <w:rPr>
                <w:sz w:val="16"/>
                <w:szCs w:val="16"/>
              </w:rPr>
              <w:t>80 375</w:t>
            </w:r>
          </w:p>
        </w:tc>
      </w:tr>
      <w:tr w:rsidR="00D2318D" w:rsidRPr="00361628" w14:paraId="4748F368" w14:textId="77777777" w:rsidTr="003C33FD">
        <w:trPr>
          <w:trHeight w:val="285"/>
        </w:trPr>
        <w:tc>
          <w:tcPr>
            <w:tcW w:w="567" w:type="dxa"/>
            <w:noWrap/>
            <w:vAlign w:val="center"/>
          </w:tcPr>
          <w:p w14:paraId="1FC92AAF" w14:textId="77777777" w:rsidR="00D2318D" w:rsidRPr="00C65B76" w:rsidRDefault="00D2318D" w:rsidP="003C33FD">
            <w:pPr>
              <w:jc w:val="right"/>
              <w:rPr>
                <w:color w:val="000000"/>
                <w:sz w:val="16"/>
                <w:szCs w:val="16"/>
              </w:rPr>
            </w:pPr>
            <w:r>
              <w:rPr>
                <w:color w:val="000000"/>
                <w:sz w:val="16"/>
                <w:szCs w:val="16"/>
              </w:rPr>
              <w:t>66</w:t>
            </w:r>
          </w:p>
        </w:tc>
        <w:tc>
          <w:tcPr>
            <w:tcW w:w="7148" w:type="dxa"/>
            <w:noWrap/>
            <w:vAlign w:val="center"/>
          </w:tcPr>
          <w:p w14:paraId="03774E4D" w14:textId="77777777" w:rsidR="00D2318D" w:rsidRPr="00720307" w:rsidRDefault="00D2318D" w:rsidP="003C33FD">
            <w:pPr>
              <w:jc w:val="left"/>
              <w:rPr>
                <w:sz w:val="16"/>
                <w:szCs w:val="16"/>
              </w:rPr>
            </w:pPr>
            <w:r w:rsidRPr="00720307">
              <w:rPr>
                <w:sz w:val="16"/>
                <w:szCs w:val="16"/>
              </w:rPr>
              <w:t>zamówienia sektorowe, o których mowa w art. 366 ust. 1 pkt 2 ustawy, udzielone przez podmiot utworzony przez zamawiających w celu wspólnego wykonywania działalności sektorowej, o której mowa w art. 5 ust. 4 ustawy, podmiotowi powiązanemu z jednym z tych zamawiających w sposób określony w art. 365 ust. 1−3 ustawy, jeżeli w okresie poprzednich 3 lat co najmniej 80% przeciętnych przychodów tego podmiotu osiąganych ze świadczenia dostaw, świadczenia usług lub wykonywania robót budowlanych pochodziło odpowiednio ze świadczenia dostaw, świadczenia usług lub wykonywania robót budowlanych na rzecz podmiotów, z którymi jest powiązany</w:t>
            </w:r>
          </w:p>
        </w:tc>
        <w:tc>
          <w:tcPr>
            <w:tcW w:w="1216" w:type="dxa"/>
            <w:noWrap/>
            <w:vAlign w:val="center"/>
          </w:tcPr>
          <w:p w14:paraId="13038178" w14:textId="77777777" w:rsidR="00D2318D" w:rsidRPr="009B6459" w:rsidRDefault="00D2318D" w:rsidP="003C33FD">
            <w:pPr>
              <w:jc w:val="right"/>
              <w:rPr>
                <w:sz w:val="16"/>
                <w:szCs w:val="16"/>
              </w:rPr>
            </w:pPr>
            <w:r w:rsidRPr="009B6459">
              <w:rPr>
                <w:sz w:val="16"/>
                <w:szCs w:val="16"/>
              </w:rPr>
              <w:t>0</w:t>
            </w:r>
          </w:p>
        </w:tc>
        <w:tc>
          <w:tcPr>
            <w:tcW w:w="1559" w:type="dxa"/>
            <w:noWrap/>
            <w:vAlign w:val="center"/>
          </w:tcPr>
          <w:p w14:paraId="088A937E" w14:textId="77777777" w:rsidR="00D2318D" w:rsidRPr="009B6459" w:rsidRDefault="00D2318D" w:rsidP="003C33FD">
            <w:pPr>
              <w:jc w:val="right"/>
              <w:rPr>
                <w:sz w:val="16"/>
                <w:szCs w:val="16"/>
              </w:rPr>
            </w:pPr>
            <w:r w:rsidRPr="009B6459">
              <w:rPr>
                <w:sz w:val="16"/>
                <w:szCs w:val="16"/>
              </w:rPr>
              <w:t>0</w:t>
            </w:r>
          </w:p>
        </w:tc>
      </w:tr>
      <w:tr w:rsidR="00D2318D" w:rsidRPr="00361628" w14:paraId="4989A54B" w14:textId="77777777" w:rsidTr="003C33FD">
        <w:trPr>
          <w:trHeight w:val="285"/>
        </w:trPr>
        <w:tc>
          <w:tcPr>
            <w:tcW w:w="567" w:type="dxa"/>
            <w:noWrap/>
            <w:vAlign w:val="center"/>
          </w:tcPr>
          <w:p w14:paraId="54AEC42E" w14:textId="77777777" w:rsidR="00D2318D" w:rsidRPr="00C65B76" w:rsidRDefault="00D2318D" w:rsidP="003C33FD">
            <w:pPr>
              <w:jc w:val="right"/>
              <w:rPr>
                <w:color w:val="000000"/>
                <w:sz w:val="16"/>
                <w:szCs w:val="16"/>
              </w:rPr>
            </w:pPr>
            <w:r>
              <w:rPr>
                <w:color w:val="000000"/>
                <w:sz w:val="16"/>
                <w:szCs w:val="16"/>
              </w:rPr>
              <w:t>67</w:t>
            </w:r>
          </w:p>
        </w:tc>
        <w:tc>
          <w:tcPr>
            <w:tcW w:w="7148" w:type="dxa"/>
            <w:noWrap/>
            <w:vAlign w:val="center"/>
          </w:tcPr>
          <w:p w14:paraId="4FA90C06" w14:textId="77777777" w:rsidR="00D2318D" w:rsidRPr="00720307" w:rsidRDefault="00D2318D" w:rsidP="003C33FD">
            <w:pPr>
              <w:jc w:val="left"/>
              <w:rPr>
                <w:sz w:val="16"/>
                <w:szCs w:val="16"/>
              </w:rPr>
            </w:pPr>
            <w:r w:rsidRPr="00720307">
              <w:rPr>
                <w:sz w:val="16"/>
                <w:szCs w:val="16"/>
              </w:rPr>
              <w:t>zamówienia sektorowe, o których mowa w art. 363 ust. 1 ustawy, udzielone w celu odsprzedaży, najmu lub dzierżawy przedmiotu zamówienia osobom trzecim, pod warunkiem, że zamawiający nie posiada szczególnego lub wyłącznego prawa do sprzedaży, najmu lub dzierżawy przedmiotu zamówienia, a inne podmioty mogą go bez ograniczeń sprzedawać, wynajmować lub dzierżawić na tych samych warunkach co zamawiający</w:t>
            </w:r>
          </w:p>
        </w:tc>
        <w:tc>
          <w:tcPr>
            <w:tcW w:w="1216" w:type="dxa"/>
            <w:noWrap/>
            <w:vAlign w:val="center"/>
          </w:tcPr>
          <w:p w14:paraId="233F30ED" w14:textId="77777777" w:rsidR="00D2318D" w:rsidRPr="009B6459" w:rsidRDefault="00D2318D" w:rsidP="003C33FD">
            <w:pPr>
              <w:jc w:val="right"/>
              <w:rPr>
                <w:sz w:val="16"/>
                <w:szCs w:val="16"/>
              </w:rPr>
            </w:pPr>
            <w:r w:rsidRPr="009B6459">
              <w:rPr>
                <w:sz w:val="16"/>
                <w:szCs w:val="16"/>
              </w:rPr>
              <w:t>2 027</w:t>
            </w:r>
          </w:p>
        </w:tc>
        <w:tc>
          <w:tcPr>
            <w:tcW w:w="1559" w:type="dxa"/>
            <w:noWrap/>
            <w:vAlign w:val="center"/>
          </w:tcPr>
          <w:p w14:paraId="4A44B968" w14:textId="77777777" w:rsidR="00D2318D" w:rsidRPr="009B6459" w:rsidRDefault="00D2318D" w:rsidP="003C33FD">
            <w:pPr>
              <w:jc w:val="right"/>
              <w:rPr>
                <w:sz w:val="16"/>
                <w:szCs w:val="16"/>
              </w:rPr>
            </w:pPr>
            <w:r w:rsidRPr="009B6459">
              <w:rPr>
                <w:sz w:val="16"/>
                <w:szCs w:val="16"/>
              </w:rPr>
              <w:t>4 353 434</w:t>
            </w:r>
          </w:p>
        </w:tc>
      </w:tr>
      <w:tr w:rsidR="00D2318D" w:rsidRPr="00361628" w14:paraId="555B5A3B" w14:textId="77777777" w:rsidTr="003C33FD">
        <w:trPr>
          <w:trHeight w:val="285"/>
        </w:trPr>
        <w:tc>
          <w:tcPr>
            <w:tcW w:w="567" w:type="dxa"/>
            <w:noWrap/>
            <w:vAlign w:val="center"/>
          </w:tcPr>
          <w:p w14:paraId="40971845" w14:textId="77777777" w:rsidR="00D2318D" w:rsidRPr="00C65B76" w:rsidRDefault="00D2318D" w:rsidP="003C33FD">
            <w:pPr>
              <w:jc w:val="right"/>
              <w:rPr>
                <w:color w:val="000000"/>
                <w:sz w:val="16"/>
                <w:szCs w:val="16"/>
              </w:rPr>
            </w:pPr>
            <w:r>
              <w:rPr>
                <w:color w:val="000000"/>
                <w:sz w:val="16"/>
                <w:szCs w:val="16"/>
              </w:rPr>
              <w:t>68</w:t>
            </w:r>
          </w:p>
        </w:tc>
        <w:tc>
          <w:tcPr>
            <w:tcW w:w="7148" w:type="dxa"/>
            <w:noWrap/>
            <w:vAlign w:val="center"/>
          </w:tcPr>
          <w:p w14:paraId="7F8AE9BA" w14:textId="77777777" w:rsidR="00D2318D" w:rsidRPr="00720307" w:rsidRDefault="00D2318D" w:rsidP="003C33FD">
            <w:pPr>
              <w:jc w:val="left"/>
              <w:rPr>
                <w:sz w:val="16"/>
                <w:szCs w:val="16"/>
              </w:rPr>
            </w:pPr>
            <w:r w:rsidRPr="00720307">
              <w:rPr>
                <w:sz w:val="16"/>
                <w:szCs w:val="16"/>
              </w:rPr>
              <w:t>zamówienia sektorowe, o których mowa w art. 363 ust. 2 ustawy, udzielone w celu wykonywania działalności, o której mowa w art. 5 ust. 4 ustawy, poza obszarem Unii Europejskiej, jeżeli do jej wykonywania nie jest wykorzystywana sieć znajdująca się na obszarze Unii Europejskiej lub obszar Unii Europejskiej</w:t>
            </w:r>
          </w:p>
        </w:tc>
        <w:tc>
          <w:tcPr>
            <w:tcW w:w="1216" w:type="dxa"/>
            <w:noWrap/>
            <w:vAlign w:val="center"/>
          </w:tcPr>
          <w:p w14:paraId="0F357C89" w14:textId="77777777" w:rsidR="00D2318D" w:rsidRPr="009B6459" w:rsidRDefault="00D2318D" w:rsidP="003C33FD">
            <w:pPr>
              <w:jc w:val="right"/>
              <w:rPr>
                <w:sz w:val="16"/>
                <w:szCs w:val="16"/>
              </w:rPr>
            </w:pPr>
            <w:r w:rsidRPr="009B6459">
              <w:rPr>
                <w:sz w:val="16"/>
                <w:szCs w:val="16"/>
              </w:rPr>
              <w:t>0</w:t>
            </w:r>
          </w:p>
        </w:tc>
        <w:tc>
          <w:tcPr>
            <w:tcW w:w="1559" w:type="dxa"/>
            <w:noWrap/>
            <w:vAlign w:val="center"/>
          </w:tcPr>
          <w:p w14:paraId="11F73FE8" w14:textId="77777777" w:rsidR="00D2318D" w:rsidRPr="009B6459" w:rsidRDefault="00D2318D" w:rsidP="003C33FD">
            <w:pPr>
              <w:jc w:val="right"/>
              <w:rPr>
                <w:sz w:val="16"/>
                <w:szCs w:val="16"/>
              </w:rPr>
            </w:pPr>
            <w:r w:rsidRPr="009B6459">
              <w:rPr>
                <w:sz w:val="16"/>
                <w:szCs w:val="16"/>
              </w:rPr>
              <w:t>0</w:t>
            </w:r>
          </w:p>
        </w:tc>
      </w:tr>
      <w:tr w:rsidR="00D2318D" w:rsidRPr="00955907" w14:paraId="4C47917F" w14:textId="77777777" w:rsidTr="003C33FD">
        <w:trPr>
          <w:trHeight w:val="300"/>
        </w:trPr>
        <w:tc>
          <w:tcPr>
            <w:tcW w:w="7715" w:type="dxa"/>
            <w:gridSpan w:val="2"/>
            <w:noWrap/>
            <w:vAlign w:val="center"/>
            <w:hideMark/>
          </w:tcPr>
          <w:p w14:paraId="2CA1770E" w14:textId="77777777" w:rsidR="00D2318D" w:rsidRPr="009F347F" w:rsidRDefault="00D2318D" w:rsidP="003C33FD">
            <w:pPr>
              <w:shd w:val="clear" w:color="auto" w:fill="FFFFFF"/>
              <w:jc w:val="left"/>
              <w:rPr>
                <w:b/>
                <w:bCs/>
                <w:sz w:val="16"/>
                <w:szCs w:val="16"/>
              </w:rPr>
            </w:pPr>
            <w:r w:rsidRPr="00371431">
              <w:rPr>
                <w:b/>
                <w:bCs/>
                <w:sz w:val="16"/>
                <w:szCs w:val="16"/>
              </w:rPr>
              <w:t>Razem poz. 1-68:</w:t>
            </w:r>
          </w:p>
        </w:tc>
        <w:tc>
          <w:tcPr>
            <w:tcW w:w="1216" w:type="dxa"/>
            <w:noWrap/>
            <w:vAlign w:val="center"/>
          </w:tcPr>
          <w:p w14:paraId="496123F6" w14:textId="77777777" w:rsidR="00D2318D" w:rsidRPr="009B6459" w:rsidRDefault="00D2318D" w:rsidP="003C33FD">
            <w:pPr>
              <w:autoSpaceDE w:val="0"/>
              <w:autoSpaceDN w:val="0"/>
              <w:adjustRightInd w:val="0"/>
              <w:jc w:val="right"/>
              <w:rPr>
                <w:b/>
                <w:bCs/>
                <w:color w:val="000000"/>
                <w:sz w:val="16"/>
                <w:szCs w:val="16"/>
              </w:rPr>
            </w:pPr>
            <w:r w:rsidRPr="009B6459">
              <w:rPr>
                <w:b/>
                <w:bCs/>
                <w:color w:val="000000"/>
                <w:sz w:val="16"/>
                <w:szCs w:val="16"/>
              </w:rPr>
              <w:t>173 760</w:t>
            </w:r>
          </w:p>
        </w:tc>
        <w:tc>
          <w:tcPr>
            <w:tcW w:w="1559" w:type="dxa"/>
            <w:noWrap/>
            <w:vAlign w:val="center"/>
          </w:tcPr>
          <w:p w14:paraId="2EAD5FF9" w14:textId="77777777" w:rsidR="00D2318D" w:rsidRPr="009B6459" w:rsidRDefault="00D2318D" w:rsidP="003C33FD">
            <w:pPr>
              <w:autoSpaceDE w:val="0"/>
              <w:autoSpaceDN w:val="0"/>
              <w:adjustRightInd w:val="0"/>
              <w:jc w:val="right"/>
              <w:rPr>
                <w:b/>
                <w:color w:val="000000"/>
                <w:sz w:val="16"/>
                <w:szCs w:val="16"/>
              </w:rPr>
            </w:pPr>
            <w:r w:rsidRPr="009B6459">
              <w:rPr>
                <w:b/>
                <w:color w:val="000000"/>
                <w:sz w:val="16"/>
                <w:szCs w:val="16"/>
              </w:rPr>
              <w:t>48 152 185</w:t>
            </w:r>
          </w:p>
        </w:tc>
      </w:tr>
    </w:tbl>
    <w:p w14:paraId="70A59E42" w14:textId="77777777" w:rsidR="00D2318D" w:rsidRDefault="00D2318D" w:rsidP="00D2318D">
      <w:pPr>
        <w:rPr>
          <w:szCs w:val="22"/>
        </w:rPr>
      </w:pPr>
    </w:p>
    <w:p w14:paraId="7102C301" w14:textId="77777777" w:rsidR="00D2318D" w:rsidRDefault="00D2318D" w:rsidP="00D2318D">
      <w:pPr>
        <w:rPr>
          <w:szCs w:val="22"/>
        </w:rPr>
      </w:pPr>
    </w:p>
    <w:p w14:paraId="11FFFF98" w14:textId="77777777" w:rsidR="00D2318D" w:rsidRPr="00B038A2" w:rsidRDefault="00D2318D" w:rsidP="00D2318D">
      <w:pPr>
        <w:jc w:val="center"/>
        <w:rPr>
          <w:b/>
          <w:szCs w:val="22"/>
        </w:rPr>
      </w:pPr>
      <w:r w:rsidRPr="00B038A2">
        <w:rPr>
          <w:b/>
          <w:szCs w:val="22"/>
        </w:rPr>
        <w:t>Zamówienia klasyczne o wartości mniejszej niż 130 000 złotych oraz zamówienia sektorowe i zamówienia w dziedzinach obronności i bezpieczeństwa o wartości</w:t>
      </w:r>
    </w:p>
    <w:p w14:paraId="24FD1202" w14:textId="77777777" w:rsidR="00D2318D" w:rsidRPr="00B038A2" w:rsidRDefault="00D2318D" w:rsidP="00D2318D">
      <w:pPr>
        <w:jc w:val="center"/>
        <w:rPr>
          <w:b/>
          <w:szCs w:val="22"/>
        </w:rPr>
      </w:pPr>
      <w:r w:rsidRPr="00B038A2">
        <w:rPr>
          <w:b/>
          <w:szCs w:val="22"/>
        </w:rPr>
        <w:t>mniejszej niż progi unijne</w:t>
      </w:r>
    </w:p>
    <w:p w14:paraId="2E62C0B1" w14:textId="77777777" w:rsidR="00D2318D" w:rsidRDefault="00D2318D" w:rsidP="00D2318D">
      <w:pPr>
        <w:rPr>
          <w:szCs w:val="22"/>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7625"/>
        <w:gridCol w:w="2126"/>
      </w:tblGrid>
      <w:tr w:rsidR="00D2318D" w:rsidRPr="00C65B76" w14:paraId="1C502B01" w14:textId="77777777" w:rsidTr="003C33FD">
        <w:trPr>
          <w:trHeight w:val="300"/>
        </w:trPr>
        <w:tc>
          <w:tcPr>
            <w:tcW w:w="456" w:type="dxa"/>
            <w:noWrap/>
            <w:vAlign w:val="center"/>
            <w:hideMark/>
          </w:tcPr>
          <w:p w14:paraId="1D870073" w14:textId="77777777" w:rsidR="00D2318D" w:rsidRPr="00C65B76" w:rsidRDefault="00D2318D" w:rsidP="003C33FD">
            <w:pPr>
              <w:shd w:val="clear" w:color="auto" w:fill="FFFFFF"/>
              <w:jc w:val="center"/>
              <w:rPr>
                <w:b/>
                <w:bCs/>
                <w:sz w:val="16"/>
                <w:szCs w:val="16"/>
              </w:rPr>
            </w:pPr>
            <w:r w:rsidRPr="00C65B76">
              <w:rPr>
                <w:b/>
                <w:bCs/>
                <w:sz w:val="16"/>
                <w:szCs w:val="16"/>
              </w:rPr>
              <w:t>Lp.</w:t>
            </w:r>
          </w:p>
        </w:tc>
        <w:tc>
          <w:tcPr>
            <w:tcW w:w="7625" w:type="dxa"/>
            <w:noWrap/>
            <w:vAlign w:val="center"/>
            <w:hideMark/>
          </w:tcPr>
          <w:p w14:paraId="5F28ED74" w14:textId="77777777" w:rsidR="00D2318D" w:rsidRPr="009F347F" w:rsidRDefault="00D2318D" w:rsidP="003C33FD">
            <w:pPr>
              <w:shd w:val="clear" w:color="auto" w:fill="FFFFFF"/>
              <w:jc w:val="center"/>
              <w:rPr>
                <w:b/>
                <w:bCs/>
                <w:sz w:val="16"/>
                <w:szCs w:val="16"/>
              </w:rPr>
            </w:pPr>
            <w:r w:rsidRPr="00B71AAA">
              <w:rPr>
                <w:b/>
                <w:bCs/>
                <w:sz w:val="16"/>
                <w:szCs w:val="16"/>
              </w:rPr>
              <w:t>Niestosowanie przepisów ustawy</w:t>
            </w:r>
            <w:r>
              <w:rPr>
                <w:b/>
                <w:bCs/>
                <w:sz w:val="16"/>
                <w:szCs w:val="16"/>
              </w:rPr>
              <w:t xml:space="preserve"> z uwagi na wartość zamówienia</w:t>
            </w:r>
          </w:p>
        </w:tc>
        <w:tc>
          <w:tcPr>
            <w:tcW w:w="2126" w:type="dxa"/>
            <w:noWrap/>
            <w:vAlign w:val="center"/>
            <w:hideMark/>
          </w:tcPr>
          <w:p w14:paraId="402A6564" w14:textId="77777777" w:rsidR="00D2318D" w:rsidRDefault="00D2318D" w:rsidP="003C33FD">
            <w:pPr>
              <w:shd w:val="clear" w:color="auto" w:fill="FFFFFF"/>
              <w:jc w:val="center"/>
              <w:rPr>
                <w:b/>
                <w:bCs/>
                <w:sz w:val="16"/>
                <w:szCs w:val="16"/>
              </w:rPr>
            </w:pPr>
            <w:r w:rsidRPr="00B71AAA">
              <w:rPr>
                <w:b/>
                <w:bCs/>
                <w:sz w:val="16"/>
                <w:szCs w:val="16"/>
              </w:rPr>
              <w:t>Łączna wartość udzielonych</w:t>
            </w:r>
            <w:r>
              <w:rPr>
                <w:b/>
                <w:bCs/>
                <w:sz w:val="16"/>
                <w:szCs w:val="16"/>
              </w:rPr>
              <w:t xml:space="preserve"> </w:t>
            </w:r>
            <w:r w:rsidRPr="00B71AAA">
              <w:rPr>
                <w:b/>
                <w:bCs/>
                <w:sz w:val="16"/>
                <w:szCs w:val="16"/>
              </w:rPr>
              <w:t>zamówień bez podatku od towarów</w:t>
            </w:r>
            <w:r>
              <w:rPr>
                <w:b/>
                <w:bCs/>
                <w:sz w:val="16"/>
                <w:szCs w:val="16"/>
              </w:rPr>
              <w:t xml:space="preserve"> </w:t>
            </w:r>
            <w:r w:rsidRPr="00B71AAA">
              <w:rPr>
                <w:b/>
                <w:bCs/>
                <w:sz w:val="16"/>
                <w:szCs w:val="16"/>
              </w:rPr>
              <w:t xml:space="preserve">i usług </w:t>
            </w:r>
          </w:p>
          <w:p w14:paraId="35807689" w14:textId="77777777" w:rsidR="00D2318D" w:rsidRPr="00C65B76" w:rsidRDefault="00D2318D" w:rsidP="003C33FD">
            <w:pPr>
              <w:shd w:val="clear" w:color="auto" w:fill="FFFFFF"/>
              <w:jc w:val="center"/>
              <w:rPr>
                <w:b/>
                <w:bCs/>
                <w:sz w:val="16"/>
                <w:szCs w:val="16"/>
              </w:rPr>
            </w:pPr>
            <w:r w:rsidRPr="00C65B76">
              <w:rPr>
                <w:b/>
                <w:bCs/>
                <w:sz w:val="16"/>
                <w:szCs w:val="16"/>
              </w:rPr>
              <w:t>[w tys. zł]</w:t>
            </w:r>
          </w:p>
        </w:tc>
      </w:tr>
      <w:tr w:rsidR="00D2318D" w:rsidRPr="00CD42FD" w14:paraId="4A28A695" w14:textId="77777777" w:rsidTr="003C33FD">
        <w:trPr>
          <w:trHeight w:val="285"/>
        </w:trPr>
        <w:tc>
          <w:tcPr>
            <w:tcW w:w="456" w:type="dxa"/>
            <w:noWrap/>
            <w:vAlign w:val="center"/>
          </w:tcPr>
          <w:p w14:paraId="4A8E98E8" w14:textId="77777777" w:rsidR="00D2318D" w:rsidRPr="00C65B76" w:rsidRDefault="00D2318D" w:rsidP="003C33FD">
            <w:pPr>
              <w:jc w:val="right"/>
              <w:rPr>
                <w:color w:val="000000"/>
                <w:sz w:val="16"/>
                <w:szCs w:val="16"/>
              </w:rPr>
            </w:pPr>
            <w:r w:rsidRPr="00C65B76">
              <w:rPr>
                <w:color w:val="000000"/>
                <w:sz w:val="16"/>
                <w:szCs w:val="16"/>
              </w:rPr>
              <w:t>1</w:t>
            </w:r>
          </w:p>
        </w:tc>
        <w:tc>
          <w:tcPr>
            <w:tcW w:w="7625" w:type="dxa"/>
            <w:noWrap/>
            <w:vAlign w:val="center"/>
          </w:tcPr>
          <w:p w14:paraId="5B8CEA6D" w14:textId="77777777" w:rsidR="00D2318D" w:rsidRPr="00B71AAA" w:rsidRDefault="00D2318D" w:rsidP="003C33FD">
            <w:pPr>
              <w:autoSpaceDE w:val="0"/>
              <w:autoSpaceDN w:val="0"/>
              <w:adjustRightInd w:val="0"/>
              <w:jc w:val="left"/>
              <w:rPr>
                <w:color w:val="000000"/>
                <w:sz w:val="16"/>
                <w:szCs w:val="16"/>
              </w:rPr>
            </w:pPr>
            <w:r w:rsidRPr="00B71AAA">
              <w:rPr>
                <w:color w:val="000000"/>
                <w:sz w:val="16"/>
                <w:szCs w:val="16"/>
              </w:rPr>
              <w:t>zamówienia klasyczne, których wartość jest mniejsza niż 130 000 złotych</w:t>
            </w:r>
          </w:p>
        </w:tc>
        <w:tc>
          <w:tcPr>
            <w:tcW w:w="2126" w:type="dxa"/>
            <w:noWrap/>
            <w:vAlign w:val="center"/>
          </w:tcPr>
          <w:p w14:paraId="480A31E3" w14:textId="77777777" w:rsidR="00D2318D" w:rsidRPr="009E5357" w:rsidRDefault="00D2318D" w:rsidP="003C33FD">
            <w:pPr>
              <w:autoSpaceDE w:val="0"/>
              <w:autoSpaceDN w:val="0"/>
              <w:adjustRightInd w:val="0"/>
              <w:jc w:val="right"/>
              <w:rPr>
                <w:color w:val="000000"/>
                <w:sz w:val="16"/>
                <w:szCs w:val="16"/>
              </w:rPr>
            </w:pPr>
            <w:r w:rsidRPr="009E5357">
              <w:rPr>
                <w:color w:val="000000"/>
                <w:sz w:val="16"/>
                <w:szCs w:val="16"/>
              </w:rPr>
              <w:t>29 107 397</w:t>
            </w:r>
          </w:p>
        </w:tc>
      </w:tr>
      <w:tr w:rsidR="00D2318D" w:rsidRPr="00CD42FD" w14:paraId="479F8B21" w14:textId="77777777" w:rsidTr="003C33FD">
        <w:trPr>
          <w:trHeight w:val="285"/>
        </w:trPr>
        <w:tc>
          <w:tcPr>
            <w:tcW w:w="456" w:type="dxa"/>
            <w:noWrap/>
            <w:vAlign w:val="center"/>
          </w:tcPr>
          <w:p w14:paraId="148B8929" w14:textId="77777777" w:rsidR="00D2318D" w:rsidRPr="00C65B76" w:rsidRDefault="00D2318D" w:rsidP="003C33FD">
            <w:pPr>
              <w:jc w:val="right"/>
              <w:rPr>
                <w:color w:val="000000"/>
                <w:sz w:val="16"/>
                <w:szCs w:val="16"/>
              </w:rPr>
            </w:pPr>
            <w:r w:rsidRPr="00C65B76">
              <w:rPr>
                <w:color w:val="000000"/>
                <w:sz w:val="16"/>
                <w:szCs w:val="16"/>
              </w:rPr>
              <w:t>2</w:t>
            </w:r>
          </w:p>
        </w:tc>
        <w:tc>
          <w:tcPr>
            <w:tcW w:w="7625" w:type="dxa"/>
            <w:noWrap/>
            <w:vAlign w:val="center"/>
          </w:tcPr>
          <w:p w14:paraId="48199401" w14:textId="77777777" w:rsidR="00D2318D" w:rsidRPr="00B71AAA" w:rsidRDefault="00D2318D" w:rsidP="003C33FD">
            <w:pPr>
              <w:autoSpaceDE w:val="0"/>
              <w:autoSpaceDN w:val="0"/>
              <w:adjustRightInd w:val="0"/>
              <w:jc w:val="left"/>
              <w:rPr>
                <w:color w:val="000000"/>
                <w:sz w:val="16"/>
                <w:szCs w:val="16"/>
              </w:rPr>
            </w:pPr>
            <w:r w:rsidRPr="00B71AAA">
              <w:rPr>
                <w:color w:val="000000"/>
                <w:sz w:val="16"/>
                <w:szCs w:val="16"/>
              </w:rPr>
              <w:t>zamówienia sektorowe, których wartość jest mniejsza niż progi unijne, udzielone na roboty budowlane</w:t>
            </w:r>
          </w:p>
        </w:tc>
        <w:tc>
          <w:tcPr>
            <w:tcW w:w="2126" w:type="dxa"/>
            <w:noWrap/>
            <w:vAlign w:val="center"/>
          </w:tcPr>
          <w:p w14:paraId="184FC75A" w14:textId="77777777" w:rsidR="00D2318D" w:rsidRPr="009E5357" w:rsidRDefault="00D2318D" w:rsidP="003C33FD">
            <w:pPr>
              <w:autoSpaceDE w:val="0"/>
              <w:autoSpaceDN w:val="0"/>
              <w:adjustRightInd w:val="0"/>
              <w:jc w:val="right"/>
              <w:rPr>
                <w:color w:val="000000"/>
                <w:sz w:val="16"/>
                <w:szCs w:val="16"/>
              </w:rPr>
            </w:pPr>
            <w:r w:rsidRPr="009E5357">
              <w:rPr>
                <w:color w:val="000000"/>
                <w:sz w:val="16"/>
                <w:szCs w:val="16"/>
              </w:rPr>
              <w:t>9 131 822</w:t>
            </w:r>
          </w:p>
        </w:tc>
      </w:tr>
      <w:tr w:rsidR="00D2318D" w:rsidRPr="00CD42FD" w14:paraId="6369C337" w14:textId="77777777" w:rsidTr="003C33FD">
        <w:trPr>
          <w:trHeight w:val="285"/>
        </w:trPr>
        <w:tc>
          <w:tcPr>
            <w:tcW w:w="456" w:type="dxa"/>
            <w:noWrap/>
            <w:vAlign w:val="center"/>
          </w:tcPr>
          <w:p w14:paraId="4EA95D1C" w14:textId="77777777" w:rsidR="00D2318D" w:rsidRPr="00C65B76" w:rsidRDefault="00D2318D" w:rsidP="003C33FD">
            <w:pPr>
              <w:jc w:val="right"/>
              <w:rPr>
                <w:color w:val="000000"/>
                <w:sz w:val="16"/>
                <w:szCs w:val="16"/>
              </w:rPr>
            </w:pPr>
            <w:r w:rsidRPr="00C65B76">
              <w:rPr>
                <w:color w:val="000000"/>
                <w:sz w:val="16"/>
                <w:szCs w:val="16"/>
              </w:rPr>
              <w:t>3</w:t>
            </w:r>
          </w:p>
        </w:tc>
        <w:tc>
          <w:tcPr>
            <w:tcW w:w="7625" w:type="dxa"/>
            <w:noWrap/>
            <w:vAlign w:val="center"/>
          </w:tcPr>
          <w:p w14:paraId="5265D922" w14:textId="77777777" w:rsidR="00D2318D" w:rsidRPr="00B71AAA" w:rsidRDefault="00D2318D" w:rsidP="003C33FD">
            <w:pPr>
              <w:autoSpaceDE w:val="0"/>
              <w:autoSpaceDN w:val="0"/>
              <w:adjustRightInd w:val="0"/>
              <w:jc w:val="left"/>
              <w:rPr>
                <w:color w:val="000000"/>
                <w:sz w:val="16"/>
                <w:szCs w:val="16"/>
              </w:rPr>
            </w:pPr>
            <w:r w:rsidRPr="00B71AAA">
              <w:rPr>
                <w:color w:val="000000"/>
                <w:sz w:val="16"/>
                <w:szCs w:val="16"/>
              </w:rPr>
              <w:t>zamówienia sektorowe, których wartość jest mniejsza niż progi unijne, udzielone na dostawy</w:t>
            </w:r>
          </w:p>
        </w:tc>
        <w:tc>
          <w:tcPr>
            <w:tcW w:w="2126" w:type="dxa"/>
            <w:noWrap/>
            <w:vAlign w:val="center"/>
          </w:tcPr>
          <w:p w14:paraId="2847BEA7" w14:textId="77777777" w:rsidR="00D2318D" w:rsidRPr="009E5357" w:rsidRDefault="00D2318D" w:rsidP="003C33FD">
            <w:pPr>
              <w:autoSpaceDE w:val="0"/>
              <w:autoSpaceDN w:val="0"/>
              <w:adjustRightInd w:val="0"/>
              <w:jc w:val="right"/>
              <w:rPr>
                <w:color w:val="000000"/>
                <w:sz w:val="16"/>
                <w:szCs w:val="16"/>
              </w:rPr>
            </w:pPr>
            <w:r w:rsidRPr="009E5357">
              <w:rPr>
                <w:color w:val="000000"/>
                <w:sz w:val="16"/>
                <w:szCs w:val="16"/>
              </w:rPr>
              <w:t>4 159 639</w:t>
            </w:r>
          </w:p>
        </w:tc>
      </w:tr>
      <w:tr w:rsidR="00D2318D" w:rsidRPr="00CD42FD" w14:paraId="74E14DC6" w14:textId="77777777" w:rsidTr="003C33FD">
        <w:trPr>
          <w:trHeight w:val="285"/>
        </w:trPr>
        <w:tc>
          <w:tcPr>
            <w:tcW w:w="456" w:type="dxa"/>
            <w:noWrap/>
            <w:vAlign w:val="center"/>
          </w:tcPr>
          <w:p w14:paraId="6B72F7CF" w14:textId="77777777" w:rsidR="00D2318D" w:rsidRPr="00C65B76" w:rsidRDefault="00D2318D" w:rsidP="003C33FD">
            <w:pPr>
              <w:jc w:val="right"/>
              <w:rPr>
                <w:color w:val="000000"/>
                <w:sz w:val="16"/>
                <w:szCs w:val="16"/>
              </w:rPr>
            </w:pPr>
            <w:r>
              <w:rPr>
                <w:color w:val="000000"/>
                <w:sz w:val="16"/>
                <w:szCs w:val="16"/>
              </w:rPr>
              <w:t>4</w:t>
            </w:r>
          </w:p>
        </w:tc>
        <w:tc>
          <w:tcPr>
            <w:tcW w:w="7625" w:type="dxa"/>
            <w:noWrap/>
            <w:vAlign w:val="center"/>
          </w:tcPr>
          <w:p w14:paraId="3499B071" w14:textId="77777777" w:rsidR="00D2318D" w:rsidRPr="00B71AAA" w:rsidRDefault="00D2318D" w:rsidP="003C33FD">
            <w:pPr>
              <w:autoSpaceDE w:val="0"/>
              <w:autoSpaceDN w:val="0"/>
              <w:adjustRightInd w:val="0"/>
              <w:jc w:val="left"/>
              <w:rPr>
                <w:color w:val="000000"/>
                <w:sz w:val="16"/>
                <w:szCs w:val="16"/>
              </w:rPr>
            </w:pPr>
            <w:r w:rsidRPr="00B71AAA">
              <w:rPr>
                <w:color w:val="000000"/>
                <w:sz w:val="16"/>
                <w:szCs w:val="16"/>
              </w:rPr>
              <w:t>zamówienia sektorowe, których wartość jest mniejsza niż progi unijne, udzielone na usługi</w:t>
            </w:r>
          </w:p>
        </w:tc>
        <w:tc>
          <w:tcPr>
            <w:tcW w:w="2126" w:type="dxa"/>
            <w:noWrap/>
            <w:vAlign w:val="center"/>
          </w:tcPr>
          <w:p w14:paraId="0712BCCA" w14:textId="77777777" w:rsidR="00D2318D" w:rsidRPr="009E5357" w:rsidRDefault="00D2318D" w:rsidP="003C33FD">
            <w:pPr>
              <w:autoSpaceDE w:val="0"/>
              <w:autoSpaceDN w:val="0"/>
              <w:adjustRightInd w:val="0"/>
              <w:jc w:val="right"/>
              <w:rPr>
                <w:color w:val="000000"/>
                <w:sz w:val="16"/>
                <w:szCs w:val="16"/>
              </w:rPr>
            </w:pPr>
            <w:r w:rsidRPr="009E5357">
              <w:rPr>
                <w:color w:val="000000"/>
                <w:sz w:val="16"/>
                <w:szCs w:val="16"/>
              </w:rPr>
              <w:t>5 867 589</w:t>
            </w:r>
          </w:p>
        </w:tc>
      </w:tr>
      <w:tr w:rsidR="00D2318D" w:rsidRPr="00CD42FD" w14:paraId="5B7CA81C" w14:textId="77777777" w:rsidTr="003C33FD">
        <w:trPr>
          <w:trHeight w:val="285"/>
        </w:trPr>
        <w:tc>
          <w:tcPr>
            <w:tcW w:w="456" w:type="dxa"/>
            <w:noWrap/>
            <w:vAlign w:val="center"/>
          </w:tcPr>
          <w:p w14:paraId="02718E35" w14:textId="77777777" w:rsidR="00D2318D" w:rsidRPr="00C65B76" w:rsidRDefault="00D2318D" w:rsidP="003C33FD">
            <w:pPr>
              <w:jc w:val="right"/>
              <w:rPr>
                <w:color w:val="000000"/>
                <w:sz w:val="16"/>
                <w:szCs w:val="16"/>
              </w:rPr>
            </w:pPr>
            <w:r>
              <w:rPr>
                <w:color w:val="000000"/>
                <w:sz w:val="16"/>
                <w:szCs w:val="16"/>
              </w:rPr>
              <w:t>5</w:t>
            </w:r>
          </w:p>
        </w:tc>
        <w:tc>
          <w:tcPr>
            <w:tcW w:w="7625" w:type="dxa"/>
            <w:noWrap/>
            <w:vAlign w:val="center"/>
          </w:tcPr>
          <w:p w14:paraId="596942AC" w14:textId="77777777" w:rsidR="00D2318D" w:rsidRPr="00B71AAA" w:rsidRDefault="00D2318D" w:rsidP="003C33FD">
            <w:pPr>
              <w:autoSpaceDE w:val="0"/>
              <w:autoSpaceDN w:val="0"/>
              <w:adjustRightInd w:val="0"/>
              <w:jc w:val="left"/>
              <w:rPr>
                <w:color w:val="000000"/>
                <w:sz w:val="16"/>
                <w:szCs w:val="16"/>
              </w:rPr>
            </w:pPr>
            <w:r w:rsidRPr="00B71AAA">
              <w:rPr>
                <w:color w:val="000000"/>
                <w:sz w:val="16"/>
                <w:szCs w:val="16"/>
              </w:rPr>
              <w:t>zamówienia w dziedzinach obronności i bezpieczeństwa, których wartość jest mniejsza niż progi unijne, udzielone na roboty budowlane</w:t>
            </w:r>
          </w:p>
        </w:tc>
        <w:tc>
          <w:tcPr>
            <w:tcW w:w="2126" w:type="dxa"/>
            <w:noWrap/>
            <w:vAlign w:val="center"/>
          </w:tcPr>
          <w:p w14:paraId="362F9BE6" w14:textId="77777777" w:rsidR="00D2318D" w:rsidRPr="009E5357" w:rsidRDefault="00D2318D" w:rsidP="003C33FD">
            <w:pPr>
              <w:autoSpaceDE w:val="0"/>
              <w:autoSpaceDN w:val="0"/>
              <w:adjustRightInd w:val="0"/>
              <w:jc w:val="right"/>
              <w:rPr>
                <w:color w:val="000000"/>
                <w:sz w:val="16"/>
                <w:szCs w:val="16"/>
              </w:rPr>
            </w:pPr>
            <w:r w:rsidRPr="009E5357">
              <w:rPr>
                <w:color w:val="000000"/>
                <w:sz w:val="16"/>
                <w:szCs w:val="16"/>
              </w:rPr>
              <w:t>212 192</w:t>
            </w:r>
          </w:p>
        </w:tc>
      </w:tr>
      <w:tr w:rsidR="00D2318D" w:rsidRPr="00CD42FD" w14:paraId="57728B29" w14:textId="77777777" w:rsidTr="003C33FD">
        <w:trPr>
          <w:trHeight w:val="285"/>
        </w:trPr>
        <w:tc>
          <w:tcPr>
            <w:tcW w:w="456" w:type="dxa"/>
            <w:noWrap/>
            <w:vAlign w:val="center"/>
          </w:tcPr>
          <w:p w14:paraId="584A270B" w14:textId="77777777" w:rsidR="00D2318D" w:rsidRPr="00C65B76" w:rsidRDefault="00D2318D" w:rsidP="003C33FD">
            <w:pPr>
              <w:jc w:val="right"/>
              <w:rPr>
                <w:color w:val="000000"/>
                <w:sz w:val="16"/>
                <w:szCs w:val="16"/>
              </w:rPr>
            </w:pPr>
            <w:r>
              <w:rPr>
                <w:color w:val="000000"/>
                <w:sz w:val="16"/>
                <w:szCs w:val="16"/>
              </w:rPr>
              <w:t>6</w:t>
            </w:r>
          </w:p>
        </w:tc>
        <w:tc>
          <w:tcPr>
            <w:tcW w:w="7625" w:type="dxa"/>
            <w:noWrap/>
            <w:vAlign w:val="center"/>
          </w:tcPr>
          <w:p w14:paraId="2FC8A7EA" w14:textId="77777777" w:rsidR="00D2318D" w:rsidRPr="00B71AAA" w:rsidRDefault="00D2318D" w:rsidP="003C33FD">
            <w:pPr>
              <w:autoSpaceDE w:val="0"/>
              <w:autoSpaceDN w:val="0"/>
              <w:adjustRightInd w:val="0"/>
              <w:jc w:val="left"/>
              <w:rPr>
                <w:color w:val="000000"/>
                <w:sz w:val="16"/>
                <w:szCs w:val="16"/>
              </w:rPr>
            </w:pPr>
            <w:r w:rsidRPr="00B71AAA">
              <w:rPr>
                <w:color w:val="000000"/>
                <w:sz w:val="16"/>
                <w:szCs w:val="16"/>
              </w:rPr>
              <w:t>zamówienia w dziedzinach obronności i bezpieczeństwa, których wartość zamówienia jest mniejsza od progów unijnych, udzielone na dostawy</w:t>
            </w:r>
          </w:p>
        </w:tc>
        <w:tc>
          <w:tcPr>
            <w:tcW w:w="2126" w:type="dxa"/>
            <w:noWrap/>
            <w:vAlign w:val="center"/>
          </w:tcPr>
          <w:p w14:paraId="3FDE8A75" w14:textId="77777777" w:rsidR="00D2318D" w:rsidRPr="009E5357" w:rsidRDefault="00D2318D" w:rsidP="003C33FD">
            <w:pPr>
              <w:autoSpaceDE w:val="0"/>
              <w:autoSpaceDN w:val="0"/>
              <w:adjustRightInd w:val="0"/>
              <w:jc w:val="right"/>
              <w:rPr>
                <w:color w:val="000000"/>
                <w:sz w:val="16"/>
                <w:szCs w:val="16"/>
              </w:rPr>
            </w:pPr>
            <w:r w:rsidRPr="009E5357">
              <w:rPr>
                <w:color w:val="000000"/>
                <w:sz w:val="16"/>
                <w:szCs w:val="16"/>
              </w:rPr>
              <w:t>92 963</w:t>
            </w:r>
          </w:p>
        </w:tc>
      </w:tr>
      <w:tr w:rsidR="00D2318D" w:rsidRPr="00CD42FD" w14:paraId="6A3E511E" w14:textId="77777777" w:rsidTr="003C33FD">
        <w:trPr>
          <w:trHeight w:val="285"/>
        </w:trPr>
        <w:tc>
          <w:tcPr>
            <w:tcW w:w="456" w:type="dxa"/>
            <w:noWrap/>
            <w:vAlign w:val="center"/>
          </w:tcPr>
          <w:p w14:paraId="605189DF" w14:textId="77777777" w:rsidR="00D2318D" w:rsidRDefault="00D2318D" w:rsidP="003C33FD">
            <w:pPr>
              <w:jc w:val="right"/>
              <w:rPr>
                <w:color w:val="000000"/>
                <w:sz w:val="16"/>
                <w:szCs w:val="16"/>
              </w:rPr>
            </w:pPr>
            <w:r>
              <w:rPr>
                <w:color w:val="000000"/>
                <w:sz w:val="16"/>
                <w:szCs w:val="16"/>
              </w:rPr>
              <w:t>7</w:t>
            </w:r>
          </w:p>
        </w:tc>
        <w:tc>
          <w:tcPr>
            <w:tcW w:w="7625" w:type="dxa"/>
            <w:noWrap/>
            <w:vAlign w:val="center"/>
          </w:tcPr>
          <w:p w14:paraId="33231205" w14:textId="77777777" w:rsidR="00D2318D" w:rsidRPr="00B71AAA" w:rsidRDefault="00D2318D" w:rsidP="003C33FD">
            <w:pPr>
              <w:autoSpaceDE w:val="0"/>
              <w:autoSpaceDN w:val="0"/>
              <w:adjustRightInd w:val="0"/>
              <w:jc w:val="left"/>
              <w:rPr>
                <w:color w:val="000000"/>
                <w:sz w:val="16"/>
                <w:szCs w:val="16"/>
              </w:rPr>
            </w:pPr>
            <w:r w:rsidRPr="00B71AAA">
              <w:rPr>
                <w:color w:val="000000"/>
                <w:sz w:val="16"/>
                <w:szCs w:val="16"/>
              </w:rPr>
              <w:t>zamówienia w dziedzinach obronności i bezpieczeństwa, których wartość zamówienia jest mniejsza od progów unijnych, udzielone na usługi</w:t>
            </w:r>
          </w:p>
        </w:tc>
        <w:tc>
          <w:tcPr>
            <w:tcW w:w="2126" w:type="dxa"/>
            <w:noWrap/>
            <w:vAlign w:val="center"/>
          </w:tcPr>
          <w:p w14:paraId="637713C5" w14:textId="77777777" w:rsidR="00D2318D" w:rsidRPr="009E5357" w:rsidRDefault="00D2318D" w:rsidP="003C33FD">
            <w:pPr>
              <w:autoSpaceDE w:val="0"/>
              <w:autoSpaceDN w:val="0"/>
              <w:adjustRightInd w:val="0"/>
              <w:jc w:val="right"/>
              <w:rPr>
                <w:color w:val="000000"/>
                <w:sz w:val="16"/>
                <w:szCs w:val="16"/>
              </w:rPr>
            </w:pPr>
            <w:r w:rsidRPr="009E5357">
              <w:rPr>
                <w:color w:val="000000"/>
                <w:sz w:val="16"/>
                <w:szCs w:val="16"/>
              </w:rPr>
              <w:t>106 192</w:t>
            </w:r>
          </w:p>
        </w:tc>
      </w:tr>
      <w:tr w:rsidR="00D2318D" w:rsidRPr="002C0CE9" w14:paraId="4FBEA8A0" w14:textId="77777777" w:rsidTr="003C33FD">
        <w:tblPrEx>
          <w:tblCellMar>
            <w:left w:w="70" w:type="dxa"/>
            <w:right w:w="70" w:type="dxa"/>
          </w:tblCellMar>
        </w:tblPrEx>
        <w:trPr>
          <w:trHeight w:val="300"/>
        </w:trPr>
        <w:tc>
          <w:tcPr>
            <w:tcW w:w="8081" w:type="dxa"/>
            <w:gridSpan w:val="2"/>
            <w:noWrap/>
            <w:vAlign w:val="center"/>
          </w:tcPr>
          <w:p w14:paraId="73BAE2F5" w14:textId="77777777" w:rsidR="00D2318D" w:rsidRPr="009F347F" w:rsidRDefault="00D2318D" w:rsidP="003C33FD">
            <w:pPr>
              <w:shd w:val="clear" w:color="auto" w:fill="FFFFFF"/>
              <w:jc w:val="left"/>
              <w:rPr>
                <w:b/>
                <w:bCs/>
                <w:sz w:val="16"/>
                <w:szCs w:val="16"/>
              </w:rPr>
            </w:pPr>
            <w:r w:rsidRPr="00B71AAA">
              <w:rPr>
                <w:b/>
                <w:bCs/>
                <w:sz w:val="16"/>
                <w:szCs w:val="16"/>
              </w:rPr>
              <w:t>Razem poz. 1-7:</w:t>
            </w:r>
          </w:p>
        </w:tc>
        <w:tc>
          <w:tcPr>
            <w:tcW w:w="2126" w:type="dxa"/>
            <w:noWrap/>
            <w:vAlign w:val="center"/>
          </w:tcPr>
          <w:p w14:paraId="63A1C2E5" w14:textId="77777777" w:rsidR="00D2318D" w:rsidRPr="003C0208" w:rsidRDefault="00D2318D" w:rsidP="003C33FD">
            <w:pPr>
              <w:shd w:val="clear" w:color="auto" w:fill="FFFFFF"/>
              <w:jc w:val="right"/>
              <w:rPr>
                <w:b/>
                <w:bCs/>
                <w:sz w:val="16"/>
                <w:szCs w:val="16"/>
              </w:rPr>
            </w:pPr>
            <w:r w:rsidRPr="003C0208">
              <w:rPr>
                <w:b/>
                <w:color w:val="000000"/>
                <w:sz w:val="16"/>
                <w:szCs w:val="16"/>
              </w:rPr>
              <w:t>48 677 794</w:t>
            </w:r>
          </w:p>
        </w:tc>
      </w:tr>
    </w:tbl>
    <w:p w14:paraId="6057EF5E" w14:textId="51D7C5CF" w:rsidR="00D2318D" w:rsidRDefault="00D2318D" w:rsidP="00D2318D">
      <w:pPr>
        <w:rPr>
          <w:szCs w:val="22"/>
        </w:rPr>
      </w:pPr>
    </w:p>
    <w:p w14:paraId="5DCC6CE4" w14:textId="1F6B807F" w:rsidR="00EE0234" w:rsidRDefault="00EE0234" w:rsidP="00D2318D">
      <w:pPr>
        <w:rPr>
          <w:szCs w:val="22"/>
        </w:rPr>
      </w:pPr>
    </w:p>
    <w:p w14:paraId="5FA07FBA" w14:textId="77777777" w:rsidR="00CC77CA" w:rsidRDefault="00CC77CA" w:rsidP="00D2318D">
      <w:pPr>
        <w:rPr>
          <w:szCs w:val="22"/>
        </w:rPr>
        <w:sectPr w:rsidR="00CC77CA" w:rsidSect="00270B63">
          <w:headerReference w:type="even" r:id="rId83"/>
          <w:headerReference w:type="default" r:id="rId84"/>
          <w:footerReference w:type="even" r:id="rId85"/>
          <w:footerReference w:type="default" r:id="rId86"/>
          <w:headerReference w:type="first" r:id="rId87"/>
          <w:type w:val="oddPage"/>
          <w:pgSz w:w="11906" w:h="16838"/>
          <w:pgMar w:top="1418" w:right="1418" w:bottom="1418" w:left="1418" w:header="709" w:footer="709" w:gutter="0"/>
          <w:cols w:space="708"/>
          <w:docGrid w:linePitch="299"/>
        </w:sectPr>
      </w:pPr>
    </w:p>
    <w:tbl>
      <w:tblPr>
        <w:tblW w:w="14359" w:type="dxa"/>
        <w:tblLayout w:type="fixed"/>
        <w:tblLook w:val="04A0" w:firstRow="1" w:lastRow="0" w:firstColumn="1" w:lastColumn="0" w:noHBand="0" w:noVBand="1"/>
      </w:tblPr>
      <w:tblGrid>
        <w:gridCol w:w="14123"/>
        <w:gridCol w:w="236"/>
      </w:tblGrid>
      <w:tr w:rsidR="00936E52" w:rsidRPr="00A855CF" w14:paraId="73A842D7" w14:textId="77777777" w:rsidTr="00936E52">
        <w:tc>
          <w:tcPr>
            <w:tcW w:w="14123" w:type="dxa"/>
            <w:shd w:val="clear" w:color="auto" w:fill="auto"/>
          </w:tcPr>
          <w:p w14:paraId="1F658F7D" w14:textId="0489D0A8" w:rsidR="00936E52" w:rsidRPr="00A855CF" w:rsidRDefault="00936E52" w:rsidP="00371F95">
            <w:pPr>
              <w:spacing w:before="120" w:after="120"/>
              <w:jc w:val="right"/>
              <w:rPr>
                <w:b/>
                <w:color w:val="2E74B5"/>
                <w:sz w:val="24"/>
              </w:rPr>
            </w:pPr>
            <w:r w:rsidRPr="00A855CF">
              <w:rPr>
                <w:rFonts w:cs="Arial"/>
                <w:szCs w:val="22"/>
              </w:rPr>
              <w:lastRenderedPageBreak/>
              <w:br w:type="page"/>
            </w:r>
            <w:r w:rsidRPr="00A855CF">
              <w:rPr>
                <w:rFonts w:cs="Arial"/>
                <w:szCs w:val="22"/>
              </w:rPr>
              <w:br w:type="page"/>
            </w:r>
            <w:r w:rsidRPr="00A855CF">
              <w:rPr>
                <w:rFonts w:cs="Arial"/>
                <w:sz w:val="20"/>
                <w:szCs w:val="20"/>
              </w:rPr>
              <w:br w:type="page"/>
            </w:r>
            <w:bookmarkStart w:id="283" w:name="Zał_5"/>
            <w:bookmarkEnd w:id="283"/>
            <w:r w:rsidRPr="00A855CF">
              <w:rPr>
                <w:b/>
                <w:color w:val="2E74B5"/>
                <w:sz w:val="24"/>
              </w:rPr>
              <w:t xml:space="preserve">Załącznik nr </w:t>
            </w:r>
            <w:r w:rsidR="00371F95">
              <w:rPr>
                <w:b/>
                <w:color w:val="2E74B5"/>
                <w:sz w:val="24"/>
              </w:rPr>
              <w:t>5</w:t>
            </w:r>
          </w:p>
        </w:tc>
        <w:tc>
          <w:tcPr>
            <w:tcW w:w="236" w:type="dxa"/>
            <w:shd w:val="clear" w:color="auto" w:fill="2E74B5"/>
          </w:tcPr>
          <w:p w14:paraId="163E6B54" w14:textId="77777777" w:rsidR="00936E52" w:rsidRPr="00A855CF" w:rsidRDefault="00936E52" w:rsidP="00936E52">
            <w:pPr>
              <w:spacing w:before="120" w:after="120"/>
              <w:jc w:val="right"/>
              <w:rPr>
                <w:b/>
                <w:sz w:val="24"/>
              </w:rPr>
            </w:pPr>
          </w:p>
        </w:tc>
      </w:tr>
    </w:tbl>
    <w:p w14:paraId="12B893C6" w14:textId="4048E4BF" w:rsidR="00CC77CA" w:rsidRPr="00371F95" w:rsidRDefault="00CC77CA" w:rsidP="00D2318D">
      <w:pPr>
        <w:rPr>
          <w:sz w:val="16"/>
          <w:szCs w:val="16"/>
        </w:rPr>
      </w:pPr>
    </w:p>
    <w:p w14:paraId="477C4E46" w14:textId="4F40FF38" w:rsidR="00CC77CA" w:rsidRPr="00371F95" w:rsidRDefault="00371F95" w:rsidP="00371F95">
      <w:pPr>
        <w:jc w:val="center"/>
        <w:rPr>
          <w:b/>
          <w:szCs w:val="22"/>
        </w:rPr>
      </w:pPr>
      <w:r w:rsidRPr="00371F95">
        <w:rPr>
          <w:b/>
          <w:szCs w:val="22"/>
        </w:rPr>
        <w:t>Dane dotyczące zamówień, w których zastosowano odpowiednie instrumenty prospołeczne</w:t>
      </w:r>
    </w:p>
    <w:p w14:paraId="789EE288" w14:textId="77777777" w:rsidR="00CC77CA" w:rsidRPr="007053B0" w:rsidRDefault="00CC77CA" w:rsidP="00D2318D">
      <w:pPr>
        <w:rPr>
          <w:sz w:val="16"/>
          <w:szCs w:val="16"/>
        </w:rPr>
      </w:pPr>
    </w:p>
    <w:p w14:paraId="322DBCD9" w14:textId="77777777" w:rsidR="00371F95" w:rsidRPr="002A72A4" w:rsidRDefault="00371F95" w:rsidP="00371F95">
      <w:pPr>
        <w:shd w:val="clear" w:color="auto" w:fill="FFFFFF"/>
        <w:jc w:val="center"/>
        <w:rPr>
          <w:rFonts w:cs="Arial"/>
          <w:b/>
        </w:rPr>
      </w:pPr>
      <w:r w:rsidRPr="002A72A4">
        <w:rPr>
          <w:rFonts w:cs="Arial"/>
          <w:b/>
        </w:rPr>
        <w:t xml:space="preserve">Liczba i wartość zamówień publicznych z danym aspektem społecznym w poszczególnych latach </w:t>
      </w:r>
    </w:p>
    <w:p w14:paraId="1FB2A760" w14:textId="77777777" w:rsidR="00371F95" w:rsidRPr="00D83441" w:rsidRDefault="00371F95" w:rsidP="00371F95">
      <w:pPr>
        <w:shd w:val="clear" w:color="auto" w:fill="FFFFFF"/>
        <w:rPr>
          <w:rFonts w:cs="Arial"/>
          <w:sz w:val="16"/>
          <w:szCs w:val="16"/>
        </w:rPr>
      </w:pPr>
    </w:p>
    <w:tbl>
      <w:tblPr>
        <w:tblW w:w="1523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014"/>
        <w:gridCol w:w="2409"/>
        <w:gridCol w:w="2579"/>
        <w:gridCol w:w="1916"/>
        <w:gridCol w:w="1916"/>
        <w:gridCol w:w="1916"/>
        <w:gridCol w:w="1916"/>
      </w:tblGrid>
      <w:tr w:rsidR="00371F95" w:rsidRPr="00D83441" w14:paraId="02BC6C40" w14:textId="77777777" w:rsidTr="00371F95">
        <w:trPr>
          <w:tblHeader/>
        </w:trPr>
        <w:tc>
          <w:tcPr>
            <w:tcW w:w="567"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3CBDFD9" w14:textId="77777777" w:rsidR="00371F95" w:rsidRPr="00D83441" w:rsidRDefault="00371F95" w:rsidP="00100D6C">
            <w:pPr>
              <w:jc w:val="center"/>
              <w:rPr>
                <w:rFonts w:cs="Arial"/>
                <w:b/>
                <w:sz w:val="18"/>
                <w:szCs w:val="18"/>
              </w:rPr>
            </w:pPr>
            <w:r w:rsidRPr="00D83441">
              <w:rPr>
                <w:rFonts w:cs="Arial"/>
                <w:b/>
                <w:sz w:val="18"/>
                <w:szCs w:val="18"/>
              </w:rPr>
              <w:t>Lp.</w:t>
            </w:r>
          </w:p>
        </w:tc>
        <w:tc>
          <w:tcPr>
            <w:tcW w:w="201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F5756BB" w14:textId="77777777" w:rsidR="00371F95" w:rsidRPr="00D83441" w:rsidRDefault="00371F95" w:rsidP="00100D6C">
            <w:pPr>
              <w:jc w:val="center"/>
              <w:rPr>
                <w:rFonts w:cs="Arial"/>
                <w:b/>
                <w:sz w:val="18"/>
                <w:szCs w:val="18"/>
              </w:rPr>
            </w:pPr>
            <w:r w:rsidRPr="00D83441">
              <w:rPr>
                <w:rFonts w:cs="Arial"/>
                <w:b/>
                <w:sz w:val="18"/>
                <w:szCs w:val="18"/>
              </w:rPr>
              <w:t>Aspekt społeczny</w:t>
            </w:r>
          </w:p>
        </w:tc>
        <w:tc>
          <w:tcPr>
            <w:tcW w:w="4988" w:type="dxa"/>
            <w:gridSpan w:val="2"/>
            <w:tcBorders>
              <w:top w:val="single" w:sz="4" w:space="0" w:color="auto"/>
              <w:left w:val="single" w:sz="4" w:space="0" w:color="auto"/>
              <w:bottom w:val="single" w:sz="4" w:space="0" w:color="auto"/>
              <w:right w:val="single" w:sz="4" w:space="0" w:color="auto"/>
            </w:tcBorders>
            <w:shd w:val="clear" w:color="auto" w:fill="DEEAF6"/>
          </w:tcPr>
          <w:p w14:paraId="34A7280A" w14:textId="77777777" w:rsidR="00371F95" w:rsidRPr="00D83441" w:rsidRDefault="00371F95" w:rsidP="00100D6C">
            <w:pPr>
              <w:jc w:val="center"/>
              <w:rPr>
                <w:rFonts w:cs="Arial"/>
                <w:b/>
                <w:bCs/>
                <w:sz w:val="18"/>
                <w:szCs w:val="18"/>
              </w:rPr>
            </w:pPr>
            <w:r w:rsidRPr="00D83441">
              <w:rPr>
                <w:rFonts w:cs="Arial"/>
                <w:b/>
                <w:bCs/>
                <w:sz w:val="18"/>
                <w:szCs w:val="18"/>
              </w:rPr>
              <w:t>2019 r.</w:t>
            </w:r>
          </w:p>
        </w:tc>
        <w:tc>
          <w:tcPr>
            <w:tcW w:w="3832" w:type="dxa"/>
            <w:gridSpan w:val="2"/>
            <w:tcBorders>
              <w:top w:val="single" w:sz="4" w:space="0" w:color="auto"/>
              <w:left w:val="single" w:sz="4" w:space="0" w:color="auto"/>
              <w:bottom w:val="single" w:sz="4" w:space="0" w:color="auto"/>
              <w:right w:val="single" w:sz="4" w:space="0" w:color="auto"/>
            </w:tcBorders>
            <w:shd w:val="clear" w:color="auto" w:fill="DEEAF6"/>
          </w:tcPr>
          <w:p w14:paraId="0BB7D4E3" w14:textId="77777777" w:rsidR="00371F95" w:rsidRPr="00D83441" w:rsidRDefault="00371F95" w:rsidP="00100D6C">
            <w:pPr>
              <w:jc w:val="center"/>
              <w:rPr>
                <w:rFonts w:cs="Arial"/>
                <w:b/>
                <w:bCs/>
                <w:sz w:val="18"/>
                <w:szCs w:val="18"/>
              </w:rPr>
            </w:pPr>
            <w:r>
              <w:rPr>
                <w:rFonts w:cs="Arial"/>
                <w:b/>
                <w:bCs/>
                <w:sz w:val="18"/>
                <w:szCs w:val="18"/>
              </w:rPr>
              <w:t>2020 r.</w:t>
            </w:r>
          </w:p>
        </w:tc>
        <w:tc>
          <w:tcPr>
            <w:tcW w:w="3832" w:type="dxa"/>
            <w:gridSpan w:val="2"/>
            <w:tcBorders>
              <w:top w:val="single" w:sz="4" w:space="0" w:color="auto"/>
              <w:left w:val="single" w:sz="4" w:space="0" w:color="auto"/>
              <w:bottom w:val="single" w:sz="4" w:space="0" w:color="auto"/>
              <w:right w:val="single" w:sz="4" w:space="0" w:color="auto"/>
            </w:tcBorders>
            <w:shd w:val="clear" w:color="auto" w:fill="DEEAF6"/>
          </w:tcPr>
          <w:p w14:paraId="266EC65C" w14:textId="77777777" w:rsidR="00371F95" w:rsidRDefault="00371F95" w:rsidP="00100D6C">
            <w:pPr>
              <w:tabs>
                <w:tab w:val="left" w:pos="948"/>
              </w:tabs>
              <w:jc w:val="center"/>
              <w:rPr>
                <w:rFonts w:cs="Arial"/>
                <w:b/>
                <w:bCs/>
                <w:sz w:val="18"/>
                <w:szCs w:val="18"/>
              </w:rPr>
            </w:pPr>
            <w:r>
              <w:rPr>
                <w:rFonts w:cs="Arial"/>
                <w:b/>
                <w:bCs/>
                <w:sz w:val="18"/>
                <w:szCs w:val="18"/>
              </w:rPr>
              <w:t>2021 r.</w:t>
            </w:r>
          </w:p>
        </w:tc>
      </w:tr>
      <w:tr w:rsidR="00371F95" w:rsidRPr="00D83441" w14:paraId="7D52C6D3" w14:textId="77777777" w:rsidTr="00371F95">
        <w:trPr>
          <w:tblHeader/>
        </w:trPr>
        <w:tc>
          <w:tcPr>
            <w:tcW w:w="567" w:type="dxa"/>
            <w:tcBorders>
              <w:top w:val="single" w:sz="4" w:space="0" w:color="auto"/>
              <w:left w:val="single" w:sz="4" w:space="0" w:color="auto"/>
              <w:bottom w:val="single" w:sz="4" w:space="0" w:color="auto"/>
              <w:right w:val="single" w:sz="4" w:space="0" w:color="auto"/>
            </w:tcBorders>
            <w:shd w:val="clear" w:color="auto" w:fill="DEEAF6"/>
            <w:vAlign w:val="center"/>
          </w:tcPr>
          <w:p w14:paraId="119188E7" w14:textId="77777777" w:rsidR="00371F95" w:rsidRPr="00D83441" w:rsidRDefault="00371F95" w:rsidP="00100D6C">
            <w:pPr>
              <w:jc w:val="center"/>
              <w:rPr>
                <w:rFonts w:cs="Arial"/>
                <w:b/>
                <w:sz w:val="18"/>
                <w:szCs w:val="18"/>
              </w:rPr>
            </w:pPr>
          </w:p>
        </w:tc>
        <w:tc>
          <w:tcPr>
            <w:tcW w:w="2014" w:type="dxa"/>
            <w:tcBorders>
              <w:top w:val="single" w:sz="4" w:space="0" w:color="auto"/>
              <w:left w:val="single" w:sz="4" w:space="0" w:color="auto"/>
              <w:bottom w:val="single" w:sz="4" w:space="0" w:color="auto"/>
              <w:right w:val="single" w:sz="4" w:space="0" w:color="auto"/>
            </w:tcBorders>
            <w:shd w:val="clear" w:color="auto" w:fill="DEEAF6"/>
            <w:vAlign w:val="center"/>
          </w:tcPr>
          <w:p w14:paraId="173DBB7F" w14:textId="77777777" w:rsidR="00371F95" w:rsidRPr="00D83441" w:rsidRDefault="00371F95" w:rsidP="00100D6C">
            <w:pPr>
              <w:jc w:val="center"/>
              <w:rPr>
                <w:rFonts w:cs="Arial"/>
                <w:b/>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auto" w:fill="DEEAF6"/>
          </w:tcPr>
          <w:p w14:paraId="364EBCBF" w14:textId="77777777" w:rsidR="00371F95" w:rsidRPr="00D83441" w:rsidRDefault="00371F95" w:rsidP="00100D6C">
            <w:pPr>
              <w:jc w:val="center"/>
              <w:rPr>
                <w:rFonts w:cs="Arial"/>
                <w:b/>
                <w:bCs/>
                <w:sz w:val="18"/>
                <w:szCs w:val="18"/>
              </w:rPr>
            </w:pPr>
            <w:r w:rsidRPr="00D83441">
              <w:rPr>
                <w:rFonts w:cs="Arial"/>
                <w:b/>
                <w:bCs/>
                <w:sz w:val="18"/>
                <w:szCs w:val="18"/>
              </w:rPr>
              <w:t>Liczba zamówień społecznych z zastosowaniem danego aspektu</w:t>
            </w:r>
          </w:p>
        </w:tc>
        <w:tc>
          <w:tcPr>
            <w:tcW w:w="2579" w:type="dxa"/>
            <w:tcBorders>
              <w:top w:val="single" w:sz="4" w:space="0" w:color="auto"/>
              <w:left w:val="single" w:sz="4" w:space="0" w:color="auto"/>
              <w:bottom w:val="single" w:sz="4" w:space="0" w:color="auto"/>
              <w:right w:val="single" w:sz="4" w:space="0" w:color="auto"/>
            </w:tcBorders>
            <w:shd w:val="clear" w:color="auto" w:fill="DEEAF6"/>
          </w:tcPr>
          <w:p w14:paraId="05ABBB6A" w14:textId="77777777" w:rsidR="00371F95" w:rsidRPr="00D83441" w:rsidRDefault="00371F95" w:rsidP="00100D6C">
            <w:pPr>
              <w:jc w:val="center"/>
              <w:rPr>
                <w:rFonts w:cs="Arial"/>
                <w:b/>
                <w:bCs/>
                <w:sz w:val="18"/>
                <w:szCs w:val="18"/>
              </w:rPr>
            </w:pPr>
            <w:r w:rsidRPr="00D83441">
              <w:rPr>
                <w:rFonts w:cs="Arial"/>
                <w:b/>
                <w:bCs/>
                <w:sz w:val="18"/>
                <w:szCs w:val="18"/>
              </w:rPr>
              <w:t>Wartość zamówień społecznych z zastosowaniem danego aspektu</w:t>
            </w:r>
          </w:p>
        </w:tc>
        <w:tc>
          <w:tcPr>
            <w:tcW w:w="1916" w:type="dxa"/>
            <w:tcBorders>
              <w:top w:val="single" w:sz="4" w:space="0" w:color="auto"/>
              <w:left w:val="single" w:sz="4" w:space="0" w:color="auto"/>
              <w:bottom w:val="single" w:sz="4" w:space="0" w:color="auto"/>
              <w:right w:val="single" w:sz="4" w:space="0" w:color="auto"/>
            </w:tcBorders>
            <w:shd w:val="clear" w:color="auto" w:fill="DEEAF6"/>
          </w:tcPr>
          <w:p w14:paraId="284184B0" w14:textId="77777777" w:rsidR="00371F95" w:rsidRPr="00D83441" w:rsidRDefault="00371F95" w:rsidP="00100D6C">
            <w:pPr>
              <w:jc w:val="center"/>
              <w:rPr>
                <w:rFonts w:cs="Arial"/>
                <w:b/>
                <w:bCs/>
                <w:sz w:val="18"/>
                <w:szCs w:val="18"/>
              </w:rPr>
            </w:pPr>
            <w:r w:rsidRPr="00D83441">
              <w:rPr>
                <w:rFonts w:cs="Arial"/>
                <w:b/>
                <w:bCs/>
                <w:sz w:val="18"/>
                <w:szCs w:val="18"/>
              </w:rPr>
              <w:t>Liczba zamówień społecznych z zastosowaniem danego aspektu</w:t>
            </w:r>
          </w:p>
        </w:tc>
        <w:tc>
          <w:tcPr>
            <w:tcW w:w="1916" w:type="dxa"/>
            <w:tcBorders>
              <w:top w:val="single" w:sz="4" w:space="0" w:color="auto"/>
              <w:left w:val="single" w:sz="4" w:space="0" w:color="auto"/>
              <w:bottom w:val="single" w:sz="4" w:space="0" w:color="auto"/>
              <w:right w:val="single" w:sz="4" w:space="0" w:color="auto"/>
            </w:tcBorders>
            <w:shd w:val="clear" w:color="auto" w:fill="DEEAF6"/>
          </w:tcPr>
          <w:p w14:paraId="748C09BC" w14:textId="77777777" w:rsidR="00371F95" w:rsidRPr="00D83441" w:rsidRDefault="00371F95" w:rsidP="00100D6C">
            <w:pPr>
              <w:jc w:val="center"/>
              <w:rPr>
                <w:rFonts w:cs="Arial"/>
                <w:b/>
                <w:bCs/>
                <w:sz w:val="18"/>
                <w:szCs w:val="18"/>
              </w:rPr>
            </w:pPr>
            <w:r w:rsidRPr="00D83441">
              <w:rPr>
                <w:rFonts w:cs="Arial"/>
                <w:b/>
                <w:bCs/>
                <w:sz w:val="18"/>
                <w:szCs w:val="18"/>
              </w:rPr>
              <w:t>Wartość zamówień społecznych z zastosowaniem danego aspektu</w:t>
            </w:r>
          </w:p>
        </w:tc>
        <w:tc>
          <w:tcPr>
            <w:tcW w:w="191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B5E5B2C" w14:textId="77777777" w:rsidR="00371F95" w:rsidRPr="00D83441" w:rsidRDefault="00371F95" w:rsidP="00100D6C">
            <w:pPr>
              <w:jc w:val="center"/>
              <w:rPr>
                <w:rFonts w:cs="Arial"/>
                <w:b/>
                <w:bCs/>
                <w:sz w:val="18"/>
                <w:szCs w:val="18"/>
              </w:rPr>
            </w:pPr>
            <w:r w:rsidRPr="00D83441">
              <w:rPr>
                <w:rFonts w:cs="Arial"/>
                <w:b/>
                <w:bCs/>
                <w:sz w:val="18"/>
                <w:szCs w:val="18"/>
              </w:rPr>
              <w:t>Liczba zamówień społecznych z zastosowaniem danego aspektu</w:t>
            </w:r>
          </w:p>
        </w:tc>
        <w:tc>
          <w:tcPr>
            <w:tcW w:w="1916" w:type="dxa"/>
            <w:tcBorders>
              <w:top w:val="single" w:sz="4" w:space="0" w:color="auto"/>
              <w:left w:val="single" w:sz="4" w:space="0" w:color="auto"/>
              <w:bottom w:val="single" w:sz="4" w:space="0" w:color="auto"/>
              <w:right w:val="single" w:sz="4" w:space="0" w:color="auto"/>
            </w:tcBorders>
            <w:shd w:val="clear" w:color="auto" w:fill="DEEAF6"/>
          </w:tcPr>
          <w:p w14:paraId="2DDC73CA" w14:textId="77777777" w:rsidR="00371F95" w:rsidRPr="00D83441" w:rsidRDefault="00371F95" w:rsidP="00100D6C">
            <w:pPr>
              <w:jc w:val="center"/>
              <w:rPr>
                <w:rFonts w:cs="Arial"/>
                <w:b/>
                <w:bCs/>
                <w:sz w:val="18"/>
                <w:szCs w:val="18"/>
              </w:rPr>
            </w:pPr>
            <w:r w:rsidRPr="00D83441">
              <w:rPr>
                <w:rFonts w:cs="Arial"/>
                <w:b/>
                <w:bCs/>
                <w:sz w:val="18"/>
                <w:szCs w:val="18"/>
              </w:rPr>
              <w:t>Wartość zamówień społecznych z zastosowaniem danego aspektu</w:t>
            </w:r>
          </w:p>
        </w:tc>
      </w:tr>
      <w:tr w:rsidR="00371F95" w:rsidRPr="00D83441" w14:paraId="1C5E9EEE" w14:textId="77777777" w:rsidTr="00100D6C">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6BA28090" w14:textId="77777777" w:rsidR="00371F95" w:rsidRPr="00D83441" w:rsidRDefault="00371F95" w:rsidP="00100D6C">
            <w:pPr>
              <w:rPr>
                <w:rFonts w:cs="Arial"/>
                <w:sz w:val="18"/>
                <w:szCs w:val="18"/>
              </w:rPr>
            </w:pPr>
            <w:r w:rsidRPr="00D83441">
              <w:rPr>
                <w:rFonts w:cs="Arial"/>
                <w:sz w:val="18"/>
                <w:szCs w:val="18"/>
              </w:rPr>
              <w:t>1.</w:t>
            </w:r>
          </w:p>
        </w:tc>
        <w:tc>
          <w:tcPr>
            <w:tcW w:w="2014" w:type="dxa"/>
            <w:tcBorders>
              <w:top w:val="single" w:sz="4" w:space="0" w:color="auto"/>
              <w:left w:val="single" w:sz="4" w:space="0" w:color="auto"/>
              <w:bottom w:val="single" w:sz="4" w:space="0" w:color="auto"/>
              <w:right w:val="single" w:sz="4" w:space="0" w:color="auto"/>
            </w:tcBorders>
            <w:shd w:val="clear" w:color="auto" w:fill="DEEAF6"/>
            <w:hideMark/>
          </w:tcPr>
          <w:p w14:paraId="542B1484" w14:textId="77777777" w:rsidR="00371F95" w:rsidRPr="00D83441" w:rsidRDefault="00371F95" w:rsidP="00100D6C">
            <w:pPr>
              <w:jc w:val="center"/>
              <w:rPr>
                <w:rFonts w:cs="Arial"/>
                <w:b/>
                <w:sz w:val="18"/>
                <w:szCs w:val="18"/>
              </w:rPr>
            </w:pPr>
            <w:r w:rsidRPr="00D83441">
              <w:rPr>
                <w:rFonts w:cs="Arial"/>
                <w:b/>
                <w:sz w:val="18"/>
                <w:szCs w:val="18"/>
              </w:rPr>
              <w:t>O</w:t>
            </w:r>
            <w:r>
              <w:rPr>
                <w:rFonts w:cs="Arial"/>
                <w:b/>
                <w:sz w:val="18"/>
                <w:szCs w:val="18"/>
              </w:rPr>
              <w:t xml:space="preserve">kreślenie wymagań związanych z realizacją zamówienia w zakresie </w:t>
            </w:r>
            <w:r w:rsidRPr="00D83441">
              <w:rPr>
                <w:rFonts w:cs="Arial"/>
                <w:b/>
                <w:sz w:val="18"/>
                <w:szCs w:val="18"/>
              </w:rPr>
              <w:t xml:space="preserve">zatrudnienia na podstawie </w:t>
            </w:r>
            <w:r>
              <w:rPr>
                <w:rFonts w:cs="Arial"/>
                <w:b/>
                <w:sz w:val="18"/>
                <w:szCs w:val="18"/>
              </w:rPr>
              <w:t>stosunku pracy</w:t>
            </w:r>
          </w:p>
        </w:tc>
        <w:tc>
          <w:tcPr>
            <w:tcW w:w="2409" w:type="dxa"/>
            <w:tcBorders>
              <w:top w:val="single" w:sz="4" w:space="0" w:color="auto"/>
              <w:left w:val="single" w:sz="4" w:space="0" w:color="auto"/>
              <w:bottom w:val="single" w:sz="4" w:space="0" w:color="auto"/>
              <w:right w:val="single" w:sz="4" w:space="0" w:color="auto"/>
            </w:tcBorders>
            <w:vAlign w:val="center"/>
          </w:tcPr>
          <w:p w14:paraId="13BEDDB4" w14:textId="77777777" w:rsidR="00371F95" w:rsidRPr="00D83441" w:rsidRDefault="00371F95" w:rsidP="00100D6C">
            <w:pPr>
              <w:jc w:val="center"/>
              <w:rPr>
                <w:rFonts w:eastAsia="Calibri" w:cs="Arial"/>
                <w:sz w:val="18"/>
                <w:szCs w:val="18"/>
              </w:rPr>
            </w:pPr>
            <w:r w:rsidRPr="00D83441">
              <w:rPr>
                <w:rFonts w:eastAsia="Calibri" w:cs="Arial"/>
                <w:sz w:val="18"/>
                <w:szCs w:val="18"/>
              </w:rPr>
              <w:t>25 333</w:t>
            </w:r>
          </w:p>
        </w:tc>
        <w:tc>
          <w:tcPr>
            <w:tcW w:w="2579" w:type="dxa"/>
            <w:tcBorders>
              <w:top w:val="single" w:sz="4" w:space="0" w:color="auto"/>
              <w:left w:val="single" w:sz="4" w:space="0" w:color="auto"/>
              <w:bottom w:val="single" w:sz="4" w:space="0" w:color="auto"/>
              <w:right w:val="single" w:sz="4" w:space="0" w:color="auto"/>
            </w:tcBorders>
            <w:vAlign w:val="center"/>
          </w:tcPr>
          <w:p w14:paraId="1C4BFC63" w14:textId="77777777" w:rsidR="00371F95" w:rsidRPr="00D83441" w:rsidRDefault="00371F95" w:rsidP="00100D6C">
            <w:pPr>
              <w:jc w:val="center"/>
              <w:rPr>
                <w:rFonts w:eastAsia="Calibri" w:cs="Arial"/>
                <w:sz w:val="18"/>
                <w:szCs w:val="18"/>
              </w:rPr>
            </w:pPr>
            <w:r w:rsidRPr="00D83441">
              <w:rPr>
                <w:rFonts w:eastAsia="Calibri" w:cs="Arial"/>
                <w:sz w:val="18"/>
                <w:szCs w:val="18"/>
              </w:rPr>
              <w:t>57 191 315 222,85 zł</w:t>
            </w:r>
          </w:p>
        </w:tc>
        <w:tc>
          <w:tcPr>
            <w:tcW w:w="1916" w:type="dxa"/>
            <w:tcBorders>
              <w:top w:val="single" w:sz="4" w:space="0" w:color="auto"/>
              <w:left w:val="single" w:sz="4" w:space="0" w:color="auto"/>
              <w:bottom w:val="single" w:sz="4" w:space="0" w:color="auto"/>
              <w:right w:val="single" w:sz="4" w:space="0" w:color="auto"/>
            </w:tcBorders>
            <w:vAlign w:val="center"/>
          </w:tcPr>
          <w:p w14:paraId="2A1E2C12" w14:textId="77777777" w:rsidR="00371F95" w:rsidRPr="00D83441" w:rsidRDefault="00371F95" w:rsidP="00100D6C">
            <w:pPr>
              <w:jc w:val="center"/>
              <w:rPr>
                <w:rFonts w:eastAsia="Calibri" w:cs="Arial"/>
                <w:sz w:val="18"/>
                <w:szCs w:val="18"/>
              </w:rPr>
            </w:pPr>
            <w:r>
              <w:rPr>
                <w:rFonts w:eastAsia="Calibri" w:cs="Arial"/>
                <w:sz w:val="18"/>
                <w:szCs w:val="18"/>
              </w:rPr>
              <w:t>26 035</w:t>
            </w:r>
          </w:p>
        </w:tc>
        <w:tc>
          <w:tcPr>
            <w:tcW w:w="1916" w:type="dxa"/>
            <w:tcBorders>
              <w:top w:val="single" w:sz="4" w:space="0" w:color="auto"/>
              <w:left w:val="single" w:sz="4" w:space="0" w:color="auto"/>
              <w:bottom w:val="single" w:sz="4" w:space="0" w:color="auto"/>
              <w:right w:val="single" w:sz="4" w:space="0" w:color="auto"/>
            </w:tcBorders>
            <w:vAlign w:val="center"/>
          </w:tcPr>
          <w:p w14:paraId="628D7AAA" w14:textId="77777777" w:rsidR="00371F95" w:rsidRPr="00D83441" w:rsidRDefault="00371F95" w:rsidP="00100D6C">
            <w:pPr>
              <w:jc w:val="center"/>
              <w:rPr>
                <w:rFonts w:eastAsia="Calibri" w:cs="Arial"/>
                <w:sz w:val="18"/>
                <w:szCs w:val="18"/>
              </w:rPr>
            </w:pPr>
            <w:r>
              <w:rPr>
                <w:rFonts w:eastAsia="Calibri" w:cs="Arial"/>
                <w:sz w:val="18"/>
                <w:szCs w:val="18"/>
              </w:rPr>
              <w:t>67 292 100 853,12 zł</w:t>
            </w:r>
          </w:p>
        </w:tc>
        <w:tc>
          <w:tcPr>
            <w:tcW w:w="1916" w:type="dxa"/>
            <w:tcBorders>
              <w:top w:val="single" w:sz="4" w:space="0" w:color="auto"/>
              <w:left w:val="single" w:sz="4" w:space="0" w:color="auto"/>
              <w:bottom w:val="single" w:sz="4" w:space="0" w:color="auto"/>
              <w:right w:val="single" w:sz="4" w:space="0" w:color="auto"/>
            </w:tcBorders>
            <w:vAlign w:val="center"/>
          </w:tcPr>
          <w:p w14:paraId="68A7BA93" w14:textId="77777777" w:rsidR="00371F95" w:rsidRDefault="00371F95" w:rsidP="00100D6C">
            <w:pPr>
              <w:jc w:val="center"/>
              <w:rPr>
                <w:rFonts w:eastAsia="Calibri" w:cs="Arial"/>
                <w:sz w:val="18"/>
                <w:szCs w:val="18"/>
              </w:rPr>
            </w:pPr>
          </w:p>
          <w:p w14:paraId="05AD8C0C" w14:textId="77777777" w:rsidR="00371F95" w:rsidRPr="00182806" w:rsidRDefault="00371F95" w:rsidP="00100D6C">
            <w:pPr>
              <w:jc w:val="center"/>
              <w:rPr>
                <w:rFonts w:eastAsia="Calibri" w:cs="Arial"/>
                <w:sz w:val="18"/>
                <w:szCs w:val="18"/>
              </w:rPr>
            </w:pPr>
            <w:r>
              <w:rPr>
                <w:rFonts w:eastAsia="Calibri" w:cs="Arial"/>
                <w:sz w:val="18"/>
                <w:szCs w:val="18"/>
              </w:rPr>
              <w:t>29 561</w:t>
            </w:r>
          </w:p>
        </w:tc>
        <w:tc>
          <w:tcPr>
            <w:tcW w:w="1916" w:type="dxa"/>
            <w:tcBorders>
              <w:top w:val="single" w:sz="4" w:space="0" w:color="auto"/>
              <w:left w:val="single" w:sz="4" w:space="0" w:color="auto"/>
              <w:bottom w:val="single" w:sz="4" w:space="0" w:color="auto"/>
              <w:right w:val="single" w:sz="4" w:space="0" w:color="auto"/>
            </w:tcBorders>
            <w:vAlign w:val="center"/>
          </w:tcPr>
          <w:p w14:paraId="6DE25863" w14:textId="77777777" w:rsidR="00371F95" w:rsidRPr="00182806" w:rsidRDefault="00371F95" w:rsidP="00100D6C">
            <w:pPr>
              <w:jc w:val="center"/>
              <w:rPr>
                <w:rFonts w:eastAsia="Calibri" w:cs="Arial"/>
                <w:sz w:val="18"/>
                <w:szCs w:val="18"/>
              </w:rPr>
            </w:pPr>
          </w:p>
          <w:p w14:paraId="1F65B85E" w14:textId="77777777" w:rsidR="00371F95" w:rsidRPr="00182806" w:rsidRDefault="00371F95" w:rsidP="00100D6C">
            <w:pPr>
              <w:jc w:val="center"/>
              <w:rPr>
                <w:rFonts w:eastAsia="Calibri" w:cs="Arial"/>
                <w:sz w:val="18"/>
                <w:szCs w:val="18"/>
              </w:rPr>
            </w:pPr>
            <w:r>
              <w:rPr>
                <w:rFonts w:eastAsia="Calibri" w:cs="Arial"/>
                <w:sz w:val="18"/>
                <w:szCs w:val="18"/>
              </w:rPr>
              <w:t>69 668 499 235,87 zł</w:t>
            </w:r>
          </w:p>
        </w:tc>
      </w:tr>
      <w:tr w:rsidR="00371F95" w:rsidRPr="00D83441" w14:paraId="68F2D1D2" w14:textId="77777777" w:rsidTr="00100D6C">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7503CD73" w14:textId="77777777" w:rsidR="00371F95" w:rsidRPr="00D83441" w:rsidRDefault="00371F95" w:rsidP="00100D6C">
            <w:pPr>
              <w:rPr>
                <w:rFonts w:cs="Arial"/>
                <w:sz w:val="18"/>
                <w:szCs w:val="18"/>
              </w:rPr>
            </w:pPr>
            <w:r w:rsidRPr="00D83441">
              <w:rPr>
                <w:rFonts w:cs="Arial"/>
                <w:sz w:val="18"/>
                <w:szCs w:val="18"/>
              </w:rPr>
              <w:t>2.</w:t>
            </w:r>
          </w:p>
        </w:tc>
        <w:tc>
          <w:tcPr>
            <w:tcW w:w="2014" w:type="dxa"/>
            <w:tcBorders>
              <w:top w:val="single" w:sz="4" w:space="0" w:color="auto"/>
              <w:left w:val="single" w:sz="4" w:space="0" w:color="auto"/>
              <w:bottom w:val="single" w:sz="4" w:space="0" w:color="auto"/>
              <w:right w:val="single" w:sz="4" w:space="0" w:color="auto"/>
            </w:tcBorders>
            <w:shd w:val="clear" w:color="auto" w:fill="DEEAF6"/>
            <w:hideMark/>
          </w:tcPr>
          <w:p w14:paraId="2DEDAF70" w14:textId="77777777" w:rsidR="00371F95" w:rsidRPr="00D83441" w:rsidRDefault="00371F95" w:rsidP="00100D6C">
            <w:pPr>
              <w:jc w:val="center"/>
              <w:rPr>
                <w:rFonts w:cs="Arial"/>
                <w:b/>
                <w:sz w:val="18"/>
                <w:szCs w:val="18"/>
              </w:rPr>
            </w:pPr>
            <w:r w:rsidRPr="00D83441">
              <w:rPr>
                <w:rFonts w:cs="Arial"/>
                <w:b/>
                <w:sz w:val="18"/>
                <w:szCs w:val="18"/>
              </w:rPr>
              <w:t>O</w:t>
            </w:r>
            <w:r>
              <w:rPr>
                <w:rFonts w:cs="Arial"/>
                <w:b/>
                <w:sz w:val="18"/>
                <w:szCs w:val="18"/>
              </w:rPr>
              <w:t>kreślenie</w:t>
            </w:r>
            <w:r w:rsidRPr="00D83441">
              <w:rPr>
                <w:rFonts w:cs="Arial"/>
                <w:b/>
                <w:sz w:val="18"/>
                <w:szCs w:val="18"/>
              </w:rPr>
              <w:t xml:space="preserve"> w opisie przedmiotu zamówienia </w:t>
            </w:r>
            <w:r>
              <w:rPr>
                <w:rFonts w:cs="Arial"/>
                <w:b/>
                <w:sz w:val="18"/>
                <w:szCs w:val="18"/>
              </w:rPr>
              <w:t xml:space="preserve">wymagań w zakresie </w:t>
            </w:r>
            <w:r w:rsidRPr="00D83441">
              <w:rPr>
                <w:rFonts w:cs="Arial"/>
                <w:b/>
                <w:sz w:val="18"/>
                <w:szCs w:val="18"/>
              </w:rPr>
              <w:t xml:space="preserve">dostępności dla osób niepełnosprawnych lub projektowania z przeznaczeniem dla wszystkich </w:t>
            </w:r>
          </w:p>
        </w:tc>
        <w:tc>
          <w:tcPr>
            <w:tcW w:w="2409" w:type="dxa"/>
            <w:tcBorders>
              <w:top w:val="single" w:sz="4" w:space="0" w:color="auto"/>
              <w:left w:val="single" w:sz="4" w:space="0" w:color="auto"/>
              <w:bottom w:val="single" w:sz="4" w:space="0" w:color="auto"/>
              <w:right w:val="single" w:sz="4" w:space="0" w:color="auto"/>
            </w:tcBorders>
            <w:vAlign w:val="center"/>
          </w:tcPr>
          <w:p w14:paraId="12701C81" w14:textId="77777777" w:rsidR="00371F95" w:rsidRPr="00D83441" w:rsidRDefault="00371F95" w:rsidP="00100D6C">
            <w:pPr>
              <w:jc w:val="center"/>
              <w:rPr>
                <w:rFonts w:eastAsia="Calibri" w:cs="Arial"/>
                <w:sz w:val="18"/>
                <w:szCs w:val="18"/>
              </w:rPr>
            </w:pPr>
            <w:r w:rsidRPr="00D83441">
              <w:rPr>
                <w:rFonts w:eastAsia="Calibri" w:cs="Arial"/>
                <w:sz w:val="18"/>
                <w:szCs w:val="18"/>
              </w:rPr>
              <w:t>3 626</w:t>
            </w:r>
          </w:p>
        </w:tc>
        <w:tc>
          <w:tcPr>
            <w:tcW w:w="2579" w:type="dxa"/>
            <w:tcBorders>
              <w:top w:val="single" w:sz="4" w:space="0" w:color="auto"/>
              <w:left w:val="single" w:sz="4" w:space="0" w:color="auto"/>
              <w:bottom w:val="single" w:sz="4" w:space="0" w:color="auto"/>
              <w:right w:val="single" w:sz="4" w:space="0" w:color="auto"/>
            </w:tcBorders>
            <w:vAlign w:val="center"/>
          </w:tcPr>
          <w:p w14:paraId="720238E8" w14:textId="77777777" w:rsidR="00371F95" w:rsidRPr="00D83441" w:rsidRDefault="00371F95" w:rsidP="00100D6C">
            <w:pPr>
              <w:jc w:val="center"/>
              <w:rPr>
                <w:rFonts w:eastAsia="Calibri" w:cs="Arial"/>
                <w:sz w:val="18"/>
                <w:szCs w:val="18"/>
              </w:rPr>
            </w:pPr>
            <w:r w:rsidRPr="00D83441">
              <w:rPr>
                <w:rFonts w:eastAsia="Calibri" w:cs="Arial"/>
                <w:sz w:val="18"/>
                <w:szCs w:val="18"/>
              </w:rPr>
              <w:t>18 689 417 925,79 zł</w:t>
            </w:r>
          </w:p>
        </w:tc>
        <w:tc>
          <w:tcPr>
            <w:tcW w:w="1916" w:type="dxa"/>
            <w:tcBorders>
              <w:top w:val="single" w:sz="4" w:space="0" w:color="auto"/>
              <w:left w:val="single" w:sz="4" w:space="0" w:color="auto"/>
              <w:bottom w:val="single" w:sz="4" w:space="0" w:color="auto"/>
              <w:right w:val="single" w:sz="4" w:space="0" w:color="auto"/>
            </w:tcBorders>
            <w:vAlign w:val="center"/>
          </w:tcPr>
          <w:p w14:paraId="5A4E1763" w14:textId="77777777" w:rsidR="00371F95" w:rsidRPr="00D83441" w:rsidRDefault="00371F95" w:rsidP="00100D6C">
            <w:pPr>
              <w:jc w:val="center"/>
              <w:rPr>
                <w:rFonts w:eastAsia="Calibri" w:cs="Arial"/>
                <w:sz w:val="18"/>
                <w:szCs w:val="18"/>
              </w:rPr>
            </w:pPr>
            <w:r>
              <w:rPr>
                <w:rFonts w:eastAsia="Calibri" w:cs="Arial"/>
                <w:sz w:val="18"/>
                <w:szCs w:val="18"/>
              </w:rPr>
              <w:t>3 572</w:t>
            </w:r>
          </w:p>
        </w:tc>
        <w:tc>
          <w:tcPr>
            <w:tcW w:w="1916" w:type="dxa"/>
            <w:tcBorders>
              <w:top w:val="single" w:sz="4" w:space="0" w:color="auto"/>
              <w:left w:val="single" w:sz="4" w:space="0" w:color="auto"/>
              <w:bottom w:val="single" w:sz="4" w:space="0" w:color="auto"/>
              <w:right w:val="single" w:sz="4" w:space="0" w:color="auto"/>
            </w:tcBorders>
            <w:vAlign w:val="center"/>
          </w:tcPr>
          <w:p w14:paraId="00E41B98" w14:textId="77777777" w:rsidR="00371F95" w:rsidRPr="00D83441" w:rsidRDefault="00371F95" w:rsidP="00100D6C">
            <w:pPr>
              <w:jc w:val="center"/>
              <w:rPr>
                <w:rFonts w:eastAsia="Calibri" w:cs="Arial"/>
                <w:sz w:val="18"/>
                <w:szCs w:val="18"/>
              </w:rPr>
            </w:pPr>
            <w:r>
              <w:rPr>
                <w:rFonts w:eastAsia="Calibri" w:cs="Arial"/>
                <w:sz w:val="18"/>
                <w:szCs w:val="18"/>
              </w:rPr>
              <w:t>22 521 127 611,92 zł</w:t>
            </w:r>
          </w:p>
        </w:tc>
        <w:tc>
          <w:tcPr>
            <w:tcW w:w="1916" w:type="dxa"/>
            <w:tcBorders>
              <w:top w:val="single" w:sz="4" w:space="0" w:color="auto"/>
              <w:left w:val="single" w:sz="4" w:space="0" w:color="auto"/>
              <w:bottom w:val="single" w:sz="4" w:space="0" w:color="auto"/>
              <w:right w:val="single" w:sz="4" w:space="0" w:color="auto"/>
            </w:tcBorders>
            <w:vAlign w:val="center"/>
          </w:tcPr>
          <w:p w14:paraId="4A03358A" w14:textId="77777777" w:rsidR="00371F95" w:rsidRPr="00182806" w:rsidRDefault="00371F95" w:rsidP="00100D6C">
            <w:pPr>
              <w:jc w:val="center"/>
              <w:rPr>
                <w:rFonts w:eastAsia="Calibri" w:cs="Arial"/>
                <w:sz w:val="18"/>
                <w:szCs w:val="18"/>
              </w:rPr>
            </w:pPr>
            <w:r>
              <w:rPr>
                <w:rFonts w:eastAsia="Calibri" w:cs="Arial"/>
                <w:sz w:val="18"/>
                <w:szCs w:val="18"/>
              </w:rPr>
              <w:t>4 925</w:t>
            </w:r>
          </w:p>
          <w:p w14:paraId="7829C61F" w14:textId="77777777" w:rsidR="00371F95" w:rsidRPr="00182806" w:rsidRDefault="00371F95" w:rsidP="00100D6C">
            <w:pPr>
              <w:jc w:val="center"/>
              <w:rPr>
                <w:rFonts w:eastAsia="Calibri" w:cs="Arial"/>
                <w:sz w:val="18"/>
                <w:szCs w:val="18"/>
              </w:rPr>
            </w:pPr>
          </w:p>
        </w:tc>
        <w:tc>
          <w:tcPr>
            <w:tcW w:w="1916" w:type="dxa"/>
            <w:tcBorders>
              <w:top w:val="single" w:sz="4" w:space="0" w:color="auto"/>
              <w:left w:val="single" w:sz="4" w:space="0" w:color="auto"/>
              <w:bottom w:val="single" w:sz="4" w:space="0" w:color="auto"/>
              <w:right w:val="single" w:sz="4" w:space="0" w:color="auto"/>
            </w:tcBorders>
            <w:vAlign w:val="center"/>
          </w:tcPr>
          <w:p w14:paraId="75A29A81" w14:textId="77777777" w:rsidR="00371F95" w:rsidRPr="00182806" w:rsidRDefault="00371F95" w:rsidP="00100D6C">
            <w:pPr>
              <w:jc w:val="center"/>
              <w:rPr>
                <w:rFonts w:eastAsia="Calibri" w:cs="Arial"/>
                <w:sz w:val="18"/>
                <w:szCs w:val="18"/>
              </w:rPr>
            </w:pPr>
            <w:r>
              <w:rPr>
                <w:rFonts w:eastAsia="Calibri" w:cs="Arial"/>
                <w:sz w:val="18"/>
                <w:szCs w:val="18"/>
              </w:rPr>
              <w:t>14 962 661 385,8 zł</w:t>
            </w:r>
          </w:p>
          <w:p w14:paraId="7A0E41D1" w14:textId="77777777" w:rsidR="00371F95" w:rsidRDefault="00371F95" w:rsidP="00100D6C">
            <w:pPr>
              <w:jc w:val="center"/>
              <w:rPr>
                <w:rFonts w:eastAsia="Calibri" w:cs="Arial"/>
                <w:sz w:val="18"/>
                <w:szCs w:val="18"/>
              </w:rPr>
            </w:pPr>
          </w:p>
          <w:p w14:paraId="0FFFF1FB" w14:textId="77777777" w:rsidR="00371F95" w:rsidRPr="00182806" w:rsidRDefault="00371F95" w:rsidP="00100D6C">
            <w:pPr>
              <w:jc w:val="center"/>
              <w:rPr>
                <w:rFonts w:eastAsia="Calibri" w:cs="Arial"/>
                <w:sz w:val="18"/>
                <w:szCs w:val="18"/>
              </w:rPr>
            </w:pPr>
          </w:p>
        </w:tc>
      </w:tr>
      <w:tr w:rsidR="00371F95" w:rsidRPr="00D83441" w14:paraId="64ABB527" w14:textId="77777777" w:rsidTr="00100D6C">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46684280" w14:textId="77777777" w:rsidR="00371F95" w:rsidRPr="00D83441" w:rsidRDefault="00371F95" w:rsidP="00100D6C">
            <w:pPr>
              <w:rPr>
                <w:rFonts w:cs="Arial"/>
                <w:sz w:val="18"/>
                <w:szCs w:val="18"/>
              </w:rPr>
            </w:pPr>
            <w:r w:rsidRPr="00D83441">
              <w:rPr>
                <w:rFonts w:cs="Arial"/>
                <w:sz w:val="18"/>
                <w:szCs w:val="18"/>
              </w:rPr>
              <w:t>3.</w:t>
            </w:r>
          </w:p>
        </w:tc>
        <w:tc>
          <w:tcPr>
            <w:tcW w:w="2014" w:type="dxa"/>
            <w:tcBorders>
              <w:top w:val="single" w:sz="4" w:space="0" w:color="auto"/>
              <w:left w:val="single" w:sz="4" w:space="0" w:color="auto"/>
              <w:bottom w:val="single" w:sz="4" w:space="0" w:color="auto"/>
              <w:right w:val="single" w:sz="4" w:space="0" w:color="auto"/>
            </w:tcBorders>
            <w:shd w:val="clear" w:color="auto" w:fill="DEEAF6"/>
            <w:hideMark/>
          </w:tcPr>
          <w:p w14:paraId="28CC00D8" w14:textId="77777777" w:rsidR="00371F95" w:rsidRPr="00D83441" w:rsidRDefault="00371F95" w:rsidP="00100D6C">
            <w:pPr>
              <w:jc w:val="center"/>
              <w:rPr>
                <w:rFonts w:cs="Arial"/>
                <w:b/>
                <w:sz w:val="18"/>
                <w:szCs w:val="18"/>
              </w:rPr>
            </w:pPr>
            <w:r w:rsidRPr="00D83441">
              <w:rPr>
                <w:rFonts w:cs="Arial"/>
                <w:b/>
                <w:sz w:val="18"/>
                <w:szCs w:val="18"/>
              </w:rPr>
              <w:t>O</w:t>
            </w:r>
            <w:r>
              <w:rPr>
                <w:rFonts w:cs="Arial"/>
                <w:b/>
                <w:sz w:val="18"/>
                <w:szCs w:val="18"/>
              </w:rPr>
              <w:t xml:space="preserve">kreślenie aspektów społecznych </w:t>
            </w:r>
            <w:r w:rsidRPr="00D83441">
              <w:rPr>
                <w:rFonts w:cs="Arial"/>
                <w:b/>
                <w:sz w:val="18"/>
                <w:szCs w:val="18"/>
              </w:rPr>
              <w:t>w kryteriach oceny ofert</w:t>
            </w:r>
          </w:p>
        </w:tc>
        <w:tc>
          <w:tcPr>
            <w:tcW w:w="2409" w:type="dxa"/>
            <w:tcBorders>
              <w:top w:val="single" w:sz="4" w:space="0" w:color="auto"/>
              <w:left w:val="single" w:sz="4" w:space="0" w:color="auto"/>
              <w:bottom w:val="single" w:sz="4" w:space="0" w:color="auto"/>
              <w:right w:val="single" w:sz="4" w:space="0" w:color="auto"/>
            </w:tcBorders>
            <w:vAlign w:val="center"/>
          </w:tcPr>
          <w:p w14:paraId="354917DD" w14:textId="77777777" w:rsidR="00371F95" w:rsidRPr="00D83441" w:rsidRDefault="00371F95" w:rsidP="00100D6C">
            <w:pPr>
              <w:jc w:val="center"/>
              <w:rPr>
                <w:rFonts w:cs="Arial"/>
                <w:sz w:val="18"/>
                <w:szCs w:val="18"/>
              </w:rPr>
            </w:pPr>
            <w:r w:rsidRPr="00D83441">
              <w:rPr>
                <w:rFonts w:cs="Arial"/>
                <w:sz w:val="18"/>
                <w:szCs w:val="18"/>
              </w:rPr>
              <w:t>1 909</w:t>
            </w:r>
          </w:p>
        </w:tc>
        <w:tc>
          <w:tcPr>
            <w:tcW w:w="2579" w:type="dxa"/>
            <w:tcBorders>
              <w:top w:val="single" w:sz="4" w:space="0" w:color="auto"/>
              <w:left w:val="single" w:sz="4" w:space="0" w:color="auto"/>
              <w:bottom w:val="single" w:sz="4" w:space="0" w:color="auto"/>
              <w:right w:val="single" w:sz="4" w:space="0" w:color="auto"/>
            </w:tcBorders>
            <w:vAlign w:val="center"/>
          </w:tcPr>
          <w:p w14:paraId="5025585E" w14:textId="77777777" w:rsidR="00371F95" w:rsidRPr="00D83441" w:rsidRDefault="00371F95" w:rsidP="00100D6C">
            <w:pPr>
              <w:jc w:val="center"/>
              <w:rPr>
                <w:rFonts w:cs="Arial"/>
                <w:sz w:val="18"/>
                <w:szCs w:val="18"/>
              </w:rPr>
            </w:pPr>
            <w:r w:rsidRPr="00D83441">
              <w:rPr>
                <w:rFonts w:cs="Arial"/>
                <w:sz w:val="18"/>
                <w:szCs w:val="18"/>
              </w:rPr>
              <w:t>2 276 440 142,40 zł</w:t>
            </w:r>
          </w:p>
        </w:tc>
        <w:tc>
          <w:tcPr>
            <w:tcW w:w="1916" w:type="dxa"/>
            <w:tcBorders>
              <w:top w:val="single" w:sz="4" w:space="0" w:color="auto"/>
              <w:left w:val="single" w:sz="4" w:space="0" w:color="auto"/>
              <w:bottom w:val="single" w:sz="4" w:space="0" w:color="auto"/>
              <w:right w:val="single" w:sz="4" w:space="0" w:color="auto"/>
            </w:tcBorders>
            <w:vAlign w:val="center"/>
          </w:tcPr>
          <w:p w14:paraId="43BBFB3E" w14:textId="77777777" w:rsidR="00371F95" w:rsidRPr="00D83441" w:rsidRDefault="00371F95" w:rsidP="00100D6C">
            <w:pPr>
              <w:jc w:val="center"/>
              <w:rPr>
                <w:rFonts w:cs="Arial"/>
                <w:sz w:val="18"/>
                <w:szCs w:val="18"/>
              </w:rPr>
            </w:pPr>
            <w:r>
              <w:rPr>
                <w:rFonts w:cs="Arial"/>
                <w:sz w:val="18"/>
                <w:szCs w:val="18"/>
              </w:rPr>
              <w:t>1 416</w:t>
            </w:r>
          </w:p>
        </w:tc>
        <w:tc>
          <w:tcPr>
            <w:tcW w:w="1916" w:type="dxa"/>
            <w:tcBorders>
              <w:top w:val="single" w:sz="4" w:space="0" w:color="auto"/>
              <w:left w:val="single" w:sz="4" w:space="0" w:color="auto"/>
              <w:bottom w:val="single" w:sz="4" w:space="0" w:color="auto"/>
              <w:right w:val="single" w:sz="4" w:space="0" w:color="auto"/>
            </w:tcBorders>
            <w:vAlign w:val="center"/>
          </w:tcPr>
          <w:p w14:paraId="1DA26559" w14:textId="77777777" w:rsidR="00371F95" w:rsidRPr="00D83441" w:rsidRDefault="00371F95" w:rsidP="00100D6C">
            <w:pPr>
              <w:jc w:val="center"/>
              <w:rPr>
                <w:rFonts w:cs="Arial"/>
                <w:sz w:val="18"/>
                <w:szCs w:val="18"/>
              </w:rPr>
            </w:pPr>
            <w:r>
              <w:rPr>
                <w:rFonts w:cs="Arial"/>
                <w:sz w:val="18"/>
                <w:szCs w:val="18"/>
              </w:rPr>
              <w:t>1 799 757 642,37 zł</w:t>
            </w:r>
          </w:p>
        </w:tc>
        <w:tc>
          <w:tcPr>
            <w:tcW w:w="1916" w:type="dxa"/>
            <w:tcBorders>
              <w:top w:val="single" w:sz="4" w:space="0" w:color="auto"/>
              <w:left w:val="single" w:sz="4" w:space="0" w:color="auto"/>
              <w:bottom w:val="single" w:sz="4" w:space="0" w:color="auto"/>
              <w:right w:val="single" w:sz="4" w:space="0" w:color="auto"/>
            </w:tcBorders>
            <w:vAlign w:val="center"/>
          </w:tcPr>
          <w:p w14:paraId="7A16C96A" w14:textId="77777777" w:rsidR="00371F95" w:rsidRDefault="00371F95" w:rsidP="00100D6C">
            <w:pPr>
              <w:jc w:val="center"/>
              <w:rPr>
                <w:rFonts w:cs="Arial"/>
                <w:sz w:val="18"/>
                <w:szCs w:val="18"/>
              </w:rPr>
            </w:pPr>
            <w:r>
              <w:rPr>
                <w:rFonts w:cs="Arial"/>
                <w:sz w:val="18"/>
                <w:szCs w:val="18"/>
              </w:rPr>
              <w:t>1 602</w:t>
            </w:r>
          </w:p>
        </w:tc>
        <w:tc>
          <w:tcPr>
            <w:tcW w:w="1916" w:type="dxa"/>
            <w:tcBorders>
              <w:top w:val="single" w:sz="4" w:space="0" w:color="auto"/>
              <w:left w:val="single" w:sz="4" w:space="0" w:color="auto"/>
              <w:bottom w:val="single" w:sz="4" w:space="0" w:color="auto"/>
              <w:right w:val="single" w:sz="4" w:space="0" w:color="auto"/>
            </w:tcBorders>
            <w:vAlign w:val="center"/>
          </w:tcPr>
          <w:p w14:paraId="5739EFA7" w14:textId="77777777" w:rsidR="00371F95" w:rsidRDefault="00371F95" w:rsidP="00100D6C">
            <w:pPr>
              <w:jc w:val="center"/>
              <w:rPr>
                <w:rFonts w:cs="Arial"/>
                <w:sz w:val="18"/>
                <w:szCs w:val="18"/>
              </w:rPr>
            </w:pPr>
            <w:r>
              <w:rPr>
                <w:rFonts w:cs="Arial"/>
                <w:sz w:val="18"/>
                <w:szCs w:val="18"/>
              </w:rPr>
              <w:t>2 376 459 880,57 zł</w:t>
            </w:r>
          </w:p>
        </w:tc>
      </w:tr>
      <w:tr w:rsidR="00371F95" w:rsidRPr="00D83441" w14:paraId="594FC79A" w14:textId="77777777" w:rsidTr="00100D6C">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2A51910E" w14:textId="77777777" w:rsidR="00371F95" w:rsidRPr="00D83441" w:rsidRDefault="00371F95" w:rsidP="00100D6C">
            <w:pPr>
              <w:rPr>
                <w:rFonts w:cs="Arial"/>
                <w:sz w:val="18"/>
                <w:szCs w:val="18"/>
              </w:rPr>
            </w:pPr>
            <w:r w:rsidRPr="00D83441">
              <w:rPr>
                <w:rFonts w:cs="Arial"/>
                <w:sz w:val="18"/>
                <w:szCs w:val="18"/>
              </w:rPr>
              <w:t>4.</w:t>
            </w:r>
          </w:p>
        </w:tc>
        <w:tc>
          <w:tcPr>
            <w:tcW w:w="2014" w:type="dxa"/>
            <w:tcBorders>
              <w:top w:val="single" w:sz="4" w:space="0" w:color="auto"/>
              <w:left w:val="single" w:sz="4" w:space="0" w:color="auto"/>
              <w:bottom w:val="single" w:sz="4" w:space="0" w:color="auto"/>
              <w:right w:val="single" w:sz="4" w:space="0" w:color="auto"/>
            </w:tcBorders>
            <w:shd w:val="clear" w:color="auto" w:fill="DEEAF6"/>
            <w:hideMark/>
          </w:tcPr>
          <w:p w14:paraId="1636918B" w14:textId="77777777" w:rsidR="00371F95" w:rsidRPr="00D83441" w:rsidRDefault="00371F95" w:rsidP="00100D6C">
            <w:pPr>
              <w:jc w:val="center"/>
              <w:rPr>
                <w:rFonts w:cs="Arial"/>
                <w:b/>
                <w:sz w:val="18"/>
                <w:szCs w:val="18"/>
              </w:rPr>
            </w:pPr>
            <w:r w:rsidRPr="00D83441">
              <w:rPr>
                <w:rFonts w:cs="Arial"/>
                <w:b/>
                <w:sz w:val="18"/>
                <w:szCs w:val="18"/>
              </w:rPr>
              <w:t>O</w:t>
            </w:r>
            <w:r>
              <w:rPr>
                <w:rFonts w:cs="Arial"/>
                <w:b/>
                <w:sz w:val="18"/>
                <w:szCs w:val="18"/>
              </w:rPr>
              <w:t xml:space="preserve">kreślenie wymagań związanych z realizacją zamówienia obejmujących aspekty społeczne  związane z </w:t>
            </w:r>
            <w:r w:rsidRPr="00D83441">
              <w:rPr>
                <w:rFonts w:cs="Arial"/>
                <w:b/>
                <w:sz w:val="18"/>
                <w:szCs w:val="18"/>
              </w:rPr>
              <w:t>zatrudnieniem</w:t>
            </w:r>
          </w:p>
        </w:tc>
        <w:tc>
          <w:tcPr>
            <w:tcW w:w="2409" w:type="dxa"/>
            <w:tcBorders>
              <w:top w:val="single" w:sz="4" w:space="0" w:color="auto"/>
              <w:left w:val="single" w:sz="4" w:space="0" w:color="auto"/>
              <w:bottom w:val="single" w:sz="4" w:space="0" w:color="auto"/>
              <w:right w:val="single" w:sz="4" w:space="0" w:color="auto"/>
            </w:tcBorders>
            <w:vAlign w:val="center"/>
          </w:tcPr>
          <w:p w14:paraId="467A319A" w14:textId="77777777" w:rsidR="00371F95" w:rsidRPr="00D83441" w:rsidRDefault="00371F95" w:rsidP="00100D6C">
            <w:pPr>
              <w:jc w:val="center"/>
              <w:rPr>
                <w:rFonts w:eastAsia="Calibri" w:cs="Arial"/>
                <w:sz w:val="18"/>
                <w:szCs w:val="18"/>
              </w:rPr>
            </w:pPr>
            <w:r w:rsidRPr="00D83441">
              <w:rPr>
                <w:rFonts w:eastAsia="Calibri" w:cs="Arial"/>
                <w:sz w:val="18"/>
                <w:szCs w:val="18"/>
              </w:rPr>
              <w:t>1 121</w:t>
            </w:r>
          </w:p>
        </w:tc>
        <w:tc>
          <w:tcPr>
            <w:tcW w:w="2579" w:type="dxa"/>
            <w:tcBorders>
              <w:top w:val="single" w:sz="4" w:space="0" w:color="auto"/>
              <w:left w:val="single" w:sz="4" w:space="0" w:color="auto"/>
              <w:bottom w:val="single" w:sz="4" w:space="0" w:color="auto"/>
              <w:right w:val="single" w:sz="4" w:space="0" w:color="auto"/>
            </w:tcBorders>
            <w:vAlign w:val="center"/>
          </w:tcPr>
          <w:p w14:paraId="58CDABF3" w14:textId="77777777" w:rsidR="00371F95" w:rsidRPr="00D83441" w:rsidRDefault="00371F95" w:rsidP="00100D6C">
            <w:pPr>
              <w:jc w:val="center"/>
              <w:rPr>
                <w:rFonts w:eastAsia="Calibri" w:cs="Arial"/>
                <w:sz w:val="18"/>
                <w:szCs w:val="18"/>
              </w:rPr>
            </w:pPr>
            <w:r w:rsidRPr="00D83441">
              <w:rPr>
                <w:rFonts w:eastAsia="Calibri" w:cs="Arial"/>
                <w:sz w:val="18"/>
                <w:szCs w:val="18"/>
              </w:rPr>
              <w:t>3 011 057 361,02 zł</w:t>
            </w:r>
          </w:p>
        </w:tc>
        <w:tc>
          <w:tcPr>
            <w:tcW w:w="1916" w:type="dxa"/>
            <w:tcBorders>
              <w:top w:val="single" w:sz="4" w:space="0" w:color="auto"/>
              <w:left w:val="single" w:sz="4" w:space="0" w:color="auto"/>
              <w:bottom w:val="single" w:sz="4" w:space="0" w:color="auto"/>
              <w:right w:val="single" w:sz="4" w:space="0" w:color="auto"/>
            </w:tcBorders>
            <w:vAlign w:val="center"/>
          </w:tcPr>
          <w:p w14:paraId="654A5C4C" w14:textId="77777777" w:rsidR="00371F95" w:rsidRPr="00D83441" w:rsidRDefault="00371F95" w:rsidP="00100D6C">
            <w:pPr>
              <w:jc w:val="center"/>
              <w:rPr>
                <w:rFonts w:eastAsia="Calibri" w:cs="Arial"/>
                <w:sz w:val="18"/>
                <w:szCs w:val="18"/>
              </w:rPr>
            </w:pPr>
            <w:r>
              <w:rPr>
                <w:rFonts w:eastAsia="Calibri" w:cs="Arial"/>
                <w:sz w:val="18"/>
                <w:szCs w:val="18"/>
              </w:rPr>
              <w:t>861</w:t>
            </w:r>
          </w:p>
        </w:tc>
        <w:tc>
          <w:tcPr>
            <w:tcW w:w="1916" w:type="dxa"/>
            <w:tcBorders>
              <w:top w:val="single" w:sz="4" w:space="0" w:color="auto"/>
              <w:left w:val="single" w:sz="4" w:space="0" w:color="auto"/>
              <w:bottom w:val="single" w:sz="4" w:space="0" w:color="auto"/>
              <w:right w:val="single" w:sz="4" w:space="0" w:color="auto"/>
            </w:tcBorders>
            <w:vAlign w:val="center"/>
          </w:tcPr>
          <w:p w14:paraId="70C3B356" w14:textId="77777777" w:rsidR="00371F95" w:rsidRPr="00D83441" w:rsidRDefault="00371F95" w:rsidP="00100D6C">
            <w:pPr>
              <w:jc w:val="center"/>
              <w:rPr>
                <w:rFonts w:eastAsia="Calibri" w:cs="Arial"/>
                <w:sz w:val="18"/>
                <w:szCs w:val="18"/>
              </w:rPr>
            </w:pPr>
            <w:r>
              <w:rPr>
                <w:rFonts w:eastAsia="Calibri" w:cs="Arial"/>
                <w:sz w:val="18"/>
                <w:szCs w:val="18"/>
              </w:rPr>
              <w:t>1 576 453 261,17</w:t>
            </w:r>
          </w:p>
        </w:tc>
        <w:tc>
          <w:tcPr>
            <w:tcW w:w="1916" w:type="dxa"/>
            <w:tcBorders>
              <w:top w:val="single" w:sz="4" w:space="0" w:color="auto"/>
              <w:left w:val="single" w:sz="4" w:space="0" w:color="auto"/>
              <w:bottom w:val="single" w:sz="4" w:space="0" w:color="auto"/>
              <w:right w:val="single" w:sz="4" w:space="0" w:color="auto"/>
            </w:tcBorders>
            <w:vAlign w:val="center"/>
          </w:tcPr>
          <w:p w14:paraId="1EC3E161" w14:textId="77777777" w:rsidR="00371F95" w:rsidRDefault="00371F95" w:rsidP="00100D6C">
            <w:pPr>
              <w:jc w:val="center"/>
              <w:rPr>
                <w:rFonts w:eastAsia="Calibri" w:cs="Arial"/>
                <w:sz w:val="18"/>
                <w:szCs w:val="18"/>
              </w:rPr>
            </w:pPr>
          </w:p>
          <w:p w14:paraId="5BAA18E2" w14:textId="77777777" w:rsidR="00371F95" w:rsidRPr="00182806" w:rsidRDefault="00371F95" w:rsidP="00100D6C">
            <w:pPr>
              <w:jc w:val="center"/>
              <w:rPr>
                <w:rFonts w:eastAsia="Calibri" w:cs="Arial"/>
                <w:sz w:val="18"/>
                <w:szCs w:val="18"/>
              </w:rPr>
            </w:pPr>
            <w:r>
              <w:rPr>
                <w:rFonts w:eastAsia="Calibri" w:cs="Arial"/>
                <w:sz w:val="18"/>
                <w:szCs w:val="18"/>
              </w:rPr>
              <w:t>1 171</w:t>
            </w:r>
          </w:p>
          <w:p w14:paraId="27897D5B" w14:textId="77777777" w:rsidR="00371F95" w:rsidRPr="00182806" w:rsidRDefault="00371F95" w:rsidP="00100D6C">
            <w:pPr>
              <w:jc w:val="center"/>
              <w:rPr>
                <w:rFonts w:eastAsia="Calibri" w:cs="Arial"/>
                <w:sz w:val="18"/>
                <w:szCs w:val="18"/>
              </w:rPr>
            </w:pPr>
          </w:p>
        </w:tc>
        <w:tc>
          <w:tcPr>
            <w:tcW w:w="1916" w:type="dxa"/>
            <w:tcBorders>
              <w:top w:val="single" w:sz="4" w:space="0" w:color="auto"/>
              <w:left w:val="single" w:sz="4" w:space="0" w:color="auto"/>
              <w:bottom w:val="single" w:sz="4" w:space="0" w:color="auto"/>
              <w:right w:val="single" w:sz="4" w:space="0" w:color="auto"/>
            </w:tcBorders>
            <w:vAlign w:val="center"/>
          </w:tcPr>
          <w:p w14:paraId="609ACB12" w14:textId="77777777" w:rsidR="00371F95" w:rsidRDefault="00371F95" w:rsidP="00100D6C">
            <w:pPr>
              <w:jc w:val="center"/>
              <w:rPr>
                <w:rFonts w:eastAsia="Calibri" w:cs="Arial"/>
                <w:sz w:val="18"/>
                <w:szCs w:val="18"/>
              </w:rPr>
            </w:pPr>
          </w:p>
          <w:p w14:paraId="2D6D6887" w14:textId="77777777" w:rsidR="00371F95" w:rsidRPr="00182806" w:rsidRDefault="00371F95" w:rsidP="00100D6C">
            <w:pPr>
              <w:jc w:val="center"/>
              <w:rPr>
                <w:rFonts w:eastAsia="Calibri" w:cs="Arial"/>
                <w:sz w:val="18"/>
                <w:szCs w:val="18"/>
              </w:rPr>
            </w:pPr>
            <w:r>
              <w:rPr>
                <w:rFonts w:eastAsia="Calibri" w:cs="Arial"/>
                <w:sz w:val="18"/>
                <w:szCs w:val="18"/>
              </w:rPr>
              <w:t>3 647 056 014,24 zł</w:t>
            </w:r>
          </w:p>
        </w:tc>
      </w:tr>
      <w:tr w:rsidR="00371F95" w:rsidRPr="00D83441" w14:paraId="419747BF" w14:textId="77777777" w:rsidTr="00100D6C">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64A94080" w14:textId="77777777" w:rsidR="00371F95" w:rsidRPr="00D83441" w:rsidRDefault="00371F95" w:rsidP="00100D6C">
            <w:pPr>
              <w:rPr>
                <w:rFonts w:cs="Arial"/>
                <w:sz w:val="18"/>
                <w:szCs w:val="18"/>
              </w:rPr>
            </w:pPr>
            <w:r w:rsidRPr="00D83441">
              <w:rPr>
                <w:rFonts w:cs="Arial"/>
                <w:sz w:val="18"/>
                <w:szCs w:val="18"/>
              </w:rPr>
              <w:lastRenderedPageBreak/>
              <w:t>5.</w:t>
            </w:r>
          </w:p>
        </w:tc>
        <w:tc>
          <w:tcPr>
            <w:tcW w:w="2014" w:type="dxa"/>
            <w:tcBorders>
              <w:top w:val="single" w:sz="4" w:space="0" w:color="auto"/>
              <w:left w:val="single" w:sz="4" w:space="0" w:color="auto"/>
              <w:bottom w:val="single" w:sz="4" w:space="0" w:color="auto"/>
              <w:right w:val="single" w:sz="4" w:space="0" w:color="auto"/>
            </w:tcBorders>
            <w:shd w:val="clear" w:color="auto" w:fill="DEEAF6"/>
            <w:hideMark/>
          </w:tcPr>
          <w:p w14:paraId="4C1C5B5F" w14:textId="77777777" w:rsidR="00371F95" w:rsidRPr="00D83441" w:rsidRDefault="00371F95" w:rsidP="00100D6C">
            <w:pPr>
              <w:jc w:val="center"/>
              <w:rPr>
                <w:rFonts w:cs="Arial"/>
                <w:b/>
                <w:sz w:val="18"/>
                <w:szCs w:val="18"/>
              </w:rPr>
            </w:pPr>
            <w:r w:rsidRPr="00D83441">
              <w:rPr>
                <w:rFonts w:cs="Arial"/>
                <w:b/>
                <w:sz w:val="18"/>
                <w:szCs w:val="18"/>
              </w:rPr>
              <w:t>Zamówienia zastrzeżone na usługi zdrowotne, społeczne lub kulturalne</w:t>
            </w:r>
          </w:p>
        </w:tc>
        <w:tc>
          <w:tcPr>
            <w:tcW w:w="2409" w:type="dxa"/>
            <w:tcBorders>
              <w:top w:val="single" w:sz="4" w:space="0" w:color="auto"/>
              <w:left w:val="single" w:sz="4" w:space="0" w:color="auto"/>
              <w:bottom w:val="single" w:sz="4" w:space="0" w:color="auto"/>
              <w:right w:val="single" w:sz="4" w:space="0" w:color="auto"/>
            </w:tcBorders>
            <w:vAlign w:val="center"/>
          </w:tcPr>
          <w:p w14:paraId="76EA226D" w14:textId="77777777" w:rsidR="00371F95" w:rsidRPr="00D83441" w:rsidRDefault="00371F95" w:rsidP="00100D6C">
            <w:pPr>
              <w:jc w:val="center"/>
              <w:rPr>
                <w:rFonts w:cs="Arial"/>
                <w:sz w:val="18"/>
                <w:szCs w:val="18"/>
              </w:rPr>
            </w:pPr>
            <w:r w:rsidRPr="00D83441">
              <w:rPr>
                <w:rFonts w:cs="Arial"/>
                <w:sz w:val="18"/>
                <w:szCs w:val="18"/>
              </w:rPr>
              <w:t>229</w:t>
            </w:r>
          </w:p>
        </w:tc>
        <w:tc>
          <w:tcPr>
            <w:tcW w:w="2579" w:type="dxa"/>
            <w:tcBorders>
              <w:top w:val="single" w:sz="4" w:space="0" w:color="auto"/>
              <w:left w:val="single" w:sz="4" w:space="0" w:color="auto"/>
              <w:bottom w:val="single" w:sz="4" w:space="0" w:color="auto"/>
              <w:right w:val="single" w:sz="4" w:space="0" w:color="auto"/>
            </w:tcBorders>
            <w:vAlign w:val="center"/>
          </w:tcPr>
          <w:p w14:paraId="0F37A46A" w14:textId="77777777" w:rsidR="00371F95" w:rsidRPr="00D83441" w:rsidRDefault="00371F95" w:rsidP="00100D6C">
            <w:pPr>
              <w:jc w:val="center"/>
              <w:rPr>
                <w:rFonts w:cs="Arial"/>
                <w:sz w:val="18"/>
                <w:szCs w:val="18"/>
              </w:rPr>
            </w:pPr>
            <w:r w:rsidRPr="00D83441">
              <w:rPr>
                <w:rFonts w:cs="Arial"/>
                <w:sz w:val="18"/>
                <w:szCs w:val="18"/>
              </w:rPr>
              <w:t>141 946 816,20 zł</w:t>
            </w:r>
          </w:p>
        </w:tc>
        <w:tc>
          <w:tcPr>
            <w:tcW w:w="1916" w:type="dxa"/>
            <w:tcBorders>
              <w:top w:val="single" w:sz="4" w:space="0" w:color="auto"/>
              <w:left w:val="single" w:sz="4" w:space="0" w:color="auto"/>
              <w:bottom w:val="single" w:sz="4" w:space="0" w:color="auto"/>
              <w:right w:val="single" w:sz="4" w:space="0" w:color="auto"/>
            </w:tcBorders>
            <w:vAlign w:val="center"/>
          </w:tcPr>
          <w:p w14:paraId="64AB30E0" w14:textId="77777777" w:rsidR="00371F95" w:rsidRPr="00D83441" w:rsidRDefault="00371F95" w:rsidP="00100D6C">
            <w:pPr>
              <w:jc w:val="center"/>
              <w:rPr>
                <w:rFonts w:cs="Arial"/>
                <w:sz w:val="18"/>
                <w:szCs w:val="18"/>
              </w:rPr>
            </w:pPr>
            <w:r>
              <w:rPr>
                <w:rFonts w:cs="Arial"/>
                <w:sz w:val="18"/>
                <w:szCs w:val="18"/>
              </w:rPr>
              <w:t>216</w:t>
            </w:r>
          </w:p>
        </w:tc>
        <w:tc>
          <w:tcPr>
            <w:tcW w:w="1916" w:type="dxa"/>
            <w:tcBorders>
              <w:top w:val="single" w:sz="4" w:space="0" w:color="auto"/>
              <w:left w:val="single" w:sz="4" w:space="0" w:color="auto"/>
              <w:bottom w:val="single" w:sz="4" w:space="0" w:color="auto"/>
              <w:right w:val="single" w:sz="4" w:space="0" w:color="auto"/>
            </w:tcBorders>
            <w:vAlign w:val="center"/>
          </w:tcPr>
          <w:p w14:paraId="167EEE53" w14:textId="77777777" w:rsidR="00371F95" w:rsidRPr="00D83441" w:rsidRDefault="00371F95" w:rsidP="00100D6C">
            <w:pPr>
              <w:jc w:val="center"/>
              <w:rPr>
                <w:rFonts w:cs="Arial"/>
                <w:sz w:val="18"/>
                <w:szCs w:val="18"/>
              </w:rPr>
            </w:pPr>
            <w:r>
              <w:rPr>
                <w:rFonts w:cs="Arial"/>
                <w:sz w:val="18"/>
                <w:szCs w:val="18"/>
              </w:rPr>
              <w:t>92 021 201,73 zł</w:t>
            </w:r>
          </w:p>
        </w:tc>
        <w:tc>
          <w:tcPr>
            <w:tcW w:w="1916" w:type="dxa"/>
            <w:tcBorders>
              <w:top w:val="single" w:sz="4" w:space="0" w:color="auto"/>
              <w:left w:val="single" w:sz="4" w:space="0" w:color="auto"/>
              <w:bottom w:val="single" w:sz="4" w:space="0" w:color="auto"/>
              <w:right w:val="single" w:sz="4" w:space="0" w:color="auto"/>
            </w:tcBorders>
            <w:vAlign w:val="center"/>
          </w:tcPr>
          <w:p w14:paraId="1E899DAD" w14:textId="77777777" w:rsidR="00371F95" w:rsidRDefault="00371F95" w:rsidP="00100D6C">
            <w:pPr>
              <w:jc w:val="center"/>
              <w:rPr>
                <w:rFonts w:cs="Arial"/>
                <w:sz w:val="18"/>
                <w:szCs w:val="18"/>
              </w:rPr>
            </w:pPr>
          </w:p>
          <w:p w14:paraId="2072C02E" w14:textId="77777777" w:rsidR="00371F95" w:rsidRPr="00182806" w:rsidRDefault="00371F95" w:rsidP="00100D6C">
            <w:pPr>
              <w:jc w:val="center"/>
              <w:rPr>
                <w:rFonts w:cs="Arial"/>
                <w:sz w:val="18"/>
                <w:szCs w:val="18"/>
              </w:rPr>
            </w:pPr>
            <w:r>
              <w:rPr>
                <w:rFonts w:cs="Arial"/>
                <w:sz w:val="18"/>
                <w:szCs w:val="18"/>
              </w:rPr>
              <w:t>339</w:t>
            </w:r>
          </w:p>
          <w:p w14:paraId="6D435F61" w14:textId="77777777" w:rsidR="00371F95" w:rsidRPr="00182806" w:rsidRDefault="00371F95" w:rsidP="00100D6C">
            <w:pPr>
              <w:jc w:val="center"/>
              <w:rPr>
                <w:rFonts w:cs="Arial"/>
                <w:sz w:val="18"/>
                <w:szCs w:val="18"/>
              </w:rPr>
            </w:pPr>
          </w:p>
        </w:tc>
        <w:tc>
          <w:tcPr>
            <w:tcW w:w="1916" w:type="dxa"/>
            <w:tcBorders>
              <w:top w:val="single" w:sz="4" w:space="0" w:color="auto"/>
              <w:left w:val="single" w:sz="4" w:space="0" w:color="auto"/>
              <w:bottom w:val="single" w:sz="4" w:space="0" w:color="auto"/>
              <w:right w:val="single" w:sz="4" w:space="0" w:color="auto"/>
            </w:tcBorders>
            <w:vAlign w:val="center"/>
          </w:tcPr>
          <w:p w14:paraId="4CAEEEB2" w14:textId="77777777" w:rsidR="00371F95" w:rsidRDefault="00371F95" w:rsidP="00100D6C">
            <w:pPr>
              <w:jc w:val="center"/>
              <w:rPr>
                <w:rFonts w:cs="Arial"/>
                <w:sz w:val="18"/>
                <w:szCs w:val="18"/>
              </w:rPr>
            </w:pPr>
          </w:p>
          <w:p w14:paraId="6E07F036" w14:textId="77777777" w:rsidR="00371F95" w:rsidRPr="00182806" w:rsidRDefault="00371F95" w:rsidP="00100D6C">
            <w:pPr>
              <w:jc w:val="center"/>
              <w:rPr>
                <w:rFonts w:cs="Arial"/>
                <w:sz w:val="18"/>
                <w:szCs w:val="18"/>
              </w:rPr>
            </w:pPr>
            <w:r>
              <w:rPr>
                <w:rFonts w:cs="Arial"/>
                <w:sz w:val="18"/>
                <w:szCs w:val="18"/>
              </w:rPr>
              <w:t>161 232 720,14 zł</w:t>
            </w:r>
          </w:p>
        </w:tc>
      </w:tr>
      <w:tr w:rsidR="00371F95" w:rsidRPr="00D83441" w14:paraId="4DBCCB66" w14:textId="77777777" w:rsidTr="00100D6C">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63A8353D" w14:textId="77777777" w:rsidR="00371F95" w:rsidRPr="00D83441" w:rsidRDefault="00371F95" w:rsidP="00100D6C">
            <w:pPr>
              <w:rPr>
                <w:rFonts w:cs="Arial"/>
                <w:sz w:val="18"/>
                <w:szCs w:val="18"/>
              </w:rPr>
            </w:pPr>
            <w:r w:rsidRPr="00D83441">
              <w:rPr>
                <w:rFonts w:cs="Arial"/>
                <w:sz w:val="18"/>
                <w:szCs w:val="18"/>
              </w:rPr>
              <w:t>6.</w:t>
            </w:r>
          </w:p>
        </w:tc>
        <w:tc>
          <w:tcPr>
            <w:tcW w:w="2014" w:type="dxa"/>
            <w:tcBorders>
              <w:top w:val="single" w:sz="4" w:space="0" w:color="auto"/>
              <w:left w:val="single" w:sz="4" w:space="0" w:color="auto"/>
              <w:bottom w:val="single" w:sz="4" w:space="0" w:color="auto"/>
              <w:right w:val="single" w:sz="4" w:space="0" w:color="auto"/>
            </w:tcBorders>
            <w:shd w:val="clear" w:color="auto" w:fill="DEEAF6"/>
            <w:hideMark/>
          </w:tcPr>
          <w:p w14:paraId="470F509B" w14:textId="77777777" w:rsidR="00371F95" w:rsidRPr="00D83441" w:rsidRDefault="00371F95" w:rsidP="00100D6C">
            <w:pPr>
              <w:jc w:val="center"/>
              <w:rPr>
                <w:rFonts w:cs="Arial"/>
                <w:b/>
                <w:sz w:val="18"/>
                <w:szCs w:val="18"/>
              </w:rPr>
            </w:pPr>
            <w:r w:rsidRPr="00D83441">
              <w:rPr>
                <w:rFonts w:cs="Arial"/>
                <w:b/>
                <w:sz w:val="18"/>
                <w:szCs w:val="18"/>
              </w:rPr>
              <w:t>Zamówienie udzielone jako zamówienie zastrzeżone</w:t>
            </w:r>
          </w:p>
        </w:tc>
        <w:tc>
          <w:tcPr>
            <w:tcW w:w="2409" w:type="dxa"/>
            <w:tcBorders>
              <w:top w:val="single" w:sz="4" w:space="0" w:color="auto"/>
              <w:left w:val="single" w:sz="4" w:space="0" w:color="auto"/>
              <w:bottom w:val="single" w:sz="4" w:space="0" w:color="auto"/>
              <w:right w:val="single" w:sz="4" w:space="0" w:color="auto"/>
            </w:tcBorders>
            <w:vAlign w:val="center"/>
          </w:tcPr>
          <w:p w14:paraId="31943648" w14:textId="77777777" w:rsidR="00371F95" w:rsidRPr="00D83441" w:rsidRDefault="00371F95" w:rsidP="00100D6C">
            <w:pPr>
              <w:jc w:val="center"/>
              <w:rPr>
                <w:rFonts w:cs="Arial"/>
                <w:sz w:val="18"/>
                <w:szCs w:val="18"/>
              </w:rPr>
            </w:pPr>
            <w:r w:rsidRPr="00D83441">
              <w:rPr>
                <w:rFonts w:cs="Arial"/>
                <w:sz w:val="18"/>
                <w:szCs w:val="18"/>
              </w:rPr>
              <w:t>177</w:t>
            </w:r>
          </w:p>
        </w:tc>
        <w:tc>
          <w:tcPr>
            <w:tcW w:w="2579" w:type="dxa"/>
            <w:tcBorders>
              <w:top w:val="single" w:sz="4" w:space="0" w:color="auto"/>
              <w:left w:val="single" w:sz="4" w:space="0" w:color="auto"/>
              <w:bottom w:val="single" w:sz="4" w:space="0" w:color="auto"/>
              <w:right w:val="single" w:sz="4" w:space="0" w:color="auto"/>
            </w:tcBorders>
            <w:vAlign w:val="center"/>
          </w:tcPr>
          <w:p w14:paraId="1DF3382F" w14:textId="77777777" w:rsidR="00371F95" w:rsidRPr="00D83441" w:rsidRDefault="00371F95" w:rsidP="00100D6C">
            <w:pPr>
              <w:jc w:val="center"/>
              <w:rPr>
                <w:rFonts w:cs="Arial"/>
                <w:sz w:val="18"/>
                <w:szCs w:val="18"/>
              </w:rPr>
            </w:pPr>
            <w:r w:rsidRPr="00D83441">
              <w:rPr>
                <w:rFonts w:cs="Arial"/>
                <w:sz w:val="18"/>
                <w:szCs w:val="18"/>
              </w:rPr>
              <w:t>116 273 188,66 zł</w:t>
            </w:r>
          </w:p>
        </w:tc>
        <w:tc>
          <w:tcPr>
            <w:tcW w:w="1916" w:type="dxa"/>
            <w:tcBorders>
              <w:top w:val="single" w:sz="4" w:space="0" w:color="auto"/>
              <w:left w:val="single" w:sz="4" w:space="0" w:color="auto"/>
              <w:bottom w:val="single" w:sz="4" w:space="0" w:color="auto"/>
              <w:right w:val="single" w:sz="4" w:space="0" w:color="auto"/>
            </w:tcBorders>
            <w:vAlign w:val="center"/>
          </w:tcPr>
          <w:p w14:paraId="16BF1641" w14:textId="77777777" w:rsidR="00371F95" w:rsidRPr="00D83441" w:rsidRDefault="00371F95" w:rsidP="00100D6C">
            <w:pPr>
              <w:jc w:val="center"/>
              <w:rPr>
                <w:rFonts w:cs="Arial"/>
                <w:sz w:val="18"/>
                <w:szCs w:val="18"/>
              </w:rPr>
            </w:pPr>
            <w:r>
              <w:rPr>
                <w:rFonts w:cs="Arial"/>
                <w:sz w:val="18"/>
                <w:szCs w:val="18"/>
              </w:rPr>
              <w:t>183</w:t>
            </w:r>
          </w:p>
        </w:tc>
        <w:tc>
          <w:tcPr>
            <w:tcW w:w="1916" w:type="dxa"/>
            <w:tcBorders>
              <w:top w:val="single" w:sz="4" w:space="0" w:color="auto"/>
              <w:left w:val="single" w:sz="4" w:space="0" w:color="auto"/>
              <w:bottom w:val="single" w:sz="4" w:space="0" w:color="auto"/>
              <w:right w:val="single" w:sz="4" w:space="0" w:color="auto"/>
            </w:tcBorders>
            <w:vAlign w:val="center"/>
          </w:tcPr>
          <w:p w14:paraId="3BC5716A" w14:textId="77777777" w:rsidR="00371F95" w:rsidRPr="00D83441" w:rsidRDefault="00371F95" w:rsidP="00100D6C">
            <w:pPr>
              <w:jc w:val="center"/>
              <w:rPr>
                <w:rFonts w:cs="Arial"/>
                <w:sz w:val="18"/>
                <w:szCs w:val="18"/>
              </w:rPr>
            </w:pPr>
            <w:r>
              <w:rPr>
                <w:rFonts w:cs="Arial"/>
                <w:sz w:val="18"/>
                <w:szCs w:val="18"/>
              </w:rPr>
              <w:t>167 913 445,12 zł</w:t>
            </w:r>
          </w:p>
        </w:tc>
        <w:tc>
          <w:tcPr>
            <w:tcW w:w="1916" w:type="dxa"/>
            <w:tcBorders>
              <w:top w:val="single" w:sz="4" w:space="0" w:color="auto"/>
              <w:left w:val="single" w:sz="4" w:space="0" w:color="auto"/>
              <w:bottom w:val="single" w:sz="4" w:space="0" w:color="auto"/>
              <w:right w:val="single" w:sz="4" w:space="0" w:color="auto"/>
            </w:tcBorders>
            <w:vAlign w:val="center"/>
          </w:tcPr>
          <w:p w14:paraId="209CB305" w14:textId="77777777" w:rsidR="00371F95" w:rsidRDefault="00371F95" w:rsidP="00100D6C">
            <w:pPr>
              <w:jc w:val="center"/>
              <w:rPr>
                <w:rFonts w:cs="Arial"/>
                <w:sz w:val="18"/>
                <w:szCs w:val="18"/>
              </w:rPr>
            </w:pPr>
          </w:p>
          <w:p w14:paraId="368C938B" w14:textId="77777777" w:rsidR="00371F95" w:rsidRPr="00182806" w:rsidRDefault="00371F95" w:rsidP="00100D6C">
            <w:pPr>
              <w:jc w:val="center"/>
              <w:rPr>
                <w:rFonts w:cs="Arial"/>
                <w:sz w:val="18"/>
                <w:szCs w:val="18"/>
              </w:rPr>
            </w:pPr>
            <w:r>
              <w:rPr>
                <w:rFonts w:cs="Arial"/>
                <w:sz w:val="18"/>
                <w:szCs w:val="18"/>
              </w:rPr>
              <w:t>186</w:t>
            </w:r>
          </w:p>
        </w:tc>
        <w:tc>
          <w:tcPr>
            <w:tcW w:w="1916" w:type="dxa"/>
            <w:tcBorders>
              <w:top w:val="single" w:sz="4" w:space="0" w:color="auto"/>
              <w:left w:val="single" w:sz="4" w:space="0" w:color="auto"/>
              <w:bottom w:val="single" w:sz="4" w:space="0" w:color="auto"/>
              <w:right w:val="single" w:sz="4" w:space="0" w:color="auto"/>
            </w:tcBorders>
            <w:vAlign w:val="center"/>
          </w:tcPr>
          <w:p w14:paraId="4A051556" w14:textId="77777777" w:rsidR="00371F95" w:rsidRDefault="00371F95" w:rsidP="00100D6C">
            <w:pPr>
              <w:jc w:val="center"/>
              <w:rPr>
                <w:rFonts w:cs="Arial"/>
                <w:sz w:val="18"/>
                <w:szCs w:val="18"/>
              </w:rPr>
            </w:pPr>
          </w:p>
          <w:p w14:paraId="401055EA" w14:textId="77777777" w:rsidR="00371F95" w:rsidRPr="00182806" w:rsidRDefault="00371F95" w:rsidP="00100D6C">
            <w:pPr>
              <w:jc w:val="center"/>
              <w:rPr>
                <w:rFonts w:cs="Arial"/>
                <w:sz w:val="18"/>
                <w:szCs w:val="18"/>
              </w:rPr>
            </w:pPr>
            <w:r>
              <w:rPr>
                <w:rFonts w:cs="Arial"/>
                <w:sz w:val="18"/>
                <w:szCs w:val="18"/>
              </w:rPr>
              <w:t>198 277 464,65 zł</w:t>
            </w:r>
          </w:p>
        </w:tc>
      </w:tr>
      <w:tr w:rsidR="00371F95" w:rsidRPr="00D83441" w14:paraId="199A85C1" w14:textId="77777777" w:rsidTr="00100D6C">
        <w:trPr>
          <w:trHeight w:val="1242"/>
        </w:trPr>
        <w:tc>
          <w:tcPr>
            <w:tcW w:w="567" w:type="dxa"/>
            <w:tcBorders>
              <w:top w:val="single" w:sz="4" w:space="0" w:color="auto"/>
              <w:left w:val="single" w:sz="4" w:space="0" w:color="auto"/>
              <w:right w:val="single" w:sz="4" w:space="0" w:color="auto"/>
            </w:tcBorders>
            <w:shd w:val="clear" w:color="auto" w:fill="DEEAF6"/>
            <w:hideMark/>
          </w:tcPr>
          <w:p w14:paraId="5ED3D647" w14:textId="77777777" w:rsidR="00371F95" w:rsidRPr="00D83441" w:rsidRDefault="00371F95" w:rsidP="00100D6C">
            <w:pPr>
              <w:rPr>
                <w:rFonts w:cs="Arial"/>
                <w:sz w:val="18"/>
                <w:szCs w:val="18"/>
              </w:rPr>
            </w:pPr>
            <w:r w:rsidRPr="00D83441">
              <w:rPr>
                <w:rFonts w:cs="Arial"/>
                <w:sz w:val="18"/>
                <w:szCs w:val="18"/>
              </w:rPr>
              <w:t>7.</w:t>
            </w:r>
          </w:p>
          <w:p w14:paraId="7FD053E8" w14:textId="77777777" w:rsidR="00371F95" w:rsidRPr="00D83441" w:rsidRDefault="00371F95" w:rsidP="00100D6C">
            <w:pPr>
              <w:rPr>
                <w:rFonts w:cs="Arial"/>
                <w:sz w:val="18"/>
                <w:szCs w:val="18"/>
              </w:rPr>
            </w:pPr>
          </w:p>
        </w:tc>
        <w:tc>
          <w:tcPr>
            <w:tcW w:w="2014" w:type="dxa"/>
            <w:tcBorders>
              <w:top w:val="single" w:sz="4" w:space="0" w:color="auto"/>
              <w:left w:val="single" w:sz="4" w:space="0" w:color="auto"/>
              <w:right w:val="single" w:sz="4" w:space="0" w:color="auto"/>
            </w:tcBorders>
            <w:shd w:val="clear" w:color="auto" w:fill="DEEAF6"/>
            <w:hideMark/>
          </w:tcPr>
          <w:p w14:paraId="762FDD9E" w14:textId="77777777" w:rsidR="00371F95" w:rsidRPr="00D83441" w:rsidRDefault="00371F95" w:rsidP="00100D6C">
            <w:pPr>
              <w:jc w:val="center"/>
              <w:rPr>
                <w:rFonts w:cs="Arial"/>
                <w:b/>
                <w:sz w:val="18"/>
                <w:szCs w:val="18"/>
              </w:rPr>
            </w:pPr>
            <w:r w:rsidRPr="00D83441">
              <w:rPr>
                <w:rFonts w:cs="Arial"/>
                <w:b/>
                <w:sz w:val="18"/>
                <w:szCs w:val="18"/>
              </w:rPr>
              <w:t>O</w:t>
            </w:r>
            <w:r>
              <w:rPr>
                <w:rFonts w:cs="Arial"/>
                <w:b/>
                <w:sz w:val="18"/>
                <w:szCs w:val="18"/>
              </w:rPr>
              <w:t>kreślenie etykiety związanej z aspektami społecznymi</w:t>
            </w:r>
          </w:p>
        </w:tc>
        <w:tc>
          <w:tcPr>
            <w:tcW w:w="2409" w:type="dxa"/>
            <w:tcBorders>
              <w:top w:val="single" w:sz="4" w:space="0" w:color="auto"/>
              <w:left w:val="single" w:sz="4" w:space="0" w:color="auto"/>
              <w:right w:val="single" w:sz="4" w:space="0" w:color="auto"/>
            </w:tcBorders>
            <w:vAlign w:val="center"/>
          </w:tcPr>
          <w:p w14:paraId="2555FDCC" w14:textId="77777777" w:rsidR="00371F95" w:rsidRPr="00F24872" w:rsidRDefault="00371F95" w:rsidP="00100D6C">
            <w:pPr>
              <w:jc w:val="center"/>
              <w:rPr>
                <w:rFonts w:cs="Arial"/>
                <w:sz w:val="18"/>
                <w:szCs w:val="18"/>
              </w:rPr>
            </w:pPr>
            <w:r>
              <w:rPr>
                <w:rFonts w:cs="Arial"/>
                <w:sz w:val="18"/>
                <w:szCs w:val="18"/>
              </w:rPr>
              <w:t>238</w:t>
            </w:r>
          </w:p>
        </w:tc>
        <w:tc>
          <w:tcPr>
            <w:tcW w:w="2579" w:type="dxa"/>
            <w:tcBorders>
              <w:top w:val="single" w:sz="4" w:space="0" w:color="auto"/>
              <w:left w:val="single" w:sz="4" w:space="0" w:color="auto"/>
              <w:right w:val="single" w:sz="4" w:space="0" w:color="auto"/>
            </w:tcBorders>
            <w:vAlign w:val="center"/>
          </w:tcPr>
          <w:p w14:paraId="6EF63746" w14:textId="77777777" w:rsidR="00371F95" w:rsidRPr="00F24872" w:rsidRDefault="00371F95" w:rsidP="00100D6C">
            <w:pPr>
              <w:jc w:val="center"/>
              <w:rPr>
                <w:rFonts w:cs="Arial"/>
                <w:sz w:val="18"/>
                <w:szCs w:val="18"/>
              </w:rPr>
            </w:pPr>
            <w:r w:rsidRPr="00F24872">
              <w:rPr>
                <w:rFonts w:cs="Arial"/>
                <w:sz w:val="18"/>
                <w:szCs w:val="18"/>
              </w:rPr>
              <w:t xml:space="preserve">666 325 702,46 </w:t>
            </w:r>
          </w:p>
        </w:tc>
        <w:tc>
          <w:tcPr>
            <w:tcW w:w="1916" w:type="dxa"/>
            <w:tcBorders>
              <w:top w:val="single" w:sz="4" w:space="0" w:color="auto"/>
              <w:left w:val="single" w:sz="4" w:space="0" w:color="auto"/>
              <w:right w:val="single" w:sz="4" w:space="0" w:color="auto"/>
            </w:tcBorders>
            <w:vAlign w:val="center"/>
          </w:tcPr>
          <w:p w14:paraId="76B37329" w14:textId="77777777" w:rsidR="00371F95" w:rsidRPr="00F24872" w:rsidRDefault="00371F95" w:rsidP="00100D6C">
            <w:pPr>
              <w:jc w:val="center"/>
              <w:rPr>
                <w:rFonts w:cs="Arial"/>
                <w:sz w:val="18"/>
                <w:szCs w:val="18"/>
              </w:rPr>
            </w:pPr>
            <w:r>
              <w:rPr>
                <w:rFonts w:cs="Arial"/>
                <w:sz w:val="18"/>
                <w:szCs w:val="18"/>
              </w:rPr>
              <w:t>117</w:t>
            </w:r>
          </w:p>
        </w:tc>
        <w:tc>
          <w:tcPr>
            <w:tcW w:w="1916" w:type="dxa"/>
            <w:tcBorders>
              <w:top w:val="single" w:sz="4" w:space="0" w:color="auto"/>
              <w:left w:val="single" w:sz="4" w:space="0" w:color="auto"/>
              <w:right w:val="single" w:sz="4" w:space="0" w:color="auto"/>
            </w:tcBorders>
            <w:vAlign w:val="center"/>
          </w:tcPr>
          <w:p w14:paraId="5D55DA1D" w14:textId="77777777" w:rsidR="00371F95" w:rsidRPr="00F24872" w:rsidRDefault="00371F95" w:rsidP="00100D6C">
            <w:pPr>
              <w:jc w:val="center"/>
              <w:rPr>
                <w:rFonts w:cs="Arial"/>
                <w:sz w:val="18"/>
                <w:szCs w:val="18"/>
              </w:rPr>
            </w:pPr>
            <w:r w:rsidRPr="00F24872">
              <w:rPr>
                <w:rFonts w:cs="Arial"/>
                <w:sz w:val="18"/>
                <w:szCs w:val="18"/>
              </w:rPr>
              <w:t>293 067 634,26 zł zł</w:t>
            </w:r>
          </w:p>
        </w:tc>
        <w:tc>
          <w:tcPr>
            <w:tcW w:w="1916" w:type="dxa"/>
            <w:tcBorders>
              <w:top w:val="single" w:sz="4" w:space="0" w:color="auto"/>
              <w:left w:val="single" w:sz="4" w:space="0" w:color="auto"/>
              <w:right w:val="single" w:sz="4" w:space="0" w:color="auto"/>
            </w:tcBorders>
            <w:vAlign w:val="center"/>
          </w:tcPr>
          <w:p w14:paraId="419D6BDE" w14:textId="77777777" w:rsidR="00371F95" w:rsidRDefault="00371F95" w:rsidP="00100D6C">
            <w:pPr>
              <w:jc w:val="center"/>
              <w:rPr>
                <w:rFonts w:cs="Arial"/>
                <w:sz w:val="18"/>
                <w:szCs w:val="18"/>
              </w:rPr>
            </w:pPr>
            <w:r>
              <w:rPr>
                <w:rFonts w:cs="Arial"/>
                <w:sz w:val="18"/>
                <w:szCs w:val="18"/>
              </w:rPr>
              <w:t>178</w:t>
            </w:r>
          </w:p>
          <w:p w14:paraId="4F3FFB9D" w14:textId="77777777" w:rsidR="00371F95" w:rsidRPr="00182806" w:rsidRDefault="00371F95" w:rsidP="00100D6C">
            <w:pPr>
              <w:jc w:val="center"/>
              <w:rPr>
                <w:rFonts w:cs="Arial"/>
                <w:sz w:val="18"/>
                <w:szCs w:val="18"/>
              </w:rPr>
            </w:pPr>
          </w:p>
        </w:tc>
        <w:tc>
          <w:tcPr>
            <w:tcW w:w="1916" w:type="dxa"/>
            <w:tcBorders>
              <w:top w:val="single" w:sz="4" w:space="0" w:color="auto"/>
              <w:left w:val="single" w:sz="4" w:space="0" w:color="auto"/>
              <w:right w:val="single" w:sz="4" w:space="0" w:color="auto"/>
            </w:tcBorders>
            <w:vAlign w:val="center"/>
          </w:tcPr>
          <w:p w14:paraId="64A49950" w14:textId="77777777" w:rsidR="00371F95" w:rsidRPr="00182806" w:rsidRDefault="00371F95" w:rsidP="00100D6C">
            <w:pPr>
              <w:jc w:val="center"/>
              <w:rPr>
                <w:rFonts w:cs="Arial"/>
                <w:sz w:val="18"/>
                <w:szCs w:val="18"/>
              </w:rPr>
            </w:pPr>
            <w:r>
              <w:rPr>
                <w:rFonts w:cs="Arial"/>
                <w:sz w:val="18"/>
                <w:szCs w:val="18"/>
              </w:rPr>
              <w:t>218 079 590,34 zł</w:t>
            </w:r>
          </w:p>
        </w:tc>
      </w:tr>
    </w:tbl>
    <w:p w14:paraId="12FA8487" w14:textId="77777777" w:rsidR="00371F95" w:rsidRPr="00D83441" w:rsidRDefault="00371F95" w:rsidP="00371F95">
      <w:pPr>
        <w:shd w:val="clear" w:color="auto" w:fill="FFFFFF"/>
        <w:rPr>
          <w:rFonts w:cs="Arial"/>
          <w:sz w:val="16"/>
          <w:szCs w:val="16"/>
        </w:rPr>
      </w:pPr>
    </w:p>
    <w:p w14:paraId="2FBAE511" w14:textId="77777777" w:rsidR="00371F95" w:rsidRPr="00D83441" w:rsidRDefault="00371F95" w:rsidP="00371F95">
      <w:pPr>
        <w:shd w:val="clear" w:color="auto" w:fill="FFFFFF"/>
        <w:rPr>
          <w:rFonts w:cs="Arial"/>
          <w:sz w:val="18"/>
          <w:szCs w:val="18"/>
        </w:rPr>
      </w:pPr>
      <w:r w:rsidRPr="00D83441">
        <w:rPr>
          <w:rFonts w:cs="Arial"/>
          <w:b/>
          <w:sz w:val="18"/>
          <w:szCs w:val="18"/>
          <w:u w:val="single"/>
        </w:rPr>
        <w:t>UWAGA</w:t>
      </w:r>
      <w:r w:rsidRPr="00D83441">
        <w:rPr>
          <w:rFonts w:cs="Arial"/>
          <w:sz w:val="18"/>
          <w:szCs w:val="18"/>
        </w:rPr>
        <w:t xml:space="preserve">: Łączna liczba i wartość zamówień publicznych z zastosowaniem poszczególnych aspektów społecznych jest większa niż łączna liczba i wartość społecznych zamówień publicznych ze względu na przypadki zastosowania więcej niż jednego aspektu społecznego w jednym zamówieniu. </w:t>
      </w:r>
    </w:p>
    <w:p w14:paraId="2BB178CF" w14:textId="136508CC" w:rsidR="00CC77CA" w:rsidRDefault="00CC77CA" w:rsidP="00D2318D">
      <w:pPr>
        <w:rPr>
          <w:szCs w:val="22"/>
        </w:rPr>
      </w:pPr>
    </w:p>
    <w:p w14:paraId="260F3801" w14:textId="0E439341" w:rsidR="00371F95" w:rsidRDefault="00371F95" w:rsidP="00D2318D">
      <w:pPr>
        <w:rPr>
          <w:szCs w:val="22"/>
        </w:rPr>
      </w:pPr>
    </w:p>
    <w:p w14:paraId="50809540" w14:textId="77777777" w:rsidR="001C3B72" w:rsidRPr="002A72A4" w:rsidRDefault="001C3B72" w:rsidP="001C3B72">
      <w:pPr>
        <w:shd w:val="clear" w:color="auto" w:fill="FFFFFF"/>
        <w:jc w:val="center"/>
        <w:rPr>
          <w:rFonts w:cs="Arial"/>
          <w:b/>
        </w:rPr>
      </w:pPr>
      <w:r w:rsidRPr="002A72A4">
        <w:rPr>
          <w:rFonts w:cs="Arial"/>
          <w:b/>
        </w:rPr>
        <w:t xml:space="preserve">Udział zamówień z danym aspektem społecznym w ogólnej liczbie oraz w ogólnej wartości społecznych zamówień publicznych w poszczególnych latach </w:t>
      </w:r>
    </w:p>
    <w:p w14:paraId="6FEA9DDA" w14:textId="77777777" w:rsidR="001C3B72" w:rsidRPr="00D83441" w:rsidRDefault="001C3B72" w:rsidP="001C3B72">
      <w:pPr>
        <w:shd w:val="clear" w:color="auto" w:fill="FFFFFF"/>
        <w:rPr>
          <w:rFonts w:cs="Arial"/>
          <w:sz w:val="16"/>
          <w:szCs w:val="16"/>
        </w:rPr>
      </w:pPr>
    </w:p>
    <w:tbl>
      <w:tblPr>
        <w:tblW w:w="13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2814"/>
        <w:gridCol w:w="1753"/>
        <w:gridCol w:w="1925"/>
        <w:gridCol w:w="1771"/>
        <w:gridCol w:w="1771"/>
        <w:gridCol w:w="1735"/>
        <w:gridCol w:w="1736"/>
      </w:tblGrid>
      <w:tr w:rsidR="001C3B72" w:rsidRPr="00D83441" w14:paraId="49487FE4" w14:textId="77777777" w:rsidTr="001C3B72">
        <w:trPr>
          <w:tblHeader/>
          <w:jc w:val="center"/>
        </w:trPr>
        <w:tc>
          <w:tcPr>
            <w:tcW w:w="487" w:type="dxa"/>
            <w:shd w:val="clear" w:color="auto" w:fill="DEEAF6"/>
            <w:vAlign w:val="center"/>
          </w:tcPr>
          <w:p w14:paraId="16B699BA" w14:textId="77777777" w:rsidR="001C3B72" w:rsidRPr="00D83441" w:rsidRDefault="001C3B72" w:rsidP="00100D6C">
            <w:pPr>
              <w:jc w:val="center"/>
              <w:rPr>
                <w:rFonts w:cs="Arial"/>
                <w:b/>
                <w:sz w:val="18"/>
                <w:szCs w:val="18"/>
              </w:rPr>
            </w:pPr>
          </w:p>
        </w:tc>
        <w:tc>
          <w:tcPr>
            <w:tcW w:w="2814" w:type="dxa"/>
            <w:shd w:val="clear" w:color="auto" w:fill="DEEAF6"/>
            <w:vAlign w:val="center"/>
          </w:tcPr>
          <w:p w14:paraId="76342CD7" w14:textId="77777777" w:rsidR="001C3B72" w:rsidRPr="00D83441" w:rsidRDefault="001C3B72" w:rsidP="00100D6C">
            <w:pPr>
              <w:jc w:val="center"/>
              <w:rPr>
                <w:rFonts w:cs="Arial"/>
                <w:b/>
                <w:sz w:val="18"/>
                <w:szCs w:val="18"/>
              </w:rPr>
            </w:pPr>
            <w:r w:rsidRPr="00D83441">
              <w:rPr>
                <w:rFonts w:cs="Arial"/>
                <w:b/>
                <w:sz w:val="18"/>
                <w:szCs w:val="18"/>
              </w:rPr>
              <w:t>Rok referencyjny</w:t>
            </w:r>
          </w:p>
        </w:tc>
        <w:tc>
          <w:tcPr>
            <w:tcW w:w="3678" w:type="dxa"/>
            <w:gridSpan w:val="2"/>
            <w:shd w:val="clear" w:color="auto" w:fill="DEEAF6"/>
          </w:tcPr>
          <w:p w14:paraId="4AA91DC1" w14:textId="77777777" w:rsidR="001C3B72" w:rsidRPr="00D83441" w:rsidRDefault="001C3B72" w:rsidP="00100D6C">
            <w:pPr>
              <w:jc w:val="center"/>
              <w:rPr>
                <w:rFonts w:cs="Arial"/>
                <w:b/>
                <w:bCs/>
                <w:sz w:val="18"/>
                <w:szCs w:val="18"/>
              </w:rPr>
            </w:pPr>
            <w:r w:rsidRPr="00D83441">
              <w:rPr>
                <w:rFonts w:cs="Arial"/>
                <w:b/>
                <w:bCs/>
                <w:sz w:val="18"/>
                <w:szCs w:val="18"/>
              </w:rPr>
              <w:t>2019 r.</w:t>
            </w:r>
          </w:p>
        </w:tc>
        <w:tc>
          <w:tcPr>
            <w:tcW w:w="3542" w:type="dxa"/>
            <w:gridSpan w:val="2"/>
            <w:shd w:val="clear" w:color="auto" w:fill="DEEAF6"/>
          </w:tcPr>
          <w:p w14:paraId="54E75372" w14:textId="77777777" w:rsidR="001C3B72" w:rsidRPr="00D83441" w:rsidRDefault="001C3B72" w:rsidP="00100D6C">
            <w:pPr>
              <w:jc w:val="center"/>
              <w:rPr>
                <w:rFonts w:cs="Arial"/>
                <w:b/>
                <w:bCs/>
                <w:sz w:val="18"/>
                <w:szCs w:val="18"/>
              </w:rPr>
            </w:pPr>
            <w:r>
              <w:rPr>
                <w:rFonts w:cs="Arial"/>
                <w:b/>
                <w:bCs/>
                <w:sz w:val="18"/>
                <w:szCs w:val="18"/>
              </w:rPr>
              <w:t>2020 r.</w:t>
            </w:r>
          </w:p>
        </w:tc>
        <w:tc>
          <w:tcPr>
            <w:tcW w:w="3471" w:type="dxa"/>
            <w:gridSpan w:val="2"/>
            <w:shd w:val="clear" w:color="auto" w:fill="DEEAF6"/>
          </w:tcPr>
          <w:p w14:paraId="4979308D" w14:textId="77777777" w:rsidR="001C3B72" w:rsidRDefault="001C3B72" w:rsidP="00100D6C">
            <w:pPr>
              <w:jc w:val="center"/>
              <w:rPr>
                <w:rFonts w:cs="Arial"/>
                <w:b/>
                <w:bCs/>
                <w:sz w:val="18"/>
                <w:szCs w:val="18"/>
              </w:rPr>
            </w:pPr>
            <w:r>
              <w:rPr>
                <w:rFonts w:cs="Arial"/>
                <w:b/>
                <w:bCs/>
                <w:sz w:val="18"/>
                <w:szCs w:val="18"/>
              </w:rPr>
              <w:t>2021 r.</w:t>
            </w:r>
          </w:p>
        </w:tc>
      </w:tr>
      <w:tr w:rsidR="001C3B72" w:rsidRPr="00D83441" w14:paraId="64C2968B" w14:textId="77777777" w:rsidTr="001C3B72">
        <w:trPr>
          <w:tblHeader/>
          <w:jc w:val="center"/>
        </w:trPr>
        <w:tc>
          <w:tcPr>
            <w:tcW w:w="487" w:type="dxa"/>
            <w:shd w:val="clear" w:color="auto" w:fill="DEEAF6"/>
            <w:vAlign w:val="center"/>
          </w:tcPr>
          <w:p w14:paraId="7D5F3287" w14:textId="77777777" w:rsidR="001C3B72" w:rsidRPr="00D83441" w:rsidRDefault="001C3B72" w:rsidP="00100D6C">
            <w:pPr>
              <w:jc w:val="center"/>
              <w:rPr>
                <w:rFonts w:cs="Arial"/>
                <w:b/>
                <w:sz w:val="18"/>
                <w:szCs w:val="18"/>
              </w:rPr>
            </w:pPr>
            <w:r w:rsidRPr="00D83441">
              <w:rPr>
                <w:rFonts w:cs="Arial"/>
                <w:b/>
                <w:sz w:val="18"/>
                <w:szCs w:val="18"/>
              </w:rPr>
              <w:t>Lp.</w:t>
            </w:r>
          </w:p>
        </w:tc>
        <w:tc>
          <w:tcPr>
            <w:tcW w:w="2814" w:type="dxa"/>
            <w:shd w:val="clear" w:color="auto" w:fill="DEEAF6"/>
            <w:vAlign w:val="center"/>
          </w:tcPr>
          <w:p w14:paraId="48226A0A" w14:textId="77777777" w:rsidR="001C3B72" w:rsidRPr="00D83441" w:rsidRDefault="001C3B72" w:rsidP="00100D6C">
            <w:pPr>
              <w:jc w:val="center"/>
              <w:rPr>
                <w:rFonts w:cs="Arial"/>
                <w:b/>
                <w:sz w:val="18"/>
                <w:szCs w:val="18"/>
              </w:rPr>
            </w:pPr>
            <w:r w:rsidRPr="00D83441">
              <w:rPr>
                <w:rFonts w:cs="Arial"/>
                <w:b/>
                <w:sz w:val="18"/>
                <w:szCs w:val="18"/>
              </w:rPr>
              <w:t>Aspekt społeczny</w:t>
            </w:r>
          </w:p>
        </w:tc>
        <w:tc>
          <w:tcPr>
            <w:tcW w:w="1753" w:type="dxa"/>
            <w:shd w:val="clear" w:color="auto" w:fill="DEEAF6"/>
            <w:vAlign w:val="center"/>
          </w:tcPr>
          <w:p w14:paraId="6B4AEB5B" w14:textId="77777777" w:rsidR="001C3B72" w:rsidRPr="00D83441" w:rsidRDefault="001C3B72" w:rsidP="00100D6C">
            <w:pPr>
              <w:jc w:val="center"/>
              <w:rPr>
                <w:rFonts w:cs="Arial"/>
                <w:b/>
                <w:bCs/>
                <w:sz w:val="18"/>
                <w:szCs w:val="18"/>
              </w:rPr>
            </w:pPr>
            <w:r w:rsidRPr="00D83441">
              <w:rPr>
                <w:rFonts w:cs="Arial"/>
                <w:b/>
                <w:bCs/>
                <w:sz w:val="18"/>
                <w:szCs w:val="18"/>
              </w:rPr>
              <w:t>Udział zamówień z danym  aspektem w ogólnej liczbie zamówień społecznych</w:t>
            </w:r>
          </w:p>
        </w:tc>
        <w:tc>
          <w:tcPr>
            <w:tcW w:w="1925" w:type="dxa"/>
            <w:shd w:val="clear" w:color="auto" w:fill="DEEAF6"/>
            <w:vAlign w:val="center"/>
          </w:tcPr>
          <w:p w14:paraId="3433E736" w14:textId="77777777" w:rsidR="001C3B72" w:rsidRPr="00D83441" w:rsidRDefault="001C3B72" w:rsidP="00100D6C">
            <w:pPr>
              <w:jc w:val="center"/>
              <w:rPr>
                <w:rFonts w:cs="Arial"/>
                <w:b/>
                <w:bCs/>
                <w:sz w:val="18"/>
                <w:szCs w:val="18"/>
              </w:rPr>
            </w:pPr>
            <w:r w:rsidRPr="00D83441">
              <w:rPr>
                <w:rFonts w:cs="Arial"/>
                <w:b/>
                <w:bCs/>
                <w:sz w:val="18"/>
                <w:szCs w:val="18"/>
              </w:rPr>
              <w:t>Udział zamówień z danym  aspektem w ogólnej wartości zamówień społecznych</w:t>
            </w:r>
          </w:p>
        </w:tc>
        <w:tc>
          <w:tcPr>
            <w:tcW w:w="1771" w:type="dxa"/>
            <w:shd w:val="clear" w:color="auto" w:fill="DEEAF6"/>
            <w:vAlign w:val="center"/>
          </w:tcPr>
          <w:p w14:paraId="4639E4D9" w14:textId="77777777" w:rsidR="001C3B72" w:rsidRPr="00D83441" w:rsidRDefault="001C3B72" w:rsidP="00100D6C">
            <w:pPr>
              <w:jc w:val="center"/>
              <w:rPr>
                <w:rFonts w:cs="Arial"/>
                <w:b/>
                <w:bCs/>
                <w:sz w:val="18"/>
                <w:szCs w:val="18"/>
              </w:rPr>
            </w:pPr>
            <w:r w:rsidRPr="00D83441">
              <w:rPr>
                <w:rFonts w:cs="Arial"/>
                <w:b/>
                <w:bCs/>
                <w:sz w:val="18"/>
                <w:szCs w:val="18"/>
              </w:rPr>
              <w:t>Udział zamówień z danym  aspektem w ogólnej liczbie zamówień społecznych</w:t>
            </w:r>
          </w:p>
        </w:tc>
        <w:tc>
          <w:tcPr>
            <w:tcW w:w="1771" w:type="dxa"/>
            <w:shd w:val="clear" w:color="auto" w:fill="DEEAF6"/>
            <w:vAlign w:val="center"/>
          </w:tcPr>
          <w:p w14:paraId="360D37B1" w14:textId="77777777" w:rsidR="001C3B72" w:rsidRPr="00D83441" w:rsidRDefault="001C3B72" w:rsidP="00100D6C">
            <w:pPr>
              <w:jc w:val="center"/>
              <w:rPr>
                <w:rFonts w:cs="Arial"/>
                <w:b/>
                <w:bCs/>
                <w:sz w:val="18"/>
                <w:szCs w:val="18"/>
              </w:rPr>
            </w:pPr>
            <w:r w:rsidRPr="00D83441">
              <w:rPr>
                <w:rFonts w:cs="Arial"/>
                <w:b/>
                <w:bCs/>
                <w:sz w:val="18"/>
                <w:szCs w:val="18"/>
              </w:rPr>
              <w:t>Udział zamówień z danym  aspektem w ogólnej wartości zamówień społecznych</w:t>
            </w:r>
          </w:p>
        </w:tc>
        <w:tc>
          <w:tcPr>
            <w:tcW w:w="1735" w:type="dxa"/>
            <w:shd w:val="clear" w:color="auto" w:fill="DEEAF6"/>
          </w:tcPr>
          <w:p w14:paraId="341E597E" w14:textId="77777777" w:rsidR="001C3B72" w:rsidRPr="00D83441" w:rsidRDefault="001C3B72" w:rsidP="00100D6C">
            <w:pPr>
              <w:jc w:val="center"/>
              <w:rPr>
                <w:rFonts w:cs="Arial"/>
                <w:b/>
                <w:bCs/>
                <w:sz w:val="18"/>
                <w:szCs w:val="18"/>
              </w:rPr>
            </w:pPr>
            <w:r w:rsidRPr="00D83441">
              <w:rPr>
                <w:rFonts w:cs="Arial"/>
                <w:b/>
                <w:bCs/>
                <w:sz w:val="18"/>
                <w:szCs w:val="18"/>
              </w:rPr>
              <w:t>Udział zamówień z danym  aspektem w ogólnej liczbie zamówień społecznych</w:t>
            </w:r>
          </w:p>
        </w:tc>
        <w:tc>
          <w:tcPr>
            <w:tcW w:w="1736" w:type="dxa"/>
            <w:shd w:val="clear" w:color="auto" w:fill="DEEAF6"/>
          </w:tcPr>
          <w:p w14:paraId="0B5C0899" w14:textId="77777777" w:rsidR="001C3B72" w:rsidRPr="00D83441" w:rsidRDefault="001C3B72" w:rsidP="00100D6C">
            <w:pPr>
              <w:jc w:val="center"/>
              <w:rPr>
                <w:rFonts w:cs="Arial"/>
                <w:b/>
                <w:bCs/>
                <w:sz w:val="18"/>
                <w:szCs w:val="18"/>
              </w:rPr>
            </w:pPr>
            <w:r w:rsidRPr="00D83441">
              <w:rPr>
                <w:rFonts w:cs="Arial"/>
                <w:b/>
                <w:bCs/>
                <w:sz w:val="18"/>
                <w:szCs w:val="18"/>
              </w:rPr>
              <w:t>Udział zamówień z danym  aspektem w ogólnej wartości zamówień społecznych</w:t>
            </w:r>
          </w:p>
        </w:tc>
      </w:tr>
      <w:tr w:rsidR="001C3B72" w:rsidRPr="00D83441" w14:paraId="1EECEE94" w14:textId="77777777" w:rsidTr="00100D6C">
        <w:trPr>
          <w:jc w:val="center"/>
        </w:trPr>
        <w:tc>
          <w:tcPr>
            <w:tcW w:w="487" w:type="dxa"/>
            <w:shd w:val="clear" w:color="auto" w:fill="DEEAF6"/>
          </w:tcPr>
          <w:p w14:paraId="18163ED8" w14:textId="77777777" w:rsidR="001C3B72" w:rsidRPr="00D83441" w:rsidRDefault="001C3B72" w:rsidP="00100D6C">
            <w:pPr>
              <w:rPr>
                <w:rFonts w:cs="Arial"/>
                <w:sz w:val="18"/>
                <w:szCs w:val="18"/>
              </w:rPr>
            </w:pPr>
            <w:r w:rsidRPr="00D83441">
              <w:rPr>
                <w:rFonts w:cs="Arial"/>
                <w:sz w:val="18"/>
                <w:szCs w:val="18"/>
              </w:rPr>
              <w:t>1.</w:t>
            </w:r>
          </w:p>
        </w:tc>
        <w:tc>
          <w:tcPr>
            <w:tcW w:w="2814" w:type="dxa"/>
            <w:shd w:val="clear" w:color="auto" w:fill="DEEAF6"/>
          </w:tcPr>
          <w:p w14:paraId="2875B0F9" w14:textId="77777777" w:rsidR="001C3B72" w:rsidRPr="00D83441" w:rsidRDefault="001C3B72" w:rsidP="00100D6C">
            <w:pPr>
              <w:jc w:val="center"/>
              <w:rPr>
                <w:rFonts w:cs="Arial"/>
                <w:b/>
                <w:sz w:val="18"/>
                <w:szCs w:val="18"/>
              </w:rPr>
            </w:pPr>
            <w:r w:rsidRPr="00D83441">
              <w:rPr>
                <w:rFonts w:cs="Arial"/>
                <w:b/>
                <w:sz w:val="18"/>
                <w:szCs w:val="18"/>
              </w:rPr>
              <w:t>O</w:t>
            </w:r>
            <w:r>
              <w:rPr>
                <w:rFonts w:cs="Arial"/>
                <w:b/>
                <w:sz w:val="18"/>
                <w:szCs w:val="18"/>
              </w:rPr>
              <w:t xml:space="preserve">kreślenie wymagań związanych z realizacją zamówienia w zakresie </w:t>
            </w:r>
            <w:r w:rsidRPr="00D83441">
              <w:rPr>
                <w:rFonts w:cs="Arial"/>
                <w:b/>
                <w:sz w:val="18"/>
                <w:szCs w:val="18"/>
              </w:rPr>
              <w:t xml:space="preserve">zatrudnienia na podstawie </w:t>
            </w:r>
            <w:r>
              <w:rPr>
                <w:rFonts w:cs="Arial"/>
                <w:b/>
                <w:sz w:val="18"/>
                <w:szCs w:val="18"/>
              </w:rPr>
              <w:t>stosunku pracy</w:t>
            </w:r>
          </w:p>
        </w:tc>
        <w:tc>
          <w:tcPr>
            <w:tcW w:w="1753" w:type="dxa"/>
            <w:vAlign w:val="center"/>
          </w:tcPr>
          <w:p w14:paraId="46130564" w14:textId="77777777" w:rsidR="001C3B72" w:rsidRPr="00D83441" w:rsidRDefault="001C3B72" w:rsidP="00100D6C">
            <w:pPr>
              <w:jc w:val="center"/>
              <w:rPr>
                <w:rFonts w:eastAsia="Calibri" w:cs="Arial"/>
                <w:sz w:val="18"/>
                <w:szCs w:val="18"/>
              </w:rPr>
            </w:pPr>
            <w:r w:rsidRPr="00D83441">
              <w:rPr>
                <w:rFonts w:eastAsia="Calibri" w:cs="Arial"/>
                <w:sz w:val="18"/>
                <w:szCs w:val="18"/>
              </w:rPr>
              <w:t>89,51%</w:t>
            </w:r>
          </w:p>
        </w:tc>
        <w:tc>
          <w:tcPr>
            <w:tcW w:w="1925" w:type="dxa"/>
            <w:vAlign w:val="center"/>
          </w:tcPr>
          <w:p w14:paraId="62C2AB5D" w14:textId="77777777" w:rsidR="001C3B72" w:rsidRPr="00D83441" w:rsidRDefault="001C3B72" w:rsidP="00100D6C">
            <w:pPr>
              <w:jc w:val="center"/>
              <w:rPr>
                <w:rFonts w:eastAsia="Calibri" w:cs="Arial"/>
                <w:sz w:val="18"/>
                <w:szCs w:val="18"/>
              </w:rPr>
            </w:pPr>
            <w:r w:rsidRPr="00D83441">
              <w:rPr>
                <w:rFonts w:eastAsia="Calibri" w:cs="Arial"/>
                <w:sz w:val="18"/>
                <w:szCs w:val="18"/>
              </w:rPr>
              <w:t>95,94%</w:t>
            </w:r>
          </w:p>
        </w:tc>
        <w:tc>
          <w:tcPr>
            <w:tcW w:w="1771" w:type="dxa"/>
            <w:vAlign w:val="center"/>
          </w:tcPr>
          <w:p w14:paraId="6134E70D" w14:textId="77777777" w:rsidR="001C3B72" w:rsidRPr="00D83441" w:rsidRDefault="001C3B72" w:rsidP="00100D6C">
            <w:pPr>
              <w:jc w:val="center"/>
              <w:rPr>
                <w:rFonts w:eastAsia="Calibri" w:cs="Arial"/>
                <w:sz w:val="18"/>
                <w:szCs w:val="18"/>
              </w:rPr>
            </w:pPr>
            <w:r>
              <w:rPr>
                <w:rFonts w:eastAsia="Calibri" w:cs="Arial"/>
                <w:sz w:val="18"/>
                <w:szCs w:val="18"/>
              </w:rPr>
              <w:t>91,35%</w:t>
            </w:r>
          </w:p>
        </w:tc>
        <w:tc>
          <w:tcPr>
            <w:tcW w:w="1771" w:type="dxa"/>
            <w:vAlign w:val="center"/>
          </w:tcPr>
          <w:p w14:paraId="4590B683" w14:textId="77777777" w:rsidR="001C3B72" w:rsidRPr="00D83441" w:rsidRDefault="001C3B72" w:rsidP="00100D6C">
            <w:pPr>
              <w:jc w:val="center"/>
              <w:rPr>
                <w:rFonts w:eastAsia="Calibri" w:cs="Arial"/>
                <w:sz w:val="18"/>
                <w:szCs w:val="18"/>
              </w:rPr>
            </w:pPr>
            <w:r>
              <w:rPr>
                <w:rFonts w:eastAsia="Calibri" w:cs="Arial"/>
                <w:sz w:val="18"/>
                <w:szCs w:val="18"/>
              </w:rPr>
              <w:t>92,87%</w:t>
            </w:r>
          </w:p>
        </w:tc>
        <w:tc>
          <w:tcPr>
            <w:tcW w:w="1735" w:type="dxa"/>
            <w:vAlign w:val="center"/>
          </w:tcPr>
          <w:p w14:paraId="5BB6A2CB" w14:textId="77777777" w:rsidR="001C3B72" w:rsidRDefault="001C3B72" w:rsidP="00100D6C">
            <w:pPr>
              <w:jc w:val="center"/>
              <w:rPr>
                <w:rFonts w:eastAsia="Calibri" w:cs="Arial"/>
                <w:sz w:val="18"/>
                <w:szCs w:val="18"/>
              </w:rPr>
            </w:pPr>
            <w:r>
              <w:rPr>
                <w:rFonts w:eastAsia="Calibri" w:cs="Arial"/>
                <w:sz w:val="18"/>
                <w:szCs w:val="18"/>
              </w:rPr>
              <w:t>93,1%</w:t>
            </w:r>
          </w:p>
        </w:tc>
        <w:tc>
          <w:tcPr>
            <w:tcW w:w="1736" w:type="dxa"/>
            <w:vAlign w:val="center"/>
          </w:tcPr>
          <w:p w14:paraId="08903279" w14:textId="77777777" w:rsidR="001C3B72" w:rsidRDefault="001C3B72" w:rsidP="00100D6C">
            <w:pPr>
              <w:jc w:val="center"/>
              <w:rPr>
                <w:rFonts w:eastAsia="Calibri" w:cs="Arial"/>
                <w:sz w:val="18"/>
                <w:szCs w:val="18"/>
              </w:rPr>
            </w:pPr>
            <w:r>
              <w:rPr>
                <w:rFonts w:eastAsia="Calibri" w:cs="Arial"/>
                <w:sz w:val="18"/>
                <w:szCs w:val="18"/>
              </w:rPr>
              <w:t>97,3%</w:t>
            </w:r>
          </w:p>
        </w:tc>
      </w:tr>
      <w:tr w:rsidR="001C3B72" w:rsidRPr="00D83441" w14:paraId="1BE6A2D6" w14:textId="77777777" w:rsidTr="00100D6C">
        <w:trPr>
          <w:jc w:val="center"/>
        </w:trPr>
        <w:tc>
          <w:tcPr>
            <w:tcW w:w="487" w:type="dxa"/>
            <w:shd w:val="clear" w:color="auto" w:fill="DEEAF6"/>
          </w:tcPr>
          <w:p w14:paraId="02895419" w14:textId="77777777" w:rsidR="001C3B72" w:rsidRPr="00D83441" w:rsidRDefault="001C3B72" w:rsidP="00100D6C">
            <w:pPr>
              <w:rPr>
                <w:rFonts w:cs="Arial"/>
                <w:sz w:val="18"/>
                <w:szCs w:val="18"/>
              </w:rPr>
            </w:pPr>
            <w:r w:rsidRPr="00D83441">
              <w:rPr>
                <w:rFonts w:cs="Arial"/>
                <w:sz w:val="18"/>
                <w:szCs w:val="18"/>
              </w:rPr>
              <w:t>2.</w:t>
            </w:r>
          </w:p>
        </w:tc>
        <w:tc>
          <w:tcPr>
            <w:tcW w:w="2814" w:type="dxa"/>
            <w:shd w:val="clear" w:color="auto" w:fill="DEEAF6"/>
          </w:tcPr>
          <w:p w14:paraId="696BFCA0" w14:textId="77777777" w:rsidR="001C3B72" w:rsidRPr="00D83441" w:rsidRDefault="001C3B72" w:rsidP="00100D6C">
            <w:pPr>
              <w:jc w:val="center"/>
              <w:rPr>
                <w:rFonts w:cs="Arial"/>
                <w:b/>
                <w:sz w:val="18"/>
                <w:szCs w:val="18"/>
              </w:rPr>
            </w:pPr>
            <w:r w:rsidRPr="00D83441">
              <w:rPr>
                <w:rFonts w:cs="Arial"/>
                <w:b/>
                <w:sz w:val="18"/>
                <w:szCs w:val="18"/>
              </w:rPr>
              <w:t>O</w:t>
            </w:r>
            <w:r>
              <w:rPr>
                <w:rFonts w:cs="Arial"/>
                <w:b/>
                <w:sz w:val="18"/>
                <w:szCs w:val="18"/>
              </w:rPr>
              <w:t xml:space="preserve">kreślenie w opisie przedmiotu zamówienia </w:t>
            </w:r>
            <w:r>
              <w:rPr>
                <w:rFonts w:cs="Arial"/>
                <w:b/>
                <w:sz w:val="18"/>
                <w:szCs w:val="18"/>
              </w:rPr>
              <w:lastRenderedPageBreak/>
              <w:t>wymagań w zakresie</w:t>
            </w:r>
            <w:r w:rsidRPr="00D83441">
              <w:rPr>
                <w:rFonts w:cs="Arial"/>
                <w:b/>
                <w:sz w:val="18"/>
                <w:szCs w:val="18"/>
              </w:rPr>
              <w:t xml:space="preserve"> dostępności dla osób niepełnosprawnych lub projektowania z przeznaczeniem dla wszystkich </w:t>
            </w:r>
          </w:p>
        </w:tc>
        <w:tc>
          <w:tcPr>
            <w:tcW w:w="1753" w:type="dxa"/>
            <w:vAlign w:val="center"/>
          </w:tcPr>
          <w:p w14:paraId="6EC77325" w14:textId="77777777" w:rsidR="001C3B72" w:rsidRPr="00D83441" w:rsidRDefault="001C3B72" w:rsidP="00100D6C">
            <w:pPr>
              <w:jc w:val="center"/>
              <w:rPr>
                <w:rFonts w:eastAsia="Calibri" w:cs="Arial"/>
                <w:sz w:val="18"/>
                <w:szCs w:val="18"/>
              </w:rPr>
            </w:pPr>
            <w:r w:rsidRPr="00D83441">
              <w:rPr>
                <w:rFonts w:eastAsia="Calibri" w:cs="Arial"/>
                <w:sz w:val="18"/>
                <w:szCs w:val="18"/>
              </w:rPr>
              <w:lastRenderedPageBreak/>
              <w:t>12,81%</w:t>
            </w:r>
          </w:p>
        </w:tc>
        <w:tc>
          <w:tcPr>
            <w:tcW w:w="1925" w:type="dxa"/>
            <w:vAlign w:val="center"/>
          </w:tcPr>
          <w:p w14:paraId="74994E4C" w14:textId="77777777" w:rsidR="001C3B72" w:rsidRPr="00D83441" w:rsidRDefault="001C3B72" w:rsidP="00100D6C">
            <w:pPr>
              <w:jc w:val="center"/>
              <w:rPr>
                <w:rFonts w:eastAsia="Calibri" w:cs="Arial"/>
                <w:sz w:val="18"/>
                <w:szCs w:val="18"/>
              </w:rPr>
            </w:pPr>
            <w:r w:rsidRPr="00D83441">
              <w:rPr>
                <w:rFonts w:eastAsia="Calibri" w:cs="Arial"/>
                <w:sz w:val="18"/>
                <w:szCs w:val="18"/>
              </w:rPr>
              <w:t>31,35%</w:t>
            </w:r>
          </w:p>
        </w:tc>
        <w:tc>
          <w:tcPr>
            <w:tcW w:w="1771" w:type="dxa"/>
            <w:vAlign w:val="center"/>
          </w:tcPr>
          <w:p w14:paraId="385D9D31" w14:textId="77777777" w:rsidR="001C3B72" w:rsidRPr="00D83441" w:rsidRDefault="001C3B72" w:rsidP="00100D6C">
            <w:pPr>
              <w:jc w:val="center"/>
              <w:rPr>
                <w:rFonts w:eastAsia="Calibri" w:cs="Arial"/>
                <w:sz w:val="18"/>
                <w:szCs w:val="18"/>
              </w:rPr>
            </w:pPr>
            <w:r>
              <w:rPr>
                <w:rFonts w:eastAsia="Calibri" w:cs="Arial"/>
                <w:sz w:val="18"/>
                <w:szCs w:val="18"/>
              </w:rPr>
              <w:t>12,53%</w:t>
            </w:r>
          </w:p>
        </w:tc>
        <w:tc>
          <w:tcPr>
            <w:tcW w:w="1771" w:type="dxa"/>
            <w:vAlign w:val="center"/>
          </w:tcPr>
          <w:p w14:paraId="7A6423B5" w14:textId="77777777" w:rsidR="001C3B72" w:rsidRPr="00D83441" w:rsidRDefault="001C3B72" w:rsidP="00100D6C">
            <w:pPr>
              <w:jc w:val="center"/>
              <w:rPr>
                <w:rFonts w:eastAsia="Calibri" w:cs="Arial"/>
                <w:sz w:val="18"/>
                <w:szCs w:val="18"/>
              </w:rPr>
            </w:pPr>
            <w:r>
              <w:rPr>
                <w:rFonts w:eastAsia="Calibri" w:cs="Arial"/>
                <w:sz w:val="18"/>
                <w:szCs w:val="18"/>
              </w:rPr>
              <w:t>31,08%</w:t>
            </w:r>
          </w:p>
        </w:tc>
        <w:tc>
          <w:tcPr>
            <w:tcW w:w="1735" w:type="dxa"/>
            <w:vAlign w:val="center"/>
          </w:tcPr>
          <w:p w14:paraId="6EBADED2" w14:textId="77777777" w:rsidR="001C3B72" w:rsidRDefault="001C3B72" w:rsidP="00100D6C">
            <w:pPr>
              <w:jc w:val="center"/>
              <w:rPr>
                <w:rFonts w:eastAsia="Calibri" w:cs="Arial"/>
                <w:sz w:val="18"/>
                <w:szCs w:val="18"/>
              </w:rPr>
            </w:pPr>
            <w:r>
              <w:rPr>
                <w:rFonts w:eastAsia="Calibri" w:cs="Arial"/>
                <w:sz w:val="18"/>
                <w:szCs w:val="18"/>
              </w:rPr>
              <w:t>15,5%</w:t>
            </w:r>
          </w:p>
        </w:tc>
        <w:tc>
          <w:tcPr>
            <w:tcW w:w="1736" w:type="dxa"/>
            <w:vAlign w:val="center"/>
          </w:tcPr>
          <w:p w14:paraId="1203191A" w14:textId="77777777" w:rsidR="001C3B72" w:rsidRDefault="001C3B72" w:rsidP="00100D6C">
            <w:pPr>
              <w:jc w:val="center"/>
              <w:rPr>
                <w:rFonts w:eastAsia="Calibri" w:cs="Arial"/>
                <w:sz w:val="18"/>
                <w:szCs w:val="18"/>
              </w:rPr>
            </w:pPr>
            <w:r>
              <w:rPr>
                <w:rFonts w:eastAsia="Calibri" w:cs="Arial"/>
                <w:sz w:val="18"/>
                <w:szCs w:val="18"/>
              </w:rPr>
              <w:t>20,9%</w:t>
            </w:r>
          </w:p>
        </w:tc>
      </w:tr>
      <w:tr w:rsidR="001C3B72" w:rsidRPr="00D83441" w14:paraId="7B2BEAB3" w14:textId="77777777" w:rsidTr="00100D6C">
        <w:trPr>
          <w:jc w:val="center"/>
        </w:trPr>
        <w:tc>
          <w:tcPr>
            <w:tcW w:w="487" w:type="dxa"/>
            <w:shd w:val="clear" w:color="auto" w:fill="DEEAF6"/>
          </w:tcPr>
          <w:p w14:paraId="7A019B8B" w14:textId="77777777" w:rsidR="001C3B72" w:rsidRPr="00D83441" w:rsidRDefault="001C3B72" w:rsidP="00100D6C">
            <w:pPr>
              <w:rPr>
                <w:rFonts w:cs="Arial"/>
                <w:sz w:val="18"/>
                <w:szCs w:val="18"/>
              </w:rPr>
            </w:pPr>
            <w:r w:rsidRPr="00D83441">
              <w:rPr>
                <w:rFonts w:cs="Arial"/>
                <w:sz w:val="18"/>
                <w:szCs w:val="18"/>
              </w:rPr>
              <w:t>3.</w:t>
            </w:r>
          </w:p>
        </w:tc>
        <w:tc>
          <w:tcPr>
            <w:tcW w:w="2814" w:type="dxa"/>
            <w:shd w:val="clear" w:color="auto" w:fill="DEEAF6"/>
          </w:tcPr>
          <w:p w14:paraId="2AB91F5B" w14:textId="77777777" w:rsidR="001C3B72" w:rsidRPr="00D83441" w:rsidRDefault="001C3B72" w:rsidP="00100D6C">
            <w:pPr>
              <w:jc w:val="center"/>
              <w:rPr>
                <w:rFonts w:cs="Arial"/>
                <w:b/>
                <w:sz w:val="18"/>
                <w:szCs w:val="18"/>
              </w:rPr>
            </w:pPr>
            <w:r w:rsidRPr="00D83441">
              <w:rPr>
                <w:rFonts w:cs="Arial"/>
                <w:b/>
                <w:sz w:val="18"/>
                <w:szCs w:val="18"/>
              </w:rPr>
              <w:t>O</w:t>
            </w:r>
            <w:r>
              <w:rPr>
                <w:rFonts w:cs="Arial"/>
                <w:b/>
                <w:sz w:val="18"/>
                <w:szCs w:val="18"/>
              </w:rPr>
              <w:t xml:space="preserve">kreślenie aspektów społecznych </w:t>
            </w:r>
            <w:r w:rsidRPr="00D83441">
              <w:rPr>
                <w:rFonts w:cs="Arial"/>
                <w:b/>
                <w:sz w:val="18"/>
                <w:szCs w:val="18"/>
              </w:rPr>
              <w:t>w kryteriach oceny ofert</w:t>
            </w:r>
          </w:p>
        </w:tc>
        <w:tc>
          <w:tcPr>
            <w:tcW w:w="1753" w:type="dxa"/>
            <w:vAlign w:val="center"/>
          </w:tcPr>
          <w:p w14:paraId="1AF4A347" w14:textId="77777777" w:rsidR="001C3B72" w:rsidRPr="00D83441" w:rsidRDefault="001C3B72" w:rsidP="00100D6C">
            <w:pPr>
              <w:jc w:val="center"/>
              <w:rPr>
                <w:rFonts w:cs="Arial"/>
                <w:sz w:val="18"/>
                <w:szCs w:val="18"/>
              </w:rPr>
            </w:pPr>
            <w:r w:rsidRPr="00D83441">
              <w:rPr>
                <w:rFonts w:cs="Arial"/>
                <w:sz w:val="18"/>
                <w:szCs w:val="18"/>
              </w:rPr>
              <w:t>6,75%</w:t>
            </w:r>
          </w:p>
        </w:tc>
        <w:tc>
          <w:tcPr>
            <w:tcW w:w="1925" w:type="dxa"/>
            <w:vAlign w:val="center"/>
          </w:tcPr>
          <w:p w14:paraId="36289DA1" w14:textId="77777777" w:rsidR="001C3B72" w:rsidRPr="00D83441" w:rsidRDefault="001C3B72" w:rsidP="00100D6C">
            <w:pPr>
              <w:jc w:val="center"/>
              <w:rPr>
                <w:rFonts w:cs="Arial"/>
                <w:sz w:val="18"/>
                <w:szCs w:val="18"/>
              </w:rPr>
            </w:pPr>
            <w:r w:rsidRPr="00D83441">
              <w:rPr>
                <w:rFonts w:cs="Arial"/>
                <w:sz w:val="18"/>
                <w:szCs w:val="18"/>
              </w:rPr>
              <w:t>3,82%</w:t>
            </w:r>
          </w:p>
        </w:tc>
        <w:tc>
          <w:tcPr>
            <w:tcW w:w="1771" w:type="dxa"/>
            <w:vAlign w:val="center"/>
          </w:tcPr>
          <w:p w14:paraId="4F34043A" w14:textId="77777777" w:rsidR="001C3B72" w:rsidRPr="00D83441" w:rsidRDefault="001C3B72" w:rsidP="00100D6C">
            <w:pPr>
              <w:jc w:val="center"/>
              <w:rPr>
                <w:rFonts w:cs="Arial"/>
                <w:sz w:val="18"/>
                <w:szCs w:val="18"/>
              </w:rPr>
            </w:pPr>
            <w:r>
              <w:rPr>
                <w:rFonts w:cs="Arial"/>
                <w:sz w:val="18"/>
                <w:szCs w:val="18"/>
              </w:rPr>
              <w:t>4,97%</w:t>
            </w:r>
          </w:p>
        </w:tc>
        <w:tc>
          <w:tcPr>
            <w:tcW w:w="1771" w:type="dxa"/>
            <w:vAlign w:val="center"/>
          </w:tcPr>
          <w:p w14:paraId="1992FDA3" w14:textId="77777777" w:rsidR="001C3B72" w:rsidRPr="00D83441" w:rsidRDefault="001C3B72" w:rsidP="00100D6C">
            <w:pPr>
              <w:jc w:val="center"/>
              <w:rPr>
                <w:rFonts w:cs="Arial"/>
                <w:sz w:val="18"/>
                <w:szCs w:val="18"/>
              </w:rPr>
            </w:pPr>
            <w:r>
              <w:rPr>
                <w:rFonts w:cs="Arial"/>
                <w:sz w:val="18"/>
                <w:szCs w:val="18"/>
              </w:rPr>
              <w:t>2,48%</w:t>
            </w:r>
          </w:p>
        </w:tc>
        <w:tc>
          <w:tcPr>
            <w:tcW w:w="1735" w:type="dxa"/>
            <w:vAlign w:val="center"/>
          </w:tcPr>
          <w:p w14:paraId="37192484" w14:textId="77777777" w:rsidR="001C3B72" w:rsidRDefault="001C3B72" w:rsidP="00100D6C">
            <w:pPr>
              <w:jc w:val="center"/>
              <w:rPr>
                <w:rFonts w:cs="Arial"/>
                <w:sz w:val="18"/>
                <w:szCs w:val="18"/>
              </w:rPr>
            </w:pPr>
            <w:r>
              <w:rPr>
                <w:rFonts w:cs="Arial"/>
                <w:sz w:val="18"/>
                <w:szCs w:val="18"/>
              </w:rPr>
              <w:t>5,05%</w:t>
            </w:r>
          </w:p>
        </w:tc>
        <w:tc>
          <w:tcPr>
            <w:tcW w:w="1736" w:type="dxa"/>
            <w:vAlign w:val="center"/>
          </w:tcPr>
          <w:p w14:paraId="5A9AAEAC" w14:textId="77777777" w:rsidR="001C3B72" w:rsidRDefault="001C3B72" w:rsidP="00100D6C">
            <w:pPr>
              <w:jc w:val="center"/>
              <w:rPr>
                <w:rFonts w:cs="Arial"/>
                <w:sz w:val="18"/>
                <w:szCs w:val="18"/>
              </w:rPr>
            </w:pPr>
            <w:r>
              <w:rPr>
                <w:rFonts w:cs="Arial"/>
                <w:sz w:val="18"/>
                <w:szCs w:val="18"/>
              </w:rPr>
              <w:t>3,32%</w:t>
            </w:r>
          </w:p>
        </w:tc>
      </w:tr>
      <w:tr w:rsidR="001C3B72" w:rsidRPr="00D83441" w14:paraId="7840DE5C" w14:textId="77777777" w:rsidTr="00100D6C">
        <w:trPr>
          <w:jc w:val="center"/>
        </w:trPr>
        <w:tc>
          <w:tcPr>
            <w:tcW w:w="487" w:type="dxa"/>
            <w:shd w:val="clear" w:color="auto" w:fill="DEEAF6"/>
          </w:tcPr>
          <w:p w14:paraId="5ED7DCA5" w14:textId="77777777" w:rsidR="001C3B72" w:rsidRPr="00D83441" w:rsidRDefault="001C3B72" w:rsidP="00100D6C">
            <w:pPr>
              <w:rPr>
                <w:rFonts w:cs="Arial"/>
                <w:sz w:val="18"/>
                <w:szCs w:val="18"/>
              </w:rPr>
            </w:pPr>
            <w:r w:rsidRPr="00D83441">
              <w:rPr>
                <w:rFonts w:cs="Arial"/>
                <w:sz w:val="18"/>
                <w:szCs w:val="18"/>
              </w:rPr>
              <w:t>4.</w:t>
            </w:r>
          </w:p>
        </w:tc>
        <w:tc>
          <w:tcPr>
            <w:tcW w:w="2814" w:type="dxa"/>
            <w:shd w:val="clear" w:color="auto" w:fill="DEEAF6"/>
          </w:tcPr>
          <w:p w14:paraId="1A389D74" w14:textId="77777777" w:rsidR="001C3B72" w:rsidRPr="00D83441" w:rsidRDefault="001C3B72" w:rsidP="00100D6C">
            <w:pPr>
              <w:jc w:val="center"/>
              <w:rPr>
                <w:rFonts w:cs="Arial"/>
                <w:b/>
                <w:sz w:val="18"/>
                <w:szCs w:val="18"/>
              </w:rPr>
            </w:pPr>
            <w:r w:rsidRPr="00D83441">
              <w:rPr>
                <w:rFonts w:cs="Arial"/>
                <w:b/>
                <w:sz w:val="18"/>
                <w:szCs w:val="18"/>
              </w:rPr>
              <w:t>O</w:t>
            </w:r>
            <w:r>
              <w:rPr>
                <w:rFonts w:cs="Arial"/>
                <w:b/>
                <w:sz w:val="18"/>
                <w:szCs w:val="18"/>
              </w:rPr>
              <w:t xml:space="preserve">kreślenie wymagań związanych z realizacją zamówienia obejmujących aspekty społeczne związane z </w:t>
            </w:r>
            <w:r w:rsidRPr="00D83441">
              <w:rPr>
                <w:rFonts w:cs="Arial"/>
                <w:b/>
                <w:sz w:val="18"/>
                <w:szCs w:val="18"/>
              </w:rPr>
              <w:t>zatrudnieniem</w:t>
            </w:r>
          </w:p>
        </w:tc>
        <w:tc>
          <w:tcPr>
            <w:tcW w:w="1753" w:type="dxa"/>
            <w:vAlign w:val="center"/>
          </w:tcPr>
          <w:p w14:paraId="08FD3A1E" w14:textId="77777777" w:rsidR="001C3B72" w:rsidRPr="00D83441" w:rsidRDefault="001C3B72" w:rsidP="00100D6C">
            <w:pPr>
              <w:jc w:val="center"/>
              <w:rPr>
                <w:rFonts w:eastAsia="Calibri" w:cs="Arial"/>
                <w:sz w:val="18"/>
                <w:szCs w:val="18"/>
              </w:rPr>
            </w:pPr>
            <w:r w:rsidRPr="00D83441">
              <w:rPr>
                <w:rFonts w:eastAsia="Calibri" w:cs="Arial"/>
                <w:sz w:val="18"/>
                <w:szCs w:val="18"/>
              </w:rPr>
              <w:t>3,96%</w:t>
            </w:r>
          </w:p>
        </w:tc>
        <w:tc>
          <w:tcPr>
            <w:tcW w:w="1925" w:type="dxa"/>
            <w:vAlign w:val="center"/>
          </w:tcPr>
          <w:p w14:paraId="75AB559B" w14:textId="77777777" w:rsidR="001C3B72" w:rsidRPr="00D83441" w:rsidRDefault="001C3B72" w:rsidP="00100D6C">
            <w:pPr>
              <w:jc w:val="center"/>
              <w:rPr>
                <w:rFonts w:eastAsia="Calibri" w:cs="Arial"/>
                <w:sz w:val="18"/>
                <w:szCs w:val="18"/>
              </w:rPr>
            </w:pPr>
            <w:r w:rsidRPr="00D83441">
              <w:rPr>
                <w:rFonts w:eastAsia="Calibri" w:cs="Arial"/>
                <w:sz w:val="18"/>
                <w:szCs w:val="18"/>
              </w:rPr>
              <w:t>5,05%</w:t>
            </w:r>
          </w:p>
        </w:tc>
        <w:tc>
          <w:tcPr>
            <w:tcW w:w="1771" w:type="dxa"/>
            <w:vAlign w:val="center"/>
          </w:tcPr>
          <w:p w14:paraId="49000ACD" w14:textId="77777777" w:rsidR="001C3B72" w:rsidRPr="00D83441" w:rsidRDefault="001C3B72" w:rsidP="00100D6C">
            <w:pPr>
              <w:jc w:val="center"/>
              <w:rPr>
                <w:rFonts w:eastAsia="Calibri" w:cs="Arial"/>
                <w:sz w:val="18"/>
                <w:szCs w:val="18"/>
              </w:rPr>
            </w:pPr>
            <w:r>
              <w:rPr>
                <w:rFonts w:eastAsia="Calibri" w:cs="Arial"/>
                <w:sz w:val="18"/>
                <w:szCs w:val="18"/>
              </w:rPr>
              <w:t>3,02%</w:t>
            </w:r>
          </w:p>
        </w:tc>
        <w:tc>
          <w:tcPr>
            <w:tcW w:w="1771" w:type="dxa"/>
            <w:vAlign w:val="center"/>
          </w:tcPr>
          <w:p w14:paraId="21AB3F1B" w14:textId="77777777" w:rsidR="001C3B72" w:rsidRPr="00D83441" w:rsidRDefault="001C3B72" w:rsidP="00100D6C">
            <w:pPr>
              <w:jc w:val="center"/>
              <w:rPr>
                <w:rFonts w:eastAsia="Calibri" w:cs="Arial"/>
                <w:sz w:val="18"/>
                <w:szCs w:val="18"/>
              </w:rPr>
            </w:pPr>
            <w:r>
              <w:rPr>
                <w:rFonts w:eastAsia="Calibri" w:cs="Arial"/>
                <w:sz w:val="18"/>
                <w:szCs w:val="18"/>
              </w:rPr>
              <w:t>2,18%</w:t>
            </w:r>
          </w:p>
        </w:tc>
        <w:tc>
          <w:tcPr>
            <w:tcW w:w="1735" w:type="dxa"/>
            <w:vAlign w:val="center"/>
          </w:tcPr>
          <w:p w14:paraId="41A0A01D" w14:textId="77777777" w:rsidR="001C3B72" w:rsidRDefault="001C3B72" w:rsidP="00100D6C">
            <w:pPr>
              <w:jc w:val="center"/>
              <w:rPr>
                <w:rFonts w:eastAsia="Calibri" w:cs="Arial"/>
                <w:sz w:val="18"/>
                <w:szCs w:val="18"/>
              </w:rPr>
            </w:pPr>
            <w:r>
              <w:rPr>
                <w:rFonts w:eastAsia="Calibri" w:cs="Arial"/>
                <w:sz w:val="18"/>
                <w:szCs w:val="18"/>
              </w:rPr>
              <w:t>3,69%</w:t>
            </w:r>
          </w:p>
        </w:tc>
        <w:tc>
          <w:tcPr>
            <w:tcW w:w="1736" w:type="dxa"/>
            <w:vAlign w:val="center"/>
          </w:tcPr>
          <w:p w14:paraId="4A2B3FF1" w14:textId="77777777" w:rsidR="001C3B72" w:rsidRDefault="001C3B72" w:rsidP="00100D6C">
            <w:pPr>
              <w:jc w:val="center"/>
              <w:rPr>
                <w:rFonts w:eastAsia="Calibri" w:cs="Arial"/>
                <w:sz w:val="18"/>
                <w:szCs w:val="18"/>
              </w:rPr>
            </w:pPr>
            <w:r>
              <w:rPr>
                <w:rFonts w:eastAsia="Calibri" w:cs="Arial"/>
                <w:sz w:val="18"/>
                <w:szCs w:val="18"/>
              </w:rPr>
              <w:t>5,1%</w:t>
            </w:r>
          </w:p>
        </w:tc>
      </w:tr>
      <w:tr w:rsidR="001C3B72" w:rsidRPr="00D83441" w14:paraId="0B6619C8" w14:textId="77777777" w:rsidTr="00100D6C">
        <w:trPr>
          <w:jc w:val="center"/>
        </w:trPr>
        <w:tc>
          <w:tcPr>
            <w:tcW w:w="487" w:type="dxa"/>
            <w:shd w:val="clear" w:color="auto" w:fill="DEEAF6"/>
          </w:tcPr>
          <w:p w14:paraId="6B9F5925" w14:textId="77777777" w:rsidR="001C3B72" w:rsidRPr="00D83441" w:rsidRDefault="001C3B72" w:rsidP="00100D6C">
            <w:pPr>
              <w:rPr>
                <w:rFonts w:cs="Arial"/>
                <w:sz w:val="18"/>
                <w:szCs w:val="18"/>
              </w:rPr>
            </w:pPr>
            <w:r w:rsidRPr="00D83441">
              <w:rPr>
                <w:rFonts w:cs="Arial"/>
                <w:sz w:val="18"/>
                <w:szCs w:val="18"/>
              </w:rPr>
              <w:t>5.</w:t>
            </w:r>
          </w:p>
        </w:tc>
        <w:tc>
          <w:tcPr>
            <w:tcW w:w="2814" w:type="dxa"/>
            <w:shd w:val="clear" w:color="auto" w:fill="DEEAF6"/>
          </w:tcPr>
          <w:p w14:paraId="5B2BC5AB" w14:textId="77777777" w:rsidR="001C3B72" w:rsidRPr="00D83441" w:rsidRDefault="001C3B72" w:rsidP="00100D6C">
            <w:pPr>
              <w:jc w:val="center"/>
              <w:rPr>
                <w:rFonts w:cs="Arial"/>
                <w:b/>
                <w:sz w:val="18"/>
                <w:szCs w:val="18"/>
              </w:rPr>
            </w:pPr>
            <w:r w:rsidRPr="00D83441">
              <w:rPr>
                <w:rFonts w:cs="Arial"/>
                <w:b/>
                <w:sz w:val="18"/>
                <w:szCs w:val="18"/>
              </w:rPr>
              <w:t>Zamówienia zastrzeżone na usługi zdrowotne, społeczne lub kulturalne</w:t>
            </w:r>
          </w:p>
        </w:tc>
        <w:tc>
          <w:tcPr>
            <w:tcW w:w="1753" w:type="dxa"/>
            <w:vAlign w:val="center"/>
          </w:tcPr>
          <w:p w14:paraId="394B1A3F" w14:textId="77777777" w:rsidR="001C3B72" w:rsidRPr="00D83441" w:rsidRDefault="001C3B72" w:rsidP="00100D6C">
            <w:pPr>
              <w:jc w:val="center"/>
              <w:rPr>
                <w:rFonts w:cs="Arial"/>
                <w:sz w:val="18"/>
                <w:szCs w:val="18"/>
              </w:rPr>
            </w:pPr>
            <w:r w:rsidRPr="00D83441">
              <w:rPr>
                <w:rFonts w:cs="Arial"/>
                <w:sz w:val="18"/>
                <w:szCs w:val="18"/>
              </w:rPr>
              <w:t>0,80%</w:t>
            </w:r>
          </w:p>
        </w:tc>
        <w:tc>
          <w:tcPr>
            <w:tcW w:w="1925" w:type="dxa"/>
            <w:vAlign w:val="center"/>
          </w:tcPr>
          <w:p w14:paraId="113AB6A9" w14:textId="77777777" w:rsidR="001C3B72" w:rsidRPr="00D83441" w:rsidRDefault="001C3B72" w:rsidP="00100D6C">
            <w:pPr>
              <w:jc w:val="center"/>
              <w:rPr>
                <w:rFonts w:cs="Arial"/>
                <w:sz w:val="18"/>
                <w:szCs w:val="18"/>
              </w:rPr>
            </w:pPr>
            <w:r w:rsidRPr="00D83441">
              <w:rPr>
                <w:rFonts w:cs="Arial"/>
                <w:sz w:val="18"/>
                <w:szCs w:val="18"/>
              </w:rPr>
              <w:t>0,24%</w:t>
            </w:r>
          </w:p>
        </w:tc>
        <w:tc>
          <w:tcPr>
            <w:tcW w:w="1771" w:type="dxa"/>
            <w:vAlign w:val="center"/>
          </w:tcPr>
          <w:p w14:paraId="147E27B8" w14:textId="77777777" w:rsidR="001C3B72" w:rsidRPr="00D83441" w:rsidRDefault="001C3B72" w:rsidP="00100D6C">
            <w:pPr>
              <w:jc w:val="center"/>
              <w:rPr>
                <w:rFonts w:cs="Arial"/>
                <w:sz w:val="18"/>
                <w:szCs w:val="18"/>
              </w:rPr>
            </w:pPr>
            <w:r>
              <w:rPr>
                <w:rFonts w:cs="Arial"/>
                <w:sz w:val="18"/>
                <w:szCs w:val="18"/>
              </w:rPr>
              <w:t>0,76%</w:t>
            </w:r>
          </w:p>
        </w:tc>
        <w:tc>
          <w:tcPr>
            <w:tcW w:w="1771" w:type="dxa"/>
            <w:vAlign w:val="center"/>
          </w:tcPr>
          <w:p w14:paraId="46C68BC5" w14:textId="77777777" w:rsidR="001C3B72" w:rsidRPr="00D83441" w:rsidRDefault="001C3B72" w:rsidP="00100D6C">
            <w:pPr>
              <w:jc w:val="center"/>
              <w:rPr>
                <w:rFonts w:cs="Arial"/>
                <w:sz w:val="18"/>
                <w:szCs w:val="18"/>
              </w:rPr>
            </w:pPr>
            <w:r>
              <w:rPr>
                <w:rFonts w:cs="Arial"/>
                <w:sz w:val="18"/>
                <w:szCs w:val="18"/>
              </w:rPr>
              <w:t>0,13%</w:t>
            </w:r>
          </w:p>
        </w:tc>
        <w:tc>
          <w:tcPr>
            <w:tcW w:w="1735" w:type="dxa"/>
            <w:vAlign w:val="center"/>
          </w:tcPr>
          <w:p w14:paraId="49ECDACF" w14:textId="77777777" w:rsidR="001C3B72" w:rsidRDefault="001C3B72" w:rsidP="00100D6C">
            <w:pPr>
              <w:jc w:val="center"/>
              <w:rPr>
                <w:rFonts w:cs="Arial"/>
                <w:sz w:val="18"/>
                <w:szCs w:val="18"/>
              </w:rPr>
            </w:pPr>
            <w:r>
              <w:rPr>
                <w:rFonts w:cs="Arial"/>
                <w:sz w:val="18"/>
                <w:szCs w:val="18"/>
              </w:rPr>
              <w:t>1,07%</w:t>
            </w:r>
          </w:p>
        </w:tc>
        <w:tc>
          <w:tcPr>
            <w:tcW w:w="1736" w:type="dxa"/>
            <w:vAlign w:val="center"/>
          </w:tcPr>
          <w:p w14:paraId="1E9313AA" w14:textId="77777777" w:rsidR="001C3B72" w:rsidRDefault="001C3B72" w:rsidP="00100D6C">
            <w:pPr>
              <w:jc w:val="center"/>
              <w:rPr>
                <w:rFonts w:cs="Arial"/>
                <w:sz w:val="18"/>
                <w:szCs w:val="18"/>
              </w:rPr>
            </w:pPr>
            <w:r>
              <w:rPr>
                <w:rFonts w:cs="Arial"/>
                <w:sz w:val="18"/>
                <w:szCs w:val="18"/>
              </w:rPr>
              <w:t>0,23%</w:t>
            </w:r>
          </w:p>
        </w:tc>
      </w:tr>
      <w:tr w:rsidR="001C3B72" w:rsidRPr="00D83441" w14:paraId="293C7581" w14:textId="77777777" w:rsidTr="00100D6C">
        <w:trPr>
          <w:jc w:val="center"/>
        </w:trPr>
        <w:tc>
          <w:tcPr>
            <w:tcW w:w="487" w:type="dxa"/>
            <w:shd w:val="clear" w:color="auto" w:fill="DEEAF6"/>
          </w:tcPr>
          <w:p w14:paraId="66F7C9E6" w14:textId="77777777" w:rsidR="001C3B72" w:rsidRPr="00D83441" w:rsidRDefault="001C3B72" w:rsidP="00100D6C">
            <w:pPr>
              <w:rPr>
                <w:rFonts w:cs="Arial"/>
                <w:sz w:val="18"/>
                <w:szCs w:val="18"/>
              </w:rPr>
            </w:pPr>
            <w:r w:rsidRPr="00D83441">
              <w:rPr>
                <w:rFonts w:cs="Arial"/>
                <w:sz w:val="18"/>
                <w:szCs w:val="18"/>
              </w:rPr>
              <w:t>6.</w:t>
            </w:r>
          </w:p>
        </w:tc>
        <w:tc>
          <w:tcPr>
            <w:tcW w:w="2814" w:type="dxa"/>
            <w:shd w:val="clear" w:color="auto" w:fill="DEEAF6"/>
          </w:tcPr>
          <w:p w14:paraId="4B0957E4" w14:textId="77777777" w:rsidR="001C3B72" w:rsidRPr="00D83441" w:rsidRDefault="001C3B72" w:rsidP="00100D6C">
            <w:pPr>
              <w:jc w:val="center"/>
              <w:rPr>
                <w:rFonts w:cs="Arial"/>
                <w:b/>
                <w:sz w:val="18"/>
                <w:szCs w:val="18"/>
              </w:rPr>
            </w:pPr>
            <w:r w:rsidRPr="00D83441">
              <w:rPr>
                <w:rFonts w:cs="Arial"/>
                <w:b/>
                <w:sz w:val="18"/>
                <w:szCs w:val="18"/>
              </w:rPr>
              <w:t>Zamówienie udzielone jako zamówienie zastrzeżone</w:t>
            </w:r>
          </w:p>
        </w:tc>
        <w:tc>
          <w:tcPr>
            <w:tcW w:w="1753" w:type="dxa"/>
            <w:vAlign w:val="center"/>
          </w:tcPr>
          <w:p w14:paraId="407DAFC7" w14:textId="77777777" w:rsidR="001C3B72" w:rsidRPr="00D83441" w:rsidRDefault="001C3B72" w:rsidP="00100D6C">
            <w:pPr>
              <w:jc w:val="center"/>
              <w:rPr>
                <w:rFonts w:cs="Arial"/>
                <w:sz w:val="18"/>
                <w:szCs w:val="18"/>
              </w:rPr>
            </w:pPr>
            <w:r w:rsidRPr="00D83441">
              <w:rPr>
                <w:rFonts w:cs="Arial"/>
                <w:sz w:val="18"/>
                <w:szCs w:val="18"/>
              </w:rPr>
              <w:t>0,63%</w:t>
            </w:r>
          </w:p>
        </w:tc>
        <w:tc>
          <w:tcPr>
            <w:tcW w:w="1925" w:type="dxa"/>
            <w:vAlign w:val="center"/>
          </w:tcPr>
          <w:p w14:paraId="30CD38FD" w14:textId="77777777" w:rsidR="001C3B72" w:rsidRPr="00D83441" w:rsidRDefault="001C3B72" w:rsidP="00100D6C">
            <w:pPr>
              <w:jc w:val="center"/>
              <w:rPr>
                <w:rFonts w:cs="Arial"/>
                <w:sz w:val="18"/>
                <w:szCs w:val="18"/>
              </w:rPr>
            </w:pPr>
            <w:r w:rsidRPr="00D83441">
              <w:rPr>
                <w:rFonts w:cs="Arial"/>
                <w:sz w:val="18"/>
                <w:szCs w:val="18"/>
              </w:rPr>
              <w:t>0,2%</w:t>
            </w:r>
          </w:p>
        </w:tc>
        <w:tc>
          <w:tcPr>
            <w:tcW w:w="1771" w:type="dxa"/>
            <w:vAlign w:val="center"/>
          </w:tcPr>
          <w:p w14:paraId="4C1017A1" w14:textId="77777777" w:rsidR="001C3B72" w:rsidRPr="00D83441" w:rsidRDefault="001C3B72" w:rsidP="00100D6C">
            <w:pPr>
              <w:jc w:val="center"/>
              <w:rPr>
                <w:rFonts w:cs="Arial"/>
                <w:sz w:val="18"/>
                <w:szCs w:val="18"/>
              </w:rPr>
            </w:pPr>
            <w:r>
              <w:rPr>
                <w:rFonts w:cs="Arial"/>
                <w:sz w:val="18"/>
                <w:szCs w:val="18"/>
              </w:rPr>
              <w:t>0,64%</w:t>
            </w:r>
          </w:p>
        </w:tc>
        <w:tc>
          <w:tcPr>
            <w:tcW w:w="1771" w:type="dxa"/>
            <w:vAlign w:val="center"/>
          </w:tcPr>
          <w:p w14:paraId="20674D89" w14:textId="77777777" w:rsidR="001C3B72" w:rsidRPr="00D83441" w:rsidRDefault="001C3B72" w:rsidP="00100D6C">
            <w:pPr>
              <w:jc w:val="center"/>
              <w:rPr>
                <w:rFonts w:cs="Arial"/>
                <w:sz w:val="18"/>
                <w:szCs w:val="18"/>
              </w:rPr>
            </w:pPr>
            <w:r>
              <w:rPr>
                <w:rFonts w:cs="Arial"/>
                <w:sz w:val="18"/>
                <w:szCs w:val="18"/>
              </w:rPr>
              <w:t>0,23%</w:t>
            </w:r>
          </w:p>
        </w:tc>
        <w:tc>
          <w:tcPr>
            <w:tcW w:w="1735" w:type="dxa"/>
            <w:vAlign w:val="center"/>
          </w:tcPr>
          <w:p w14:paraId="361656A3" w14:textId="77777777" w:rsidR="001C3B72" w:rsidRDefault="001C3B72" w:rsidP="00100D6C">
            <w:pPr>
              <w:jc w:val="center"/>
              <w:rPr>
                <w:rFonts w:cs="Arial"/>
                <w:sz w:val="18"/>
                <w:szCs w:val="18"/>
              </w:rPr>
            </w:pPr>
          </w:p>
          <w:p w14:paraId="12068B33" w14:textId="77777777" w:rsidR="001C3B72" w:rsidRDefault="001C3B72" w:rsidP="00100D6C">
            <w:pPr>
              <w:jc w:val="center"/>
              <w:rPr>
                <w:rFonts w:cs="Arial"/>
                <w:sz w:val="18"/>
                <w:szCs w:val="18"/>
              </w:rPr>
            </w:pPr>
            <w:r>
              <w:rPr>
                <w:rFonts w:cs="Arial"/>
                <w:sz w:val="18"/>
                <w:szCs w:val="18"/>
              </w:rPr>
              <w:t>0,59%</w:t>
            </w:r>
          </w:p>
          <w:p w14:paraId="2016F128" w14:textId="77777777" w:rsidR="001C3B72" w:rsidRPr="007A4C27" w:rsidRDefault="001C3B72" w:rsidP="00100D6C">
            <w:pPr>
              <w:jc w:val="center"/>
              <w:rPr>
                <w:rFonts w:cs="Arial"/>
                <w:sz w:val="18"/>
                <w:szCs w:val="18"/>
              </w:rPr>
            </w:pPr>
          </w:p>
        </w:tc>
        <w:tc>
          <w:tcPr>
            <w:tcW w:w="1736" w:type="dxa"/>
            <w:vAlign w:val="center"/>
          </w:tcPr>
          <w:p w14:paraId="2B2E45E7" w14:textId="77777777" w:rsidR="001C3B72" w:rsidRDefault="001C3B72" w:rsidP="00100D6C">
            <w:pPr>
              <w:jc w:val="center"/>
              <w:rPr>
                <w:rFonts w:cs="Arial"/>
                <w:sz w:val="18"/>
                <w:szCs w:val="18"/>
              </w:rPr>
            </w:pPr>
            <w:r>
              <w:rPr>
                <w:rFonts w:cs="Arial"/>
                <w:sz w:val="18"/>
                <w:szCs w:val="18"/>
              </w:rPr>
              <w:t>0,28%</w:t>
            </w:r>
          </w:p>
        </w:tc>
      </w:tr>
      <w:tr w:rsidR="001C3B72" w:rsidRPr="00D83441" w14:paraId="735293D4" w14:textId="77777777" w:rsidTr="00100D6C">
        <w:trPr>
          <w:jc w:val="center"/>
        </w:trPr>
        <w:tc>
          <w:tcPr>
            <w:tcW w:w="487" w:type="dxa"/>
            <w:shd w:val="clear" w:color="auto" w:fill="DEEAF6"/>
          </w:tcPr>
          <w:p w14:paraId="0F748D63" w14:textId="77777777" w:rsidR="001C3B72" w:rsidRPr="00D83441" w:rsidRDefault="001C3B72" w:rsidP="00100D6C">
            <w:pPr>
              <w:rPr>
                <w:rFonts w:cs="Arial"/>
                <w:sz w:val="18"/>
                <w:szCs w:val="18"/>
              </w:rPr>
            </w:pPr>
            <w:r w:rsidRPr="00D83441">
              <w:rPr>
                <w:rFonts w:cs="Arial"/>
                <w:sz w:val="18"/>
                <w:szCs w:val="18"/>
              </w:rPr>
              <w:t>8.</w:t>
            </w:r>
          </w:p>
        </w:tc>
        <w:tc>
          <w:tcPr>
            <w:tcW w:w="2814" w:type="dxa"/>
            <w:shd w:val="clear" w:color="auto" w:fill="DEEAF6"/>
          </w:tcPr>
          <w:p w14:paraId="0560D94C" w14:textId="77777777" w:rsidR="001C3B72" w:rsidRPr="00D83441" w:rsidRDefault="001C3B72" w:rsidP="00100D6C">
            <w:pPr>
              <w:jc w:val="center"/>
              <w:rPr>
                <w:rFonts w:cs="Arial"/>
                <w:b/>
                <w:sz w:val="18"/>
                <w:szCs w:val="18"/>
              </w:rPr>
            </w:pPr>
            <w:r w:rsidRPr="00D83441">
              <w:rPr>
                <w:rFonts w:cs="Arial"/>
                <w:b/>
                <w:sz w:val="18"/>
                <w:szCs w:val="18"/>
              </w:rPr>
              <w:t>O</w:t>
            </w:r>
            <w:r>
              <w:rPr>
                <w:rFonts w:cs="Arial"/>
                <w:b/>
                <w:sz w:val="18"/>
                <w:szCs w:val="18"/>
              </w:rPr>
              <w:t>kreślenie etykiety związanej z aspektami</w:t>
            </w:r>
          </w:p>
        </w:tc>
        <w:tc>
          <w:tcPr>
            <w:tcW w:w="1753" w:type="dxa"/>
            <w:vAlign w:val="center"/>
          </w:tcPr>
          <w:p w14:paraId="6F7CF347" w14:textId="77777777" w:rsidR="001C3B72" w:rsidRPr="00E92E56" w:rsidRDefault="001C3B72" w:rsidP="00100D6C">
            <w:pPr>
              <w:jc w:val="center"/>
              <w:rPr>
                <w:rFonts w:cs="Arial"/>
                <w:sz w:val="18"/>
                <w:szCs w:val="18"/>
                <w:highlight w:val="yellow"/>
              </w:rPr>
            </w:pPr>
            <w:r w:rsidRPr="003B32AB">
              <w:rPr>
                <w:rFonts w:cs="Arial"/>
                <w:sz w:val="18"/>
                <w:szCs w:val="18"/>
              </w:rPr>
              <w:t>0,</w:t>
            </w:r>
            <w:r>
              <w:rPr>
                <w:rFonts w:cs="Arial"/>
                <w:sz w:val="18"/>
                <w:szCs w:val="18"/>
              </w:rPr>
              <w:t>34</w:t>
            </w:r>
            <w:r w:rsidRPr="003B32AB">
              <w:rPr>
                <w:rFonts w:cs="Arial"/>
                <w:sz w:val="18"/>
                <w:szCs w:val="18"/>
              </w:rPr>
              <w:t>%</w:t>
            </w:r>
          </w:p>
        </w:tc>
        <w:tc>
          <w:tcPr>
            <w:tcW w:w="1925" w:type="dxa"/>
            <w:vAlign w:val="center"/>
          </w:tcPr>
          <w:p w14:paraId="278DCD40" w14:textId="77777777" w:rsidR="001C3B72" w:rsidRPr="00E92E56" w:rsidRDefault="001C3B72" w:rsidP="00100D6C">
            <w:pPr>
              <w:jc w:val="center"/>
              <w:rPr>
                <w:rFonts w:cs="Arial"/>
                <w:sz w:val="18"/>
                <w:szCs w:val="18"/>
                <w:highlight w:val="yellow"/>
              </w:rPr>
            </w:pPr>
            <w:r w:rsidRPr="006071EF">
              <w:rPr>
                <w:rFonts w:cs="Arial"/>
                <w:sz w:val="18"/>
                <w:szCs w:val="18"/>
              </w:rPr>
              <w:t>1,12%</w:t>
            </w:r>
          </w:p>
        </w:tc>
        <w:tc>
          <w:tcPr>
            <w:tcW w:w="1771" w:type="dxa"/>
            <w:vAlign w:val="center"/>
          </w:tcPr>
          <w:p w14:paraId="0607DDCE" w14:textId="77777777" w:rsidR="001C3B72" w:rsidRPr="00E92E56" w:rsidRDefault="001C3B72" w:rsidP="00100D6C">
            <w:pPr>
              <w:jc w:val="center"/>
              <w:rPr>
                <w:rFonts w:cs="Arial"/>
                <w:sz w:val="18"/>
                <w:szCs w:val="18"/>
                <w:highlight w:val="yellow"/>
              </w:rPr>
            </w:pPr>
            <w:r w:rsidRPr="00AA78E9">
              <w:rPr>
                <w:rFonts w:cs="Arial"/>
                <w:sz w:val="18"/>
                <w:szCs w:val="18"/>
              </w:rPr>
              <w:t>0,</w:t>
            </w:r>
            <w:r>
              <w:rPr>
                <w:rFonts w:cs="Arial"/>
                <w:sz w:val="18"/>
                <w:szCs w:val="18"/>
              </w:rPr>
              <w:t>41</w:t>
            </w:r>
            <w:r w:rsidRPr="00AA78E9">
              <w:rPr>
                <w:rFonts w:cs="Arial"/>
                <w:sz w:val="18"/>
                <w:szCs w:val="18"/>
              </w:rPr>
              <w:t>%</w:t>
            </w:r>
          </w:p>
        </w:tc>
        <w:tc>
          <w:tcPr>
            <w:tcW w:w="1771" w:type="dxa"/>
            <w:vAlign w:val="center"/>
          </w:tcPr>
          <w:p w14:paraId="76D4DB3C" w14:textId="77777777" w:rsidR="001C3B72" w:rsidRPr="00E92E56" w:rsidRDefault="001C3B72" w:rsidP="00100D6C">
            <w:pPr>
              <w:jc w:val="center"/>
              <w:rPr>
                <w:rFonts w:cs="Arial"/>
                <w:sz w:val="18"/>
                <w:szCs w:val="18"/>
                <w:highlight w:val="yellow"/>
              </w:rPr>
            </w:pPr>
            <w:r w:rsidRPr="003B32AB">
              <w:rPr>
                <w:rFonts w:cs="Arial"/>
                <w:sz w:val="18"/>
                <w:szCs w:val="18"/>
              </w:rPr>
              <w:t>0,4</w:t>
            </w:r>
            <w:r>
              <w:rPr>
                <w:rFonts w:cs="Arial"/>
                <w:sz w:val="18"/>
                <w:szCs w:val="18"/>
              </w:rPr>
              <w:t>0</w:t>
            </w:r>
            <w:r w:rsidRPr="003B32AB">
              <w:rPr>
                <w:rFonts w:cs="Arial"/>
                <w:sz w:val="18"/>
                <w:szCs w:val="18"/>
              </w:rPr>
              <w:t>%</w:t>
            </w:r>
          </w:p>
        </w:tc>
        <w:tc>
          <w:tcPr>
            <w:tcW w:w="1735" w:type="dxa"/>
            <w:vAlign w:val="center"/>
          </w:tcPr>
          <w:p w14:paraId="5EEB7DDD" w14:textId="77777777" w:rsidR="001C3B72" w:rsidRDefault="001C3B72" w:rsidP="00100D6C">
            <w:pPr>
              <w:jc w:val="center"/>
              <w:rPr>
                <w:rFonts w:cs="Arial"/>
                <w:sz w:val="18"/>
                <w:szCs w:val="18"/>
              </w:rPr>
            </w:pPr>
            <w:r>
              <w:rPr>
                <w:rFonts w:cs="Arial"/>
                <w:sz w:val="18"/>
                <w:szCs w:val="18"/>
              </w:rPr>
              <w:t>0,56%</w:t>
            </w:r>
          </w:p>
        </w:tc>
        <w:tc>
          <w:tcPr>
            <w:tcW w:w="1736" w:type="dxa"/>
            <w:vAlign w:val="center"/>
          </w:tcPr>
          <w:p w14:paraId="0B4864E0" w14:textId="77777777" w:rsidR="001C3B72" w:rsidRDefault="001C3B72" w:rsidP="00100D6C">
            <w:pPr>
              <w:jc w:val="center"/>
              <w:rPr>
                <w:rFonts w:cs="Arial"/>
                <w:sz w:val="18"/>
                <w:szCs w:val="18"/>
              </w:rPr>
            </w:pPr>
            <w:r>
              <w:rPr>
                <w:rFonts w:cs="Arial"/>
                <w:sz w:val="18"/>
                <w:szCs w:val="18"/>
              </w:rPr>
              <w:t>0,3%</w:t>
            </w:r>
          </w:p>
        </w:tc>
      </w:tr>
    </w:tbl>
    <w:p w14:paraId="5174D5C4" w14:textId="3ACF0FAD" w:rsidR="00371F95" w:rsidRDefault="00371F95" w:rsidP="00D2318D">
      <w:pPr>
        <w:rPr>
          <w:szCs w:val="22"/>
        </w:rPr>
      </w:pPr>
    </w:p>
    <w:p w14:paraId="10160438" w14:textId="0455BF1E" w:rsidR="00371F95" w:rsidRDefault="001C3B72" w:rsidP="00D2318D">
      <w:pPr>
        <w:rPr>
          <w:rFonts w:cs="Arial"/>
          <w:sz w:val="18"/>
          <w:szCs w:val="18"/>
        </w:rPr>
      </w:pPr>
      <w:r w:rsidRPr="00D83441">
        <w:rPr>
          <w:rFonts w:cs="Arial"/>
          <w:b/>
          <w:sz w:val="18"/>
          <w:szCs w:val="18"/>
          <w:u w:val="single"/>
        </w:rPr>
        <w:t>UWAGA</w:t>
      </w:r>
      <w:r w:rsidRPr="00D83441">
        <w:rPr>
          <w:rFonts w:cs="Arial"/>
          <w:sz w:val="18"/>
          <w:szCs w:val="18"/>
        </w:rPr>
        <w:t xml:space="preserve">: </w:t>
      </w:r>
      <w:r w:rsidRPr="00D83441">
        <w:rPr>
          <w:rFonts w:cs="Arial"/>
          <w:bCs/>
          <w:sz w:val="18"/>
          <w:szCs w:val="18"/>
        </w:rPr>
        <w:t xml:space="preserve">Suma udziałów zamówień z zastosowaniem poszczególnych aspektów społecznych w ogólnej liczbie i wartości zamówień społecznych jest większa niż łączna liczba i wartość zamówień społecznych </w:t>
      </w:r>
      <w:r w:rsidRPr="00D83441">
        <w:rPr>
          <w:rFonts w:cs="Arial"/>
          <w:sz w:val="18"/>
          <w:szCs w:val="18"/>
        </w:rPr>
        <w:t>ze względu na przypadki zastosowania więcej niż jednego aspektu społecznego w jednym zamówieniu.</w:t>
      </w:r>
    </w:p>
    <w:p w14:paraId="6891A40F" w14:textId="77777777" w:rsidR="000A1C2D" w:rsidRDefault="000A1C2D" w:rsidP="00D2318D">
      <w:pPr>
        <w:rPr>
          <w:szCs w:val="22"/>
        </w:rPr>
      </w:pPr>
    </w:p>
    <w:p w14:paraId="04240306" w14:textId="306197E2" w:rsidR="00371F95" w:rsidRDefault="00371F95" w:rsidP="00D2318D">
      <w:pPr>
        <w:rPr>
          <w:szCs w:val="22"/>
        </w:rPr>
      </w:pPr>
    </w:p>
    <w:p w14:paraId="4B31A498" w14:textId="77777777" w:rsidR="000A1C2D" w:rsidRDefault="000A1C2D" w:rsidP="00D2318D">
      <w:pPr>
        <w:rPr>
          <w:szCs w:val="22"/>
        </w:rPr>
        <w:sectPr w:rsidR="000A1C2D" w:rsidSect="00CC77CA">
          <w:pgSz w:w="16838" w:h="11906" w:orient="landscape"/>
          <w:pgMar w:top="1418" w:right="1418" w:bottom="1418" w:left="1418" w:header="709" w:footer="709" w:gutter="0"/>
          <w:cols w:space="708"/>
          <w:docGrid w:linePitch="299"/>
        </w:sectPr>
      </w:pPr>
    </w:p>
    <w:tbl>
      <w:tblPr>
        <w:tblW w:w="14359" w:type="dxa"/>
        <w:tblLayout w:type="fixed"/>
        <w:tblLook w:val="04A0" w:firstRow="1" w:lastRow="0" w:firstColumn="1" w:lastColumn="0" w:noHBand="0" w:noVBand="1"/>
      </w:tblPr>
      <w:tblGrid>
        <w:gridCol w:w="14123"/>
        <w:gridCol w:w="236"/>
      </w:tblGrid>
      <w:tr w:rsidR="000A1C2D" w:rsidRPr="00A855CF" w14:paraId="5E284EEC" w14:textId="77777777" w:rsidTr="00100D6C">
        <w:tc>
          <w:tcPr>
            <w:tcW w:w="14123" w:type="dxa"/>
            <w:shd w:val="clear" w:color="auto" w:fill="auto"/>
          </w:tcPr>
          <w:p w14:paraId="0D86369E" w14:textId="46F385C7" w:rsidR="000A1C2D" w:rsidRPr="00A855CF" w:rsidRDefault="000A1C2D" w:rsidP="000A1C2D">
            <w:pPr>
              <w:spacing w:before="120" w:after="120"/>
              <w:jc w:val="right"/>
              <w:rPr>
                <w:b/>
                <w:color w:val="2E74B5"/>
                <w:sz w:val="24"/>
              </w:rPr>
            </w:pPr>
            <w:r w:rsidRPr="00A855CF">
              <w:rPr>
                <w:rFonts w:cs="Arial"/>
                <w:szCs w:val="22"/>
              </w:rPr>
              <w:lastRenderedPageBreak/>
              <w:br w:type="page"/>
            </w:r>
            <w:r w:rsidRPr="00A855CF">
              <w:rPr>
                <w:rFonts w:cs="Arial"/>
                <w:szCs w:val="22"/>
              </w:rPr>
              <w:br w:type="page"/>
            </w:r>
            <w:r w:rsidRPr="00A855CF">
              <w:rPr>
                <w:rFonts w:cs="Arial"/>
                <w:sz w:val="20"/>
                <w:szCs w:val="20"/>
              </w:rPr>
              <w:br w:type="page"/>
            </w:r>
            <w:bookmarkStart w:id="284" w:name="Zał_6"/>
            <w:bookmarkEnd w:id="284"/>
            <w:r w:rsidRPr="00A855CF">
              <w:rPr>
                <w:b/>
                <w:color w:val="2E74B5"/>
                <w:sz w:val="24"/>
              </w:rPr>
              <w:t xml:space="preserve">Załącznik nr </w:t>
            </w:r>
            <w:r>
              <w:rPr>
                <w:b/>
                <w:color w:val="2E74B5"/>
                <w:sz w:val="24"/>
              </w:rPr>
              <w:t>6</w:t>
            </w:r>
          </w:p>
        </w:tc>
        <w:tc>
          <w:tcPr>
            <w:tcW w:w="236" w:type="dxa"/>
            <w:shd w:val="clear" w:color="auto" w:fill="2E74B5"/>
          </w:tcPr>
          <w:p w14:paraId="70EA0E02" w14:textId="77777777" w:rsidR="000A1C2D" w:rsidRPr="00A855CF" w:rsidRDefault="000A1C2D" w:rsidP="00100D6C">
            <w:pPr>
              <w:spacing w:before="120" w:after="120"/>
              <w:jc w:val="right"/>
              <w:rPr>
                <w:b/>
                <w:sz w:val="24"/>
              </w:rPr>
            </w:pPr>
          </w:p>
        </w:tc>
      </w:tr>
    </w:tbl>
    <w:p w14:paraId="2B0C9198" w14:textId="1E4EAC38" w:rsidR="000A1C2D" w:rsidRPr="00DB75BE" w:rsidRDefault="000A1C2D" w:rsidP="00D2318D">
      <w:pPr>
        <w:rPr>
          <w:sz w:val="16"/>
          <w:szCs w:val="16"/>
        </w:rPr>
      </w:pPr>
    </w:p>
    <w:p w14:paraId="4C0817D0" w14:textId="0C155E6E" w:rsidR="000A1C2D" w:rsidRPr="00DB75BE" w:rsidRDefault="00DB75BE" w:rsidP="00DB75BE">
      <w:pPr>
        <w:jc w:val="center"/>
        <w:rPr>
          <w:b/>
          <w:szCs w:val="22"/>
        </w:rPr>
      </w:pPr>
      <w:r w:rsidRPr="00DB75BE">
        <w:rPr>
          <w:b/>
          <w:szCs w:val="22"/>
        </w:rPr>
        <w:t>Dane dotyczące zamówień, w których odwołano się do odpowiednich instrumentów środowiskowych</w:t>
      </w:r>
    </w:p>
    <w:p w14:paraId="2E53FF8D" w14:textId="04BB3BFF" w:rsidR="000A1C2D" w:rsidRPr="00DB75BE" w:rsidRDefault="000A1C2D" w:rsidP="00D2318D">
      <w:pPr>
        <w:rPr>
          <w:sz w:val="16"/>
          <w:szCs w:val="16"/>
        </w:rPr>
      </w:pPr>
    </w:p>
    <w:p w14:paraId="32EB7ED2" w14:textId="34E54727" w:rsidR="00DB75BE" w:rsidRPr="00ED1A48" w:rsidRDefault="00DB75BE" w:rsidP="00DB75BE">
      <w:pPr>
        <w:jc w:val="center"/>
        <w:rPr>
          <w:rFonts w:cs="Arial"/>
          <w:b/>
          <w:color w:val="000000"/>
        </w:rPr>
      </w:pPr>
      <w:r w:rsidRPr="00ED1A48">
        <w:rPr>
          <w:rFonts w:cs="Arial"/>
          <w:b/>
          <w:color w:val="000000"/>
        </w:rPr>
        <w:t>Liczba i wartość zamówień publicznych z danym aspektem środowiskowym w poszczególnych latach</w:t>
      </w:r>
    </w:p>
    <w:p w14:paraId="0F6D0E3E" w14:textId="77777777" w:rsidR="00DB75BE" w:rsidRPr="00ED1A48" w:rsidRDefault="00DB75BE" w:rsidP="00DB75BE">
      <w:pPr>
        <w:shd w:val="clear" w:color="auto" w:fill="FFFFFF"/>
        <w:rPr>
          <w:rFonts w:cs="Arial"/>
          <w:color w:val="000000"/>
          <w:sz w:val="16"/>
          <w:szCs w:val="16"/>
        </w:rPr>
      </w:pP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DB75BE" w:rsidRPr="00ED1A48" w14:paraId="35C707E8" w14:textId="77777777" w:rsidTr="00DB75BE">
        <w:trPr>
          <w:tblHeader/>
        </w:trPr>
        <w:tc>
          <w:tcPr>
            <w:tcW w:w="2476"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65C80CBB" w14:textId="77777777" w:rsidR="00DB75BE" w:rsidRPr="00ED1A48" w:rsidRDefault="00DB75BE" w:rsidP="00100D6C">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C5E0B3"/>
            <w:vAlign w:val="center"/>
          </w:tcPr>
          <w:p w14:paraId="469D4237" w14:textId="77777777" w:rsidR="00DB75BE" w:rsidRPr="00ED1A48" w:rsidRDefault="00DB75BE" w:rsidP="00100D6C">
            <w:pPr>
              <w:jc w:val="center"/>
              <w:rPr>
                <w:rFonts w:cs="Arial"/>
                <w:b/>
                <w:bCs/>
                <w:color w:val="000000"/>
                <w:sz w:val="16"/>
                <w:szCs w:val="16"/>
              </w:rPr>
            </w:pPr>
            <w:r w:rsidRPr="00ED1A48">
              <w:rPr>
                <w:rFonts w:cs="Arial"/>
                <w:b/>
                <w:bCs/>
                <w:color w:val="000000"/>
                <w:sz w:val="16"/>
                <w:szCs w:val="16"/>
              </w:rPr>
              <w:t>2019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C5E0B3"/>
            <w:vAlign w:val="center"/>
          </w:tcPr>
          <w:p w14:paraId="1A02217B" w14:textId="77777777" w:rsidR="00DB75BE" w:rsidRPr="00ED1A48" w:rsidRDefault="00DB75BE" w:rsidP="00100D6C">
            <w:pPr>
              <w:jc w:val="center"/>
              <w:rPr>
                <w:rFonts w:cs="Arial"/>
                <w:b/>
                <w:bCs/>
                <w:color w:val="000000"/>
                <w:sz w:val="16"/>
                <w:szCs w:val="16"/>
              </w:rPr>
            </w:pPr>
            <w:r w:rsidRPr="00ED1A48">
              <w:rPr>
                <w:rFonts w:cs="Arial"/>
                <w:b/>
                <w:bCs/>
                <w:color w:val="000000"/>
                <w:sz w:val="16"/>
                <w:szCs w:val="16"/>
              </w:rPr>
              <w:t>2020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C5E0B3"/>
          </w:tcPr>
          <w:p w14:paraId="5ECB3BEE" w14:textId="77777777" w:rsidR="00DB75BE" w:rsidRPr="00ED1A48" w:rsidRDefault="00DB75BE" w:rsidP="00100D6C">
            <w:pPr>
              <w:jc w:val="center"/>
              <w:rPr>
                <w:rFonts w:cs="Arial"/>
                <w:b/>
                <w:bCs/>
                <w:color w:val="000000"/>
                <w:sz w:val="16"/>
                <w:szCs w:val="16"/>
              </w:rPr>
            </w:pPr>
            <w:r>
              <w:rPr>
                <w:rFonts w:cs="Arial"/>
                <w:b/>
                <w:bCs/>
                <w:color w:val="000000"/>
                <w:sz w:val="16"/>
                <w:szCs w:val="16"/>
              </w:rPr>
              <w:t>2021 r.</w:t>
            </w:r>
          </w:p>
        </w:tc>
      </w:tr>
      <w:tr w:rsidR="00DB75BE" w:rsidRPr="00ED1A48" w14:paraId="5B7C4BE7" w14:textId="77777777" w:rsidTr="00DB75BE">
        <w:trPr>
          <w:tblHeader/>
        </w:trPr>
        <w:tc>
          <w:tcPr>
            <w:tcW w:w="470" w:type="dxa"/>
            <w:tcBorders>
              <w:top w:val="single" w:sz="4" w:space="0" w:color="auto"/>
              <w:left w:val="single" w:sz="4" w:space="0" w:color="auto"/>
              <w:bottom w:val="single" w:sz="4" w:space="0" w:color="auto"/>
              <w:right w:val="single" w:sz="4" w:space="0" w:color="auto"/>
            </w:tcBorders>
            <w:shd w:val="clear" w:color="auto" w:fill="E2EFD9"/>
            <w:vAlign w:val="center"/>
          </w:tcPr>
          <w:p w14:paraId="2F871F15" w14:textId="77777777" w:rsidR="00DB75BE" w:rsidRPr="00ED1A48" w:rsidRDefault="00DB75BE" w:rsidP="00100D6C">
            <w:pPr>
              <w:jc w:val="center"/>
              <w:rPr>
                <w:rFonts w:cs="Arial"/>
                <w:b/>
                <w:color w:val="000000"/>
                <w:sz w:val="16"/>
                <w:szCs w:val="16"/>
              </w:rPr>
            </w:pPr>
            <w:r w:rsidRPr="00ED1A48">
              <w:rPr>
                <w:rFonts w:cs="Arial"/>
                <w:b/>
                <w:color w:val="000000"/>
                <w:sz w:val="16"/>
                <w:szCs w:val="16"/>
              </w:rPr>
              <w:t>Lp.</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tcPr>
          <w:p w14:paraId="6DC02D43" w14:textId="77777777" w:rsidR="00DB75BE" w:rsidRPr="00ED1A48" w:rsidRDefault="00DB75BE" w:rsidP="00100D6C">
            <w:pPr>
              <w:jc w:val="center"/>
              <w:rPr>
                <w:rFonts w:cs="Arial"/>
                <w:b/>
                <w:color w:val="000000"/>
                <w:sz w:val="16"/>
                <w:szCs w:val="16"/>
              </w:rPr>
            </w:pPr>
            <w:r w:rsidRPr="00ED1A48">
              <w:rPr>
                <w:rFonts w:cs="Arial"/>
                <w:b/>
                <w:color w:val="000000"/>
                <w:sz w:val="16"/>
                <w:szCs w:val="16"/>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00954BDE" w14:textId="77777777" w:rsidR="00DB75BE" w:rsidRPr="00ED1A48" w:rsidRDefault="00DB75BE" w:rsidP="00100D6C">
            <w:pPr>
              <w:jc w:val="center"/>
              <w:rPr>
                <w:rFonts w:cs="Arial"/>
                <w:b/>
                <w:bCs/>
                <w:color w:val="000000"/>
                <w:sz w:val="16"/>
                <w:szCs w:val="16"/>
              </w:rPr>
            </w:pPr>
            <w:r w:rsidRPr="00ED1A48">
              <w:rPr>
                <w:rFonts w:cs="Arial"/>
                <w:b/>
                <w:bCs/>
                <w:color w:val="000000"/>
                <w:sz w:val="16"/>
                <w:szCs w:val="16"/>
              </w:rPr>
              <w:t>Liczba zamówień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7A8C461B" w14:textId="77777777" w:rsidR="00DB75BE" w:rsidRPr="00ED1A48" w:rsidRDefault="00DB75BE" w:rsidP="00100D6C">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726A7E6E" w14:textId="77777777" w:rsidR="00DB75BE" w:rsidRPr="00ED1A48" w:rsidRDefault="00DB75BE" w:rsidP="00100D6C">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E2EFD9"/>
            <w:vAlign w:val="center"/>
          </w:tcPr>
          <w:p w14:paraId="7A813AAB" w14:textId="77777777" w:rsidR="00DB75BE" w:rsidRPr="00ED1A48" w:rsidRDefault="00DB75BE" w:rsidP="00100D6C">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E2EFD9"/>
          </w:tcPr>
          <w:p w14:paraId="4AB4A3F0" w14:textId="77777777" w:rsidR="00DB75BE" w:rsidRPr="00ED1A48" w:rsidRDefault="00DB75BE" w:rsidP="00100D6C">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E2EFD9"/>
          </w:tcPr>
          <w:p w14:paraId="0F0204BC" w14:textId="77777777" w:rsidR="00DB75BE" w:rsidRPr="00ED1A48" w:rsidRDefault="00DB75BE" w:rsidP="00100D6C">
            <w:pPr>
              <w:jc w:val="center"/>
              <w:rPr>
                <w:rFonts w:cs="Arial"/>
                <w:b/>
                <w:bCs/>
                <w:color w:val="000000"/>
                <w:sz w:val="16"/>
                <w:szCs w:val="16"/>
              </w:rPr>
            </w:pPr>
            <w:r w:rsidRPr="00ED1A48">
              <w:rPr>
                <w:rFonts w:cs="Arial"/>
                <w:b/>
                <w:bCs/>
                <w:color w:val="000000"/>
                <w:sz w:val="16"/>
                <w:szCs w:val="16"/>
              </w:rPr>
              <w:t>Wartość zamówień z zastosowaniem danego aspektu</w:t>
            </w:r>
          </w:p>
        </w:tc>
      </w:tr>
      <w:tr w:rsidR="00DB75BE" w:rsidRPr="00ED1A48" w14:paraId="07ED8172"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tcPr>
          <w:p w14:paraId="4A78D22E" w14:textId="77777777" w:rsidR="00DB75BE" w:rsidRPr="00ED1A48" w:rsidRDefault="00DB75BE" w:rsidP="00100D6C">
            <w:pPr>
              <w:jc w:val="center"/>
              <w:rPr>
                <w:rFonts w:cs="Arial"/>
                <w:color w:val="000000"/>
                <w:sz w:val="16"/>
                <w:szCs w:val="16"/>
              </w:rPr>
            </w:pPr>
            <w:r>
              <w:rPr>
                <w:rFonts w:cs="Arial"/>
                <w:color w:val="000000"/>
                <w:sz w:val="16"/>
                <w:szCs w:val="16"/>
              </w:rPr>
              <w:t>1.</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tcPr>
          <w:p w14:paraId="182412D1" w14:textId="77777777" w:rsidR="00DB75BE" w:rsidRPr="009B49EA" w:rsidRDefault="00DB75BE" w:rsidP="00100D6C">
            <w:pPr>
              <w:jc w:val="center"/>
              <w:rPr>
                <w:rFonts w:cs="Arial"/>
                <w:b/>
                <w:color w:val="000000"/>
                <w:sz w:val="16"/>
                <w:szCs w:val="16"/>
              </w:rPr>
            </w:pPr>
            <w:r w:rsidRPr="009B49EA">
              <w:rPr>
                <w:b/>
                <w:sz w:val="16"/>
                <w:szCs w:val="16"/>
              </w:rPr>
              <w:t>Określenie w opisie przedmiotu zamówienia wymagań środowiskowych</w:t>
            </w:r>
          </w:p>
        </w:tc>
        <w:tc>
          <w:tcPr>
            <w:tcW w:w="1701" w:type="dxa"/>
            <w:tcBorders>
              <w:top w:val="single" w:sz="4" w:space="0" w:color="auto"/>
              <w:left w:val="single" w:sz="4" w:space="0" w:color="auto"/>
              <w:bottom w:val="single" w:sz="4" w:space="0" w:color="auto"/>
              <w:right w:val="single" w:sz="4" w:space="0" w:color="auto"/>
            </w:tcBorders>
            <w:vAlign w:val="center"/>
          </w:tcPr>
          <w:p w14:paraId="3AF2A92D" w14:textId="77777777" w:rsidR="00DB75BE" w:rsidRPr="00EB3FCE" w:rsidRDefault="00DB75BE" w:rsidP="00100D6C">
            <w:pPr>
              <w:jc w:val="center"/>
              <w:rPr>
                <w:rFonts w:cs="Arial"/>
                <w:color w:val="000000"/>
                <w:sz w:val="16"/>
                <w:szCs w:val="16"/>
              </w:rPr>
            </w:pPr>
            <w:r w:rsidRPr="00EB3FCE">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vAlign w:val="center"/>
          </w:tcPr>
          <w:p w14:paraId="0A51079B" w14:textId="77777777" w:rsidR="00DB75BE" w:rsidRPr="00EB3FCE" w:rsidRDefault="00DB75BE" w:rsidP="00100D6C">
            <w:pPr>
              <w:jc w:val="center"/>
              <w:rPr>
                <w:rFonts w:cs="Arial"/>
                <w:color w:val="000000"/>
                <w:sz w:val="16"/>
                <w:szCs w:val="16"/>
              </w:rPr>
            </w:pPr>
            <w:r w:rsidRPr="00EB3FCE">
              <w:rPr>
                <w:rFonts w:cs="Arial"/>
                <w:color w:val="000000"/>
                <w:sz w:val="16"/>
                <w:szCs w:val="16"/>
              </w:rPr>
              <w:t>-</w:t>
            </w:r>
          </w:p>
        </w:tc>
        <w:tc>
          <w:tcPr>
            <w:tcW w:w="1701" w:type="dxa"/>
            <w:tcBorders>
              <w:top w:val="single" w:sz="4" w:space="0" w:color="auto"/>
              <w:left w:val="single" w:sz="4" w:space="0" w:color="auto"/>
              <w:bottom w:val="single" w:sz="4" w:space="0" w:color="auto"/>
              <w:right w:val="single" w:sz="4" w:space="0" w:color="auto"/>
            </w:tcBorders>
            <w:vAlign w:val="center"/>
          </w:tcPr>
          <w:p w14:paraId="619D7A22" w14:textId="77777777" w:rsidR="00DB75BE" w:rsidRPr="00EB3FCE" w:rsidRDefault="00DB75BE" w:rsidP="00100D6C">
            <w:pPr>
              <w:jc w:val="center"/>
              <w:rPr>
                <w:rFonts w:cs="Arial"/>
                <w:color w:val="000000"/>
                <w:sz w:val="16"/>
                <w:szCs w:val="16"/>
              </w:rPr>
            </w:pPr>
            <w:r w:rsidRPr="00EB3FCE">
              <w:rPr>
                <w:rFonts w:cs="Arial"/>
                <w:color w:val="000000"/>
                <w:sz w:val="16"/>
                <w:szCs w:val="16"/>
              </w:rPr>
              <w:t>-</w:t>
            </w:r>
          </w:p>
        </w:tc>
        <w:tc>
          <w:tcPr>
            <w:tcW w:w="2126" w:type="dxa"/>
            <w:tcBorders>
              <w:top w:val="single" w:sz="4" w:space="0" w:color="auto"/>
              <w:left w:val="single" w:sz="4" w:space="0" w:color="auto"/>
              <w:bottom w:val="single" w:sz="4" w:space="0" w:color="auto"/>
              <w:right w:val="single" w:sz="4" w:space="0" w:color="auto"/>
            </w:tcBorders>
            <w:vAlign w:val="center"/>
          </w:tcPr>
          <w:p w14:paraId="7163465C" w14:textId="77777777" w:rsidR="00DB75BE" w:rsidRPr="00EB3FCE" w:rsidRDefault="00DB75BE" w:rsidP="00100D6C">
            <w:pPr>
              <w:jc w:val="center"/>
              <w:rPr>
                <w:rFonts w:cs="Arial"/>
                <w:color w:val="000000"/>
                <w:sz w:val="16"/>
                <w:szCs w:val="16"/>
              </w:rPr>
            </w:pPr>
            <w:r w:rsidRPr="00EB3FCE">
              <w:rPr>
                <w:rFonts w:cs="Arial"/>
                <w:color w:val="000000"/>
                <w:sz w:val="16"/>
                <w:szCs w:val="16"/>
              </w:rPr>
              <w:t>-</w:t>
            </w:r>
          </w:p>
        </w:tc>
        <w:tc>
          <w:tcPr>
            <w:tcW w:w="1701" w:type="dxa"/>
            <w:tcBorders>
              <w:top w:val="single" w:sz="4" w:space="0" w:color="auto"/>
              <w:left w:val="single" w:sz="4" w:space="0" w:color="auto"/>
              <w:bottom w:val="single" w:sz="4" w:space="0" w:color="auto"/>
              <w:right w:val="single" w:sz="4" w:space="0" w:color="auto"/>
            </w:tcBorders>
            <w:vAlign w:val="center"/>
          </w:tcPr>
          <w:p w14:paraId="088F39BA" w14:textId="77777777" w:rsidR="00DB75BE" w:rsidRPr="00EB3FCE" w:rsidRDefault="00DB75BE" w:rsidP="00100D6C">
            <w:pPr>
              <w:jc w:val="center"/>
              <w:rPr>
                <w:rFonts w:cs="Arial"/>
                <w:color w:val="000000"/>
                <w:sz w:val="16"/>
                <w:szCs w:val="16"/>
              </w:rPr>
            </w:pPr>
            <w:r w:rsidRPr="00EB3FCE">
              <w:rPr>
                <w:rFonts w:cs="Arial"/>
                <w:sz w:val="16"/>
                <w:szCs w:val="16"/>
              </w:rPr>
              <w:t>858</w:t>
            </w:r>
          </w:p>
        </w:tc>
        <w:tc>
          <w:tcPr>
            <w:tcW w:w="2301" w:type="dxa"/>
            <w:tcBorders>
              <w:top w:val="single" w:sz="4" w:space="0" w:color="auto"/>
              <w:left w:val="single" w:sz="4" w:space="0" w:color="auto"/>
              <w:bottom w:val="single" w:sz="4" w:space="0" w:color="auto"/>
              <w:right w:val="single" w:sz="4" w:space="0" w:color="auto"/>
            </w:tcBorders>
            <w:vAlign w:val="center"/>
          </w:tcPr>
          <w:p w14:paraId="79A6433F" w14:textId="77777777" w:rsidR="00DB75BE" w:rsidRPr="00EB3FCE" w:rsidRDefault="00DB75BE" w:rsidP="00100D6C">
            <w:pPr>
              <w:jc w:val="center"/>
              <w:rPr>
                <w:rFonts w:cs="Arial"/>
                <w:sz w:val="16"/>
                <w:szCs w:val="16"/>
              </w:rPr>
            </w:pPr>
            <w:r w:rsidRPr="00EB3FCE">
              <w:rPr>
                <w:rFonts w:cs="Arial"/>
                <w:sz w:val="16"/>
                <w:szCs w:val="16"/>
              </w:rPr>
              <w:t>2 254 693 362,74 zł</w:t>
            </w:r>
          </w:p>
          <w:p w14:paraId="7A6ECE4E" w14:textId="77777777" w:rsidR="00DB75BE" w:rsidRPr="00EB3FCE" w:rsidRDefault="00DB75BE" w:rsidP="00100D6C">
            <w:pPr>
              <w:jc w:val="center"/>
              <w:rPr>
                <w:rFonts w:cs="Arial"/>
                <w:color w:val="000000"/>
                <w:sz w:val="16"/>
                <w:szCs w:val="16"/>
              </w:rPr>
            </w:pPr>
          </w:p>
        </w:tc>
      </w:tr>
      <w:tr w:rsidR="00DB75BE" w:rsidRPr="00ED1A48" w14:paraId="5C8D76DD"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D8BB6AD" w14:textId="77777777" w:rsidR="00DB75BE" w:rsidRPr="00ED1A48" w:rsidRDefault="00DB75BE" w:rsidP="00100D6C">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3EBD088" w14:textId="77777777" w:rsidR="00DB75BE" w:rsidRPr="009B49EA" w:rsidRDefault="00DB75BE" w:rsidP="00100D6C">
            <w:pPr>
              <w:jc w:val="center"/>
              <w:rPr>
                <w:rFonts w:cs="Arial"/>
                <w:b/>
                <w:color w:val="000000"/>
                <w:sz w:val="16"/>
                <w:szCs w:val="16"/>
              </w:rPr>
            </w:pPr>
            <w:r w:rsidRPr="009B49EA">
              <w:rPr>
                <w:b/>
                <w:sz w:val="16"/>
                <w:szCs w:val="16"/>
              </w:rPr>
              <w:t>Określenie wymagań zw. z realizacją zamówienia obejmujących aspekty środowiskowe</w:t>
            </w:r>
          </w:p>
        </w:tc>
        <w:tc>
          <w:tcPr>
            <w:tcW w:w="1701" w:type="dxa"/>
            <w:tcBorders>
              <w:top w:val="single" w:sz="4" w:space="0" w:color="auto"/>
              <w:left w:val="single" w:sz="4" w:space="0" w:color="auto"/>
              <w:bottom w:val="single" w:sz="4" w:space="0" w:color="auto"/>
              <w:right w:val="single" w:sz="4" w:space="0" w:color="auto"/>
            </w:tcBorders>
            <w:vAlign w:val="center"/>
          </w:tcPr>
          <w:p w14:paraId="78ABC865" w14:textId="77777777" w:rsidR="00DB75BE" w:rsidRPr="00EB3FCE" w:rsidRDefault="00DB75BE" w:rsidP="00100D6C">
            <w:pPr>
              <w:jc w:val="center"/>
              <w:rPr>
                <w:rFonts w:cs="Arial"/>
                <w:color w:val="000000"/>
                <w:sz w:val="16"/>
                <w:szCs w:val="16"/>
              </w:rPr>
            </w:pPr>
            <w:r w:rsidRPr="00EB3FCE">
              <w:rPr>
                <w:rFonts w:cs="Arial"/>
                <w:color w:val="000000"/>
                <w:sz w:val="16"/>
                <w:szCs w:val="16"/>
              </w:rPr>
              <w:t>791</w:t>
            </w:r>
          </w:p>
        </w:tc>
        <w:tc>
          <w:tcPr>
            <w:tcW w:w="1843" w:type="dxa"/>
            <w:tcBorders>
              <w:top w:val="single" w:sz="4" w:space="0" w:color="auto"/>
              <w:left w:val="single" w:sz="4" w:space="0" w:color="auto"/>
              <w:bottom w:val="single" w:sz="4" w:space="0" w:color="auto"/>
              <w:right w:val="single" w:sz="4" w:space="0" w:color="auto"/>
            </w:tcBorders>
            <w:vAlign w:val="center"/>
          </w:tcPr>
          <w:p w14:paraId="7133C678" w14:textId="77777777" w:rsidR="00DB75BE" w:rsidRPr="00EB3FCE" w:rsidRDefault="00DB75BE" w:rsidP="00100D6C">
            <w:pPr>
              <w:jc w:val="center"/>
              <w:rPr>
                <w:rFonts w:cs="Arial"/>
                <w:color w:val="000000"/>
                <w:sz w:val="16"/>
                <w:szCs w:val="16"/>
              </w:rPr>
            </w:pPr>
            <w:r w:rsidRPr="00EB3FCE">
              <w:rPr>
                <w:rFonts w:cs="Arial"/>
                <w:color w:val="000000"/>
                <w:sz w:val="16"/>
                <w:szCs w:val="16"/>
              </w:rPr>
              <w:t>4 915 776 956,80 zł</w:t>
            </w:r>
          </w:p>
        </w:tc>
        <w:tc>
          <w:tcPr>
            <w:tcW w:w="1701" w:type="dxa"/>
            <w:tcBorders>
              <w:top w:val="single" w:sz="4" w:space="0" w:color="auto"/>
              <w:left w:val="single" w:sz="4" w:space="0" w:color="auto"/>
              <w:bottom w:val="single" w:sz="4" w:space="0" w:color="auto"/>
              <w:right w:val="single" w:sz="4" w:space="0" w:color="auto"/>
            </w:tcBorders>
            <w:vAlign w:val="center"/>
          </w:tcPr>
          <w:p w14:paraId="6A51EC7E" w14:textId="77777777" w:rsidR="00DB75BE" w:rsidRPr="00EB3FCE" w:rsidRDefault="00DB75BE" w:rsidP="00100D6C">
            <w:pPr>
              <w:jc w:val="center"/>
              <w:rPr>
                <w:rFonts w:cs="Arial"/>
                <w:color w:val="000000"/>
                <w:sz w:val="16"/>
                <w:szCs w:val="16"/>
              </w:rPr>
            </w:pPr>
            <w:r w:rsidRPr="00EB3FCE">
              <w:rPr>
                <w:rFonts w:cs="Arial"/>
                <w:color w:val="000000"/>
                <w:sz w:val="16"/>
                <w:szCs w:val="16"/>
              </w:rPr>
              <w:t>811</w:t>
            </w:r>
          </w:p>
        </w:tc>
        <w:tc>
          <w:tcPr>
            <w:tcW w:w="2126" w:type="dxa"/>
            <w:tcBorders>
              <w:top w:val="single" w:sz="4" w:space="0" w:color="auto"/>
              <w:left w:val="single" w:sz="4" w:space="0" w:color="auto"/>
              <w:bottom w:val="single" w:sz="4" w:space="0" w:color="auto"/>
              <w:right w:val="single" w:sz="4" w:space="0" w:color="auto"/>
            </w:tcBorders>
            <w:vAlign w:val="center"/>
          </w:tcPr>
          <w:p w14:paraId="63EA8433" w14:textId="77777777" w:rsidR="00DB75BE" w:rsidRPr="00EB3FCE" w:rsidRDefault="00DB75BE" w:rsidP="00100D6C">
            <w:pPr>
              <w:jc w:val="center"/>
              <w:rPr>
                <w:rFonts w:cs="Arial"/>
                <w:color w:val="000000"/>
                <w:sz w:val="16"/>
                <w:szCs w:val="16"/>
              </w:rPr>
            </w:pPr>
            <w:r w:rsidRPr="00EB3FCE">
              <w:rPr>
                <w:rFonts w:cs="Arial"/>
                <w:color w:val="000000"/>
                <w:sz w:val="16"/>
                <w:szCs w:val="16"/>
              </w:rPr>
              <w:t>3 071 597 547,56 zł</w:t>
            </w:r>
          </w:p>
        </w:tc>
        <w:tc>
          <w:tcPr>
            <w:tcW w:w="1701" w:type="dxa"/>
            <w:tcBorders>
              <w:top w:val="single" w:sz="4" w:space="0" w:color="auto"/>
              <w:left w:val="single" w:sz="4" w:space="0" w:color="auto"/>
              <w:bottom w:val="single" w:sz="4" w:space="0" w:color="auto"/>
              <w:right w:val="single" w:sz="4" w:space="0" w:color="auto"/>
            </w:tcBorders>
            <w:vAlign w:val="center"/>
          </w:tcPr>
          <w:p w14:paraId="36DE7DFB" w14:textId="77777777" w:rsidR="00DB75BE" w:rsidRPr="00EB3FCE" w:rsidRDefault="00DB75BE" w:rsidP="00100D6C">
            <w:pPr>
              <w:jc w:val="center"/>
              <w:rPr>
                <w:rFonts w:cs="Arial"/>
                <w:color w:val="000000"/>
                <w:sz w:val="16"/>
                <w:szCs w:val="16"/>
              </w:rPr>
            </w:pPr>
            <w:r w:rsidRPr="00EB3FCE">
              <w:rPr>
                <w:rFonts w:cs="Arial"/>
                <w:sz w:val="16"/>
                <w:szCs w:val="16"/>
              </w:rPr>
              <w:t>702</w:t>
            </w:r>
          </w:p>
        </w:tc>
        <w:tc>
          <w:tcPr>
            <w:tcW w:w="2301" w:type="dxa"/>
            <w:tcBorders>
              <w:top w:val="single" w:sz="4" w:space="0" w:color="auto"/>
              <w:left w:val="single" w:sz="4" w:space="0" w:color="auto"/>
              <w:bottom w:val="single" w:sz="4" w:space="0" w:color="auto"/>
              <w:right w:val="single" w:sz="4" w:space="0" w:color="auto"/>
            </w:tcBorders>
            <w:vAlign w:val="center"/>
          </w:tcPr>
          <w:p w14:paraId="1093DDC7" w14:textId="77777777" w:rsidR="00DB75BE" w:rsidRPr="00EB3FCE" w:rsidRDefault="00DB75BE" w:rsidP="00100D6C">
            <w:pPr>
              <w:jc w:val="center"/>
              <w:rPr>
                <w:rFonts w:cs="Arial"/>
                <w:sz w:val="16"/>
                <w:szCs w:val="16"/>
              </w:rPr>
            </w:pPr>
            <w:r w:rsidRPr="00EB3FCE">
              <w:rPr>
                <w:rFonts w:cs="Arial"/>
                <w:sz w:val="16"/>
                <w:szCs w:val="16"/>
              </w:rPr>
              <w:t>4 407 391 654,17 zł</w:t>
            </w:r>
          </w:p>
          <w:p w14:paraId="13AFDBBC" w14:textId="77777777" w:rsidR="00DB75BE" w:rsidRPr="00EB3FCE" w:rsidRDefault="00DB75BE" w:rsidP="00100D6C">
            <w:pPr>
              <w:jc w:val="center"/>
              <w:rPr>
                <w:rFonts w:cs="Arial"/>
                <w:color w:val="000000"/>
                <w:sz w:val="16"/>
                <w:szCs w:val="16"/>
              </w:rPr>
            </w:pPr>
          </w:p>
        </w:tc>
      </w:tr>
      <w:tr w:rsidR="00DB75BE" w:rsidRPr="00ED1A48" w14:paraId="66AF3EB3"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A15E5A3" w14:textId="77777777" w:rsidR="00DB75BE" w:rsidRPr="00ED1A48" w:rsidRDefault="00DB75BE" w:rsidP="00100D6C">
            <w:pPr>
              <w:jc w:val="center"/>
              <w:rPr>
                <w:rFonts w:cs="Arial"/>
                <w:color w:val="000000"/>
                <w:sz w:val="16"/>
                <w:szCs w:val="16"/>
              </w:rPr>
            </w:pPr>
            <w:r>
              <w:rPr>
                <w:rFonts w:cs="Arial"/>
                <w:color w:val="000000"/>
                <w:sz w:val="16"/>
                <w:szCs w:val="16"/>
              </w:rPr>
              <w:t>3</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5176086" w14:textId="77777777" w:rsidR="00DB75BE" w:rsidRPr="009B49EA" w:rsidRDefault="00DB75BE" w:rsidP="00100D6C">
            <w:pPr>
              <w:jc w:val="center"/>
              <w:rPr>
                <w:rFonts w:cs="Arial"/>
                <w:b/>
                <w:color w:val="000000"/>
                <w:sz w:val="16"/>
                <w:szCs w:val="16"/>
              </w:rPr>
            </w:pPr>
            <w:r w:rsidRPr="009B49EA">
              <w:rPr>
                <w:b/>
                <w:sz w:val="16"/>
                <w:szCs w:val="16"/>
              </w:rPr>
              <w:t>Określenie w kryteriach oceny ofert aspektów środowiskowych, w tym efektywności energetycznej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14:paraId="1CDEEB5E" w14:textId="77777777" w:rsidR="00DB75BE" w:rsidRPr="00EB3FCE" w:rsidRDefault="00DB75BE" w:rsidP="00100D6C">
            <w:pPr>
              <w:jc w:val="center"/>
              <w:rPr>
                <w:rFonts w:cs="Arial"/>
                <w:color w:val="000000"/>
                <w:sz w:val="16"/>
                <w:szCs w:val="16"/>
              </w:rPr>
            </w:pPr>
            <w:r w:rsidRPr="00EB3FCE">
              <w:rPr>
                <w:rFonts w:cs="Arial"/>
                <w:color w:val="000000"/>
                <w:sz w:val="16"/>
                <w:szCs w:val="16"/>
              </w:rPr>
              <w:t>434</w:t>
            </w:r>
          </w:p>
        </w:tc>
        <w:tc>
          <w:tcPr>
            <w:tcW w:w="1843" w:type="dxa"/>
            <w:tcBorders>
              <w:top w:val="single" w:sz="4" w:space="0" w:color="auto"/>
              <w:left w:val="single" w:sz="4" w:space="0" w:color="auto"/>
              <w:bottom w:val="single" w:sz="4" w:space="0" w:color="auto"/>
              <w:right w:val="single" w:sz="4" w:space="0" w:color="auto"/>
            </w:tcBorders>
            <w:vAlign w:val="center"/>
          </w:tcPr>
          <w:p w14:paraId="2EF84433" w14:textId="77777777" w:rsidR="00DB75BE" w:rsidRPr="00EB3FCE" w:rsidRDefault="00DB75BE" w:rsidP="00100D6C">
            <w:pPr>
              <w:jc w:val="center"/>
              <w:rPr>
                <w:rFonts w:cs="Arial"/>
                <w:color w:val="000000"/>
                <w:sz w:val="16"/>
                <w:szCs w:val="16"/>
              </w:rPr>
            </w:pPr>
            <w:r w:rsidRPr="00EB3FCE">
              <w:rPr>
                <w:rFonts w:cs="Arial"/>
                <w:color w:val="000000"/>
                <w:sz w:val="16"/>
                <w:szCs w:val="16"/>
              </w:rPr>
              <w:t>2 230 744 290,52 zł</w:t>
            </w:r>
          </w:p>
        </w:tc>
        <w:tc>
          <w:tcPr>
            <w:tcW w:w="1701" w:type="dxa"/>
            <w:tcBorders>
              <w:top w:val="single" w:sz="4" w:space="0" w:color="auto"/>
              <w:left w:val="single" w:sz="4" w:space="0" w:color="auto"/>
              <w:bottom w:val="single" w:sz="4" w:space="0" w:color="auto"/>
              <w:right w:val="single" w:sz="4" w:space="0" w:color="auto"/>
            </w:tcBorders>
            <w:vAlign w:val="center"/>
          </w:tcPr>
          <w:p w14:paraId="055D2435" w14:textId="77777777" w:rsidR="00DB75BE" w:rsidRPr="00EB3FCE" w:rsidRDefault="00DB75BE" w:rsidP="00100D6C">
            <w:pPr>
              <w:jc w:val="center"/>
              <w:rPr>
                <w:rFonts w:cs="Arial"/>
                <w:color w:val="000000"/>
                <w:sz w:val="16"/>
                <w:szCs w:val="16"/>
              </w:rPr>
            </w:pPr>
            <w:r w:rsidRPr="00EB3FCE">
              <w:rPr>
                <w:rFonts w:cs="Arial"/>
                <w:color w:val="000000"/>
                <w:sz w:val="16"/>
                <w:szCs w:val="16"/>
              </w:rPr>
              <w:t>520</w:t>
            </w:r>
          </w:p>
        </w:tc>
        <w:tc>
          <w:tcPr>
            <w:tcW w:w="2126" w:type="dxa"/>
            <w:tcBorders>
              <w:top w:val="single" w:sz="4" w:space="0" w:color="auto"/>
              <w:left w:val="single" w:sz="4" w:space="0" w:color="auto"/>
              <w:bottom w:val="single" w:sz="4" w:space="0" w:color="auto"/>
              <w:right w:val="single" w:sz="4" w:space="0" w:color="auto"/>
            </w:tcBorders>
            <w:vAlign w:val="center"/>
          </w:tcPr>
          <w:p w14:paraId="6142CA43" w14:textId="77777777" w:rsidR="00DB75BE" w:rsidRPr="00EB3FCE" w:rsidRDefault="00DB75BE" w:rsidP="00100D6C">
            <w:pPr>
              <w:jc w:val="center"/>
              <w:rPr>
                <w:rFonts w:cs="Arial"/>
                <w:color w:val="000000"/>
                <w:sz w:val="16"/>
                <w:szCs w:val="16"/>
              </w:rPr>
            </w:pPr>
            <w:r w:rsidRPr="00EB3FCE">
              <w:rPr>
                <w:rFonts w:cs="Arial"/>
                <w:color w:val="000000"/>
                <w:sz w:val="16"/>
                <w:szCs w:val="16"/>
              </w:rPr>
              <w:t>9 467 917 757,60 zł</w:t>
            </w:r>
          </w:p>
        </w:tc>
        <w:tc>
          <w:tcPr>
            <w:tcW w:w="1701" w:type="dxa"/>
            <w:tcBorders>
              <w:top w:val="single" w:sz="4" w:space="0" w:color="auto"/>
              <w:left w:val="single" w:sz="4" w:space="0" w:color="auto"/>
              <w:bottom w:val="single" w:sz="4" w:space="0" w:color="auto"/>
              <w:right w:val="single" w:sz="4" w:space="0" w:color="auto"/>
            </w:tcBorders>
            <w:vAlign w:val="center"/>
          </w:tcPr>
          <w:p w14:paraId="5A565158" w14:textId="77777777" w:rsidR="00DB75BE" w:rsidRPr="00EB3FCE" w:rsidRDefault="00DB75BE" w:rsidP="00100D6C">
            <w:pPr>
              <w:jc w:val="center"/>
              <w:rPr>
                <w:rFonts w:cs="Arial"/>
                <w:color w:val="000000"/>
                <w:sz w:val="16"/>
                <w:szCs w:val="16"/>
              </w:rPr>
            </w:pPr>
            <w:r w:rsidRPr="00EB3FCE">
              <w:rPr>
                <w:rFonts w:cs="Arial"/>
                <w:sz w:val="16"/>
                <w:szCs w:val="16"/>
              </w:rPr>
              <w:t>588</w:t>
            </w:r>
          </w:p>
        </w:tc>
        <w:tc>
          <w:tcPr>
            <w:tcW w:w="2301" w:type="dxa"/>
            <w:tcBorders>
              <w:top w:val="single" w:sz="4" w:space="0" w:color="auto"/>
              <w:left w:val="single" w:sz="4" w:space="0" w:color="auto"/>
              <w:bottom w:val="single" w:sz="4" w:space="0" w:color="auto"/>
              <w:right w:val="single" w:sz="4" w:space="0" w:color="auto"/>
            </w:tcBorders>
            <w:vAlign w:val="center"/>
          </w:tcPr>
          <w:p w14:paraId="3C7B711D" w14:textId="77777777" w:rsidR="00DB75BE" w:rsidRPr="00EB3FCE" w:rsidRDefault="00DB75BE" w:rsidP="00100D6C">
            <w:pPr>
              <w:jc w:val="center"/>
              <w:rPr>
                <w:rFonts w:cs="Arial"/>
                <w:color w:val="000000"/>
                <w:sz w:val="16"/>
                <w:szCs w:val="16"/>
              </w:rPr>
            </w:pPr>
            <w:r w:rsidRPr="00EB3FCE">
              <w:rPr>
                <w:rFonts w:cs="Arial"/>
                <w:sz w:val="16"/>
                <w:szCs w:val="16"/>
              </w:rPr>
              <w:t>2 089 953 270,59 zł</w:t>
            </w:r>
          </w:p>
        </w:tc>
      </w:tr>
      <w:tr w:rsidR="00DB75BE" w:rsidRPr="00ED1A48" w14:paraId="33DE4828"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0538B5" w14:textId="77777777" w:rsidR="00DB75BE" w:rsidRPr="00ED1A48" w:rsidRDefault="00DB75BE" w:rsidP="00100D6C">
            <w:pPr>
              <w:jc w:val="center"/>
              <w:rPr>
                <w:rFonts w:cs="Arial"/>
                <w:color w:val="000000"/>
                <w:sz w:val="16"/>
                <w:szCs w:val="16"/>
              </w:rPr>
            </w:pPr>
            <w:r>
              <w:rPr>
                <w:rFonts w:cs="Arial"/>
                <w:color w:val="000000"/>
                <w:sz w:val="16"/>
                <w:szCs w:val="16"/>
              </w:rPr>
              <w:t>4</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F5D763C" w14:textId="77777777" w:rsidR="00DB75BE" w:rsidRPr="007B7671" w:rsidRDefault="00DB75BE" w:rsidP="00100D6C">
            <w:pPr>
              <w:jc w:val="center"/>
              <w:rPr>
                <w:rFonts w:cs="Arial"/>
                <w:b/>
                <w:color w:val="000000"/>
                <w:sz w:val="16"/>
                <w:szCs w:val="16"/>
                <w:highlight w:val="yellow"/>
              </w:rPr>
            </w:pPr>
            <w:r w:rsidRPr="007B7671">
              <w:rPr>
                <w:b/>
                <w:sz w:val="16"/>
                <w:szCs w:val="16"/>
              </w:rPr>
              <w:t>Określenie etykiety związanej z aspektami środowiskowymi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8DA6A6" w14:textId="77777777" w:rsidR="00DB75BE" w:rsidRPr="00EB3FCE" w:rsidRDefault="00DB75BE" w:rsidP="00100D6C">
            <w:pPr>
              <w:jc w:val="center"/>
              <w:rPr>
                <w:rFonts w:cs="Arial"/>
                <w:color w:val="000000"/>
                <w:sz w:val="16"/>
                <w:szCs w:val="16"/>
                <w:highlight w:val="yellow"/>
              </w:rPr>
            </w:pPr>
            <w:r w:rsidRPr="00EB3FCE">
              <w:rPr>
                <w:sz w:val="16"/>
                <w:szCs w:val="16"/>
              </w:rPr>
              <w:t>235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83F19C0" w14:textId="77777777" w:rsidR="00DB75BE" w:rsidRPr="00EB3FCE" w:rsidRDefault="00DB75BE" w:rsidP="00100D6C">
            <w:pPr>
              <w:jc w:val="center"/>
              <w:rPr>
                <w:sz w:val="16"/>
                <w:szCs w:val="16"/>
              </w:rPr>
            </w:pPr>
            <w:r w:rsidRPr="00EB3FCE">
              <w:rPr>
                <w:sz w:val="16"/>
                <w:szCs w:val="16"/>
              </w:rPr>
              <w:t xml:space="preserve">1 014 787 946,43 zł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CBC6BA" w14:textId="77777777" w:rsidR="00DB75BE" w:rsidRPr="00EB3FCE" w:rsidRDefault="00DB75BE" w:rsidP="00100D6C">
            <w:pPr>
              <w:jc w:val="center"/>
              <w:rPr>
                <w:rFonts w:cs="Arial"/>
                <w:color w:val="000000"/>
                <w:sz w:val="16"/>
                <w:szCs w:val="16"/>
                <w:highlight w:val="yellow"/>
              </w:rPr>
            </w:pPr>
            <w:r w:rsidRPr="00EB3FCE">
              <w:rPr>
                <w:sz w:val="16"/>
                <w:szCs w:val="16"/>
              </w:rPr>
              <w:t>220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F93773B" w14:textId="77777777" w:rsidR="00DB75BE" w:rsidRPr="00EB3FCE" w:rsidRDefault="00DB75BE" w:rsidP="00100D6C">
            <w:pPr>
              <w:jc w:val="center"/>
              <w:rPr>
                <w:rFonts w:cs="Arial"/>
                <w:color w:val="000000"/>
                <w:sz w:val="16"/>
                <w:szCs w:val="16"/>
                <w:highlight w:val="yellow"/>
              </w:rPr>
            </w:pPr>
            <w:r w:rsidRPr="00EB3FCE">
              <w:rPr>
                <w:sz w:val="16"/>
                <w:szCs w:val="16"/>
              </w:rPr>
              <w:t>205 585 247,46 zł</w:t>
            </w:r>
          </w:p>
        </w:tc>
        <w:tc>
          <w:tcPr>
            <w:tcW w:w="1701" w:type="dxa"/>
            <w:tcBorders>
              <w:top w:val="single" w:sz="4" w:space="0" w:color="auto"/>
              <w:left w:val="single" w:sz="4" w:space="0" w:color="auto"/>
              <w:bottom w:val="single" w:sz="4" w:space="0" w:color="auto"/>
              <w:right w:val="single" w:sz="4" w:space="0" w:color="auto"/>
            </w:tcBorders>
            <w:vAlign w:val="center"/>
          </w:tcPr>
          <w:p w14:paraId="4751EBF9" w14:textId="77777777" w:rsidR="00DB75BE" w:rsidRPr="00EB3FCE" w:rsidRDefault="00DB75BE" w:rsidP="00100D6C">
            <w:pPr>
              <w:jc w:val="center"/>
              <w:rPr>
                <w:rFonts w:cs="Arial"/>
                <w:color w:val="000000"/>
                <w:sz w:val="16"/>
                <w:szCs w:val="16"/>
              </w:rPr>
            </w:pPr>
            <w:r w:rsidRPr="00EB3FCE">
              <w:rPr>
                <w:rFonts w:cs="Arial"/>
                <w:sz w:val="16"/>
                <w:szCs w:val="16"/>
              </w:rPr>
              <w:t>178</w:t>
            </w:r>
          </w:p>
        </w:tc>
        <w:tc>
          <w:tcPr>
            <w:tcW w:w="2301" w:type="dxa"/>
            <w:tcBorders>
              <w:top w:val="single" w:sz="4" w:space="0" w:color="auto"/>
              <w:left w:val="single" w:sz="4" w:space="0" w:color="auto"/>
              <w:bottom w:val="single" w:sz="4" w:space="0" w:color="auto"/>
              <w:right w:val="single" w:sz="4" w:space="0" w:color="auto"/>
            </w:tcBorders>
            <w:vAlign w:val="center"/>
          </w:tcPr>
          <w:p w14:paraId="2CD68B9F" w14:textId="77777777" w:rsidR="00DB75BE" w:rsidRPr="00EB3FCE" w:rsidRDefault="00DB75BE" w:rsidP="00100D6C">
            <w:pPr>
              <w:jc w:val="center"/>
              <w:rPr>
                <w:rFonts w:cs="Arial"/>
                <w:sz w:val="16"/>
                <w:szCs w:val="16"/>
              </w:rPr>
            </w:pPr>
            <w:r w:rsidRPr="00EB3FCE">
              <w:rPr>
                <w:rFonts w:cs="Arial"/>
                <w:sz w:val="16"/>
                <w:szCs w:val="16"/>
              </w:rPr>
              <w:t>410 614 385,55 zł</w:t>
            </w:r>
          </w:p>
          <w:p w14:paraId="3DB71646" w14:textId="77777777" w:rsidR="00DB75BE" w:rsidRPr="00EB3FCE" w:rsidRDefault="00DB75BE" w:rsidP="00100D6C">
            <w:pPr>
              <w:jc w:val="center"/>
              <w:rPr>
                <w:rFonts w:cs="Arial"/>
                <w:color w:val="000000"/>
                <w:sz w:val="16"/>
                <w:szCs w:val="16"/>
              </w:rPr>
            </w:pPr>
          </w:p>
        </w:tc>
      </w:tr>
      <w:tr w:rsidR="00DB75BE" w:rsidRPr="00ED1A48" w14:paraId="0AFAC321"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183005E" w14:textId="77777777" w:rsidR="00DB75BE" w:rsidRPr="00ED1A48" w:rsidRDefault="00DB75BE" w:rsidP="00100D6C">
            <w:pPr>
              <w:jc w:val="center"/>
              <w:rPr>
                <w:rFonts w:cs="Arial"/>
                <w:color w:val="000000"/>
                <w:sz w:val="16"/>
                <w:szCs w:val="16"/>
              </w:rPr>
            </w:pPr>
            <w:r>
              <w:rPr>
                <w:rFonts w:cs="Arial"/>
                <w:color w:val="000000"/>
                <w:sz w:val="16"/>
                <w:szCs w:val="16"/>
              </w:rPr>
              <w:t>5</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9B20E2F" w14:textId="77777777" w:rsidR="00DB75BE" w:rsidRPr="009B49EA" w:rsidRDefault="00DB75BE" w:rsidP="00100D6C">
            <w:pPr>
              <w:jc w:val="center"/>
              <w:rPr>
                <w:rFonts w:cs="Arial"/>
                <w:b/>
                <w:color w:val="000000"/>
                <w:sz w:val="16"/>
                <w:szCs w:val="16"/>
              </w:rPr>
            </w:pPr>
            <w:r w:rsidRPr="009B49EA">
              <w:rPr>
                <w:b/>
                <w:sz w:val="16"/>
                <w:szCs w:val="16"/>
              </w:rPr>
              <w:t>Określenie wymogu spełniania wymagań odpowiednich systemów lub norm zarządzania środowiskowego</w:t>
            </w:r>
          </w:p>
        </w:tc>
        <w:tc>
          <w:tcPr>
            <w:tcW w:w="1701" w:type="dxa"/>
            <w:tcBorders>
              <w:top w:val="single" w:sz="4" w:space="0" w:color="auto"/>
              <w:left w:val="single" w:sz="4" w:space="0" w:color="auto"/>
              <w:bottom w:val="single" w:sz="4" w:space="0" w:color="auto"/>
              <w:right w:val="single" w:sz="4" w:space="0" w:color="auto"/>
            </w:tcBorders>
            <w:vAlign w:val="center"/>
          </w:tcPr>
          <w:p w14:paraId="4ED6FA9D" w14:textId="77777777" w:rsidR="00DB75BE" w:rsidRPr="00EB3FCE" w:rsidRDefault="00DB75BE" w:rsidP="00100D6C">
            <w:pPr>
              <w:jc w:val="center"/>
              <w:rPr>
                <w:rFonts w:cs="Arial"/>
                <w:color w:val="000000"/>
                <w:sz w:val="16"/>
                <w:szCs w:val="16"/>
              </w:rPr>
            </w:pPr>
            <w:r w:rsidRPr="00EB3FCE">
              <w:rPr>
                <w:rFonts w:cs="Arial"/>
                <w:color w:val="000000"/>
                <w:sz w:val="16"/>
                <w:szCs w:val="16"/>
              </w:rPr>
              <w:t>101</w:t>
            </w:r>
          </w:p>
        </w:tc>
        <w:tc>
          <w:tcPr>
            <w:tcW w:w="1843" w:type="dxa"/>
            <w:tcBorders>
              <w:top w:val="single" w:sz="4" w:space="0" w:color="auto"/>
              <w:left w:val="single" w:sz="4" w:space="0" w:color="auto"/>
              <w:bottom w:val="single" w:sz="4" w:space="0" w:color="auto"/>
              <w:right w:val="single" w:sz="4" w:space="0" w:color="auto"/>
            </w:tcBorders>
            <w:vAlign w:val="center"/>
          </w:tcPr>
          <w:p w14:paraId="28593533" w14:textId="77777777" w:rsidR="00DB75BE" w:rsidRPr="00EB3FCE" w:rsidRDefault="00DB75BE" w:rsidP="00100D6C">
            <w:pPr>
              <w:jc w:val="center"/>
              <w:rPr>
                <w:rFonts w:cs="Arial"/>
                <w:color w:val="000000"/>
                <w:sz w:val="16"/>
                <w:szCs w:val="16"/>
              </w:rPr>
            </w:pPr>
            <w:r w:rsidRPr="00EB3FCE">
              <w:rPr>
                <w:rFonts w:cs="Arial"/>
                <w:bCs/>
                <w:color w:val="000000"/>
                <w:spacing w:val="-2"/>
                <w:sz w:val="16"/>
                <w:szCs w:val="16"/>
              </w:rPr>
              <w:t>1 658 313 416,06 zł</w:t>
            </w:r>
          </w:p>
        </w:tc>
        <w:tc>
          <w:tcPr>
            <w:tcW w:w="1701" w:type="dxa"/>
            <w:tcBorders>
              <w:top w:val="single" w:sz="4" w:space="0" w:color="auto"/>
              <w:left w:val="single" w:sz="4" w:space="0" w:color="auto"/>
              <w:bottom w:val="single" w:sz="4" w:space="0" w:color="auto"/>
              <w:right w:val="single" w:sz="4" w:space="0" w:color="auto"/>
            </w:tcBorders>
            <w:vAlign w:val="center"/>
          </w:tcPr>
          <w:p w14:paraId="015AA90B" w14:textId="77777777" w:rsidR="00DB75BE" w:rsidRPr="00EB3FCE" w:rsidRDefault="00DB75BE" w:rsidP="00100D6C">
            <w:pPr>
              <w:jc w:val="center"/>
              <w:rPr>
                <w:rFonts w:cs="Arial"/>
                <w:bCs/>
                <w:color w:val="000000"/>
                <w:spacing w:val="-2"/>
                <w:sz w:val="16"/>
                <w:szCs w:val="16"/>
              </w:rPr>
            </w:pPr>
            <w:r w:rsidRPr="00EB3FCE">
              <w:rPr>
                <w:rFonts w:cs="Arial"/>
                <w:bCs/>
                <w:color w:val="000000"/>
                <w:spacing w:val="-2"/>
                <w:sz w:val="16"/>
                <w:szCs w:val="16"/>
              </w:rPr>
              <w:t>90</w:t>
            </w:r>
          </w:p>
        </w:tc>
        <w:tc>
          <w:tcPr>
            <w:tcW w:w="2126" w:type="dxa"/>
            <w:tcBorders>
              <w:top w:val="single" w:sz="4" w:space="0" w:color="auto"/>
              <w:left w:val="single" w:sz="4" w:space="0" w:color="auto"/>
              <w:bottom w:val="single" w:sz="4" w:space="0" w:color="auto"/>
              <w:right w:val="single" w:sz="4" w:space="0" w:color="auto"/>
            </w:tcBorders>
            <w:vAlign w:val="center"/>
          </w:tcPr>
          <w:p w14:paraId="0E13B15D" w14:textId="77777777" w:rsidR="00DB75BE" w:rsidRPr="00EB3FCE" w:rsidRDefault="00DB75BE" w:rsidP="00100D6C">
            <w:pPr>
              <w:jc w:val="center"/>
              <w:rPr>
                <w:rFonts w:cs="Arial"/>
                <w:bCs/>
                <w:color w:val="000000"/>
                <w:spacing w:val="-2"/>
                <w:sz w:val="16"/>
                <w:szCs w:val="16"/>
              </w:rPr>
            </w:pPr>
            <w:r w:rsidRPr="00EB3FCE">
              <w:rPr>
                <w:rFonts w:cs="Arial"/>
                <w:bCs/>
                <w:color w:val="000000"/>
                <w:spacing w:val="-2"/>
                <w:sz w:val="16"/>
                <w:szCs w:val="16"/>
              </w:rPr>
              <w:t>609 683 774,80 zł</w:t>
            </w:r>
          </w:p>
        </w:tc>
        <w:tc>
          <w:tcPr>
            <w:tcW w:w="1701" w:type="dxa"/>
            <w:tcBorders>
              <w:top w:val="single" w:sz="4" w:space="0" w:color="auto"/>
              <w:left w:val="single" w:sz="4" w:space="0" w:color="auto"/>
              <w:bottom w:val="single" w:sz="4" w:space="0" w:color="auto"/>
              <w:right w:val="single" w:sz="4" w:space="0" w:color="auto"/>
            </w:tcBorders>
            <w:vAlign w:val="center"/>
          </w:tcPr>
          <w:p w14:paraId="2487F044" w14:textId="77777777" w:rsidR="00DB75BE" w:rsidRPr="00EB3FCE" w:rsidRDefault="00DB75BE" w:rsidP="00100D6C">
            <w:pPr>
              <w:jc w:val="center"/>
              <w:rPr>
                <w:rFonts w:cs="Arial"/>
                <w:bCs/>
                <w:color w:val="000000"/>
                <w:spacing w:val="-2"/>
                <w:sz w:val="16"/>
                <w:szCs w:val="16"/>
              </w:rPr>
            </w:pPr>
            <w:r w:rsidRPr="00EB3FCE">
              <w:rPr>
                <w:rFonts w:cs="Arial"/>
                <w:sz w:val="16"/>
                <w:szCs w:val="16"/>
              </w:rPr>
              <w:t>223</w:t>
            </w:r>
          </w:p>
        </w:tc>
        <w:tc>
          <w:tcPr>
            <w:tcW w:w="2301" w:type="dxa"/>
            <w:tcBorders>
              <w:top w:val="single" w:sz="4" w:space="0" w:color="auto"/>
              <w:left w:val="single" w:sz="4" w:space="0" w:color="auto"/>
              <w:bottom w:val="single" w:sz="4" w:space="0" w:color="auto"/>
              <w:right w:val="single" w:sz="4" w:space="0" w:color="auto"/>
            </w:tcBorders>
            <w:vAlign w:val="center"/>
          </w:tcPr>
          <w:p w14:paraId="0E191784" w14:textId="77777777" w:rsidR="00DB75BE" w:rsidRPr="00EB3FCE" w:rsidRDefault="00DB75BE" w:rsidP="00100D6C">
            <w:pPr>
              <w:jc w:val="center"/>
              <w:rPr>
                <w:rFonts w:cs="Arial"/>
                <w:sz w:val="16"/>
                <w:szCs w:val="16"/>
              </w:rPr>
            </w:pPr>
            <w:r w:rsidRPr="00EB3FCE">
              <w:rPr>
                <w:rFonts w:cs="Arial"/>
                <w:sz w:val="16"/>
                <w:szCs w:val="16"/>
              </w:rPr>
              <w:t>616 832 284,12 zł</w:t>
            </w:r>
          </w:p>
          <w:p w14:paraId="73A7E4A0" w14:textId="77777777" w:rsidR="00DB75BE" w:rsidRPr="00EB3FCE" w:rsidRDefault="00DB75BE" w:rsidP="00100D6C">
            <w:pPr>
              <w:jc w:val="center"/>
              <w:rPr>
                <w:rFonts w:cs="Arial"/>
                <w:bCs/>
                <w:color w:val="000000"/>
                <w:spacing w:val="-2"/>
                <w:sz w:val="16"/>
                <w:szCs w:val="16"/>
              </w:rPr>
            </w:pPr>
          </w:p>
        </w:tc>
      </w:tr>
      <w:tr w:rsidR="00DB75BE" w:rsidRPr="00ED1A48" w14:paraId="58F65CDF"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11C818F" w14:textId="77777777" w:rsidR="00DB75BE" w:rsidRPr="00ED1A48" w:rsidRDefault="00DB75BE" w:rsidP="00100D6C">
            <w:pPr>
              <w:jc w:val="center"/>
              <w:rPr>
                <w:rFonts w:cs="Arial"/>
                <w:color w:val="000000"/>
                <w:sz w:val="16"/>
                <w:szCs w:val="16"/>
              </w:rPr>
            </w:pPr>
            <w:r>
              <w:rPr>
                <w:rFonts w:cs="Arial"/>
                <w:color w:val="000000"/>
                <w:sz w:val="16"/>
                <w:szCs w:val="16"/>
              </w:rPr>
              <w:t>6</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DA32A1C" w14:textId="77777777" w:rsidR="00DB75BE" w:rsidRPr="009B49EA" w:rsidRDefault="00DB75BE" w:rsidP="00100D6C">
            <w:pPr>
              <w:jc w:val="center"/>
              <w:rPr>
                <w:rFonts w:cs="Arial"/>
                <w:b/>
                <w:color w:val="000000"/>
                <w:sz w:val="16"/>
                <w:szCs w:val="16"/>
              </w:rPr>
            </w:pPr>
            <w:r w:rsidRPr="009B49EA">
              <w:rPr>
                <w:b/>
                <w:sz w:val="16"/>
                <w:szCs w:val="16"/>
              </w:rPr>
              <w:t>Zastosowanie kryterium kosztu z wykorzystaniem rachunku kosztów cyklu życia</w:t>
            </w:r>
          </w:p>
        </w:tc>
        <w:tc>
          <w:tcPr>
            <w:tcW w:w="1701" w:type="dxa"/>
            <w:tcBorders>
              <w:top w:val="single" w:sz="4" w:space="0" w:color="auto"/>
              <w:left w:val="single" w:sz="4" w:space="0" w:color="auto"/>
              <w:bottom w:val="single" w:sz="4" w:space="0" w:color="auto"/>
              <w:right w:val="single" w:sz="4" w:space="0" w:color="auto"/>
            </w:tcBorders>
            <w:vAlign w:val="center"/>
          </w:tcPr>
          <w:p w14:paraId="079341E0" w14:textId="77777777" w:rsidR="00DB75BE" w:rsidRPr="00EB3FCE" w:rsidRDefault="00DB75BE" w:rsidP="00100D6C">
            <w:pPr>
              <w:jc w:val="center"/>
              <w:rPr>
                <w:rFonts w:cs="Arial"/>
                <w:color w:val="000000"/>
                <w:sz w:val="16"/>
                <w:szCs w:val="16"/>
              </w:rPr>
            </w:pPr>
            <w:r w:rsidRPr="00EB3FCE">
              <w:rPr>
                <w:rFonts w:cs="Arial"/>
                <w:color w:val="000000"/>
                <w:sz w:val="16"/>
                <w:szCs w:val="16"/>
              </w:rPr>
              <w:t>23</w:t>
            </w:r>
          </w:p>
        </w:tc>
        <w:tc>
          <w:tcPr>
            <w:tcW w:w="1843" w:type="dxa"/>
            <w:tcBorders>
              <w:top w:val="single" w:sz="4" w:space="0" w:color="auto"/>
              <w:left w:val="single" w:sz="4" w:space="0" w:color="auto"/>
              <w:bottom w:val="single" w:sz="4" w:space="0" w:color="auto"/>
              <w:right w:val="single" w:sz="4" w:space="0" w:color="auto"/>
            </w:tcBorders>
            <w:vAlign w:val="center"/>
          </w:tcPr>
          <w:p w14:paraId="3752EFB7" w14:textId="77777777" w:rsidR="00DB75BE" w:rsidRPr="00EB3FCE" w:rsidRDefault="00DB75BE" w:rsidP="00100D6C">
            <w:pPr>
              <w:jc w:val="center"/>
              <w:rPr>
                <w:rFonts w:cs="Arial"/>
                <w:color w:val="000000"/>
                <w:sz w:val="16"/>
                <w:szCs w:val="16"/>
              </w:rPr>
            </w:pPr>
            <w:r w:rsidRPr="00EB3FCE">
              <w:rPr>
                <w:rFonts w:cs="Arial"/>
                <w:color w:val="000000"/>
                <w:sz w:val="16"/>
                <w:szCs w:val="16"/>
              </w:rPr>
              <w:t>117 883 542,58 zł</w:t>
            </w:r>
          </w:p>
        </w:tc>
        <w:tc>
          <w:tcPr>
            <w:tcW w:w="1701" w:type="dxa"/>
            <w:tcBorders>
              <w:top w:val="single" w:sz="4" w:space="0" w:color="auto"/>
              <w:left w:val="single" w:sz="4" w:space="0" w:color="auto"/>
              <w:bottom w:val="single" w:sz="4" w:space="0" w:color="auto"/>
              <w:right w:val="single" w:sz="4" w:space="0" w:color="auto"/>
            </w:tcBorders>
            <w:vAlign w:val="center"/>
          </w:tcPr>
          <w:p w14:paraId="03C301F2" w14:textId="77777777" w:rsidR="00DB75BE" w:rsidRPr="00EB3FCE" w:rsidRDefault="00DB75BE" w:rsidP="00100D6C">
            <w:pPr>
              <w:jc w:val="center"/>
              <w:rPr>
                <w:rFonts w:cs="Arial"/>
                <w:color w:val="000000"/>
                <w:sz w:val="16"/>
                <w:szCs w:val="16"/>
              </w:rPr>
            </w:pPr>
            <w:r w:rsidRPr="00EB3FCE">
              <w:rPr>
                <w:rFonts w:cs="Arial"/>
                <w:color w:val="000000"/>
                <w:sz w:val="16"/>
                <w:szCs w:val="16"/>
              </w:rPr>
              <w:t>21</w:t>
            </w:r>
          </w:p>
        </w:tc>
        <w:tc>
          <w:tcPr>
            <w:tcW w:w="2126" w:type="dxa"/>
            <w:tcBorders>
              <w:top w:val="single" w:sz="4" w:space="0" w:color="auto"/>
              <w:left w:val="single" w:sz="4" w:space="0" w:color="auto"/>
              <w:bottom w:val="single" w:sz="4" w:space="0" w:color="auto"/>
              <w:right w:val="single" w:sz="4" w:space="0" w:color="auto"/>
            </w:tcBorders>
            <w:vAlign w:val="center"/>
          </w:tcPr>
          <w:p w14:paraId="6B2E58CF" w14:textId="77777777" w:rsidR="00DB75BE" w:rsidRPr="00EB3FCE" w:rsidRDefault="00DB75BE" w:rsidP="00100D6C">
            <w:pPr>
              <w:jc w:val="center"/>
              <w:rPr>
                <w:rFonts w:cs="Arial"/>
                <w:color w:val="000000"/>
                <w:sz w:val="16"/>
                <w:szCs w:val="16"/>
              </w:rPr>
            </w:pPr>
            <w:r w:rsidRPr="00EB3FCE">
              <w:rPr>
                <w:rFonts w:cs="Arial"/>
                <w:color w:val="000000"/>
                <w:sz w:val="16"/>
                <w:szCs w:val="16"/>
              </w:rPr>
              <w:t>91 182 949,45 zł</w:t>
            </w:r>
          </w:p>
        </w:tc>
        <w:tc>
          <w:tcPr>
            <w:tcW w:w="1701" w:type="dxa"/>
            <w:tcBorders>
              <w:top w:val="single" w:sz="4" w:space="0" w:color="auto"/>
              <w:left w:val="single" w:sz="4" w:space="0" w:color="auto"/>
              <w:bottom w:val="single" w:sz="4" w:space="0" w:color="auto"/>
              <w:right w:val="single" w:sz="4" w:space="0" w:color="auto"/>
            </w:tcBorders>
            <w:vAlign w:val="center"/>
          </w:tcPr>
          <w:p w14:paraId="6C11EA5E" w14:textId="77777777" w:rsidR="00DB75BE" w:rsidRPr="00EB3FCE" w:rsidRDefault="00DB75BE" w:rsidP="00100D6C">
            <w:pPr>
              <w:jc w:val="center"/>
              <w:rPr>
                <w:rFonts w:cs="Arial"/>
                <w:color w:val="000000"/>
                <w:sz w:val="16"/>
                <w:szCs w:val="16"/>
              </w:rPr>
            </w:pPr>
            <w:r w:rsidRPr="00EB3FCE">
              <w:rPr>
                <w:rFonts w:cs="Arial"/>
                <w:color w:val="000000"/>
                <w:sz w:val="16"/>
                <w:szCs w:val="16"/>
              </w:rPr>
              <w:t>32</w:t>
            </w:r>
          </w:p>
        </w:tc>
        <w:tc>
          <w:tcPr>
            <w:tcW w:w="2301" w:type="dxa"/>
            <w:tcBorders>
              <w:top w:val="single" w:sz="4" w:space="0" w:color="auto"/>
              <w:left w:val="single" w:sz="4" w:space="0" w:color="auto"/>
              <w:bottom w:val="single" w:sz="4" w:space="0" w:color="auto"/>
              <w:right w:val="single" w:sz="4" w:space="0" w:color="auto"/>
            </w:tcBorders>
            <w:vAlign w:val="center"/>
          </w:tcPr>
          <w:p w14:paraId="06590B04" w14:textId="77777777" w:rsidR="00DB75BE" w:rsidRPr="00EB3FCE" w:rsidRDefault="00DB75BE" w:rsidP="00100D6C">
            <w:pPr>
              <w:jc w:val="center"/>
              <w:rPr>
                <w:rFonts w:cs="Arial"/>
                <w:sz w:val="16"/>
                <w:szCs w:val="16"/>
              </w:rPr>
            </w:pPr>
            <w:r w:rsidRPr="00EB3FCE">
              <w:rPr>
                <w:rFonts w:cs="Arial"/>
                <w:sz w:val="16"/>
                <w:szCs w:val="16"/>
              </w:rPr>
              <w:t>76 162 976,68 zł</w:t>
            </w:r>
          </w:p>
          <w:p w14:paraId="21085D77" w14:textId="77777777" w:rsidR="00DB75BE" w:rsidRPr="00EB3FCE" w:rsidRDefault="00DB75BE" w:rsidP="00100D6C">
            <w:pPr>
              <w:jc w:val="center"/>
              <w:rPr>
                <w:rFonts w:cs="Arial"/>
                <w:color w:val="000000"/>
                <w:sz w:val="16"/>
                <w:szCs w:val="16"/>
              </w:rPr>
            </w:pPr>
          </w:p>
        </w:tc>
      </w:tr>
    </w:tbl>
    <w:p w14:paraId="7E55AB27" w14:textId="77777777" w:rsidR="00DB75BE" w:rsidRPr="00ED1A48" w:rsidRDefault="00DB75BE" w:rsidP="00DB75BE">
      <w:pPr>
        <w:shd w:val="clear" w:color="auto" w:fill="FFFFFF"/>
        <w:rPr>
          <w:rFonts w:cs="Arial"/>
          <w:color w:val="000000"/>
          <w:sz w:val="16"/>
          <w:szCs w:val="16"/>
        </w:rPr>
      </w:pPr>
    </w:p>
    <w:p w14:paraId="410FF030" w14:textId="77777777" w:rsidR="00DB75BE" w:rsidRPr="00576772" w:rsidRDefault="00DB75BE" w:rsidP="00DB75BE">
      <w:pPr>
        <w:shd w:val="clear" w:color="auto" w:fill="FFFFFF"/>
        <w:rPr>
          <w:rFonts w:cs="Arial"/>
          <w:color w:val="000000"/>
          <w:sz w:val="16"/>
          <w:szCs w:val="16"/>
        </w:rPr>
      </w:pPr>
      <w:r w:rsidRPr="00576772">
        <w:rPr>
          <w:sz w:val="16"/>
          <w:szCs w:val="16"/>
        </w:rPr>
        <w:t>UWAGA: Łączna liczba i wartość zamówień publicznych z zastosowaniem poszczególnych aspektów środowiskowych jest większa niż łączna liczba i wartość zamówień środowiskowych i ze względu na przypadki zastosowania więcej niż jednego aspektu środowiskowego w jednym zamówieniu.</w:t>
      </w:r>
    </w:p>
    <w:p w14:paraId="1DF9616F" w14:textId="63FB0263" w:rsidR="00DB75BE" w:rsidRDefault="00DB75BE" w:rsidP="00D2318D">
      <w:pPr>
        <w:rPr>
          <w:szCs w:val="22"/>
        </w:rPr>
      </w:pPr>
    </w:p>
    <w:p w14:paraId="2F9781B5" w14:textId="37878265" w:rsidR="00DB75BE" w:rsidRDefault="00DB75BE" w:rsidP="00D2318D">
      <w:pPr>
        <w:rPr>
          <w:szCs w:val="22"/>
        </w:rPr>
      </w:pPr>
    </w:p>
    <w:p w14:paraId="03232295" w14:textId="77777777" w:rsidR="00DB75BE" w:rsidRPr="00ED1A48" w:rsidRDefault="00DB75BE" w:rsidP="00DB75BE">
      <w:pPr>
        <w:shd w:val="clear" w:color="auto" w:fill="FFFFFF"/>
        <w:jc w:val="center"/>
        <w:rPr>
          <w:rFonts w:cs="Arial"/>
          <w:b/>
          <w:color w:val="000000"/>
        </w:rPr>
      </w:pPr>
      <w:r w:rsidRPr="00ED1A48">
        <w:rPr>
          <w:rFonts w:cs="Arial"/>
          <w:b/>
          <w:color w:val="000000"/>
        </w:rPr>
        <w:t xml:space="preserve">Udział zamówień z danym aspektem środowiskowym w ogólnej liczbie oraz w ogólnej wartości zielonych zamówień publicznych w poszczególnych latach </w:t>
      </w:r>
    </w:p>
    <w:p w14:paraId="75F25EAE" w14:textId="77777777" w:rsidR="00DB75BE" w:rsidRPr="00DB75BE" w:rsidRDefault="00DB75BE" w:rsidP="00DB75BE">
      <w:pPr>
        <w:shd w:val="clear" w:color="auto" w:fill="FFFFFF"/>
        <w:rPr>
          <w:rFonts w:cs="Arial"/>
          <w:color w:val="000000"/>
          <w:szCs w:val="22"/>
        </w:rPr>
      </w:pPr>
    </w:p>
    <w:tbl>
      <w:tblPr>
        <w:tblW w:w="13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2477"/>
        <w:gridCol w:w="1857"/>
        <w:gridCol w:w="1843"/>
        <w:gridCol w:w="1842"/>
        <w:gridCol w:w="1843"/>
        <w:gridCol w:w="1868"/>
        <w:gridCol w:w="1776"/>
      </w:tblGrid>
      <w:tr w:rsidR="00DB75BE" w:rsidRPr="00ED1A48" w14:paraId="1C016C2A" w14:textId="77777777" w:rsidTr="00100D6C">
        <w:trPr>
          <w:jc w:val="center"/>
        </w:trPr>
        <w:tc>
          <w:tcPr>
            <w:tcW w:w="2954"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6E272E06" w14:textId="77777777" w:rsidR="00DB75BE" w:rsidRPr="00ED1A48" w:rsidRDefault="00DB75BE" w:rsidP="00100D6C">
            <w:pPr>
              <w:jc w:val="center"/>
              <w:rPr>
                <w:rFonts w:cs="Arial"/>
                <w:b/>
                <w:color w:val="000000"/>
                <w:sz w:val="16"/>
                <w:szCs w:val="16"/>
              </w:rPr>
            </w:pPr>
            <w:r w:rsidRPr="00ED1A48">
              <w:rPr>
                <w:rFonts w:cs="Arial"/>
                <w:b/>
                <w:color w:val="000000"/>
                <w:sz w:val="16"/>
                <w:szCs w:val="16"/>
              </w:rPr>
              <w:t>Rok referencyjny</w:t>
            </w:r>
          </w:p>
        </w:tc>
        <w:tc>
          <w:tcPr>
            <w:tcW w:w="3700" w:type="dxa"/>
            <w:gridSpan w:val="2"/>
            <w:tcBorders>
              <w:top w:val="single" w:sz="4" w:space="0" w:color="auto"/>
              <w:left w:val="single" w:sz="4" w:space="0" w:color="auto"/>
              <w:bottom w:val="single" w:sz="4" w:space="0" w:color="auto"/>
              <w:right w:val="single" w:sz="4" w:space="0" w:color="auto"/>
            </w:tcBorders>
            <w:shd w:val="clear" w:color="auto" w:fill="C5E0B3"/>
            <w:vAlign w:val="center"/>
          </w:tcPr>
          <w:p w14:paraId="701D93D6" w14:textId="77777777" w:rsidR="00DB75BE" w:rsidRPr="00ED1A48" w:rsidRDefault="00DB75BE" w:rsidP="00100D6C">
            <w:pPr>
              <w:jc w:val="center"/>
              <w:rPr>
                <w:rFonts w:cs="Arial"/>
                <w:b/>
                <w:bCs/>
                <w:color w:val="000000"/>
                <w:sz w:val="16"/>
                <w:szCs w:val="16"/>
              </w:rPr>
            </w:pPr>
            <w:r w:rsidRPr="00ED1A48">
              <w:rPr>
                <w:rFonts w:cs="Arial"/>
                <w:b/>
                <w:bCs/>
                <w:color w:val="000000"/>
                <w:sz w:val="16"/>
                <w:szCs w:val="16"/>
              </w:rPr>
              <w:t>2019 r.</w:t>
            </w:r>
          </w:p>
        </w:tc>
        <w:tc>
          <w:tcPr>
            <w:tcW w:w="3685" w:type="dxa"/>
            <w:gridSpan w:val="2"/>
            <w:tcBorders>
              <w:top w:val="single" w:sz="4" w:space="0" w:color="auto"/>
              <w:left w:val="single" w:sz="4" w:space="0" w:color="auto"/>
              <w:bottom w:val="single" w:sz="4" w:space="0" w:color="auto"/>
              <w:right w:val="single" w:sz="4" w:space="0" w:color="auto"/>
            </w:tcBorders>
            <w:shd w:val="clear" w:color="auto" w:fill="C5E0B3"/>
            <w:vAlign w:val="center"/>
          </w:tcPr>
          <w:p w14:paraId="39BD7C18" w14:textId="77777777" w:rsidR="00DB75BE" w:rsidRPr="00ED1A48" w:rsidRDefault="00DB75BE" w:rsidP="00100D6C">
            <w:pPr>
              <w:jc w:val="center"/>
              <w:rPr>
                <w:rFonts w:cs="Arial"/>
                <w:b/>
                <w:bCs/>
                <w:color w:val="000000"/>
                <w:sz w:val="16"/>
                <w:szCs w:val="16"/>
              </w:rPr>
            </w:pPr>
            <w:r w:rsidRPr="00ED1A48">
              <w:rPr>
                <w:rFonts w:cs="Arial"/>
                <w:b/>
                <w:bCs/>
                <w:color w:val="000000"/>
                <w:sz w:val="16"/>
                <w:szCs w:val="16"/>
              </w:rPr>
              <w:t>2020 r.</w:t>
            </w:r>
          </w:p>
        </w:tc>
        <w:tc>
          <w:tcPr>
            <w:tcW w:w="3644" w:type="dxa"/>
            <w:gridSpan w:val="2"/>
            <w:tcBorders>
              <w:top w:val="single" w:sz="4" w:space="0" w:color="auto"/>
              <w:left w:val="single" w:sz="4" w:space="0" w:color="auto"/>
              <w:bottom w:val="single" w:sz="4" w:space="0" w:color="auto"/>
              <w:right w:val="single" w:sz="4" w:space="0" w:color="auto"/>
            </w:tcBorders>
            <w:shd w:val="clear" w:color="auto" w:fill="C5E0B3"/>
          </w:tcPr>
          <w:p w14:paraId="354E683B" w14:textId="77777777" w:rsidR="00DB75BE" w:rsidRPr="00ED1A48" w:rsidRDefault="00DB75BE" w:rsidP="00100D6C">
            <w:pPr>
              <w:jc w:val="center"/>
              <w:rPr>
                <w:rFonts w:cs="Arial"/>
                <w:b/>
                <w:bCs/>
                <w:color w:val="000000"/>
                <w:sz w:val="16"/>
                <w:szCs w:val="16"/>
              </w:rPr>
            </w:pPr>
            <w:r>
              <w:rPr>
                <w:rFonts w:cs="Arial"/>
                <w:b/>
                <w:bCs/>
                <w:color w:val="000000"/>
                <w:sz w:val="16"/>
                <w:szCs w:val="16"/>
              </w:rPr>
              <w:t>2021 r.</w:t>
            </w:r>
          </w:p>
        </w:tc>
      </w:tr>
      <w:tr w:rsidR="00DB75BE" w:rsidRPr="00ED1A48" w14:paraId="6E42D4F7"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tcPr>
          <w:p w14:paraId="7D9F3ABB" w14:textId="77777777" w:rsidR="00DB75BE" w:rsidRPr="00ED1A48" w:rsidRDefault="00DB75BE" w:rsidP="00100D6C">
            <w:pPr>
              <w:jc w:val="center"/>
              <w:rPr>
                <w:rFonts w:cs="Arial"/>
                <w:b/>
                <w:color w:val="000000"/>
                <w:sz w:val="16"/>
                <w:szCs w:val="16"/>
              </w:rPr>
            </w:pPr>
            <w:r w:rsidRPr="00ED1A48">
              <w:rPr>
                <w:rFonts w:cs="Arial"/>
                <w:b/>
                <w:color w:val="000000"/>
                <w:sz w:val="16"/>
                <w:szCs w:val="16"/>
              </w:rPr>
              <w:t>Lp.</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609D0FF8" w14:textId="77777777" w:rsidR="00DB75BE" w:rsidRPr="00ED1A48" w:rsidRDefault="00DB75BE" w:rsidP="00100D6C">
            <w:pPr>
              <w:jc w:val="center"/>
              <w:rPr>
                <w:rFonts w:cs="Arial"/>
                <w:b/>
                <w:color w:val="000000"/>
                <w:sz w:val="16"/>
                <w:szCs w:val="16"/>
              </w:rPr>
            </w:pPr>
            <w:r w:rsidRPr="00ED1A48">
              <w:rPr>
                <w:rFonts w:cs="Arial"/>
                <w:b/>
                <w:color w:val="000000"/>
                <w:sz w:val="16"/>
                <w:szCs w:val="16"/>
              </w:rPr>
              <w:t xml:space="preserve">Aspekt zielony </w:t>
            </w:r>
          </w:p>
        </w:tc>
        <w:tc>
          <w:tcPr>
            <w:tcW w:w="1857" w:type="dxa"/>
            <w:tcBorders>
              <w:top w:val="single" w:sz="4" w:space="0" w:color="auto"/>
              <w:left w:val="single" w:sz="4" w:space="0" w:color="auto"/>
              <w:bottom w:val="single" w:sz="4" w:space="0" w:color="auto"/>
              <w:right w:val="single" w:sz="4" w:space="0" w:color="auto"/>
            </w:tcBorders>
            <w:shd w:val="clear" w:color="auto" w:fill="E2EFD9"/>
            <w:vAlign w:val="center"/>
          </w:tcPr>
          <w:p w14:paraId="047A76A3" w14:textId="77777777" w:rsidR="00DB75BE" w:rsidRPr="00ED1A48" w:rsidRDefault="00DB75BE" w:rsidP="00100D6C">
            <w:pPr>
              <w:jc w:val="center"/>
              <w:rPr>
                <w:rFonts w:cs="Arial"/>
                <w:b/>
                <w:bCs/>
                <w:color w:val="000000"/>
                <w:sz w:val="16"/>
                <w:szCs w:val="16"/>
              </w:rPr>
            </w:pPr>
            <w:r w:rsidRPr="00ED1A48">
              <w:rPr>
                <w:rFonts w:cs="Arial"/>
                <w:b/>
                <w:bCs/>
                <w:color w:val="000000"/>
                <w:sz w:val="16"/>
                <w:szCs w:val="16"/>
              </w:rPr>
              <w:t xml:space="preserve">Udział zamówień z danym aspektem w ogólnej liczbie zamówień zielonych </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69260103" w14:textId="77777777" w:rsidR="00DB75BE" w:rsidRPr="00ED1A48" w:rsidRDefault="00DB75BE" w:rsidP="00100D6C">
            <w:pPr>
              <w:jc w:val="center"/>
              <w:rPr>
                <w:rFonts w:cs="Arial"/>
                <w:b/>
                <w:bCs/>
                <w:color w:val="000000"/>
                <w:sz w:val="16"/>
                <w:szCs w:val="16"/>
              </w:rPr>
            </w:pPr>
            <w:r w:rsidRPr="00ED1A48">
              <w:rPr>
                <w:rFonts w:cs="Arial"/>
                <w:b/>
                <w:bCs/>
                <w:color w:val="000000"/>
                <w:sz w:val="16"/>
                <w:szCs w:val="16"/>
              </w:rPr>
              <w:t xml:space="preserve">Udział zamówień z danym  aspektem w ogólnej wartości zamówień zielonych </w:t>
            </w:r>
          </w:p>
        </w:tc>
        <w:tc>
          <w:tcPr>
            <w:tcW w:w="1842" w:type="dxa"/>
            <w:tcBorders>
              <w:top w:val="single" w:sz="4" w:space="0" w:color="auto"/>
              <w:left w:val="single" w:sz="4" w:space="0" w:color="auto"/>
              <w:bottom w:val="single" w:sz="4" w:space="0" w:color="auto"/>
              <w:right w:val="single" w:sz="4" w:space="0" w:color="auto"/>
            </w:tcBorders>
            <w:shd w:val="clear" w:color="auto" w:fill="E2EFD9"/>
            <w:vAlign w:val="center"/>
          </w:tcPr>
          <w:p w14:paraId="7201B9F6" w14:textId="77777777" w:rsidR="00DB75BE" w:rsidRPr="00ED1A48" w:rsidRDefault="00DB75BE" w:rsidP="00100D6C">
            <w:pPr>
              <w:jc w:val="center"/>
              <w:rPr>
                <w:rFonts w:cs="Arial"/>
                <w:b/>
                <w:bCs/>
                <w:color w:val="000000"/>
                <w:sz w:val="16"/>
                <w:szCs w:val="16"/>
              </w:rPr>
            </w:pPr>
            <w:r w:rsidRPr="00ED1A48">
              <w:rPr>
                <w:rFonts w:cs="Arial"/>
                <w:b/>
                <w:bCs/>
                <w:color w:val="000000"/>
                <w:sz w:val="16"/>
                <w:szCs w:val="16"/>
              </w:rPr>
              <w:t xml:space="preserve">Udział zamówień z danym aspektem w ogólnej liczbie zamówień zielonych </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47480575" w14:textId="77777777" w:rsidR="00DB75BE" w:rsidRPr="00ED1A48" w:rsidRDefault="00DB75BE" w:rsidP="00100D6C">
            <w:pPr>
              <w:jc w:val="center"/>
              <w:rPr>
                <w:rFonts w:cs="Arial"/>
                <w:b/>
                <w:bCs/>
                <w:color w:val="000000"/>
                <w:sz w:val="16"/>
                <w:szCs w:val="16"/>
              </w:rPr>
            </w:pPr>
            <w:r w:rsidRPr="00ED1A48">
              <w:rPr>
                <w:rFonts w:cs="Arial"/>
                <w:b/>
                <w:bCs/>
                <w:color w:val="000000"/>
                <w:sz w:val="16"/>
                <w:szCs w:val="16"/>
              </w:rPr>
              <w:t xml:space="preserve">Udział zamówień z danym  aspektem w ogólnej wartości zamówień zielonych </w:t>
            </w:r>
          </w:p>
        </w:tc>
        <w:tc>
          <w:tcPr>
            <w:tcW w:w="1868" w:type="dxa"/>
            <w:tcBorders>
              <w:top w:val="single" w:sz="4" w:space="0" w:color="auto"/>
              <w:left w:val="single" w:sz="4" w:space="0" w:color="auto"/>
              <w:bottom w:val="single" w:sz="4" w:space="0" w:color="auto"/>
              <w:right w:val="single" w:sz="4" w:space="0" w:color="auto"/>
            </w:tcBorders>
            <w:shd w:val="clear" w:color="auto" w:fill="E2EFD9"/>
          </w:tcPr>
          <w:p w14:paraId="31063358" w14:textId="77777777" w:rsidR="00DB75BE" w:rsidRPr="00ED1A48" w:rsidRDefault="00DB75BE" w:rsidP="00100D6C">
            <w:pPr>
              <w:jc w:val="center"/>
              <w:rPr>
                <w:rFonts w:cs="Arial"/>
                <w:b/>
                <w:bCs/>
                <w:color w:val="000000"/>
                <w:sz w:val="16"/>
                <w:szCs w:val="16"/>
              </w:rPr>
            </w:pPr>
            <w:r w:rsidRPr="00ED1A48">
              <w:rPr>
                <w:rFonts w:cs="Arial"/>
                <w:b/>
                <w:bCs/>
                <w:color w:val="000000"/>
                <w:sz w:val="16"/>
                <w:szCs w:val="16"/>
              </w:rPr>
              <w:t>Udział zamówień z danym aspektem w ogólnej liczbie zamówień zielonych</w:t>
            </w:r>
          </w:p>
        </w:tc>
        <w:tc>
          <w:tcPr>
            <w:tcW w:w="1776" w:type="dxa"/>
            <w:tcBorders>
              <w:top w:val="single" w:sz="4" w:space="0" w:color="auto"/>
              <w:left w:val="single" w:sz="4" w:space="0" w:color="auto"/>
              <w:bottom w:val="single" w:sz="4" w:space="0" w:color="auto"/>
              <w:right w:val="single" w:sz="4" w:space="0" w:color="auto"/>
            </w:tcBorders>
            <w:shd w:val="clear" w:color="auto" w:fill="E2EFD9"/>
          </w:tcPr>
          <w:p w14:paraId="55EC88A4" w14:textId="77777777" w:rsidR="00DB75BE" w:rsidRPr="00ED1A48" w:rsidRDefault="00DB75BE" w:rsidP="00100D6C">
            <w:pPr>
              <w:jc w:val="center"/>
              <w:rPr>
                <w:rFonts w:cs="Arial"/>
                <w:b/>
                <w:bCs/>
                <w:color w:val="000000"/>
                <w:sz w:val="16"/>
                <w:szCs w:val="16"/>
              </w:rPr>
            </w:pPr>
            <w:r w:rsidRPr="00ED1A48">
              <w:rPr>
                <w:rFonts w:cs="Arial"/>
                <w:b/>
                <w:bCs/>
                <w:color w:val="000000"/>
                <w:sz w:val="16"/>
                <w:szCs w:val="16"/>
              </w:rPr>
              <w:t>Udział zamówień z danym  aspektem w ogólnej wartości zamówień zielonych</w:t>
            </w:r>
          </w:p>
        </w:tc>
      </w:tr>
      <w:tr w:rsidR="00DB75BE" w:rsidRPr="00ED1A48" w14:paraId="7BF6CCE1"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tcPr>
          <w:p w14:paraId="14F0FC52" w14:textId="77777777" w:rsidR="00DB75BE" w:rsidRPr="00ED1A48" w:rsidRDefault="00DB75BE" w:rsidP="00100D6C">
            <w:pPr>
              <w:jc w:val="center"/>
              <w:rPr>
                <w:rFonts w:cs="Arial"/>
                <w:color w:val="000000"/>
                <w:sz w:val="16"/>
                <w:szCs w:val="16"/>
              </w:rPr>
            </w:pPr>
            <w:r>
              <w:rPr>
                <w:rFonts w:cs="Arial"/>
                <w:color w:val="000000"/>
                <w:sz w:val="16"/>
                <w:szCs w:val="16"/>
              </w:rPr>
              <w:t>1.</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7C0CA18A" w14:textId="77777777" w:rsidR="00DB75BE" w:rsidRPr="00ED1A48" w:rsidRDefault="00DB75BE" w:rsidP="00100D6C">
            <w:pPr>
              <w:jc w:val="center"/>
              <w:rPr>
                <w:rFonts w:cs="Arial"/>
                <w:b/>
                <w:color w:val="000000"/>
                <w:sz w:val="16"/>
                <w:szCs w:val="16"/>
              </w:rPr>
            </w:pPr>
            <w:r w:rsidRPr="009B49EA">
              <w:rPr>
                <w:b/>
                <w:sz w:val="16"/>
                <w:szCs w:val="16"/>
              </w:rPr>
              <w:t>Określenie w opisie przedmiotu zamówienia wymagań środowiskowych</w:t>
            </w:r>
          </w:p>
        </w:tc>
        <w:tc>
          <w:tcPr>
            <w:tcW w:w="1857" w:type="dxa"/>
            <w:tcBorders>
              <w:top w:val="single" w:sz="4" w:space="0" w:color="auto"/>
              <w:left w:val="single" w:sz="4" w:space="0" w:color="auto"/>
              <w:bottom w:val="single" w:sz="4" w:space="0" w:color="auto"/>
              <w:right w:val="single" w:sz="4" w:space="0" w:color="auto"/>
            </w:tcBorders>
            <w:vAlign w:val="center"/>
          </w:tcPr>
          <w:p w14:paraId="0B9E1D7A" w14:textId="77777777" w:rsidR="00DB75BE" w:rsidRPr="00ED1A48" w:rsidRDefault="00DB75BE" w:rsidP="00100D6C">
            <w:pPr>
              <w:jc w:val="center"/>
              <w:rPr>
                <w:rFonts w:cs="Arial"/>
                <w:color w:val="000000"/>
                <w:sz w:val="16"/>
                <w:szCs w:val="16"/>
              </w:rPr>
            </w:pPr>
            <w:r>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vAlign w:val="center"/>
          </w:tcPr>
          <w:p w14:paraId="4BDD8BFD" w14:textId="77777777" w:rsidR="00DB75BE" w:rsidRPr="00ED1A48" w:rsidRDefault="00DB75BE" w:rsidP="00100D6C">
            <w:pPr>
              <w:jc w:val="center"/>
              <w:rPr>
                <w:rFonts w:cs="Arial"/>
                <w:color w:val="000000"/>
                <w:sz w:val="16"/>
                <w:szCs w:val="16"/>
              </w:rPr>
            </w:pPr>
            <w:r>
              <w:rPr>
                <w:rFonts w:cs="Arial"/>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vAlign w:val="center"/>
          </w:tcPr>
          <w:p w14:paraId="0D504B5F" w14:textId="77777777" w:rsidR="00DB75BE" w:rsidRPr="00ED1A48" w:rsidRDefault="00DB75BE" w:rsidP="00100D6C">
            <w:pPr>
              <w:jc w:val="center"/>
              <w:rPr>
                <w:rFonts w:cs="Arial"/>
                <w:color w:val="000000"/>
                <w:sz w:val="16"/>
                <w:szCs w:val="16"/>
              </w:rPr>
            </w:pPr>
            <w:r>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vAlign w:val="center"/>
          </w:tcPr>
          <w:p w14:paraId="5C68228C" w14:textId="77777777" w:rsidR="00DB75BE" w:rsidRPr="00ED1A48" w:rsidRDefault="00DB75BE" w:rsidP="00100D6C">
            <w:pPr>
              <w:jc w:val="center"/>
              <w:rPr>
                <w:rFonts w:cs="Arial"/>
                <w:color w:val="000000"/>
                <w:sz w:val="16"/>
                <w:szCs w:val="16"/>
              </w:rPr>
            </w:pPr>
            <w:r>
              <w:rPr>
                <w:rFonts w:cs="Arial"/>
                <w:color w:val="000000"/>
                <w:sz w:val="16"/>
                <w:szCs w:val="16"/>
              </w:rPr>
              <w:t>-</w:t>
            </w:r>
          </w:p>
        </w:tc>
        <w:tc>
          <w:tcPr>
            <w:tcW w:w="1868" w:type="dxa"/>
            <w:tcBorders>
              <w:top w:val="single" w:sz="4" w:space="0" w:color="auto"/>
              <w:left w:val="single" w:sz="4" w:space="0" w:color="auto"/>
              <w:bottom w:val="single" w:sz="4" w:space="0" w:color="auto"/>
              <w:right w:val="single" w:sz="4" w:space="0" w:color="auto"/>
            </w:tcBorders>
            <w:vAlign w:val="center"/>
          </w:tcPr>
          <w:p w14:paraId="2202470D" w14:textId="77777777" w:rsidR="00DB75BE" w:rsidRPr="00ED1A48" w:rsidRDefault="00DB75BE" w:rsidP="00100D6C">
            <w:pPr>
              <w:jc w:val="center"/>
              <w:rPr>
                <w:rFonts w:cs="Arial"/>
                <w:color w:val="000000"/>
                <w:sz w:val="16"/>
                <w:szCs w:val="16"/>
              </w:rPr>
            </w:pPr>
            <w:r>
              <w:rPr>
                <w:rFonts w:cs="Arial"/>
                <w:color w:val="000000"/>
                <w:sz w:val="16"/>
                <w:szCs w:val="16"/>
              </w:rPr>
              <w:t>44,27 %</w:t>
            </w:r>
          </w:p>
        </w:tc>
        <w:tc>
          <w:tcPr>
            <w:tcW w:w="1776" w:type="dxa"/>
            <w:tcBorders>
              <w:top w:val="single" w:sz="4" w:space="0" w:color="auto"/>
              <w:left w:val="single" w:sz="4" w:space="0" w:color="auto"/>
              <w:bottom w:val="single" w:sz="4" w:space="0" w:color="auto"/>
              <w:right w:val="single" w:sz="4" w:space="0" w:color="auto"/>
            </w:tcBorders>
            <w:vAlign w:val="center"/>
          </w:tcPr>
          <w:p w14:paraId="4C6C90AB" w14:textId="77777777" w:rsidR="00DB75BE" w:rsidRPr="00ED1A48" w:rsidRDefault="00DB75BE" w:rsidP="00100D6C">
            <w:pPr>
              <w:jc w:val="center"/>
              <w:rPr>
                <w:rFonts w:cs="Arial"/>
                <w:color w:val="000000"/>
                <w:sz w:val="16"/>
                <w:szCs w:val="16"/>
              </w:rPr>
            </w:pPr>
            <w:r>
              <w:rPr>
                <w:rFonts w:cs="Arial"/>
                <w:color w:val="000000"/>
                <w:sz w:val="16"/>
                <w:szCs w:val="16"/>
              </w:rPr>
              <w:t>29,94 %</w:t>
            </w:r>
          </w:p>
        </w:tc>
      </w:tr>
      <w:tr w:rsidR="00DB75BE" w:rsidRPr="00ED1A48" w14:paraId="6B26D541"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61ECEFF" w14:textId="77777777" w:rsidR="00DB75BE" w:rsidRPr="00ED1A48" w:rsidRDefault="00DB75BE" w:rsidP="00100D6C">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6F7DED6" w14:textId="77777777" w:rsidR="00DB75BE" w:rsidRPr="00ED1A48" w:rsidRDefault="00DB75BE" w:rsidP="00100D6C">
            <w:pPr>
              <w:jc w:val="center"/>
              <w:rPr>
                <w:rFonts w:cs="Arial"/>
                <w:b/>
                <w:color w:val="000000"/>
                <w:sz w:val="16"/>
                <w:szCs w:val="16"/>
              </w:rPr>
            </w:pPr>
            <w:r w:rsidRPr="009B49EA">
              <w:rPr>
                <w:b/>
                <w:sz w:val="16"/>
                <w:szCs w:val="16"/>
              </w:rPr>
              <w:t>Określenie wymagań zw. z realizacją zamówienia obejmujących aspekty środowiskowe</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0E2C7530" w14:textId="77777777" w:rsidR="00DB75BE" w:rsidRPr="00ED1A48" w:rsidRDefault="00DB75BE" w:rsidP="00100D6C">
            <w:pPr>
              <w:jc w:val="center"/>
              <w:rPr>
                <w:rFonts w:cs="Arial"/>
                <w:color w:val="000000"/>
                <w:sz w:val="16"/>
                <w:szCs w:val="16"/>
              </w:rPr>
            </w:pPr>
            <w:r>
              <w:rPr>
                <w:rFonts w:cs="Arial"/>
                <w:color w:val="000000"/>
                <w:sz w:val="16"/>
                <w:szCs w:val="16"/>
              </w:rPr>
              <w:t>59,97 %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A9863D0" w14:textId="77777777" w:rsidR="00DB75BE" w:rsidRPr="00ED1A48" w:rsidRDefault="00DB75BE" w:rsidP="00100D6C">
            <w:pPr>
              <w:jc w:val="center"/>
              <w:rPr>
                <w:rFonts w:cs="Arial"/>
                <w:color w:val="000000"/>
                <w:sz w:val="16"/>
                <w:szCs w:val="16"/>
              </w:rPr>
            </w:pPr>
            <w:r>
              <w:rPr>
                <w:rFonts w:cs="Arial"/>
                <w:color w:val="000000"/>
                <w:sz w:val="16"/>
                <w:szCs w:val="16"/>
              </w:rPr>
              <w:t>83,01 %</w:t>
            </w:r>
          </w:p>
        </w:tc>
        <w:tc>
          <w:tcPr>
            <w:tcW w:w="1842" w:type="dxa"/>
            <w:tcBorders>
              <w:top w:val="single" w:sz="4" w:space="0" w:color="auto"/>
              <w:left w:val="single" w:sz="4" w:space="0" w:color="auto"/>
              <w:bottom w:val="single" w:sz="4" w:space="0" w:color="auto"/>
              <w:right w:val="single" w:sz="4" w:space="0" w:color="auto"/>
            </w:tcBorders>
            <w:vAlign w:val="center"/>
          </w:tcPr>
          <w:p w14:paraId="233A174E" w14:textId="77777777" w:rsidR="00DB75BE" w:rsidRPr="00ED1A48" w:rsidRDefault="00DB75BE" w:rsidP="00100D6C">
            <w:pPr>
              <w:jc w:val="center"/>
              <w:rPr>
                <w:rFonts w:cs="Arial"/>
                <w:color w:val="000000"/>
                <w:sz w:val="16"/>
                <w:szCs w:val="16"/>
              </w:rPr>
            </w:pPr>
            <w:r>
              <w:rPr>
                <w:rFonts w:cs="Arial"/>
                <w:color w:val="000000"/>
                <w:sz w:val="16"/>
                <w:szCs w:val="16"/>
              </w:rPr>
              <w:t>57,80 %</w:t>
            </w:r>
          </w:p>
        </w:tc>
        <w:tc>
          <w:tcPr>
            <w:tcW w:w="1843" w:type="dxa"/>
            <w:tcBorders>
              <w:top w:val="single" w:sz="4" w:space="0" w:color="auto"/>
              <w:left w:val="single" w:sz="4" w:space="0" w:color="auto"/>
              <w:bottom w:val="single" w:sz="4" w:space="0" w:color="auto"/>
              <w:right w:val="single" w:sz="4" w:space="0" w:color="auto"/>
            </w:tcBorders>
            <w:vAlign w:val="center"/>
          </w:tcPr>
          <w:p w14:paraId="069CBEAA" w14:textId="77777777" w:rsidR="00DB75BE" w:rsidRPr="00ED1A48" w:rsidRDefault="00DB75BE" w:rsidP="00100D6C">
            <w:pPr>
              <w:jc w:val="center"/>
              <w:rPr>
                <w:rFonts w:cs="Arial"/>
                <w:color w:val="000000"/>
                <w:sz w:val="16"/>
                <w:szCs w:val="16"/>
              </w:rPr>
            </w:pPr>
            <w:r>
              <w:rPr>
                <w:rFonts w:cs="Arial"/>
                <w:color w:val="000000"/>
                <w:sz w:val="16"/>
                <w:szCs w:val="16"/>
              </w:rPr>
              <w:t>25,47 %</w:t>
            </w:r>
          </w:p>
        </w:tc>
        <w:tc>
          <w:tcPr>
            <w:tcW w:w="1868" w:type="dxa"/>
            <w:tcBorders>
              <w:top w:val="single" w:sz="4" w:space="0" w:color="auto"/>
              <w:left w:val="single" w:sz="4" w:space="0" w:color="auto"/>
              <w:bottom w:val="single" w:sz="4" w:space="0" w:color="auto"/>
              <w:right w:val="single" w:sz="4" w:space="0" w:color="auto"/>
            </w:tcBorders>
            <w:vAlign w:val="center"/>
          </w:tcPr>
          <w:p w14:paraId="464B437E" w14:textId="77777777" w:rsidR="00DB75BE" w:rsidRPr="00ED1A48" w:rsidRDefault="00DB75BE" w:rsidP="00100D6C">
            <w:pPr>
              <w:jc w:val="center"/>
              <w:rPr>
                <w:rFonts w:cs="Arial"/>
                <w:color w:val="000000"/>
                <w:sz w:val="16"/>
                <w:szCs w:val="16"/>
              </w:rPr>
            </w:pPr>
            <w:r>
              <w:rPr>
                <w:rFonts w:cs="Arial"/>
                <w:color w:val="000000"/>
                <w:sz w:val="16"/>
                <w:szCs w:val="16"/>
              </w:rPr>
              <w:t>36.22 %</w:t>
            </w:r>
          </w:p>
        </w:tc>
        <w:tc>
          <w:tcPr>
            <w:tcW w:w="1776" w:type="dxa"/>
            <w:tcBorders>
              <w:top w:val="single" w:sz="4" w:space="0" w:color="auto"/>
              <w:left w:val="single" w:sz="4" w:space="0" w:color="auto"/>
              <w:bottom w:val="single" w:sz="4" w:space="0" w:color="auto"/>
              <w:right w:val="single" w:sz="4" w:space="0" w:color="auto"/>
            </w:tcBorders>
            <w:vAlign w:val="center"/>
          </w:tcPr>
          <w:p w14:paraId="50691A68" w14:textId="77777777" w:rsidR="00DB75BE" w:rsidRPr="00ED1A48" w:rsidRDefault="00DB75BE" w:rsidP="00100D6C">
            <w:pPr>
              <w:jc w:val="center"/>
              <w:rPr>
                <w:rFonts w:cs="Arial"/>
                <w:color w:val="000000"/>
                <w:sz w:val="16"/>
                <w:szCs w:val="16"/>
              </w:rPr>
            </w:pPr>
            <w:r>
              <w:rPr>
                <w:rFonts w:cs="Arial"/>
                <w:color w:val="000000"/>
                <w:sz w:val="16"/>
                <w:szCs w:val="16"/>
              </w:rPr>
              <w:t>58,53 %</w:t>
            </w:r>
          </w:p>
        </w:tc>
      </w:tr>
      <w:tr w:rsidR="00DB75BE" w:rsidRPr="00ED1A48" w14:paraId="148AC9CC"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BD017C6" w14:textId="77777777" w:rsidR="00DB75BE" w:rsidRPr="00ED1A48" w:rsidRDefault="00DB75BE" w:rsidP="00100D6C">
            <w:pPr>
              <w:jc w:val="center"/>
              <w:rPr>
                <w:rFonts w:cs="Arial"/>
                <w:color w:val="000000"/>
                <w:sz w:val="16"/>
                <w:szCs w:val="16"/>
              </w:rPr>
            </w:pPr>
            <w:r>
              <w:rPr>
                <w:rFonts w:cs="Arial"/>
                <w:color w:val="000000"/>
                <w:sz w:val="16"/>
                <w:szCs w:val="16"/>
              </w:rPr>
              <w:t>3</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92CD5D5" w14:textId="77777777" w:rsidR="00DB75BE" w:rsidRPr="00ED1A48" w:rsidRDefault="00DB75BE" w:rsidP="00100D6C">
            <w:pPr>
              <w:jc w:val="center"/>
              <w:rPr>
                <w:rFonts w:cs="Arial"/>
                <w:b/>
                <w:color w:val="000000"/>
                <w:sz w:val="16"/>
                <w:szCs w:val="16"/>
              </w:rPr>
            </w:pPr>
            <w:r w:rsidRPr="009B49EA">
              <w:rPr>
                <w:b/>
                <w:sz w:val="16"/>
                <w:szCs w:val="16"/>
              </w:rPr>
              <w:t>Określenie w kryteriach oceny ofert aspektów środowiskowych, w tym efektywności energetycznej przedmiotu zamówienia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18140A1F" w14:textId="77777777" w:rsidR="00DB75BE" w:rsidRPr="00ED1A48" w:rsidRDefault="00DB75BE" w:rsidP="00100D6C">
            <w:pPr>
              <w:jc w:val="center"/>
              <w:rPr>
                <w:rFonts w:cs="Arial"/>
                <w:color w:val="000000"/>
                <w:sz w:val="16"/>
                <w:szCs w:val="16"/>
              </w:rPr>
            </w:pPr>
            <w:r>
              <w:rPr>
                <w:rFonts w:cs="Arial"/>
                <w:color w:val="000000"/>
                <w:sz w:val="16"/>
                <w:szCs w:val="16"/>
              </w:rPr>
              <w:t>32,90 %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3D51483" w14:textId="77777777" w:rsidR="00DB75BE" w:rsidRPr="00ED1A48" w:rsidRDefault="00DB75BE" w:rsidP="00100D6C">
            <w:pPr>
              <w:jc w:val="center"/>
              <w:rPr>
                <w:rFonts w:cs="Arial"/>
                <w:color w:val="000000"/>
                <w:sz w:val="16"/>
                <w:szCs w:val="16"/>
              </w:rPr>
            </w:pPr>
            <w:r>
              <w:rPr>
                <w:rFonts w:cs="Arial"/>
                <w:color w:val="000000"/>
                <w:sz w:val="16"/>
                <w:szCs w:val="16"/>
              </w:rPr>
              <w:t>37,68 %</w:t>
            </w:r>
          </w:p>
        </w:tc>
        <w:tc>
          <w:tcPr>
            <w:tcW w:w="1842" w:type="dxa"/>
            <w:tcBorders>
              <w:top w:val="single" w:sz="4" w:space="0" w:color="auto"/>
              <w:left w:val="single" w:sz="4" w:space="0" w:color="auto"/>
              <w:bottom w:val="single" w:sz="4" w:space="0" w:color="auto"/>
              <w:right w:val="single" w:sz="4" w:space="0" w:color="auto"/>
            </w:tcBorders>
            <w:vAlign w:val="center"/>
          </w:tcPr>
          <w:p w14:paraId="3080C9D8" w14:textId="77777777" w:rsidR="00DB75BE" w:rsidRPr="00ED1A48" w:rsidRDefault="00DB75BE" w:rsidP="00100D6C">
            <w:pPr>
              <w:jc w:val="center"/>
              <w:rPr>
                <w:rFonts w:cs="Arial"/>
                <w:color w:val="000000"/>
                <w:sz w:val="16"/>
                <w:szCs w:val="16"/>
              </w:rPr>
            </w:pPr>
            <w:r>
              <w:rPr>
                <w:rFonts w:cs="Arial"/>
                <w:color w:val="000000"/>
                <w:sz w:val="16"/>
                <w:szCs w:val="16"/>
              </w:rPr>
              <w:t>37,06 %</w:t>
            </w:r>
          </w:p>
        </w:tc>
        <w:tc>
          <w:tcPr>
            <w:tcW w:w="1843" w:type="dxa"/>
            <w:tcBorders>
              <w:top w:val="single" w:sz="4" w:space="0" w:color="auto"/>
              <w:left w:val="single" w:sz="4" w:space="0" w:color="auto"/>
              <w:bottom w:val="single" w:sz="4" w:space="0" w:color="auto"/>
              <w:right w:val="single" w:sz="4" w:space="0" w:color="auto"/>
            </w:tcBorders>
            <w:vAlign w:val="center"/>
          </w:tcPr>
          <w:p w14:paraId="57CC3EA8" w14:textId="77777777" w:rsidR="00DB75BE" w:rsidRPr="00ED1A48" w:rsidRDefault="00DB75BE" w:rsidP="00100D6C">
            <w:pPr>
              <w:jc w:val="center"/>
              <w:rPr>
                <w:rFonts w:cs="Arial"/>
                <w:color w:val="000000"/>
                <w:sz w:val="16"/>
                <w:szCs w:val="16"/>
              </w:rPr>
            </w:pPr>
            <w:r>
              <w:rPr>
                <w:rFonts w:cs="Arial"/>
                <w:color w:val="000000"/>
                <w:sz w:val="16"/>
                <w:szCs w:val="16"/>
              </w:rPr>
              <w:t>78,51 %</w:t>
            </w:r>
          </w:p>
        </w:tc>
        <w:tc>
          <w:tcPr>
            <w:tcW w:w="1868" w:type="dxa"/>
            <w:tcBorders>
              <w:top w:val="single" w:sz="4" w:space="0" w:color="auto"/>
              <w:left w:val="single" w:sz="4" w:space="0" w:color="auto"/>
              <w:bottom w:val="single" w:sz="4" w:space="0" w:color="auto"/>
              <w:right w:val="single" w:sz="4" w:space="0" w:color="auto"/>
            </w:tcBorders>
            <w:vAlign w:val="center"/>
          </w:tcPr>
          <w:p w14:paraId="518C8F0B" w14:textId="77777777" w:rsidR="00DB75BE" w:rsidRPr="00ED1A48" w:rsidRDefault="00DB75BE" w:rsidP="00100D6C">
            <w:pPr>
              <w:jc w:val="center"/>
              <w:rPr>
                <w:rFonts w:cs="Arial"/>
                <w:color w:val="000000"/>
                <w:sz w:val="16"/>
                <w:szCs w:val="16"/>
              </w:rPr>
            </w:pPr>
            <w:r>
              <w:rPr>
                <w:rFonts w:cs="Arial"/>
                <w:color w:val="000000"/>
                <w:sz w:val="16"/>
                <w:szCs w:val="16"/>
              </w:rPr>
              <w:t>30,34 %</w:t>
            </w:r>
          </w:p>
        </w:tc>
        <w:tc>
          <w:tcPr>
            <w:tcW w:w="1776" w:type="dxa"/>
            <w:tcBorders>
              <w:top w:val="single" w:sz="4" w:space="0" w:color="auto"/>
              <w:left w:val="single" w:sz="4" w:space="0" w:color="auto"/>
              <w:bottom w:val="single" w:sz="4" w:space="0" w:color="auto"/>
              <w:right w:val="single" w:sz="4" w:space="0" w:color="auto"/>
            </w:tcBorders>
            <w:vAlign w:val="center"/>
          </w:tcPr>
          <w:p w14:paraId="185874F0" w14:textId="77777777" w:rsidR="00DB75BE" w:rsidRPr="00ED1A48" w:rsidRDefault="00DB75BE" w:rsidP="00100D6C">
            <w:pPr>
              <w:jc w:val="center"/>
              <w:rPr>
                <w:rFonts w:cs="Arial"/>
                <w:color w:val="000000"/>
                <w:sz w:val="16"/>
                <w:szCs w:val="16"/>
              </w:rPr>
            </w:pPr>
            <w:r>
              <w:rPr>
                <w:rFonts w:cs="Arial"/>
                <w:color w:val="000000"/>
                <w:sz w:val="16"/>
                <w:szCs w:val="16"/>
              </w:rPr>
              <w:t>27,76 %</w:t>
            </w:r>
          </w:p>
        </w:tc>
      </w:tr>
      <w:tr w:rsidR="00DB75BE" w:rsidRPr="00ED1A48" w14:paraId="08FF85B1"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B6C49D6" w14:textId="77777777" w:rsidR="00DB75BE" w:rsidRPr="00ED1A48" w:rsidRDefault="00DB75BE" w:rsidP="00100D6C">
            <w:pPr>
              <w:jc w:val="center"/>
              <w:rPr>
                <w:rFonts w:cs="Arial"/>
                <w:color w:val="000000"/>
                <w:sz w:val="16"/>
                <w:szCs w:val="16"/>
              </w:rPr>
            </w:pPr>
            <w:r>
              <w:rPr>
                <w:rFonts w:cs="Arial"/>
                <w:color w:val="000000"/>
                <w:sz w:val="16"/>
                <w:szCs w:val="16"/>
              </w:rPr>
              <w:t>4</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4596F74" w14:textId="77777777" w:rsidR="00DB75BE" w:rsidRPr="00ED1A48" w:rsidRDefault="00DB75BE" w:rsidP="00100D6C">
            <w:pPr>
              <w:jc w:val="center"/>
              <w:rPr>
                <w:rFonts w:cs="Arial"/>
                <w:b/>
                <w:color w:val="000000"/>
                <w:sz w:val="16"/>
                <w:szCs w:val="16"/>
              </w:rPr>
            </w:pPr>
            <w:r w:rsidRPr="007B7671">
              <w:rPr>
                <w:b/>
                <w:sz w:val="16"/>
                <w:szCs w:val="16"/>
              </w:rPr>
              <w:t>Określenie etykiety związanej z aspektami środowiskowymi</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2615B7BE" w14:textId="77777777" w:rsidR="00DB75BE" w:rsidRPr="00ED1A48" w:rsidRDefault="00DB75BE" w:rsidP="00100D6C">
            <w:pPr>
              <w:jc w:val="center"/>
              <w:rPr>
                <w:rFonts w:cs="Arial"/>
                <w:color w:val="000000"/>
                <w:sz w:val="16"/>
                <w:szCs w:val="16"/>
              </w:rPr>
            </w:pPr>
            <w:r>
              <w:rPr>
                <w:rFonts w:cs="Arial"/>
                <w:color w:val="000000"/>
                <w:sz w:val="16"/>
                <w:szCs w:val="16"/>
              </w:rPr>
              <w:t>17,82 %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A36BE94" w14:textId="77777777" w:rsidR="00DB75BE" w:rsidRPr="00ED1A48" w:rsidRDefault="00DB75BE" w:rsidP="00100D6C">
            <w:pPr>
              <w:jc w:val="center"/>
              <w:rPr>
                <w:rFonts w:cs="Arial"/>
                <w:color w:val="000000"/>
                <w:sz w:val="16"/>
                <w:szCs w:val="16"/>
              </w:rPr>
            </w:pPr>
            <w:r>
              <w:rPr>
                <w:rFonts w:cs="Arial"/>
                <w:color w:val="000000"/>
                <w:sz w:val="16"/>
                <w:szCs w:val="16"/>
              </w:rPr>
              <w:t>17,14 %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13A0358" w14:textId="77777777" w:rsidR="00DB75BE" w:rsidRPr="00ED1A48" w:rsidRDefault="00DB75BE" w:rsidP="00100D6C">
            <w:pPr>
              <w:jc w:val="center"/>
              <w:rPr>
                <w:rFonts w:cs="Arial"/>
                <w:color w:val="000000"/>
                <w:sz w:val="16"/>
                <w:szCs w:val="16"/>
              </w:rPr>
            </w:pPr>
            <w:r>
              <w:rPr>
                <w:rFonts w:cs="Arial"/>
                <w:color w:val="000000"/>
                <w:sz w:val="16"/>
                <w:szCs w:val="16"/>
              </w:rPr>
              <w:t>15,68 %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9EF6B2" w14:textId="77777777" w:rsidR="00DB75BE" w:rsidRPr="00ED1A48" w:rsidRDefault="00DB75BE" w:rsidP="00100D6C">
            <w:pPr>
              <w:jc w:val="center"/>
              <w:rPr>
                <w:rFonts w:cs="Arial"/>
                <w:color w:val="000000"/>
                <w:sz w:val="16"/>
                <w:szCs w:val="16"/>
              </w:rPr>
            </w:pPr>
            <w:r>
              <w:rPr>
                <w:rFonts w:cs="Arial"/>
                <w:color w:val="000000"/>
                <w:sz w:val="16"/>
                <w:szCs w:val="16"/>
              </w:rPr>
              <w:t>1,70 %</w:t>
            </w:r>
          </w:p>
        </w:tc>
        <w:tc>
          <w:tcPr>
            <w:tcW w:w="1868" w:type="dxa"/>
            <w:tcBorders>
              <w:top w:val="single" w:sz="4" w:space="0" w:color="auto"/>
              <w:left w:val="single" w:sz="4" w:space="0" w:color="auto"/>
              <w:bottom w:val="single" w:sz="4" w:space="0" w:color="auto"/>
              <w:right w:val="single" w:sz="4" w:space="0" w:color="auto"/>
            </w:tcBorders>
            <w:vAlign w:val="center"/>
          </w:tcPr>
          <w:p w14:paraId="626AFF8D" w14:textId="77777777" w:rsidR="00DB75BE" w:rsidRPr="00ED1A48" w:rsidRDefault="00DB75BE" w:rsidP="00100D6C">
            <w:pPr>
              <w:jc w:val="center"/>
              <w:rPr>
                <w:rFonts w:cs="Arial"/>
                <w:color w:val="000000"/>
                <w:sz w:val="16"/>
                <w:szCs w:val="16"/>
              </w:rPr>
            </w:pPr>
            <w:r>
              <w:rPr>
                <w:rFonts w:cs="Arial"/>
                <w:color w:val="000000"/>
                <w:sz w:val="16"/>
                <w:szCs w:val="16"/>
              </w:rPr>
              <w:t>9,18 %</w:t>
            </w:r>
          </w:p>
        </w:tc>
        <w:tc>
          <w:tcPr>
            <w:tcW w:w="1776" w:type="dxa"/>
            <w:tcBorders>
              <w:top w:val="single" w:sz="4" w:space="0" w:color="auto"/>
              <w:left w:val="single" w:sz="4" w:space="0" w:color="auto"/>
              <w:bottom w:val="single" w:sz="4" w:space="0" w:color="auto"/>
              <w:right w:val="single" w:sz="4" w:space="0" w:color="auto"/>
            </w:tcBorders>
            <w:vAlign w:val="center"/>
          </w:tcPr>
          <w:p w14:paraId="3DDAABD9" w14:textId="77777777" w:rsidR="00DB75BE" w:rsidRPr="00ED1A48" w:rsidRDefault="00DB75BE" w:rsidP="00100D6C">
            <w:pPr>
              <w:jc w:val="center"/>
              <w:rPr>
                <w:rFonts w:cs="Arial"/>
                <w:color w:val="000000"/>
                <w:sz w:val="16"/>
                <w:szCs w:val="16"/>
              </w:rPr>
            </w:pPr>
            <w:r>
              <w:rPr>
                <w:rFonts w:cs="Arial"/>
                <w:color w:val="000000"/>
                <w:sz w:val="16"/>
                <w:szCs w:val="16"/>
              </w:rPr>
              <w:t>5,45 %</w:t>
            </w:r>
          </w:p>
        </w:tc>
      </w:tr>
      <w:tr w:rsidR="00DB75BE" w:rsidRPr="00ED1A48" w14:paraId="35C22867"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DB89351" w14:textId="77777777" w:rsidR="00DB75BE" w:rsidRPr="00ED1A48" w:rsidRDefault="00DB75BE" w:rsidP="00100D6C">
            <w:pPr>
              <w:jc w:val="center"/>
              <w:rPr>
                <w:rFonts w:cs="Arial"/>
                <w:color w:val="000000"/>
                <w:sz w:val="16"/>
                <w:szCs w:val="16"/>
              </w:rPr>
            </w:pPr>
            <w:r>
              <w:rPr>
                <w:rFonts w:cs="Arial"/>
                <w:color w:val="000000"/>
                <w:sz w:val="16"/>
                <w:szCs w:val="16"/>
              </w:rPr>
              <w:t>5</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CF87739" w14:textId="77777777" w:rsidR="00DB75BE" w:rsidRPr="00ED1A48" w:rsidRDefault="00DB75BE" w:rsidP="00100D6C">
            <w:pPr>
              <w:jc w:val="center"/>
              <w:rPr>
                <w:rFonts w:cs="Arial"/>
                <w:b/>
                <w:color w:val="000000"/>
                <w:sz w:val="16"/>
                <w:szCs w:val="16"/>
              </w:rPr>
            </w:pPr>
            <w:r w:rsidRPr="009B49EA">
              <w:rPr>
                <w:b/>
                <w:sz w:val="16"/>
                <w:szCs w:val="16"/>
              </w:rPr>
              <w:t>Określenie wymogu spełniania wymagań odpowiednich systemów lub norm zarządzania środowiskowego</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230295A8" w14:textId="77777777" w:rsidR="00DB75BE" w:rsidRPr="00ED1A48" w:rsidRDefault="00DB75BE" w:rsidP="00100D6C">
            <w:pPr>
              <w:jc w:val="center"/>
              <w:rPr>
                <w:rFonts w:cs="Arial"/>
                <w:color w:val="000000"/>
                <w:sz w:val="16"/>
                <w:szCs w:val="16"/>
              </w:rPr>
            </w:pPr>
            <w:r>
              <w:rPr>
                <w:rFonts w:cs="Arial"/>
                <w:color w:val="000000"/>
                <w:sz w:val="16"/>
                <w:szCs w:val="16"/>
              </w:rPr>
              <w:t>7,66 %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34209A" w14:textId="77777777" w:rsidR="00DB75BE" w:rsidRPr="00ED1A48" w:rsidRDefault="00DB75BE" w:rsidP="00100D6C">
            <w:pPr>
              <w:jc w:val="center"/>
              <w:rPr>
                <w:rFonts w:cs="Arial"/>
                <w:color w:val="000000"/>
                <w:sz w:val="16"/>
                <w:szCs w:val="16"/>
              </w:rPr>
            </w:pPr>
            <w:r>
              <w:rPr>
                <w:rFonts w:cs="Arial"/>
                <w:color w:val="000000"/>
                <w:sz w:val="16"/>
                <w:szCs w:val="16"/>
              </w:rPr>
              <w:t>28 %</w:t>
            </w:r>
          </w:p>
        </w:tc>
        <w:tc>
          <w:tcPr>
            <w:tcW w:w="1842" w:type="dxa"/>
            <w:tcBorders>
              <w:top w:val="single" w:sz="4" w:space="0" w:color="auto"/>
              <w:left w:val="single" w:sz="4" w:space="0" w:color="auto"/>
              <w:bottom w:val="single" w:sz="4" w:space="0" w:color="auto"/>
              <w:right w:val="single" w:sz="4" w:space="0" w:color="auto"/>
            </w:tcBorders>
            <w:vAlign w:val="center"/>
          </w:tcPr>
          <w:p w14:paraId="2BD3943B" w14:textId="77777777" w:rsidR="00DB75BE" w:rsidRPr="00ED1A48" w:rsidRDefault="00DB75BE" w:rsidP="00100D6C">
            <w:pPr>
              <w:jc w:val="center"/>
              <w:rPr>
                <w:rFonts w:cs="Arial"/>
                <w:color w:val="000000"/>
                <w:sz w:val="16"/>
                <w:szCs w:val="16"/>
              </w:rPr>
            </w:pPr>
            <w:r>
              <w:rPr>
                <w:rFonts w:cs="Arial"/>
                <w:color w:val="000000"/>
                <w:sz w:val="16"/>
                <w:szCs w:val="16"/>
              </w:rPr>
              <w:t>6,41 %</w:t>
            </w:r>
          </w:p>
        </w:tc>
        <w:tc>
          <w:tcPr>
            <w:tcW w:w="1843" w:type="dxa"/>
            <w:tcBorders>
              <w:top w:val="single" w:sz="4" w:space="0" w:color="auto"/>
              <w:left w:val="single" w:sz="4" w:space="0" w:color="auto"/>
              <w:bottom w:val="single" w:sz="4" w:space="0" w:color="auto"/>
              <w:right w:val="single" w:sz="4" w:space="0" w:color="auto"/>
            </w:tcBorders>
            <w:vAlign w:val="center"/>
          </w:tcPr>
          <w:p w14:paraId="6EEA5E91" w14:textId="77777777" w:rsidR="00DB75BE" w:rsidRPr="00ED1A48" w:rsidRDefault="00DB75BE" w:rsidP="00100D6C">
            <w:pPr>
              <w:jc w:val="center"/>
              <w:rPr>
                <w:rFonts w:cs="Arial"/>
                <w:color w:val="000000"/>
                <w:sz w:val="16"/>
                <w:szCs w:val="16"/>
              </w:rPr>
            </w:pPr>
            <w:r>
              <w:rPr>
                <w:rFonts w:cs="Arial"/>
                <w:color w:val="000000"/>
                <w:sz w:val="16"/>
                <w:szCs w:val="16"/>
              </w:rPr>
              <w:t>5,06 %</w:t>
            </w:r>
          </w:p>
        </w:tc>
        <w:tc>
          <w:tcPr>
            <w:tcW w:w="1868" w:type="dxa"/>
            <w:tcBorders>
              <w:top w:val="single" w:sz="4" w:space="0" w:color="auto"/>
              <w:left w:val="single" w:sz="4" w:space="0" w:color="auto"/>
              <w:bottom w:val="single" w:sz="4" w:space="0" w:color="auto"/>
              <w:right w:val="single" w:sz="4" w:space="0" w:color="auto"/>
            </w:tcBorders>
            <w:vAlign w:val="center"/>
          </w:tcPr>
          <w:p w14:paraId="303AD74A" w14:textId="77777777" w:rsidR="00DB75BE" w:rsidRPr="00ED1A48" w:rsidRDefault="00DB75BE" w:rsidP="00100D6C">
            <w:pPr>
              <w:jc w:val="center"/>
              <w:rPr>
                <w:rFonts w:cs="Arial"/>
                <w:color w:val="000000"/>
                <w:sz w:val="16"/>
                <w:szCs w:val="16"/>
              </w:rPr>
            </w:pPr>
            <w:r>
              <w:rPr>
                <w:rFonts w:cs="Arial"/>
                <w:color w:val="000000"/>
                <w:sz w:val="16"/>
                <w:szCs w:val="16"/>
              </w:rPr>
              <w:t>11,51 %</w:t>
            </w:r>
          </w:p>
        </w:tc>
        <w:tc>
          <w:tcPr>
            <w:tcW w:w="1776" w:type="dxa"/>
            <w:tcBorders>
              <w:top w:val="single" w:sz="4" w:space="0" w:color="auto"/>
              <w:left w:val="single" w:sz="4" w:space="0" w:color="auto"/>
              <w:bottom w:val="single" w:sz="4" w:space="0" w:color="auto"/>
              <w:right w:val="single" w:sz="4" w:space="0" w:color="auto"/>
            </w:tcBorders>
            <w:vAlign w:val="center"/>
          </w:tcPr>
          <w:p w14:paraId="5C61FA0A" w14:textId="77777777" w:rsidR="00DB75BE" w:rsidRPr="00ED1A48" w:rsidRDefault="00DB75BE" w:rsidP="00100D6C">
            <w:pPr>
              <w:jc w:val="center"/>
              <w:rPr>
                <w:rFonts w:cs="Arial"/>
                <w:color w:val="000000"/>
                <w:sz w:val="16"/>
                <w:szCs w:val="16"/>
              </w:rPr>
            </w:pPr>
            <w:r>
              <w:rPr>
                <w:rFonts w:cs="Arial"/>
                <w:color w:val="000000"/>
                <w:sz w:val="16"/>
                <w:szCs w:val="16"/>
              </w:rPr>
              <w:t>8,19 %</w:t>
            </w:r>
          </w:p>
        </w:tc>
      </w:tr>
      <w:tr w:rsidR="00DB75BE" w:rsidRPr="00ED1A48" w14:paraId="637F8723"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494B7EE" w14:textId="77777777" w:rsidR="00DB75BE" w:rsidRPr="00ED1A48" w:rsidRDefault="00DB75BE" w:rsidP="00100D6C">
            <w:pPr>
              <w:jc w:val="center"/>
              <w:rPr>
                <w:rFonts w:cs="Arial"/>
                <w:color w:val="000000"/>
                <w:sz w:val="16"/>
                <w:szCs w:val="16"/>
              </w:rPr>
            </w:pPr>
            <w:r>
              <w:rPr>
                <w:rFonts w:cs="Arial"/>
                <w:color w:val="000000"/>
                <w:sz w:val="16"/>
                <w:szCs w:val="16"/>
              </w:rPr>
              <w:t>6</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8610E5D" w14:textId="77777777" w:rsidR="00DB75BE" w:rsidRPr="00ED1A48" w:rsidRDefault="00DB75BE" w:rsidP="00100D6C">
            <w:pPr>
              <w:jc w:val="center"/>
              <w:rPr>
                <w:rFonts w:cs="Arial"/>
                <w:b/>
                <w:color w:val="000000"/>
                <w:sz w:val="16"/>
                <w:szCs w:val="16"/>
              </w:rPr>
            </w:pPr>
            <w:r w:rsidRPr="009B49EA">
              <w:rPr>
                <w:b/>
                <w:sz w:val="16"/>
                <w:szCs w:val="16"/>
              </w:rPr>
              <w:t>Zastosowanie kryterium kosztu z wykorzystaniem rachunku kosztów cyklu życia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0E70C4A7" w14:textId="77777777" w:rsidR="00DB75BE" w:rsidRPr="00ED1A48" w:rsidRDefault="00DB75BE" w:rsidP="00100D6C">
            <w:pPr>
              <w:jc w:val="center"/>
              <w:rPr>
                <w:rFonts w:cs="Arial"/>
                <w:color w:val="000000"/>
                <w:sz w:val="16"/>
                <w:szCs w:val="16"/>
              </w:rPr>
            </w:pPr>
            <w:r>
              <w:rPr>
                <w:rFonts w:cs="Arial"/>
                <w:color w:val="000000"/>
                <w:sz w:val="16"/>
                <w:szCs w:val="16"/>
              </w:rPr>
              <w:t>1,74 %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34FD5B" w14:textId="77777777" w:rsidR="00DB75BE" w:rsidRPr="00ED1A48" w:rsidRDefault="00DB75BE" w:rsidP="00100D6C">
            <w:pPr>
              <w:jc w:val="center"/>
              <w:rPr>
                <w:rFonts w:cs="Arial"/>
                <w:color w:val="000000"/>
                <w:sz w:val="16"/>
                <w:szCs w:val="16"/>
              </w:rPr>
            </w:pPr>
            <w:r>
              <w:rPr>
                <w:rFonts w:cs="Arial"/>
                <w:color w:val="000000"/>
                <w:sz w:val="16"/>
                <w:szCs w:val="16"/>
              </w:rPr>
              <w:t>1,99 %</w:t>
            </w:r>
          </w:p>
        </w:tc>
        <w:tc>
          <w:tcPr>
            <w:tcW w:w="1842" w:type="dxa"/>
            <w:tcBorders>
              <w:top w:val="single" w:sz="4" w:space="0" w:color="auto"/>
              <w:left w:val="single" w:sz="4" w:space="0" w:color="auto"/>
              <w:bottom w:val="single" w:sz="4" w:space="0" w:color="auto"/>
              <w:right w:val="single" w:sz="4" w:space="0" w:color="auto"/>
            </w:tcBorders>
            <w:vAlign w:val="center"/>
          </w:tcPr>
          <w:p w14:paraId="66E858DC" w14:textId="77777777" w:rsidR="00DB75BE" w:rsidRPr="00ED1A48" w:rsidRDefault="00DB75BE" w:rsidP="00100D6C">
            <w:pPr>
              <w:jc w:val="center"/>
              <w:rPr>
                <w:rFonts w:cs="Arial"/>
                <w:color w:val="000000"/>
                <w:sz w:val="16"/>
                <w:szCs w:val="16"/>
              </w:rPr>
            </w:pPr>
            <w:r>
              <w:rPr>
                <w:rFonts w:cs="Arial"/>
                <w:color w:val="000000"/>
                <w:sz w:val="16"/>
                <w:szCs w:val="16"/>
              </w:rPr>
              <w:t>1,50 %</w:t>
            </w:r>
          </w:p>
        </w:tc>
        <w:tc>
          <w:tcPr>
            <w:tcW w:w="1843" w:type="dxa"/>
            <w:tcBorders>
              <w:top w:val="single" w:sz="4" w:space="0" w:color="auto"/>
              <w:left w:val="single" w:sz="4" w:space="0" w:color="auto"/>
              <w:bottom w:val="single" w:sz="4" w:space="0" w:color="auto"/>
              <w:right w:val="single" w:sz="4" w:space="0" w:color="auto"/>
            </w:tcBorders>
            <w:vAlign w:val="center"/>
          </w:tcPr>
          <w:p w14:paraId="7AA5D0BA" w14:textId="77777777" w:rsidR="00DB75BE" w:rsidRPr="00ED1A48" w:rsidRDefault="00DB75BE" w:rsidP="00100D6C">
            <w:pPr>
              <w:jc w:val="center"/>
              <w:rPr>
                <w:rFonts w:cs="Arial"/>
                <w:color w:val="000000"/>
                <w:sz w:val="16"/>
                <w:szCs w:val="16"/>
              </w:rPr>
            </w:pPr>
            <w:r>
              <w:rPr>
                <w:rFonts w:cs="Arial"/>
                <w:color w:val="000000"/>
                <w:sz w:val="16"/>
                <w:szCs w:val="16"/>
              </w:rPr>
              <w:t>0,76 %</w:t>
            </w:r>
          </w:p>
        </w:tc>
        <w:tc>
          <w:tcPr>
            <w:tcW w:w="1868" w:type="dxa"/>
            <w:tcBorders>
              <w:top w:val="single" w:sz="4" w:space="0" w:color="auto"/>
              <w:left w:val="single" w:sz="4" w:space="0" w:color="auto"/>
              <w:bottom w:val="single" w:sz="4" w:space="0" w:color="auto"/>
              <w:right w:val="single" w:sz="4" w:space="0" w:color="auto"/>
            </w:tcBorders>
            <w:vAlign w:val="center"/>
          </w:tcPr>
          <w:p w14:paraId="4645637C" w14:textId="77777777" w:rsidR="00DB75BE" w:rsidRPr="00ED1A48" w:rsidRDefault="00DB75BE" w:rsidP="00100D6C">
            <w:pPr>
              <w:jc w:val="center"/>
              <w:rPr>
                <w:rFonts w:cs="Arial"/>
                <w:color w:val="000000"/>
                <w:sz w:val="16"/>
                <w:szCs w:val="16"/>
              </w:rPr>
            </w:pPr>
            <w:r>
              <w:rPr>
                <w:rFonts w:cs="Arial"/>
                <w:color w:val="000000"/>
                <w:sz w:val="16"/>
                <w:szCs w:val="16"/>
              </w:rPr>
              <w:t>1,65 %</w:t>
            </w:r>
          </w:p>
        </w:tc>
        <w:tc>
          <w:tcPr>
            <w:tcW w:w="1776" w:type="dxa"/>
            <w:tcBorders>
              <w:top w:val="single" w:sz="4" w:space="0" w:color="auto"/>
              <w:left w:val="single" w:sz="4" w:space="0" w:color="auto"/>
              <w:bottom w:val="single" w:sz="4" w:space="0" w:color="auto"/>
              <w:right w:val="single" w:sz="4" w:space="0" w:color="auto"/>
            </w:tcBorders>
            <w:vAlign w:val="center"/>
          </w:tcPr>
          <w:p w14:paraId="6F0665E2" w14:textId="77777777" w:rsidR="00DB75BE" w:rsidRPr="00ED1A48" w:rsidRDefault="00DB75BE" w:rsidP="00100D6C">
            <w:pPr>
              <w:jc w:val="center"/>
              <w:rPr>
                <w:rFonts w:cs="Arial"/>
                <w:color w:val="000000"/>
                <w:sz w:val="16"/>
                <w:szCs w:val="16"/>
              </w:rPr>
            </w:pPr>
            <w:r>
              <w:rPr>
                <w:rFonts w:cs="Arial"/>
                <w:color w:val="000000"/>
                <w:sz w:val="16"/>
                <w:szCs w:val="16"/>
              </w:rPr>
              <w:t>1,01 %</w:t>
            </w:r>
          </w:p>
        </w:tc>
      </w:tr>
    </w:tbl>
    <w:p w14:paraId="64A21CAE" w14:textId="57A17544" w:rsidR="00DB75BE" w:rsidRDefault="00DB75BE" w:rsidP="00D2318D">
      <w:pPr>
        <w:rPr>
          <w:szCs w:val="22"/>
        </w:rPr>
      </w:pPr>
    </w:p>
    <w:p w14:paraId="681CA4DE" w14:textId="3F0EB97F" w:rsidR="00DB75BE" w:rsidRDefault="00DB75BE" w:rsidP="00D2318D">
      <w:pPr>
        <w:rPr>
          <w:szCs w:val="22"/>
        </w:rPr>
      </w:pPr>
      <w:r w:rsidRPr="004C0201">
        <w:rPr>
          <w:sz w:val="16"/>
          <w:szCs w:val="16"/>
        </w:rPr>
        <w:t>UWAGA: Suma udziałów zamówień z zastosowaniem poszczególnych aspektów środowiskowych w ogólnej liczbie i wartości zamówień zielonych jest większa niż łączna liczba i wartość zamówień środowiskowych ze względu na przypadki zastosowania więcej niż jednego aspektu środowiskowego w jednym zamówieniu</w:t>
      </w:r>
    </w:p>
    <w:p w14:paraId="33EA787D" w14:textId="17C9AB85" w:rsidR="00DB75BE" w:rsidRDefault="00DB75BE" w:rsidP="00D2318D">
      <w:pPr>
        <w:rPr>
          <w:szCs w:val="22"/>
        </w:rPr>
      </w:pPr>
    </w:p>
    <w:p w14:paraId="2EC5C763" w14:textId="63E5C0BA" w:rsidR="00DB75BE" w:rsidRDefault="00DB75BE" w:rsidP="00D2318D">
      <w:pPr>
        <w:rPr>
          <w:szCs w:val="22"/>
        </w:rPr>
      </w:pPr>
    </w:p>
    <w:p w14:paraId="5BE02CAD" w14:textId="77777777" w:rsidR="00E34FFA" w:rsidRDefault="00E34FFA" w:rsidP="00D2318D">
      <w:pPr>
        <w:rPr>
          <w:szCs w:val="22"/>
        </w:rPr>
        <w:sectPr w:rsidR="00E34FFA" w:rsidSect="00CC77CA">
          <w:pgSz w:w="16838" w:h="11906" w:orient="landscape"/>
          <w:pgMar w:top="1418" w:right="1418" w:bottom="1418" w:left="1418" w:header="709" w:footer="709" w:gutter="0"/>
          <w:cols w:space="708"/>
          <w:docGrid w:linePitch="299"/>
        </w:sectPr>
      </w:pPr>
    </w:p>
    <w:tbl>
      <w:tblPr>
        <w:tblW w:w="14359" w:type="dxa"/>
        <w:tblLayout w:type="fixed"/>
        <w:tblLook w:val="04A0" w:firstRow="1" w:lastRow="0" w:firstColumn="1" w:lastColumn="0" w:noHBand="0" w:noVBand="1"/>
      </w:tblPr>
      <w:tblGrid>
        <w:gridCol w:w="14123"/>
        <w:gridCol w:w="236"/>
      </w:tblGrid>
      <w:tr w:rsidR="00E34FFA" w:rsidRPr="00A855CF" w14:paraId="05A4AB1C" w14:textId="77777777" w:rsidTr="00100D6C">
        <w:tc>
          <w:tcPr>
            <w:tcW w:w="14123" w:type="dxa"/>
            <w:shd w:val="clear" w:color="auto" w:fill="auto"/>
          </w:tcPr>
          <w:p w14:paraId="6CC7FB0F" w14:textId="45E57559" w:rsidR="00E34FFA" w:rsidRPr="00A855CF" w:rsidRDefault="00E34FFA" w:rsidP="00E34FFA">
            <w:pPr>
              <w:spacing w:before="120" w:after="120"/>
              <w:jc w:val="right"/>
              <w:rPr>
                <w:b/>
                <w:color w:val="2E74B5"/>
                <w:sz w:val="24"/>
              </w:rPr>
            </w:pPr>
            <w:r w:rsidRPr="00A855CF">
              <w:rPr>
                <w:rFonts w:cs="Arial"/>
                <w:szCs w:val="22"/>
              </w:rPr>
              <w:lastRenderedPageBreak/>
              <w:br w:type="page"/>
            </w:r>
            <w:r w:rsidRPr="00A855CF">
              <w:rPr>
                <w:rFonts w:cs="Arial"/>
                <w:szCs w:val="22"/>
              </w:rPr>
              <w:br w:type="page"/>
            </w:r>
            <w:r w:rsidRPr="00A855CF">
              <w:rPr>
                <w:rFonts w:cs="Arial"/>
                <w:sz w:val="20"/>
                <w:szCs w:val="20"/>
              </w:rPr>
              <w:br w:type="page"/>
            </w:r>
            <w:bookmarkStart w:id="285" w:name="Zał_7"/>
            <w:bookmarkEnd w:id="285"/>
            <w:r w:rsidRPr="00A855CF">
              <w:rPr>
                <w:b/>
                <w:color w:val="2E74B5"/>
                <w:sz w:val="24"/>
              </w:rPr>
              <w:t xml:space="preserve">Załącznik nr </w:t>
            </w:r>
            <w:r>
              <w:rPr>
                <w:b/>
                <w:color w:val="2E74B5"/>
                <w:sz w:val="24"/>
              </w:rPr>
              <w:t>7</w:t>
            </w:r>
          </w:p>
        </w:tc>
        <w:tc>
          <w:tcPr>
            <w:tcW w:w="236" w:type="dxa"/>
            <w:shd w:val="clear" w:color="auto" w:fill="2E74B5"/>
          </w:tcPr>
          <w:p w14:paraId="4EF77086" w14:textId="77777777" w:rsidR="00E34FFA" w:rsidRPr="00A855CF" w:rsidRDefault="00E34FFA" w:rsidP="00100D6C">
            <w:pPr>
              <w:spacing w:before="120" w:after="120"/>
              <w:jc w:val="right"/>
              <w:rPr>
                <w:b/>
                <w:sz w:val="24"/>
              </w:rPr>
            </w:pPr>
          </w:p>
        </w:tc>
      </w:tr>
    </w:tbl>
    <w:p w14:paraId="001F97C2" w14:textId="6F526412" w:rsidR="00E34FFA" w:rsidRPr="00E34FFA" w:rsidRDefault="00E34FFA" w:rsidP="00D2318D">
      <w:pPr>
        <w:rPr>
          <w:szCs w:val="22"/>
        </w:rPr>
      </w:pPr>
    </w:p>
    <w:p w14:paraId="46D5F3C9" w14:textId="58640AEC" w:rsidR="00E34FFA" w:rsidRPr="00E34FFA" w:rsidRDefault="00E34FFA" w:rsidP="00E34FFA">
      <w:pPr>
        <w:jc w:val="center"/>
        <w:rPr>
          <w:b/>
          <w:szCs w:val="22"/>
        </w:rPr>
      </w:pPr>
      <w:r w:rsidRPr="00E34FFA">
        <w:rPr>
          <w:b/>
          <w:szCs w:val="22"/>
        </w:rPr>
        <w:t>Dane dotyczące zamówień, w których odwołano się do odpowiednich instrumentów innowacyjnych</w:t>
      </w:r>
    </w:p>
    <w:p w14:paraId="6CB950A7" w14:textId="4DDA8A76" w:rsidR="00E34FFA" w:rsidRDefault="00E34FFA" w:rsidP="00D2318D">
      <w:pPr>
        <w:rPr>
          <w:szCs w:val="22"/>
        </w:rPr>
      </w:pPr>
    </w:p>
    <w:p w14:paraId="53FEA336" w14:textId="34FB47CD" w:rsidR="00E34FFA" w:rsidRDefault="00E34FFA" w:rsidP="00D2318D">
      <w:pPr>
        <w:rPr>
          <w:szCs w:val="22"/>
        </w:rPr>
      </w:pPr>
    </w:p>
    <w:p w14:paraId="26FE511A" w14:textId="389E6A81" w:rsidR="00E34FFA" w:rsidRDefault="00E34FFA" w:rsidP="00D2318D">
      <w:pPr>
        <w:rPr>
          <w:szCs w:val="22"/>
        </w:rPr>
      </w:pPr>
    </w:p>
    <w:p w14:paraId="3068A2B2" w14:textId="77777777" w:rsidR="00E34FFA" w:rsidRPr="00E34FFA" w:rsidRDefault="00E34FFA" w:rsidP="00D2318D">
      <w:pPr>
        <w:rPr>
          <w:szCs w:val="22"/>
        </w:rPr>
      </w:pPr>
    </w:p>
    <w:p w14:paraId="4B969D8A" w14:textId="34F25033" w:rsidR="00E34FFA" w:rsidRPr="00227818" w:rsidRDefault="00E34FFA" w:rsidP="00227818">
      <w:pPr>
        <w:jc w:val="center"/>
        <w:rPr>
          <w:b/>
        </w:rPr>
      </w:pPr>
      <w:r w:rsidRPr="00227818">
        <w:rPr>
          <w:b/>
        </w:rPr>
        <w:t>Liczba i wartość zamówień publicznych z danym aspektem innowacyjnym w poszczególnych latach</w:t>
      </w:r>
    </w:p>
    <w:p w14:paraId="6C269B89" w14:textId="77777777" w:rsidR="00E34FFA" w:rsidRPr="00E34FFA" w:rsidRDefault="00E34FFA" w:rsidP="00E34FFA">
      <w:pPr>
        <w:rPr>
          <w:rFonts w:cs="Arial"/>
          <w:color w:val="000000"/>
          <w:szCs w:val="22"/>
        </w:rPr>
      </w:pP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E34FFA" w:rsidRPr="00ED1A48" w14:paraId="7569F146" w14:textId="77777777" w:rsidTr="00100D6C">
        <w:tc>
          <w:tcPr>
            <w:tcW w:w="2476"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2029BFE5" w14:textId="77777777" w:rsidR="00E34FFA" w:rsidRPr="00ED1A48" w:rsidRDefault="00E34FFA" w:rsidP="00100D6C">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7CB38808" w14:textId="77777777" w:rsidR="00E34FFA" w:rsidRPr="00ED1A48" w:rsidRDefault="00E34FFA" w:rsidP="00100D6C">
            <w:pPr>
              <w:jc w:val="center"/>
              <w:rPr>
                <w:rFonts w:cs="Arial"/>
                <w:b/>
                <w:bCs/>
                <w:color w:val="000000"/>
                <w:sz w:val="16"/>
                <w:szCs w:val="16"/>
              </w:rPr>
            </w:pPr>
            <w:r w:rsidRPr="00ED1A48">
              <w:rPr>
                <w:rFonts w:cs="Arial"/>
                <w:b/>
                <w:bCs/>
                <w:color w:val="000000"/>
                <w:sz w:val="16"/>
                <w:szCs w:val="16"/>
              </w:rPr>
              <w:t>2019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0E76A4ED" w14:textId="77777777" w:rsidR="00E34FFA" w:rsidRPr="00ED1A48" w:rsidRDefault="00E34FFA" w:rsidP="00100D6C">
            <w:pPr>
              <w:jc w:val="center"/>
              <w:rPr>
                <w:rFonts w:cs="Arial"/>
                <w:b/>
                <w:bCs/>
                <w:color w:val="000000"/>
                <w:sz w:val="16"/>
                <w:szCs w:val="16"/>
              </w:rPr>
            </w:pPr>
            <w:r w:rsidRPr="00ED1A48">
              <w:rPr>
                <w:rFonts w:cs="Arial"/>
                <w:b/>
                <w:bCs/>
                <w:color w:val="000000"/>
                <w:sz w:val="16"/>
                <w:szCs w:val="16"/>
              </w:rPr>
              <w:t>2020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FFE599"/>
          </w:tcPr>
          <w:p w14:paraId="78A1E20C" w14:textId="77777777" w:rsidR="00E34FFA" w:rsidRPr="00ED1A48" w:rsidRDefault="00E34FFA" w:rsidP="00100D6C">
            <w:pPr>
              <w:jc w:val="center"/>
              <w:rPr>
                <w:rFonts w:cs="Arial"/>
                <w:b/>
                <w:bCs/>
                <w:color w:val="000000"/>
                <w:sz w:val="16"/>
                <w:szCs w:val="16"/>
              </w:rPr>
            </w:pPr>
            <w:r>
              <w:rPr>
                <w:rFonts w:cs="Arial"/>
                <w:b/>
                <w:bCs/>
                <w:color w:val="000000"/>
                <w:sz w:val="16"/>
                <w:szCs w:val="16"/>
              </w:rPr>
              <w:t>2021 r.</w:t>
            </w:r>
          </w:p>
        </w:tc>
      </w:tr>
      <w:tr w:rsidR="00E34FFA" w:rsidRPr="00ED1A48" w14:paraId="468ED9A5"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7C5A01A3" w14:textId="77777777" w:rsidR="00E34FFA" w:rsidRPr="00ED1A48" w:rsidRDefault="00E34FFA" w:rsidP="00100D6C">
            <w:pPr>
              <w:jc w:val="center"/>
              <w:rPr>
                <w:rFonts w:cs="Arial"/>
                <w:b/>
                <w:color w:val="000000"/>
                <w:sz w:val="16"/>
                <w:szCs w:val="16"/>
              </w:rPr>
            </w:pPr>
            <w:r w:rsidRPr="00ED1A48">
              <w:rPr>
                <w:rFonts w:cs="Arial"/>
                <w:b/>
                <w:color w:val="000000"/>
                <w:sz w:val="16"/>
                <w:szCs w:val="16"/>
              </w:rPr>
              <w:t>Lp.</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23FDCA1F" w14:textId="77777777" w:rsidR="00E34FFA" w:rsidRPr="00ED1A48" w:rsidRDefault="00E34FFA" w:rsidP="00100D6C">
            <w:pPr>
              <w:jc w:val="center"/>
              <w:rPr>
                <w:rFonts w:cs="Arial"/>
                <w:b/>
                <w:color w:val="000000"/>
                <w:sz w:val="16"/>
                <w:szCs w:val="16"/>
              </w:rPr>
            </w:pPr>
            <w:r w:rsidRPr="00ED1A48">
              <w:rPr>
                <w:rFonts w:cs="Arial"/>
                <w:b/>
                <w:color w:val="000000"/>
                <w:sz w:val="16"/>
                <w:szCs w:val="16"/>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5A3FBD22" w14:textId="77777777" w:rsidR="00E34FFA" w:rsidRPr="00ED1A48" w:rsidRDefault="00E34FFA" w:rsidP="00100D6C">
            <w:pPr>
              <w:jc w:val="center"/>
              <w:rPr>
                <w:rFonts w:cs="Arial"/>
                <w:b/>
                <w:bCs/>
                <w:color w:val="000000"/>
                <w:sz w:val="16"/>
                <w:szCs w:val="16"/>
              </w:rPr>
            </w:pPr>
            <w:r w:rsidRPr="00ED1A48">
              <w:rPr>
                <w:rFonts w:cs="Arial"/>
                <w:b/>
                <w:bCs/>
                <w:color w:val="000000"/>
                <w:sz w:val="16"/>
                <w:szCs w:val="16"/>
              </w:rPr>
              <w:t>Liczba zamówień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FFF2CC"/>
            <w:vAlign w:val="center"/>
          </w:tcPr>
          <w:p w14:paraId="5A47B231" w14:textId="77777777" w:rsidR="00E34FFA" w:rsidRPr="00ED1A48" w:rsidRDefault="00E34FFA" w:rsidP="00100D6C">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0B8BF0C6" w14:textId="77777777" w:rsidR="00E34FFA" w:rsidRPr="00ED1A48" w:rsidRDefault="00E34FFA" w:rsidP="00100D6C">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FFF2CC"/>
            <w:vAlign w:val="center"/>
          </w:tcPr>
          <w:p w14:paraId="12A08FC8" w14:textId="77777777" w:rsidR="00E34FFA" w:rsidRPr="00ED1A48" w:rsidRDefault="00E34FFA" w:rsidP="00100D6C">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FFF2CC"/>
          </w:tcPr>
          <w:p w14:paraId="34B8B9CF" w14:textId="77777777" w:rsidR="00E34FFA" w:rsidRPr="00ED1A48" w:rsidRDefault="00E34FFA" w:rsidP="00100D6C">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FFF2CC"/>
          </w:tcPr>
          <w:p w14:paraId="2DBCFEFC" w14:textId="77777777" w:rsidR="00E34FFA" w:rsidRPr="00ED1A48" w:rsidRDefault="00E34FFA" w:rsidP="00100D6C">
            <w:pPr>
              <w:jc w:val="center"/>
              <w:rPr>
                <w:rFonts w:cs="Arial"/>
                <w:b/>
                <w:bCs/>
                <w:color w:val="000000"/>
                <w:sz w:val="16"/>
                <w:szCs w:val="16"/>
              </w:rPr>
            </w:pPr>
            <w:r w:rsidRPr="00ED1A48">
              <w:rPr>
                <w:rFonts w:cs="Arial"/>
                <w:b/>
                <w:bCs/>
                <w:color w:val="000000"/>
                <w:sz w:val="16"/>
                <w:szCs w:val="16"/>
              </w:rPr>
              <w:t>Wartość zamówień z zastosowaniem danego aspektu</w:t>
            </w:r>
          </w:p>
        </w:tc>
      </w:tr>
      <w:tr w:rsidR="00E34FFA" w:rsidRPr="00ED1A48" w14:paraId="19DA0192"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1406F72" w14:textId="77777777" w:rsidR="00E34FFA" w:rsidRPr="00ED1A48" w:rsidRDefault="00E34FFA" w:rsidP="00100D6C">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00066D1" w14:textId="77777777" w:rsidR="00E34FFA" w:rsidRPr="003749AE" w:rsidRDefault="00E34FFA" w:rsidP="00100D6C">
            <w:pPr>
              <w:jc w:val="center"/>
              <w:rPr>
                <w:rFonts w:cs="Arial"/>
                <w:b/>
                <w:color w:val="000000"/>
                <w:sz w:val="16"/>
                <w:szCs w:val="16"/>
              </w:rPr>
            </w:pPr>
            <w:r w:rsidRPr="003749AE">
              <w:rPr>
                <w:b/>
                <w:sz w:val="16"/>
                <w:szCs w:val="16"/>
              </w:rPr>
              <w:t>Określenie w kryteriach oceny ofert aspektów innowacyjnych</w:t>
            </w:r>
          </w:p>
        </w:tc>
        <w:tc>
          <w:tcPr>
            <w:tcW w:w="1701" w:type="dxa"/>
            <w:tcBorders>
              <w:top w:val="single" w:sz="4" w:space="0" w:color="auto"/>
              <w:left w:val="single" w:sz="4" w:space="0" w:color="auto"/>
              <w:bottom w:val="single" w:sz="4" w:space="0" w:color="auto"/>
              <w:right w:val="single" w:sz="4" w:space="0" w:color="auto"/>
            </w:tcBorders>
            <w:vAlign w:val="center"/>
          </w:tcPr>
          <w:p w14:paraId="3A754A40" w14:textId="77777777" w:rsidR="00E34FFA" w:rsidRPr="005E2C62" w:rsidRDefault="00E34FFA" w:rsidP="00100D6C">
            <w:pPr>
              <w:jc w:val="center"/>
              <w:rPr>
                <w:rFonts w:cs="Arial"/>
                <w:color w:val="000000"/>
                <w:sz w:val="16"/>
                <w:szCs w:val="16"/>
              </w:rPr>
            </w:pPr>
            <w:r w:rsidRPr="005E2C62">
              <w:rPr>
                <w:rFonts w:cs="Arial"/>
                <w:color w:val="000000"/>
                <w:sz w:val="16"/>
                <w:szCs w:val="16"/>
              </w:rPr>
              <w:t>26</w:t>
            </w:r>
          </w:p>
        </w:tc>
        <w:tc>
          <w:tcPr>
            <w:tcW w:w="1843" w:type="dxa"/>
            <w:tcBorders>
              <w:top w:val="single" w:sz="4" w:space="0" w:color="auto"/>
              <w:left w:val="single" w:sz="4" w:space="0" w:color="auto"/>
              <w:bottom w:val="single" w:sz="4" w:space="0" w:color="auto"/>
              <w:right w:val="single" w:sz="4" w:space="0" w:color="auto"/>
            </w:tcBorders>
            <w:vAlign w:val="center"/>
          </w:tcPr>
          <w:p w14:paraId="40AE496C" w14:textId="77777777" w:rsidR="00E34FFA" w:rsidRPr="005E2C62" w:rsidRDefault="00E34FFA" w:rsidP="00100D6C">
            <w:pPr>
              <w:jc w:val="center"/>
              <w:rPr>
                <w:rFonts w:cs="Arial"/>
                <w:color w:val="000000"/>
                <w:sz w:val="16"/>
                <w:szCs w:val="16"/>
              </w:rPr>
            </w:pPr>
            <w:r w:rsidRPr="005E2C62">
              <w:rPr>
                <w:rFonts w:cs="Arial"/>
                <w:color w:val="000000"/>
                <w:sz w:val="16"/>
                <w:szCs w:val="16"/>
              </w:rPr>
              <w:t>214 589 564,13 zł</w:t>
            </w:r>
          </w:p>
        </w:tc>
        <w:tc>
          <w:tcPr>
            <w:tcW w:w="1701" w:type="dxa"/>
            <w:tcBorders>
              <w:top w:val="single" w:sz="4" w:space="0" w:color="auto"/>
              <w:left w:val="single" w:sz="4" w:space="0" w:color="auto"/>
              <w:bottom w:val="single" w:sz="4" w:space="0" w:color="auto"/>
              <w:right w:val="single" w:sz="4" w:space="0" w:color="auto"/>
            </w:tcBorders>
            <w:vAlign w:val="center"/>
          </w:tcPr>
          <w:p w14:paraId="79439BB5" w14:textId="77777777" w:rsidR="00E34FFA" w:rsidRPr="005E2C62" w:rsidRDefault="00E34FFA" w:rsidP="00100D6C">
            <w:pPr>
              <w:jc w:val="center"/>
              <w:rPr>
                <w:rFonts w:cs="Arial"/>
                <w:color w:val="000000"/>
                <w:sz w:val="16"/>
                <w:szCs w:val="16"/>
              </w:rPr>
            </w:pPr>
            <w:r w:rsidRPr="005E2C62">
              <w:rPr>
                <w:rFonts w:cs="Arial"/>
                <w:color w:val="000000"/>
                <w:sz w:val="16"/>
                <w:szCs w:val="16"/>
              </w:rPr>
              <w:t>37</w:t>
            </w:r>
          </w:p>
        </w:tc>
        <w:tc>
          <w:tcPr>
            <w:tcW w:w="2126" w:type="dxa"/>
            <w:tcBorders>
              <w:top w:val="single" w:sz="4" w:space="0" w:color="auto"/>
              <w:left w:val="single" w:sz="4" w:space="0" w:color="auto"/>
              <w:bottom w:val="single" w:sz="4" w:space="0" w:color="auto"/>
              <w:right w:val="single" w:sz="4" w:space="0" w:color="auto"/>
            </w:tcBorders>
            <w:vAlign w:val="center"/>
          </w:tcPr>
          <w:p w14:paraId="31B9690A" w14:textId="77777777" w:rsidR="00E34FFA" w:rsidRPr="005E2C62" w:rsidRDefault="00E34FFA" w:rsidP="00100D6C">
            <w:pPr>
              <w:jc w:val="center"/>
              <w:rPr>
                <w:rFonts w:cs="Arial"/>
                <w:color w:val="000000"/>
                <w:sz w:val="16"/>
                <w:szCs w:val="16"/>
              </w:rPr>
            </w:pPr>
            <w:r w:rsidRPr="005E2C62">
              <w:rPr>
                <w:rFonts w:cs="Arial"/>
                <w:color w:val="000000"/>
                <w:sz w:val="16"/>
                <w:szCs w:val="16"/>
              </w:rPr>
              <w:t>869 225 416,93 zł</w:t>
            </w:r>
          </w:p>
        </w:tc>
        <w:tc>
          <w:tcPr>
            <w:tcW w:w="1701" w:type="dxa"/>
            <w:tcBorders>
              <w:top w:val="single" w:sz="4" w:space="0" w:color="auto"/>
              <w:left w:val="single" w:sz="4" w:space="0" w:color="auto"/>
              <w:bottom w:val="single" w:sz="4" w:space="0" w:color="auto"/>
              <w:right w:val="single" w:sz="4" w:space="0" w:color="auto"/>
            </w:tcBorders>
            <w:vAlign w:val="center"/>
          </w:tcPr>
          <w:p w14:paraId="30FF68E5" w14:textId="77777777" w:rsidR="00E34FFA" w:rsidRPr="005E2C62" w:rsidRDefault="00E34FFA" w:rsidP="00100D6C">
            <w:pPr>
              <w:jc w:val="center"/>
              <w:rPr>
                <w:rFonts w:cs="Arial"/>
                <w:color w:val="000000"/>
                <w:sz w:val="16"/>
                <w:szCs w:val="16"/>
              </w:rPr>
            </w:pPr>
            <w:r w:rsidRPr="005E2C62">
              <w:rPr>
                <w:rFonts w:cs="Arial"/>
                <w:color w:val="000000"/>
                <w:sz w:val="16"/>
                <w:szCs w:val="16"/>
              </w:rPr>
              <w:t>78</w:t>
            </w:r>
          </w:p>
        </w:tc>
        <w:tc>
          <w:tcPr>
            <w:tcW w:w="2301" w:type="dxa"/>
            <w:tcBorders>
              <w:top w:val="single" w:sz="4" w:space="0" w:color="auto"/>
              <w:left w:val="single" w:sz="4" w:space="0" w:color="auto"/>
              <w:bottom w:val="single" w:sz="4" w:space="0" w:color="auto"/>
              <w:right w:val="single" w:sz="4" w:space="0" w:color="auto"/>
            </w:tcBorders>
            <w:vAlign w:val="center"/>
          </w:tcPr>
          <w:p w14:paraId="5167DEE0" w14:textId="77777777" w:rsidR="00E34FFA" w:rsidRPr="005E2C62" w:rsidRDefault="00E34FFA" w:rsidP="00100D6C">
            <w:pPr>
              <w:jc w:val="center"/>
              <w:rPr>
                <w:rFonts w:cs="Arial"/>
                <w:sz w:val="16"/>
                <w:szCs w:val="16"/>
              </w:rPr>
            </w:pPr>
            <w:r w:rsidRPr="005E2C62">
              <w:rPr>
                <w:rFonts w:cs="Arial"/>
                <w:sz w:val="16"/>
                <w:szCs w:val="16"/>
              </w:rPr>
              <w:t>150 234 184,44 zł</w:t>
            </w:r>
          </w:p>
          <w:p w14:paraId="18DE0E5F" w14:textId="77777777" w:rsidR="00E34FFA" w:rsidRPr="005E2C62" w:rsidRDefault="00E34FFA" w:rsidP="00100D6C">
            <w:pPr>
              <w:jc w:val="center"/>
              <w:rPr>
                <w:rFonts w:cs="Arial"/>
                <w:color w:val="000000"/>
                <w:sz w:val="16"/>
                <w:szCs w:val="16"/>
              </w:rPr>
            </w:pPr>
          </w:p>
        </w:tc>
      </w:tr>
      <w:tr w:rsidR="00E34FFA" w:rsidRPr="00ED1A48" w14:paraId="1218592A"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B7AF436" w14:textId="77777777" w:rsidR="00E34FFA" w:rsidRPr="00ED1A48" w:rsidRDefault="00E34FFA" w:rsidP="00100D6C">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6F7A1F9" w14:textId="77777777" w:rsidR="00E34FFA" w:rsidRPr="003749AE" w:rsidRDefault="00E34FFA" w:rsidP="00100D6C">
            <w:pPr>
              <w:jc w:val="center"/>
              <w:rPr>
                <w:rFonts w:cs="Arial"/>
                <w:b/>
                <w:color w:val="000000"/>
                <w:sz w:val="16"/>
                <w:szCs w:val="16"/>
              </w:rPr>
            </w:pPr>
            <w:r w:rsidRPr="003749AE">
              <w:rPr>
                <w:b/>
                <w:sz w:val="16"/>
                <w:szCs w:val="16"/>
              </w:rPr>
              <w:t>Określenie wymagań zw. z realizacją zamówienia obejmujących aspekty zw. z innowacyjnością</w:t>
            </w:r>
          </w:p>
        </w:tc>
        <w:tc>
          <w:tcPr>
            <w:tcW w:w="1701" w:type="dxa"/>
            <w:tcBorders>
              <w:top w:val="single" w:sz="4" w:space="0" w:color="auto"/>
              <w:left w:val="single" w:sz="4" w:space="0" w:color="auto"/>
              <w:bottom w:val="single" w:sz="4" w:space="0" w:color="auto"/>
              <w:right w:val="single" w:sz="4" w:space="0" w:color="auto"/>
            </w:tcBorders>
            <w:vAlign w:val="center"/>
          </w:tcPr>
          <w:p w14:paraId="350D8594" w14:textId="77777777" w:rsidR="00E34FFA" w:rsidRPr="005E2C62" w:rsidRDefault="00E34FFA" w:rsidP="00100D6C">
            <w:pPr>
              <w:jc w:val="center"/>
              <w:rPr>
                <w:rFonts w:cs="Arial"/>
                <w:color w:val="000000"/>
                <w:sz w:val="16"/>
                <w:szCs w:val="16"/>
              </w:rPr>
            </w:pPr>
            <w:r w:rsidRPr="005E2C62">
              <w:rPr>
                <w:rFonts w:cs="Arial"/>
                <w:color w:val="000000"/>
                <w:sz w:val="16"/>
                <w:szCs w:val="16"/>
              </w:rPr>
              <w:t>31</w:t>
            </w:r>
          </w:p>
        </w:tc>
        <w:tc>
          <w:tcPr>
            <w:tcW w:w="1843" w:type="dxa"/>
            <w:tcBorders>
              <w:top w:val="single" w:sz="4" w:space="0" w:color="auto"/>
              <w:left w:val="single" w:sz="4" w:space="0" w:color="auto"/>
              <w:bottom w:val="single" w:sz="4" w:space="0" w:color="auto"/>
              <w:right w:val="single" w:sz="4" w:space="0" w:color="auto"/>
            </w:tcBorders>
            <w:vAlign w:val="center"/>
          </w:tcPr>
          <w:p w14:paraId="62CA5A7A" w14:textId="77777777" w:rsidR="00E34FFA" w:rsidRPr="005E2C62" w:rsidRDefault="00E34FFA" w:rsidP="00100D6C">
            <w:pPr>
              <w:jc w:val="center"/>
              <w:rPr>
                <w:rFonts w:cs="Arial"/>
                <w:color w:val="000000"/>
                <w:sz w:val="16"/>
                <w:szCs w:val="16"/>
              </w:rPr>
            </w:pPr>
            <w:r w:rsidRPr="005E2C62">
              <w:rPr>
                <w:rFonts w:cs="Arial"/>
                <w:color w:val="000000"/>
                <w:sz w:val="16"/>
                <w:szCs w:val="16"/>
              </w:rPr>
              <w:t>216 414 638,71 zł</w:t>
            </w:r>
          </w:p>
        </w:tc>
        <w:tc>
          <w:tcPr>
            <w:tcW w:w="1701" w:type="dxa"/>
            <w:tcBorders>
              <w:top w:val="single" w:sz="4" w:space="0" w:color="auto"/>
              <w:left w:val="single" w:sz="4" w:space="0" w:color="auto"/>
              <w:bottom w:val="single" w:sz="4" w:space="0" w:color="auto"/>
              <w:right w:val="single" w:sz="4" w:space="0" w:color="auto"/>
            </w:tcBorders>
            <w:vAlign w:val="center"/>
          </w:tcPr>
          <w:p w14:paraId="07FDE0C0" w14:textId="77777777" w:rsidR="00E34FFA" w:rsidRPr="005E2C62" w:rsidRDefault="00E34FFA" w:rsidP="00100D6C">
            <w:pPr>
              <w:jc w:val="center"/>
              <w:rPr>
                <w:rFonts w:cs="Arial"/>
                <w:color w:val="000000"/>
                <w:sz w:val="16"/>
                <w:szCs w:val="16"/>
              </w:rPr>
            </w:pPr>
            <w:r w:rsidRPr="005E2C62">
              <w:rPr>
                <w:rFonts w:cs="Arial"/>
                <w:color w:val="000000"/>
                <w:sz w:val="16"/>
                <w:szCs w:val="16"/>
              </w:rPr>
              <w:t>36</w:t>
            </w:r>
          </w:p>
        </w:tc>
        <w:tc>
          <w:tcPr>
            <w:tcW w:w="2126" w:type="dxa"/>
            <w:tcBorders>
              <w:top w:val="single" w:sz="4" w:space="0" w:color="auto"/>
              <w:left w:val="single" w:sz="4" w:space="0" w:color="auto"/>
              <w:bottom w:val="single" w:sz="4" w:space="0" w:color="auto"/>
              <w:right w:val="single" w:sz="4" w:space="0" w:color="auto"/>
            </w:tcBorders>
            <w:vAlign w:val="center"/>
          </w:tcPr>
          <w:p w14:paraId="31A3E4D7" w14:textId="77777777" w:rsidR="00E34FFA" w:rsidRPr="005E2C62" w:rsidRDefault="00E34FFA" w:rsidP="00100D6C">
            <w:pPr>
              <w:jc w:val="center"/>
              <w:rPr>
                <w:rFonts w:cs="Arial"/>
                <w:color w:val="000000"/>
                <w:sz w:val="16"/>
                <w:szCs w:val="16"/>
              </w:rPr>
            </w:pPr>
            <w:r w:rsidRPr="005E2C62">
              <w:rPr>
                <w:rFonts w:cs="Arial"/>
                <w:color w:val="000000"/>
                <w:sz w:val="16"/>
                <w:szCs w:val="16"/>
              </w:rPr>
              <w:t>695 737 687,35 zł</w:t>
            </w:r>
          </w:p>
        </w:tc>
        <w:tc>
          <w:tcPr>
            <w:tcW w:w="1701" w:type="dxa"/>
            <w:tcBorders>
              <w:top w:val="single" w:sz="4" w:space="0" w:color="auto"/>
              <w:left w:val="single" w:sz="4" w:space="0" w:color="auto"/>
              <w:bottom w:val="single" w:sz="4" w:space="0" w:color="auto"/>
              <w:right w:val="single" w:sz="4" w:space="0" w:color="auto"/>
            </w:tcBorders>
            <w:vAlign w:val="center"/>
          </w:tcPr>
          <w:p w14:paraId="778EE3B2" w14:textId="77777777" w:rsidR="00E34FFA" w:rsidRPr="005E2C62" w:rsidRDefault="00E34FFA" w:rsidP="00100D6C">
            <w:pPr>
              <w:jc w:val="center"/>
              <w:rPr>
                <w:rFonts w:cs="Arial"/>
                <w:color w:val="000000"/>
                <w:sz w:val="16"/>
                <w:szCs w:val="16"/>
              </w:rPr>
            </w:pPr>
            <w:r w:rsidRPr="005E2C62">
              <w:rPr>
                <w:rFonts w:cs="Arial"/>
                <w:color w:val="000000"/>
                <w:sz w:val="16"/>
                <w:szCs w:val="16"/>
              </w:rPr>
              <w:t>39</w:t>
            </w:r>
          </w:p>
        </w:tc>
        <w:tc>
          <w:tcPr>
            <w:tcW w:w="2301" w:type="dxa"/>
            <w:tcBorders>
              <w:top w:val="single" w:sz="4" w:space="0" w:color="auto"/>
              <w:left w:val="single" w:sz="4" w:space="0" w:color="auto"/>
              <w:bottom w:val="single" w:sz="4" w:space="0" w:color="auto"/>
              <w:right w:val="single" w:sz="4" w:space="0" w:color="auto"/>
            </w:tcBorders>
            <w:vAlign w:val="center"/>
          </w:tcPr>
          <w:p w14:paraId="3FC20A77" w14:textId="77777777" w:rsidR="00E34FFA" w:rsidRPr="005E2C62" w:rsidRDefault="00E34FFA" w:rsidP="00100D6C">
            <w:pPr>
              <w:jc w:val="center"/>
              <w:rPr>
                <w:rFonts w:cs="Arial"/>
                <w:color w:val="000000"/>
                <w:sz w:val="16"/>
                <w:szCs w:val="16"/>
              </w:rPr>
            </w:pPr>
            <w:r w:rsidRPr="005E2C62">
              <w:rPr>
                <w:rFonts w:cs="Arial"/>
                <w:sz w:val="16"/>
                <w:szCs w:val="16"/>
              </w:rPr>
              <w:t>735 124 272,91 zł</w:t>
            </w:r>
          </w:p>
        </w:tc>
      </w:tr>
    </w:tbl>
    <w:p w14:paraId="4B21633E" w14:textId="77777777" w:rsidR="00E34FFA" w:rsidRPr="00E34FFA" w:rsidRDefault="00E34FFA" w:rsidP="00E34FFA">
      <w:pPr>
        <w:rPr>
          <w:rFonts w:cs="Arial"/>
          <w:color w:val="000000"/>
          <w:sz w:val="16"/>
          <w:szCs w:val="16"/>
        </w:rPr>
      </w:pPr>
    </w:p>
    <w:p w14:paraId="5AE92A32" w14:textId="77777777" w:rsidR="00E34FFA" w:rsidRPr="00576772" w:rsidRDefault="00E34FFA" w:rsidP="00E34FFA">
      <w:pPr>
        <w:shd w:val="clear" w:color="auto" w:fill="FFFFFF"/>
        <w:rPr>
          <w:rFonts w:cs="Arial"/>
          <w:color w:val="000000"/>
          <w:sz w:val="16"/>
          <w:szCs w:val="16"/>
        </w:rPr>
      </w:pPr>
      <w:r w:rsidRPr="00576772">
        <w:rPr>
          <w:sz w:val="16"/>
          <w:szCs w:val="16"/>
        </w:rPr>
        <w:t xml:space="preserve">UWAGA: Łączna liczba i wartość zamówień publicznych z zastosowaniem poszczególnych aspektów </w:t>
      </w:r>
      <w:r>
        <w:rPr>
          <w:sz w:val="16"/>
          <w:szCs w:val="16"/>
        </w:rPr>
        <w:t>innowacyjnych</w:t>
      </w:r>
      <w:r w:rsidRPr="00576772">
        <w:rPr>
          <w:sz w:val="16"/>
          <w:szCs w:val="16"/>
        </w:rPr>
        <w:t xml:space="preserve"> jest większa niż łączna liczba i wartość zamówień </w:t>
      </w:r>
      <w:r>
        <w:rPr>
          <w:sz w:val="16"/>
          <w:szCs w:val="16"/>
        </w:rPr>
        <w:t>innowacyjnych</w:t>
      </w:r>
      <w:r w:rsidRPr="00576772">
        <w:rPr>
          <w:sz w:val="16"/>
          <w:szCs w:val="16"/>
        </w:rPr>
        <w:t xml:space="preserve"> i ze względu na przypadki zastosowania więcej niż jednego aspektu </w:t>
      </w:r>
      <w:r>
        <w:rPr>
          <w:sz w:val="16"/>
          <w:szCs w:val="16"/>
        </w:rPr>
        <w:t>innowacyjnego</w:t>
      </w:r>
      <w:r w:rsidRPr="00576772">
        <w:rPr>
          <w:sz w:val="16"/>
          <w:szCs w:val="16"/>
        </w:rPr>
        <w:t xml:space="preserve"> w jednym zamówieniu.</w:t>
      </w:r>
    </w:p>
    <w:p w14:paraId="3E04B6DA" w14:textId="357A6F04" w:rsidR="00E34FFA" w:rsidRDefault="00E34FFA" w:rsidP="00E34FFA">
      <w:pPr>
        <w:rPr>
          <w:rFonts w:cs="Arial"/>
          <w:color w:val="000000"/>
          <w:szCs w:val="22"/>
        </w:rPr>
      </w:pPr>
    </w:p>
    <w:p w14:paraId="3501CD43" w14:textId="68E51647" w:rsidR="00E34FFA" w:rsidRDefault="00E34FFA" w:rsidP="00E34FFA">
      <w:pPr>
        <w:rPr>
          <w:rFonts w:cs="Arial"/>
          <w:color w:val="000000"/>
          <w:szCs w:val="22"/>
        </w:rPr>
      </w:pPr>
    </w:p>
    <w:p w14:paraId="379498EE" w14:textId="1AEC7259" w:rsidR="00E34FFA" w:rsidRDefault="00E34FFA" w:rsidP="00E34FFA">
      <w:pPr>
        <w:rPr>
          <w:rFonts w:cs="Arial"/>
          <w:color w:val="000000"/>
          <w:szCs w:val="22"/>
        </w:rPr>
      </w:pPr>
    </w:p>
    <w:p w14:paraId="7BEB8137" w14:textId="77777777" w:rsidR="00E34FFA" w:rsidRPr="00E34FFA" w:rsidRDefault="00E34FFA" w:rsidP="00E34FFA">
      <w:pPr>
        <w:rPr>
          <w:rFonts w:cs="Arial"/>
          <w:color w:val="000000"/>
          <w:szCs w:val="22"/>
        </w:rPr>
      </w:pPr>
    </w:p>
    <w:p w14:paraId="55E7983E" w14:textId="78796D80" w:rsidR="00E34FFA" w:rsidRDefault="00E34FFA" w:rsidP="00E34FFA">
      <w:pPr>
        <w:shd w:val="clear" w:color="auto" w:fill="FFFFFF"/>
        <w:jc w:val="center"/>
        <w:rPr>
          <w:rFonts w:cs="Arial"/>
          <w:b/>
          <w:color w:val="000000"/>
        </w:rPr>
      </w:pPr>
      <w:r w:rsidRPr="00ED1A48">
        <w:rPr>
          <w:rFonts w:cs="Arial"/>
          <w:b/>
          <w:color w:val="000000"/>
        </w:rPr>
        <w:t>Udział zamówień z danym aspektem innowacyjnym w ogólnej liczbie oraz w ogólnej wartości innowacyjnych zamówień publicznych w poszczególnych latach</w:t>
      </w:r>
    </w:p>
    <w:p w14:paraId="30C87491" w14:textId="77777777" w:rsidR="00E34FFA" w:rsidRPr="00E34FFA" w:rsidRDefault="00E34FFA" w:rsidP="00E34FFA">
      <w:pPr>
        <w:shd w:val="clear" w:color="auto" w:fill="FFFFFF"/>
        <w:rPr>
          <w:rFonts w:cs="Arial"/>
          <w:color w:val="000000"/>
          <w:sz w:val="16"/>
          <w:szCs w:val="16"/>
        </w:rPr>
      </w:pP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E34FFA" w:rsidRPr="00ED1A48" w14:paraId="67ED0DD3" w14:textId="77777777" w:rsidTr="00100D6C">
        <w:tc>
          <w:tcPr>
            <w:tcW w:w="2476"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152CA3B0" w14:textId="77777777" w:rsidR="00E34FFA" w:rsidRPr="00ED1A48" w:rsidRDefault="00E34FFA" w:rsidP="00100D6C">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6C905593" w14:textId="77777777" w:rsidR="00E34FFA" w:rsidRPr="00ED1A48" w:rsidRDefault="00E34FFA" w:rsidP="00100D6C">
            <w:pPr>
              <w:jc w:val="center"/>
              <w:rPr>
                <w:rFonts w:cs="Arial"/>
                <w:b/>
                <w:bCs/>
                <w:color w:val="000000"/>
                <w:sz w:val="16"/>
                <w:szCs w:val="16"/>
              </w:rPr>
            </w:pPr>
            <w:r w:rsidRPr="00ED1A48">
              <w:rPr>
                <w:rFonts w:cs="Arial"/>
                <w:b/>
                <w:bCs/>
                <w:color w:val="000000"/>
                <w:sz w:val="16"/>
                <w:szCs w:val="16"/>
              </w:rPr>
              <w:t>2019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782FE2E8" w14:textId="77777777" w:rsidR="00E34FFA" w:rsidRPr="00ED1A48" w:rsidRDefault="00E34FFA" w:rsidP="00100D6C">
            <w:pPr>
              <w:jc w:val="center"/>
              <w:rPr>
                <w:rFonts w:cs="Arial"/>
                <w:b/>
                <w:bCs/>
                <w:color w:val="000000"/>
                <w:sz w:val="16"/>
                <w:szCs w:val="16"/>
              </w:rPr>
            </w:pPr>
            <w:r w:rsidRPr="00ED1A48">
              <w:rPr>
                <w:rFonts w:cs="Arial"/>
                <w:b/>
                <w:bCs/>
                <w:color w:val="000000"/>
                <w:sz w:val="16"/>
                <w:szCs w:val="16"/>
              </w:rPr>
              <w:t>2020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FFE599"/>
          </w:tcPr>
          <w:p w14:paraId="6020DDE2" w14:textId="77777777" w:rsidR="00E34FFA" w:rsidRPr="00ED1A48" w:rsidRDefault="00E34FFA" w:rsidP="00100D6C">
            <w:pPr>
              <w:jc w:val="center"/>
              <w:rPr>
                <w:rFonts w:cs="Arial"/>
                <w:b/>
                <w:bCs/>
                <w:color w:val="000000"/>
                <w:sz w:val="16"/>
                <w:szCs w:val="16"/>
              </w:rPr>
            </w:pPr>
            <w:r>
              <w:rPr>
                <w:rFonts w:cs="Arial"/>
                <w:b/>
                <w:bCs/>
                <w:color w:val="000000"/>
                <w:sz w:val="16"/>
                <w:szCs w:val="16"/>
              </w:rPr>
              <w:t>2021 r.</w:t>
            </w:r>
          </w:p>
        </w:tc>
      </w:tr>
      <w:tr w:rsidR="00E34FFA" w:rsidRPr="00ED1A48" w14:paraId="2BC7E487"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0C3858FB" w14:textId="77777777" w:rsidR="00E34FFA" w:rsidRPr="00ED1A48" w:rsidRDefault="00E34FFA" w:rsidP="00100D6C">
            <w:pPr>
              <w:jc w:val="center"/>
              <w:rPr>
                <w:rFonts w:cs="Arial"/>
                <w:b/>
                <w:color w:val="000000"/>
                <w:sz w:val="16"/>
                <w:szCs w:val="16"/>
              </w:rPr>
            </w:pPr>
            <w:r w:rsidRPr="00ED1A48">
              <w:rPr>
                <w:rFonts w:cs="Arial"/>
                <w:b/>
                <w:color w:val="000000"/>
                <w:sz w:val="16"/>
                <w:szCs w:val="16"/>
              </w:rPr>
              <w:t>Lp.</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68BA5C4A" w14:textId="77777777" w:rsidR="00E34FFA" w:rsidRPr="00ED1A48" w:rsidRDefault="00E34FFA" w:rsidP="00100D6C">
            <w:pPr>
              <w:jc w:val="center"/>
              <w:rPr>
                <w:rFonts w:cs="Arial"/>
                <w:b/>
                <w:color w:val="000000"/>
                <w:sz w:val="16"/>
                <w:szCs w:val="16"/>
              </w:rPr>
            </w:pPr>
            <w:r w:rsidRPr="00ED1A48">
              <w:rPr>
                <w:rFonts w:cs="Arial"/>
                <w:b/>
                <w:color w:val="000000"/>
                <w:sz w:val="16"/>
                <w:szCs w:val="16"/>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50736B2F" w14:textId="77777777" w:rsidR="00E34FFA" w:rsidRPr="00ED1A48" w:rsidRDefault="00E34FFA" w:rsidP="00100D6C">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1843" w:type="dxa"/>
            <w:tcBorders>
              <w:top w:val="single" w:sz="4" w:space="0" w:color="auto"/>
              <w:left w:val="single" w:sz="4" w:space="0" w:color="auto"/>
              <w:bottom w:val="single" w:sz="4" w:space="0" w:color="auto"/>
              <w:right w:val="single" w:sz="4" w:space="0" w:color="auto"/>
            </w:tcBorders>
            <w:shd w:val="clear" w:color="auto" w:fill="FFF2CC"/>
            <w:vAlign w:val="center"/>
          </w:tcPr>
          <w:p w14:paraId="76E3BDEA" w14:textId="77777777" w:rsidR="00E34FFA" w:rsidRPr="00ED1A48" w:rsidRDefault="00E34FFA" w:rsidP="00100D6C">
            <w:pPr>
              <w:jc w:val="center"/>
              <w:rPr>
                <w:rFonts w:cs="Arial"/>
                <w:b/>
                <w:bCs/>
                <w:color w:val="000000"/>
                <w:sz w:val="16"/>
                <w:szCs w:val="16"/>
              </w:rPr>
            </w:pPr>
            <w:r w:rsidRPr="00ED1A48">
              <w:rPr>
                <w:rFonts w:cs="Arial"/>
                <w:b/>
                <w:bCs/>
                <w:color w:val="000000"/>
                <w:sz w:val="16"/>
                <w:szCs w:val="16"/>
              </w:rPr>
              <w:t>Udział zamówień z danym  aspektem w ogólnej wartości zamówień innowacyjnych</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19F9C407" w14:textId="77777777" w:rsidR="00E34FFA" w:rsidRPr="00ED1A48" w:rsidRDefault="00E34FFA" w:rsidP="00100D6C">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2126" w:type="dxa"/>
            <w:tcBorders>
              <w:top w:val="single" w:sz="4" w:space="0" w:color="auto"/>
              <w:left w:val="single" w:sz="4" w:space="0" w:color="auto"/>
              <w:bottom w:val="single" w:sz="4" w:space="0" w:color="auto"/>
              <w:right w:val="single" w:sz="4" w:space="0" w:color="auto"/>
            </w:tcBorders>
            <w:shd w:val="clear" w:color="auto" w:fill="FFF2CC"/>
            <w:vAlign w:val="center"/>
          </w:tcPr>
          <w:p w14:paraId="1DE20A80" w14:textId="77777777" w:rsidR="00E34FFA" w:rsidRPr="00ED1A48" w:rsidRDefault="00E34FFA" w:rsidP="00100D6C">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 xml:space="preserve">wartości </w:t>
            </w:r>
            <w:r w:rsidRPr="00ED1A48">
              <w:rPr>
                <w:rFonts w:cs="Arial"/>
                <w:b/>
                <w:bCs/>
                <w:color w:val="000000"/>
                <w:sz w:val="16"/>
                <w:szCs w:val="16"/>
              </w:rPr>
              <w:t>zamówień innowacyjnych</w:t>
            </w:r>
          </w:p>
        </w:tc>
        <w:tc>
          <w:tcPr>
            <w:tcW w:w="1701" w:type="dxa"/>
            <w:tcBorders>
              <w:top w:val="single" w:sz="4" w:space="0" w:color="auto"/>
              <w:left w:val="single" w:sz="4" w:space="0" w:color="auto"/>
              <w:bottom w:val="single" w:sz="4" w:space="0" w:color="auto"/>
              <w:right w:val="single" w:sz="4" w:space="0" w:color="auto"/>
            </w:tcBorders>
            <w:shd w:val="clear" w:color="auto" w:fill="FFF2CC"/>
          </w:tcPr>
          <w:p w14:paraId="03B98EB2" w14:textId="77777777" w:rsidR="00E34FFA" w:rsidRPr="00ED1A48" w:rsidRDefault="00E34FFA" w:rsidP="00100D6C">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2301" w:type="dxa"/>
            <w:tcBorders>
              <w:top w:val="single" w:sz="4" w:space="0" w:color="auto"/>
              <w:left w:val="single" w:sz="4" w:space="0" w:color="auto"/>
              <w:bottom w:val="single" w:sz="4" w:space="0" w:color="auto"/>
              <w:right w:val="single" w:sz="4" w:space="0" w:color="auto"/>
            </w:tcBorders>
            <w:shd w:val="clear" w:color="auto" w:fill="FFF2CC"/>
          </w:tcPr>
          <w:p w14:paraId="00A3ED01" w14:textId="77777777" w:rsidR="00E34FFA" w:rsidRPr="00ED1A48" w:rsidRDefault="00E34FFA" w:rsidP="00100D6C">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wartości</w:t>
            </w:r>
            <w:r w:rsidRPr="00ED1A48">
              <w:rPr>
                <w:rFonts w:cs="Arial"/>
                <w:b/>
                <w:bCs/>
                <w:color w:val="000000"/>
                <w:sz w:val="16"/>
                <w:szCs w:val="16"/>
              </w:rPr>
              <w:t xml:space="preserve"> zamówień innowacyjnych</w:t>
            </w:r>
          </w:p>
        </w:tc>
      </w:tr>
      <w:tr w:rsidR="00E34FFA" w:rsidRPr="00ED1A48" w14:paraId="2A873551"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E96EC7B" w14:textId="77777777" w:rsidR="00E34FFA" w:rsidRPr="00ED1A48" w:rsidRDefault="00E34FFA" w:rsidP="00100D6C">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EFAFD11" w14:textId="77777777" w:rsidR="00E34FFA" w:rsidRPr="003749AE" w:rsidRDefault="00E34FFA" w:rsidP="00100D6C">
            <w:pPr>
              <w:jc w:val="center"/>
              <w:rPr>
                <w:rFonts w:cs="Arial"/>
                <w:b/>
                <w:color w:val="000000"/>
                <w:sz w:val="16"/>
                <w:szCs w:val="16"/>
              </w:rPr>
            </w:pPr>
            <w:r w:rsidRPr="003749AE">
              <w:rPr>
                <w:b/>
                <w:sz w:val="16"/>
                <w:szCs w:val="16"/>
              </w:rPr>
              <w:t xml:space="preserve">Określenie w kryteriach oceny ofert </w:t>
            </w:r>
            <w:r w:rsidRPr="003749AE">
              <w:rPr>
                <w:b/>
                <w:sz w:val="16"/>
                <w:szCs w:val="16"/>
              </w:rPr>
              <w:lastRenderedPageBreak/>
              <w:t>aspektów innowacyjnych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CB5739" w14:textId="77777777" w:rsidR="00E34FFA" w:rsidRPr="00ED1A48" w:rsidRDefault="00E34FFA" w:rsidP="00100D6C">
            <w:pPr>
              <w:jc w:val="center"/>
              <w:rPr>
                <w:rFonts w:cs="Arial"/>
                <w:color w:val="000000"/>
                <w:sz w:val="16"/>
                <w:szCs w:val="16"/>
              </w:rPr>
            </w:pPr>
            <w:r>
              <w:rPr>
                <w:rFonts w:cs="Arial"/>
                <w:color w:val="000000"/>
                <w:sz w:val="16"/>
                <w:szCs w:val="16"/>
              </w:rPr>
              <w:lastRenderedPageBreak/>
              <w:t>52 %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CDDE013" w14:textId="77777777" w:rsidR="00E34FFA" w:rsidRPr="00ED1A48" w:rsidRDefault="00E34FFA" w:rsidP="00100D6C">
            <w:pPr>
              <w:jc w:val="center"/>
              <w:rPr>
                <w:rFonts w:cs="Arial"/>
                <w:color w:val="000000"/>
                <w:sz w:val="16"/>
                <w:szCs w:val="16"/>
              </w:rPr>
            </w:pPr>
            <w:r>
              <w:rPr>
                <w:rFonts w:cs="Arial"/>
                <w:color w:val="000000"/>
                <w:sz w:val="16"/>
                <w:szCs w:val="16"/>
              </w:rPr>
              <w:t>89,84 %</w:t>
            </w:r>
          </w:p>
        </w:tc>
        <w:tc>
          <w:tcPr>
            <w:tcW w:w="1701" w:type="dxa"/>
            <w:tcBorders>
              <w:top w:val="single" w:sz="4" w:space="0" w:color="auto"/>
              <w:left w:val="single" w:sz="4" w:space="0" w:color="auto"/>
              <w:bottom w:val="single" w:sz="4" w:space="0" w:color="auto"/>
              <w:right w:val="single" w:sz="4" w:space="0" w:color="auto"/>
            </w:tcBorders>
            <w:vAlign w:val="center"/>
          </w:tcPr>
          <w:p w14:paraId="16EA25DA" w14:textId="77777777" w:rsidR="00E34FFA" w:rsidRPr="00ED1A48" w:rsidRDefault="00E34FFA" w:rsidP="00100D6C">
            <w:pPr>
              <w:jc w:val="center"/>
              <w:rPr>
                <w:rFonts w:cs="Arial"/>
                <w:color w:val="000000"/>
                <w:sz w:val="16"/>
                <w:szCs w:val="16"/>
              </w:rPr>
            </w:pPr>
            <w:r>
              <w:rPr>
                <w:rFonts w:cs="Arial"/>
                <w:color w:val="000000"/>
                <w:sz w:val="16"/>
                <w:szCs w:val="16"/>
              </w:rPr>
              <w:t>61,67 %</w:t>
            </w:r>
          </w:p>
        </w:tc>
        <w:tc>
          <w:tcPr>
            <w:tcW w:w="2126" w:type="dxa"/>
            <w:tcBorders>
              <w:top w:val="single" w:sz="4" w:space="0" w:color="auto"/>
              <w:left w:val="single" w:sz="4" w:space="0" w:color="auto"/>
              <w:bottom w:val="single" w:sz="4" w:space="0" w:color="auto"/>
              <w:right w:val="single" w:sz="4" w:space="0" w:color="auto"/>
            </w:tcBorders>
            <w:vAlign w:val="center"/>
          </w:tcPr>
          <w:p w14:paraId="2FBAD3DE" w14:textId="77777777" w:rsidR="00E34FFA" w:rsidRPr="00ED1A48" w:rsidRDefault="00E34FFA" w:rsidP="00100D6C">
            <w:pPr>
              <w:jc w:val="center"/>
              <w:rPr>
                <w:rFonts w:cs="Arial"/>
                <w:color w:val="000000"/>
                <w:sz w:val="16"/>
                <w:szCs w:val="16"/>
              </w:rPr>
            </w:pPr>
            <w:r>
              <w:rPr>
                <w:rFonts w:cs="Arial"/>
                <w:color w:val="000000"/>
                <w:sz w:val="16"/>
                <w:szCs w:val="16"/>
              </w:rPr>
              <w:t>97,69 %</w:t>
            </w:r>
          </w:p>
        </w:tc>
        <w:tc>
          <w:tcPr>
            <w:tcW w:w="1701" w:type="dxa"/>
            <w:tcBorders>
              <w:top w:val="single" w:sz="4" w:space="0" w:color="auto"/>
              <w:left w:val="single" w:sz="4" w:space="0" w:color="auto"/>
              <w:bottom w:val="single" w:sz="4" w:space="0" w:color="auto"/>
              <w:right w:val="single" w:sz="4" w:space="0" w:color="auto"/>
            </w:tcBorders>
            <w:vAlign w:val="center"/>
          </w:tcPr>
          <w:p w14:paraId="2D5EC3EA" w14:textId="77777777" w:rsidR="00E34FFA" w:rsidRPr="00ED1A48" w:rsidRDefault="00E34FFA" w:rsidP="00100D6C">
            <w:pPr>
              <w:jc w:val="center"/>
              <w:rPr>
                <w:rFonts w:cs="Arial"/>
                <w:color w:val="000000"/>
                <w:sz w:val="16"/>
                <w:szCs w:val="16"/>
              </w:rPr>
            </w:pPr>
            <w:r>
              <w:rPr>
                <w:rFonts w:cs="Arial"/>
                <w:color w:val="000000"/>
                <w:sz w:val="16"/>
                <w:szCs w:val="16"/>
              </w:rPr>
              <w:t>69,64 %</w:t>
            </w:r>
          </w:p>
        </w:tc>
        <w:tc>
          <w:tcPr>
            <w:tcW w:w="2301" w:type="dxa"/>
            <w:tcBorders>
              <w:top w:val="single" w:sz="4" w:space="0" w:color="auto"/>
              <w:left w:val="single" w:sz="4" w:space="0" w:color="auto"/>
              <w:bottom w:val="single" w:sz="4" w:space="0" w:color="auto"/>
              <w:right w:val="single" w:sz="4" w:space="0" w:color="auto"/>
            </w:tcBorders>
            <w:vAlign w:val="center"/>
          </w:tcPr>
          <w:p w14:paraId="278EC0CD" w14:textId="77777777" w:rsidR="00E34FFA" w:rsidRPr="00ED1A48" w:rsidRDefault="00E34FFA" w:rsidP="00100D6C">
            <w:pPr>
              <w:jc w:val="center"/>
              <w:rPr>
                <w:rFonts w:cs="Arial"/>
                <w:color w:val="000000"/>
                <w:sz w:val="16"/>
                <w:szCs w:val="16"/>
              </w:rPr>
            </w:pPr>
            <w:r>
              <w:rPr>
                <w:rFonts w:cs="Arial"/>
                <w:color w:val="000000"/>
                <w:sz w:val="16"/>
                <w:szCs w:val="16"/>
              </w:rPr>
              <w:t>17 %</w:t>
            </w:r>
          </w:p>
        </w:tc>
      </w:tr>
      <w:tr w:rsidR="00E34FFA" w:rsidRPr="00ED1A48" w14:paraId="07C7BD8A"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0152AC9" w14:textId="77777777" w:rsidR="00E34FFA" w:rsidRPr="00ED1A48" w:rsidRDefault="00E34FFA" w:rsidP="00100D6C">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71729FF" w14:textId="77777777" w:rsidR="00E34FFA" w:rsidRPr="003749AE" w:rsidRDefault="00E34FFA" w:rsidP="00100D6C">
            <w:pPr>
              <w:jc w:val="center"/>
              <w:rPr>
                <w:rFonts w:cs="Arial"/>
                <w:b/>
                <w:color w:val="000000"/>
                <w:sz w:val="16"/>
                <w:szCs w:val="16"/>
              </w:rPr>
            </w:pPr>
            <w:r w:rsidRPr="003749AE">
              <w:rPr>
                <w:b/>
                <w:sz w:val="16"/>
                <w:szCs w:val="16"/>
              </w:rPr>
              <w:t>Określenie wymagań zw. z realizacją zamówienia obejmujących aspekty zw. z innowacyjnością</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B318B0" w14:textId="77777777" w:rsidR="00E34FFA" w:rsidRPr="003B1B95" w:rsidRDefault="00E34FFA" w:rsidP="00100D6C">
            <w:pPr>
              <w:jc w:val="center"/>
              <w:rPr>
                <w:rFonts w:cs="Arial"/>
                <w:color w:val="000000"/>
                <w:sz w:val="16"/>
                <w:szCs w:val="16"/>
              </w:rPr>
            </w:pPr>
            <w:r w:rsidRPr="003B1B95">
              <w:rPr>
                <w:rFonts w:cs="Arial"/>
                <w:color w:val="000000"/>
                <w:sz w:val="16"/>
                <w:szCs w:val="16"/>
              </w:rPr>
              <w:t>62 %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C71E36" w14:textId="77777777" w:rsidR="00E34FFA" w:rsidRPr="003B1B95" w:rsidRDefault="00E34FFA" w:rsidP="00100D6C">
            <w:pPr>
              <w:jc w:val="center"/>
              <w:rPr>
                <w:rFonts w:cs="Arial"/>
                <w:color w:val="000000"/>
                <w:sz w:val="16"/>
                <w:szCs w:val="16"/>
              </w:rPr>
            </w:pPr>
            <w:r w:rsidRPr="003B1B95">
              <w:rPr>
                <w:rFonts w:cs="Arial"/>
                <w:color w:val="000000"/>
                <w:sz w:val="16"/>
                <w:szCs w:val="16"/>
              </w:rPr>
              <w:t>90,61 %</w:t>
            </w:r>
          </w:p>
        </w:tc>
        <w:tc>
          <w:tcPr>
            <w:tcW w:w="1701" w:type="dxa"/>
            <w:tcBorders>
              <w:top w:val="single" w:sz="4" w:space="0" w:color="auto"/>
              <w:left w:val="single" w:sz="4" w:space="0" w:color="auto"/>
              <w:bottom w:val="single" w:sz="4" w:space="0" w:color="auto"/>
              <w:right w:val="single" w:sz="4" w:space="0" w:color="auto"/>
            </w:tcBorders>
            <w:vAlign w:val="center"/>
          </w:tcPr>
          <w:p w14:paraId="6CDEC446" w14:textId="77777777" w:rsidR="00E34FFA" w:rsidRPr="00ED1A48" w:rsidRDefault="00E34FFA" w:rsidP="00100D6C">
            <w:pPr>
              <w:jc w:val="center"/>
              <w:rPr>
                <w:rFonts w:cs="Arial"/>
                <w:color w:val="000000"/>
                <w:sz w:val="16"/>
                <w:szCs w:val="16"/>
              </w:rPr>
            </w:pPr>
            <w:r>
              <w:rPr>
                <w:rFonts w:cs="Arial"/>
                <w:color w:val="000000"/>
                <w:sz w:val="16"/>
                <w:szCs w:val="16"/>
              </w:rPr>
              <w:t>60 %</w:t>
            </w:r>
          </w:p>
        </w:tc>
        <w:tc>
          <w:tcPr>
            <w:tcW w:w="2126" w:type="dxa"/>
            <w:tcBorders>
              <w:top w:val="single" w:sz="4" w:space="0" w:color="auto"/>
              <w:left w:val="single" w:sz="4" w:space="0" w:color="auto"/>
              <w:bottom w:val="single" w:sz="4" w:space="0" w:color="auto"/>
              <w:right w:val="single" w:sz="4" w:space="0" w:color="auto"/>
            </w:tcBorders>
            <w:vAlign w:val="center"/>
          </w:tcPr>
          <w:p w14:paraId="391C9649" w14:textId="77777777" w:rsidR="00E34FFA" w:rsidRPr="00ED1A48" w:rsidRDefault="00E34FFA" w:rsidP="00100D6C">
            <w:pPr>
              <w:jc w:val="center"/>
              <w:rPr>
                <w:rFonts w:cs="Arial"/>
                <w:color w:val="000000"/>
                <w:sz w:val="16"/>
                <w:szCs w:val="16"/>
              </w:rPr>
            </w:pPr>
            <w:r>
              <w:rPr>
                <w:rFonts w:cs="Arial"/>
                <w:color w:val="000000"/>
                <w:sz w:val="16"/>
                <w:szCs w:val="16"/>
              </w:rPr>
              <w:t>78,19 %</w:t>
            </w:r>
          </w:p>
        </w:tc>
        <w:tc>
          <w:tcPr>
            <w:tcW w:w="1701" w:type="dxa"/>
            <w:tcBorders>
              <w:top w:val="single" w:sz="4" w:space="0" w:color="auto"/>
              <w:left w:val="single" w:sz="4" w:space="0" w:color="auto"/>
              <w:bottom w:val="single" w:sz="4" w:space="0" w:color="auto"/>
              <w:right w:val="single" w:sz="4" w:space="0" w:color="auto"/>
            </w:tcBorders>
            <w:vAlign w:val="center"/>
          </w:tcPr>
          <w:p w14:paraId="18BE34E1" w14:textId="77777777" w:rsidR="00E34FFA" w:rsidRPr="00ED1A48" w:rsidRDefault="00E34FFA" w:rsidP="00100D6C">
            <w:pPr>
              <w:jc w:val="center"/>
              <w:rPr>
                <w:rFonts w:cs="Arial"/>
                <w:color w:val="000000"/>
                <w:sz w:val="16"/>
                <w:szCs w:val="16"/>
              </w:rPr>
            </w:pPr>
            <w:r>
              <w:rPr>
                <w:rFonts w:cs="Arial"/>
                <w:color w:val="000000"/>
                <w:sz w:val="16"/>
                <w:szCs w:val="16"/>
              </w:rPr>
              <w:t>34,82 %</w:t>
            </w:r>
          </w:p>
        </w:tc>
        <w:tc>
          <w:tcPr>
            <w:tcW w:w="2301" w:type="dxa"/>
            <w:tcBorders>
              <w:top w:val="single" w:sz="4" w:space="0" w:color="auto"/>
              <w:left w:val="single" w:sz="4" w:space="0" w:color="auto"/>
              <w:bottom w:val="single" w:sz="4" w:space="0" w:color="auto"/>
              <w:right w:val="single" w:sz="4" w:space="0" w:color="auto"/>
            </w:tcBorders>
            <w:vAlign w:val="center"/>
          </w:tcPr>
          <w:p w14:paraId="53FF64B8" w14:textId="77777777" w:rsidR="00E34FFA" w:rsidRPr="00ED1A48" w:rsidRDefault="00E34FFA" w:rsidP="00100D6C">
            <w:pPr>
              <w:jc w:val="center"/>
              <w:rPr>
                <w:rFonts w:cs="Arial"/>
                <w:color w:val="000000"/>
                <w:sz w:val="16"/>
                <w:szCs w:val="16"/>
              </w:rPr>
            </w:pPr>
            <w:r>
              <w:rPr>
                <w:rFonts w:cs="Arial"/>
                <w:color w:val="000000"/>
                <w:sz w:val="16"/>
                <w:szCs w:val="16"/>
              </w:rPr>
              <w:t>83,19 %</w:t>
            </w:r>
          </w:p>
        </w:tc>
      </w:tr>
    </w:tbl>
    <w:p w14:paraId="35AC1FF7" w14:textId="77777777" w:rsidR="00E34FFA" w:rsidRDefault="00E34FFA" w:rsidP="00E34FFA">
      <w:pPr>
        <w:rPr>
          <w:rFonts w:cs="Arial"/>
          <w:color w:val="000000"/>
          <w:sz w:val="16"/>
          <w:szCs w:val="16"/>
        </w:rPr>
      </w:pPr>
    </w:p>
    <w:p w14:paraId="27530BBE" w14:textId="77777777" w:rsidR="00E34FFA" w:rsidRDefault="00E34FFA" w:rsidP="00100D6C">
      <w:pPr>
        <w:shd w:val="clear" w:color="auto" w:fill="FFFFFF"/>
        <w:rPr>
          <w:rFonts w:cs="Arial"/>
          <w:b/>
        </w:rPr>
      </w:pPr>
      <w:r w:rsidRPr="004C0201">
        <w:rPr>
          <w:sz w:val="16"/>
          <w:szCs w:val="16"/>
        </w:rPr>
        <w:t xml:space="preserve">UWAGA: Suma udziałów zamówień z zastosowaniem poszczególnych aspektów </w:t>
      </w:r>
      <w:r>
        <w:rPr>
          <w:sz w:val="16"/>
          <w:szCs w:val="16"/>
        </w:rPr>
        <w:t xml:space="preserve">innowacyjnych </w:t>
      </w:r>
      <w:r w:rsidRPr="004C0201">
        <w:rPr>
          <w:sz w:val="16"/>
          <w:szCs w:val="16"/>
        </w:rPr>
        <w:t xml:space="preserve">w ogólnej liczbie i wartości zamówień </w:t>
      </w:r>
      <w:r>
        <w:rPr>
          <w:sz w:val="16"/>
          <w:szCs w:val="16"/>
        </w:rPr>
        <w:t>innowacyjnych</w:t>
      </w:r>
      <w:r w:rsidRPr="004C0201">
        <w:rPr>
          <w:sz w:val="16"/>
          <w:szCs w:val="16"/>
        </w:rPr>
        <w:t xml:space="preserve"> jest większa niż łączna liczba i wartość zamówień </w:t>
      </w:r>
      <w:r>
        <w:rPr>
          <w:sz w:val="16"/>
          <w:szCs w:val="16"/>
        </w:rPr>
        <w:t>innowacyjnych</w:t>
      </w:r>
      <w:r w:rsidRPr="004C0201">
        <w:rPr>
          <w:sz w:val="16"/>
          <w:szCs w:val="16"/>
        </w:rPr>
        <w:t xml:space="preserve"> ze względu na przypadki zastosowania więcej niż jednego aspektu </w:t>
      </w:r>
      <w:r>
        <w:rPr>
          <w:sz w:val="16"/>
          <w:szCs w:val="16"/>
        </w:rPr>
        <w:t>innowacyjnego</w:t>
      </w:r>
      <w:r w:rsidRPr="004C0201">
        <w:rPr>
          <w:sz w:val="16"/>
          <w:szCs w:val="16"/>
        </w:rPr>
        <w:t xml:space="preserve"> w jednym zamówieniu.</w:t>
      </w:r>
    </w:p>
    <w:p w14:paraId="55587EBE" w14:textId="255DBFFF" w:rsidR="00E34FFA" w:rsidRDefault="00E34FFA" w:rsidP="00D2318D">
      <w:pPr>
        <w:rPr>
          <w:szCs w:val="22"/>
        </w:rPr>
      </w:pPr>
    </w:p>
    <w:p w14:paraId="189B6B63" w14:textId="77777777" w:rsidR="00E34FFA" w:rsidRDefault="00E34FFA" w:rsidP="00D2318D">
      <w:pPr>
        <w:rPr>
          <w:szCs w:val="22"/>
        </w:rPr>
      </w:pPr>
    </w:p>
    <w:p w14:paraId="3AF0A118" w14:textId="77777777" w:rsidR="00735936" w:rsidRDefault="00735936" w:rsidP="00D2318D">
      <w:pPr>
        <w:rPr>
          <w:szCs w:val="22"/>
        </w:rPr>
        <w:sectPr w:rsidR="00735936" w:rsidSect="00CC77CA">
          <w:pgSz w:w="16838" w:h="11906" w:orient="landscape"/>
          <w:pgMar w:top="1418" w:right="1418" w:bottom="1418" w:left="1418" w:header="709" w:footer="709" w:gutter="0"/>
          <w:cols w:space="708"/>
          <w:docGrid w:linePitch="299"/>
        </w:sectPr>
      </w:pPr>
    </w:p>
    <w:tbl>
      <w:tblPr>
        <w:tblW w:w="14359" w:type="dxa"/>
        <w:tblLayout w:type="fixed"/>
        <w:tblLook w:val="04A0" w:firstRow="1" w:lastRow="0" w:firstColumn="1" w:lastColumn="0" w:noHBand="0" w:noVBand="1"/>
      </w:tblPr>
      <w:tblGrid>
        <w:gridCol w:w="14123"/>
        <w:gridCol w:w="236"/>
      </w:tblGrid>
      <w:tr w:rsidR="00735936" w:rsidRPr="00A855CF" w14:paraId="16A28167" w14:textId="77777777" w:rsidTr="00100D6C">
        <w:tc>
          <w:tcPr>
            <w:tcW w:w="14123" w:type="dxa"/>
            <w:shd w:val="clear" w:color="auto" w:fill="auto"/>
          </w:tcPr>
          <w:p w14:paraId="5AB519FC" w14:textId="57E7410C" w:rsidR="00735936" w:rsidRPr="00A855CF" w:rsidRDefault="00735936" w:rsidP="00735936">
            <w:pPr>
              <w:spacing w:before="120" w:after="120"/>
              <w:jc w:val="right"/>
              <w:rPr>
                <w:b/>
                <w:color w:val="2E74B5"/>
                <w:sz w:val="24"/>
              </w:rPr>
            </w:pPr>
            <w:r w:rsidRPr="00A855CF">
              <w:rPr>
                <w:rFonts w:cs="Arial"/>
                <w:szCs w:val="22"/>
              </w:rPr>
              <w:lastRenderedPageBreak/>
              <w:br w:type="page"/>
            </w:r>
            <w:r w:rsidRPr="00A855CF">
              <w:rPr>
                <w:rFonts w:cs="Arial"/>
                <w:szCs w:val="22"/>
              </w:rPr>
              <w:br w:type="page"/>
            </w:r>
            <w:r w:rsidRPr="00A855CF">
              <w:rPr>
                <w:rFonts w:cs="Arial"/>
                <w:sz w:val="20"/>
                <w:szCs w:val="20"/>
              </w:rPr>
              <w:br w:type="page"/>
            </w:r>
            <w:bookmarkStart w:id="286" w:name="Zał_8"/>
            <w:bookmarkEnd w:id="286"/>
            <w:r w:rsidRPr="00A855CF">
              <w:rPr>
                <w:b/>
                <w:color w:val="2E74B5"/>
                <w:sz w:val="24"/>
              </w:rPr>
              <w:t xml:space="preserve">Załącznik nr </w:t>
            </w:r>
            <w:r>
              <w:rPr>
                <w:b/>
                <w:color w:val="2E74B5"/>
                <w:sz w:val="24"/>
              </w:rPr>
              <w:t>8</w:t>
            </w:r>
          </w:p>
        </w:tc>
        <w:tc>
          <w:tcPr>
            <w:tcW w:w="236" w:type="dxa"/>
            <w:shd w:val="clear" w:color="auto" w:fill="2E74B5"/>
          </w:tcPr>
          <w:p w14:paraId="70B2CE55" w14:textId="77777777" w:rsidR="00735936" w:rsidRPr="00A855CF" w:rsidRDefault="00735936" w:rsidP="00100D6C">
            <w:pPr>
              <w:spacing w:before="120" w:after="120"/>
              <w:jc w:val="right"/>
              <w:rPr>
                <w:b/>
                <w:sz w:val="24"/>
              </w:rPr>
            </w:pPr>
          </w:p>
        </w:tc>
      </w:tr>
    </w:tbl>
    <w:p w14:paraId="5471719E" w14:textId="759D9F2E" w:rsidR="00E34FFA" w:rsidRDefault="00E34FFA" w:rsidP="00D2318D">
      <w:pPr>
        <w:rPr>
          <w:szCs w:val="22"/>
        </w:rPr>
      </w:pPr>
    </w:p>
    <w:p w14:paraId="0FA17B02" w14:textId="61530492" w:rsidR="00E34FFA" w:rsidRPr="00D72A28" w:rsidRDefault="00D72A28" w:rsidP="00D72A28">
      <w:pPr>
        <w:jc w:val="center"/>
        <w:rPr>
          <w:b/>
          <w:szCs w:val="22"/>
        </w:rPr>
      </w:pPr>
      <w:r w:rsidRPr="00D72A28">
        <w:rPr>
          <w:b/>
          <w:szCs w:val="22"/>
        </w:rPr>
        <w:t>Dane dotyczące zamówień udzielonych przez jednostki administracji rządowej, w których zastosowano odpowiednie instrumenty prospołeczne</w:t>
      </w:r>
    </w:p>
    <w:p w14:paraId="76FC8D34" w14:textId="606E34A0" w:rsidR="00DB75BE" w:rsidRDefault="00DB75BE" w:rsidP="00D2318D">
      <w:pPr>
        <w:rPr>
          <w:szCs w:val="22"/>
        </w:rPr>
      </w:pPr>
    </w:p>
    <w:p w14:paraId="7EE5D495" w14:textId="6EF387F4" w:rsidR="00D72A28" w:rsidRPr="00744FE5" w:rsidRDefault="00744FE5" w:rsidP="00744FE5">
      <w:pPr>
        <w:jc w:val="center"/>
        <w:rPr>
          <w:b/>
          <w:szCs w:val="22"/>
        </w:rPr>
      </w:pPr>
      <w:r w:rsidRPr="00744FE5">
        <w:rPr>
          <w:b/>
          <w:szCs w:val="22"/>
        </w:rPr>
        <w:t xml:space="preserve">Liczba i wartość zamówień publicznych z danym aspektem </w:t>
      </w:r>
      <w:r>
        <w:rPr>
          <w:b/>
          <w:szCs w:val="22"/>
        </w:rPr>
        <w:t>prospołecznym</w:t>
      </w:r>
      <w:r w:rsidRPr="00744FE5">
        <w:rPr>
          <w:b/>
          <w:szCs w:val="22"/>
        </w:rPr>
        <w:t xml:space="preserve"> w poszczególnych latach</w:t>
      </w:r>
    </w:p>
    <w:p w14:paraId="4839C589" w14:textId="00D08627" w:rsidR="00D72A28" w:rsidRDefault="00D72A28" w:rsidP="00D2318D">
      <w:pPr>
        <w:rPr>
          <w:szCs w:val="22"/>
        </w:rPr>
      </w:pPr>
    </w:p>
    <w:tbl>
      <w:tblPr>
        <w:tblpPr w:leftFromText="180" w:rightFromText="180" w:vertAnchor="text" w:tblpX="-147"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2580"/>
        <w:gridCol w:w="1559"/>
        <w:gridCol w:w="1979"/>
        <w:gridCol w:w="1707"/>
        <w:gridCol w:w="2126"/>
        <w:gridCol w:w="1843"/>
        <w:gridCol w:w="1979"/>
      </w:tblGrid>
      <w:tr w:rsidR="007E53CC" w:rsidRPr="0022702C" w14:paraId="2D0D3236" w14:textId="77777777" w:rsidTr="007E53CC">
        <w:trPr>
          <w:trHeight w:val="354"/>
          <w:tblHeader/>
        </w:trPr>
        <w:tc>
          <w:tcPr>
            <w:tcW w:w="3261" w:type="dxa"/>
            <w:gridSpan w:val="2"/>
            <w:shd w:val="clear" w:color="auto" w:fill="DBE5F1"/>
            <w:vAlign w:val="center"/>
          </w:tcPr>
          <w:p w14:paraId="710F1431" w14:textId="77777777" w:rsidR="007E53CC" w:rsidRPr="00536507" w:rsidRDefault="007E53CC" w:rsidP="00100D6C">
            <w:pPr>
              <w:jc w:val="center"/>
              <w:rPr>
                <w:rFonts w:cs="Arial"/>
                <w:b/>
                <w:sz w:val="18"/>
                <w:szCs w:val="18"/>
              </w:rPr>
            </w:pPr>
            <w:r w:rsidRPr="00536507">
              <w:rPr>
                <w:rFonts w:cs="Arial"/>
                <w:b/>
                <w:sz w:val="18"/>
                <w:szCs w:val="18"/>
              </w:rPr>
              <w:t>Rok referencyjny</w:t>
            </w:r>
          </w:p>
        </w:tc>
        <w:tc>
          <w:tcPr>
            <w:tcW w:w="3538" w:type="dxa"/>
            <w:gridSpan w:val="2"/>
            <w:shd w:val="clear" w:color="auto" w:fill="DBE5F1"/>
            <w:vAlign w:val="center"/>
          </w:tcPr>
          <w:p w14:paraId="6A86994E" w14:textId="77777777" w:rsidR="007E53CC" w:rsidRPr="00536507" w:rsidRDefault="007E53CC" w:rsidP="00100D6C">
            <w:pPr>
              <w:jc w:val="center"/>
              <w:rPr>
                <w:rFonts w:cs="Arial"/>
                <w:b/>
                <w:sz w:val="18"/>
                <w:szCs w:val="18"/>
              </w:rPr>
            </w:pPr>
            <w:r w:rsidRPr="00536507">
              <w:rPr>
                <w:rFonts w:cs="Arial"/>
                <w:b/>
                <w:sz w:val="18"/>
                <w:szCs w:val="18"/>
              </w:rPr>
              <w:t>2019</w:t>
            </w:r>
          </w:p>
        </w:tc>
        <w:tc>
          <w:tcPr>
            <w:tcW w:w="3833" w:type="dxa"/>
            <w:gridSpan w:val="2"/>
            <w:shd w:val="clear" w:color="auto" w:fill="DBE5F1"/>
            <w:vAlign w:val="center"/>
          </w:tcPr>
          <w:p w14:paraId="48B428C4" w14:textId="77777777" w:rsidR="007E53CC" w:rsidRPr="00536507" w:rsidRDefault="007E53CC" w:rsidP="00100D6C">
            <w:pPr>
              <w:jc w:val="center"/>
              <w:rPr>
                <w:rFonts w:cs="Arial"/>
                <w:b/>
                <w:sz w:val="18"/>
                <w:szCs w:val="18"/>
              </w:rPr>
            </w:pPr>
            <w:r w:rsidRPr="00536507">
              <w:rPr>
                <w:rFonts w:cs="Arial"/>
                <w:b/>
                <w:sz w:val="18"/>
                <w:szCs w:val="18"/>
              </w:rPr>
              <w:t>2020</w:t>
            </w:r>
          </w:p>
        </w:tc>
        <w:tc>
          <w:tcPr>
            <w:tcW w:w="3822" w:type="dxa"/>
            <w:gridSpan w:val="2"/>
            <w:shd w:val="clear" w:color="auto" w:fill="DBE5F1"/>
            <w:vAlign w:val="center"/>
          </w:tcPr>
          <w:p w14:paraId="428CC277" w14:textId="77777777" w:rsidR="007E53CC" w:rsidRPr="00536507" w:rsidRDefault="007E53CC" w:rsidP="00100D6C">
            <w:pPr>
              <w:jc w:val="center"/>
              <w:rPr>
                <w:rFonts w:cs="Arial"/>
                <w:b/>
                <w:sz w:val="18"/>
                <w:szCs w:val="18"/>
              </w:rPr>
            </w:pPr>
            <w:r w:rsidRPr="00536507">
              <w:rPr>
                <w:rFonts w:cs="Arial"/>
                <w:b/>
                <w:sz w:val="18"/>
                <w:szCs w:val="18"/>
              </w:rPr>
              <w:t>2021</w:t>
            </w:r>
          </w:p>
        </w:tc>
      </w:tr>
      <w:tr w:rsidR="007E53CC" w:rsidRPr="0022702C" w14:paraId="6B6E8786" w14:textId="77777777" w:rsidTr="007E53CC">
        <w:trPr>
          <w:tblHeader/>
        </w:trPr>
        <w:tc>
          <w:tcPr>
            <w:tcW w:w="681" w:type="dxa"/>
            <w:shd w:val="clear" w:color="auto" w:fill="DBE5F1"/>
            <w:vAlign w:val="center"/>
          </w:tcPr>
          <w:p w14:paraId="6E4C196E" w14:textId="77777777" w:rsidR="007E53CC" w:rsidRPr="0022702C" w:rsidRDefault="007E53CC" w:rsidP="00100D6C">
            <w:pPr>
              <w:jc w:val="center"/>
              <w:rPr>
                <w:rFonts w:cs="Arial"/>
                <w:b/>
                <w:sz w:val="16"/>
                <w:szCs w:val="16"/>
              </w:rPr>
            </w:pPr>
            <w:r w:rsidRPr="0022702C">
              <w:rPr>
                <w:rFonts w:cs="Arial"/>
                <w:b/>
                <w:sz w:val="16"/>
                <w:szCs w:val="16"/>
              </w:rPr>
              <w:t>Lp.</w:t>
            </w:r>
          </w:p>
        </w:tc>
        <w:tc>
          <w:tcPr>
            <w:tcW w:w="2580" w:type="dxa"/>
            <w:shd w:val="clear" w:color="auto" w:fill="DBE5F1"/>
            <w:vAlign w:val="center"/>
          </w:tcPr>
          <w:p w14:paraId="78788CAA" w14:textId="77777777" w:rsidR="007E53CC" w:rsidRPr="00536507" w:rsidRDefault="007E53CC" w:rsidP="00100D6C">
            <w:pPr>
              <w:jc w:val="center"/>
              <w:rPr>
                <w:rFonts w:cs="Arial"/>
                <w:b/>
                <w:sz w:val="18"/>
                <w:szCs w:val="18"/>
              </w:rPr>
            </w:pPr>
            <w:r w:rsidRPr="00536507">
              <w:rPr>
                <w:rFonts w:cs="Arial"/>
                <w:b/>
                <w:sz w:val="18"/>
                <w:szCs w:val="18"/>
              </w:rPr>
              <w:t>Aspekt społeczny</w:t>
            </w:r>
          </w:p>
        </w:tc>
        <w:tc>
          <w:tcPr>
            <w:tcW w:w="1559" w:type="dxa"/>
            <w:shd w:val="clear" w:color="auto" w:fill="DBE5F1"/>
            <w:vAlign w:val="center"/>
          </w:tcPr>
          <w:p w14:paraId="43B951C4" w14:textId="77777777" w:rsidR="007E53CC" w:rsidRPr="00536507" w:rsidRDefault="007E53CC" w:rsidP="00100D6C">
            <w:pPr>
              <w:jc w:val="center"/>
              <w:rPr>
                <w:rFonts w:cs="Arial"/>
                <w:b/>
                <w:bCs/>
                <w:sz w:val="18"/>
                <w:szCs w:val="18"/>
              </w:rPr>
            </w:pPr>
            <w:r w:rsidRPr="00536507">
              <w:rPr>
                <w:rFonts w:cs="Arial"/>
                <w:b/>
                <w:bCs/>
                <w:sz w:val="18"/>
                <w:szCs w:val="18"/>
              </w:rPr>
              <w:t>Liczba zamówień z zastosowaniem danego aspektu społecznego</w:t>
            </w:r>
          </w:p>
        </w:tc>
        <w:tc>
          <w:tcPr>
            <w:tcW w:w="1979" w:type="dxa"/>
            <w:shd w:val="clear" w:color="auto" w:fill="DBE5F1"/>
            <w:vAlign w:val="center"/>
          </w:tcPr>
          <w:p w14:paraId="3782975B" w14:textId="77777777" w:rsidR="007E53CC" w:rsidRPr="00536507" w:rsidRDefault="007E53CC" w:rsidP="00100D6C">
            <w:pPr>
              <w:jc w:val="center"/>
              <w:rPr>
                <w:rFonts w:cs="Arial"/>
                <w:b/>
                <w:bCs/>
                <w:sz w:val="18"/>
                <w:szCs w:val="18"/>
              </w:rPr>
            </w:pPr>
            <w:r w:rsidRPr="00536507">
              <w:rPr>
                <w:rFonts w:cs="Arial"/>
                <w:b/>
                <w:bCs/>
                <w:sz w:val="18"/>
                <w:szCs w:val="18"/>
              </w:rPr>
              <w:t>Wartość zamówień z zastosowaniem danego aspektu społecznego</w:t>
            </w:r>
          </w:p>
        </w:tc>
        <w:tc>
          <w:tcPr>
            <w:tcW w:w="1707" w:type="dxa"/>
            <w:shd w:val="clear" w:color="auto" w:fill="DBE5F1"/>
            <w:vAlign w:val="center"/>
          </w:tcPr>
          <w:p w14:paraId="27F55F05" w14:textId="77777777" w:rsidR="007E53CC" w:rsidRPr="00536507" w:rsidRDefault="007E53CC" w:rsidP="00100D6C">
            <w:pPr>
              <w:jc w:val="center"/>
              <w:rPr>
                <w:rFonts w:cs="Arial"/>
                <w:b/>
                <w:bCs/>
                <w:sz w:val="18"/>
                <w:szCs w:val="18"/>
              </w:rPr>
            </w:pPr>
            <w:r w:rsidRPr="00536507">
              <w:rPr>
                <w:rFonts w:cs="Arial"/>
                <w:b/>
                <w:bCs/>
                <w:sz w:val="18"/>
                <w:szCs w:val="18"/>
              </w:rPr>
              <w:t>Liczba zamówień z zastosowaniem danego aspektu społecznego</w:t>
            </w:r>
          </w:p>
        </w:tc>
        <w:tc>
          <w:tcPr>
            <w:tcW w:w="2126" w:type="dxa"/>
            <w:shd w:val="clear" w:color="auto" w:fill="DBE5F1"/>
            <w:vAlign w:val="center"/>
          </w:tcPr>
          <w:p w14:paraId="0B4AF7F2" w14:textId="77777777" w:rsidR="007E53CC" w:rsidRPr="00536507" w:rsidRDefault="007E53CC" w:rsidP="00100D6C">
            <w:pPr>
              <w:jc w:val="center"/>
              <w:rPr>
                <w:rFonts w:cs="Arial"/>
                <w:b/>
                <w:bCs/>
                <w:sz w:val="18"/>
                <w:szCs w:val="18"/>
              </w:rPr>
            </w:pPr>
            <w:r w:rsidRPr="00536507">
              <w:rPr>
                <w:rFonts w:cs="Arial"/>
                <w:b/>
                <w:bCs/>
                <w:sz w:val="18"/>
                <w:szCs w:val="18"/>
              </w:rPr>
              <w:t>Wartość zamówień z zastosowaniem danego aspektu społecznego</w:t>
            </w:r>
          </w:p>
        </w:tc>
        <w:tc>
          <w:tcPr>
            <w:tcW w:w="1843" w:type="dxa"/>
            <w:shd w:val="clear" w:color="auto" w:fill="DBE5F1"/>
          </w:tcPr>
          <w:p w14:paraId="5616AA12" w14:textId="77777777" w:rsidR="007E53CC" w:rsidRPr="00536507" w:rsidRDefault="007E53CC" w:rsidP="00100D6C">
            <w:pPr>
              <w:jc w:val="center"/>
              <w:rPr>
                <w:rFonts w:cs="Arial"/>
                <w:b/>
                <w:bCs/>
                <w:sz w:val="18"/>
                <w:szCs w:val="18"/>
              </w:rPr>
            </w:pPr>
            <w:r w:rsidRPr="00536507">
              <w:rPr>
                <w:rFonts w:cs="Arial"/>
                <w:b/>
                <w:bCs/>
                <w:sz w:val="18"/>
                <w:szCs w:val="18"/>
              </w:rPr>
              <w:t>Liczba zamówień z zastosowaniem danego aspektu społecznego</w:t>
            </w:r>
          </w:p>
        </w:tc>
        <w:tc>
          <w:tcPr>
            <w:tcW w:w="1979" w:type="dxa"/>
            <w:shd w:val="clear" w:color="auto" w:fill="DBE5F1"/>
          </w:tcPr>
          <w:p w14:paraId="3E87665B" w14:textId="77777777" w:rsidR="007E53CC" w:rsidRPr="00536507" w:rsidRDefault="007E53CC" w:rsidP="00100D6C">
            <w:pPr>
              <w:jc w:val="center"/>
              <w:rPr>
                <w:rFonts w:cs="Arial"/>
                <w:b/>
                <w:bCs/>
                <w:sz w:val="18"/>
                <w:szCs w:val="18"/>
              </w:rPr>
            </w:pPr>
            <w:r w:rsidRPr="00536507">
              <w:rPr>
                <w:rFonts w:cs="Arial"/>
                <w:b/>
                <w:bCs/>
                <w:sz w:val="18"/>
                <w:szCs w:val="18"/>
              </w:rPr>
              <w:t>Wartość zamówień z zastosowaniem danego aspektu społecznego</w:t>
            </w:r>
          </w:p>
        </w:tc>
      </w:tr>
      <w:tr w:rsidR="007E53CC" w:rsidRPr="0022702C" w14:paraId="274C9A15" w14:textId="77777777" w:rsidTr="007E53CC">
        <w:tc>
          <w:tcPr>
            <w:tcW w:w="681" w:type="dxa"/>
            <w:shd w:val="clear" w:color="auto" w:fill="DBE5F1"/>
            <w:vAlign w:val="center"/>
          </w:tcPr>
          <w:p w14:paraId="0A52110D" w14:textId="77777777" w:rsidR="007E53CC" w:rsidRPr="0022702C" w:rsidRDefault="007E53CC" w:rsidP="00100D6C">
            <w:pPr>
              <w:jc w:val="center"/>
              <w:rPr>
                <w:rFonts w:cs="Arial"/>
                <w:b/>
                <w:sz w:val="16"/>
                <w:szCs w:val="16"/>
              </w:rPr>
            </w:pPr>
            <w:r w:rsidRPr="0022702C">
              <w:rPr>
                <w:rFonts w:cs="Arial"/>
                <w:b/>
                <w:sz w:val="16"/>
                <w:szCs w:val="16"/>
              </w:rPr>
              <w:t>1.</w:t>
            </w:r>
          </w:p>
        </w:tc>
        <w:tc>
          <w:tcPr>
            <w:tcW w:w="2580" w:type="dxa"/>
            <w:shd w:val="clear" w:color="auto" w:fill="DBE5F1"/>
            <w:vAlign w:val="center"/>
          </w:tcPr>
          <w:p w14:paraId="0964CC75" w14:textId="77777777" w:rsidR="007E53CC" w:rsidRPr="00536507" w:rsidRDefault="007E53CC" w:rsidP="00100D6C">
            <w:pPr>
              <w:jc w:val="center"/>
              <w:rPr>
                <w:rFonts w:cs="Arial"/>
                <w:b/>
                <w:sz w:val="18"/>
                <w:szCs w:val="18"/>
              </w:rPr>
            </w:pPr>
            <w:r w:rsidRPr="00536507">
              <w:rPr>
                <w:rFonts w:cs="Arial"/>
                <w:b/>
                <w:sz w:val="18"/>
                <w:szCs w:val="18"/>
              </w:rPr>
              <w:t>Określenie wymagań związanych z realizacją zamówienia w zakresie zatrudnienia na podstawie stosunku pracy</w:t>
            </w:r>
          </w:p>
        </w:tc>
        <w:tc>
          <w:tcPr>
            <w:tcW w:w="1559" w:type="dxa"/>
            <w:shd w:val="clear" w:color="auto" w:fill="auto"/>
            <w:vAlign w:val="center"/>
          </w:tcPr>
          <w:p w14:paraId="7B0468D6" w14:textId="77777777" w:rsidR="007E53CC" w:rsidRPr="00536507" w:rsidRDefault="007E53CC" w:rsidP="00100D6C">
            <w:pPr>
              <w:jc w:val="center"/>
              <w:rPr>
                <w:rFonts w:cs="Arial"/>
                <w:bCs/>
                <w:sz w:val="18"/>
                <w:szCs w:val="18"/>
              </w:rPr>
            </w:pPr>
            <w:r w:rsidRPr="00536507">
              <w:rPr>
                <w:rFonts w:cs="Arial"/>
                <w:bCs/>
                <w:sz w:val="18"/>
                <w:szCs w:val="18"/>
              </w:rPr>
              <w:t>4827</w:t>
            </w:r>
          </w:p>
        </w:tc>
        <w:tc>
          <w:tcPr>
            <w:tcW w:w="1979" w:type="dxa"/>
            <w:shd w:val="clear" w:color="auto" w:fill="auto"/>
            <w:vAlign w:val="center"/>
          </w:tcPr>
          <w:p w14:paraId="7336CCC1" w14:textId="77777777" w:rsidR="007E53CC" w:rsidRPr="00536507" w:rsidRDefault="007E53CC" w:rsidP="00100D6C">
            <w:pPr>
              <w:jc w:val="center"/>
              <w:rPr>
                <w:rFonts w:cs="Arial"/>
                <w:bCs/>
                <w:sz w:val="18"/>
                <w:szCs w:val="18"/>
              </w:rPr>
            </w:pPr>
            <w:r w:rsidRPr="00536507">
              <w:rPr>
                <w:rFonts w:cs="Arial"/>
                <w:bCs/>
                <w:sz w:val="18"/>
                <w:szCs w:val="18"/>
              </w:rPr>
              <w:t>12 895 893 518,06 zł</w:t>
            </w:r>
          </w:p>
        </w:tc>
        <w:tc>
          <w:tcPr>
            <w:tcW w:w="1707" w:type="dxa"/>
            <w:shd w:val="clear" w:color="auto" w:fill="auto"/>
            <w:vAlign w:val="center"/>
          </w:tcPr>
          <w:p w14:paraId="185A016D" w14:textId="77777777" w:rsidR="007E53CC" w:rsidRPr="00536507" w:rsidRDefault="007E53CC" w:rsidP="00100D6C">
            <w:pPr>
              <w:jc w:val="center"/>
              <w:rPr>
                <w:rFonts w:cs="Arial"/>
                <w:bCs/>
                <w:sz w:val="18"/>
                <w:szCs w:val="18"/>
              </w:rPr>
            </w:pPr>
            <w:r w:rsidRPr="00536507">
              <w:rPr>
                <w:rFonts w:cs="Arial"/>
                <w:bCs/>
                <w:sz w:val="18"/>
                <w:szCs w:val="18"/>
              </w:rPr>
              <w:t>5069</w:t>
            </w:r>
          </w:p>
        </w:tc>
        <w:tc>
          <w:tcPr>
            <w:tcW w:w="2126" w:type="dxa"/>
            <w:shd w:val="clear" w:color="auto" w:fill="auto"/>
            <w:vAlign w:val="center"/>
          </w:tcPr>
          <w:p w14:paraId="4FF56912" w14:textId="77777777" w:rsidR="007E53CC" w:rsidRPr="00536507" w:rsidRDefault="007E53CC" w:rsidP="00100D6C">
            <w:pPr>
              <w:jc w:val="center"/>
              <w:rPr>
                <w:rFonts w:cs="Arial"/>
                <w:bCs/>
                <w:sz w:val="18"/>
                <w:szCs w:val="18"/>
              </w:rPr>
            </w:pPr>
            <w:r w:rsidRPr="00536507">
              <w:rPr>
                <w:rFonts w:cs="Arial"/>
                <w:bCs/>
                <w:sz w:val="18"/>
                <w:szCs w:val="18"/>
              </w:rPr>
              <w:t>19 653 849 864,29 zł</w:t>
            </w:r>
          </w:p>
        </w:tc>
        <w:tc>
          <w:tcPr>
            <w:tcW w:w="1843" w:type="dxa"/>
            <w:vAlign w:val="center"/>
          </w:tcPr>
          <w:p w14:paraId="14CCB367" w14:textId="77777777" w:rsidR="007E53CC" w:rsidRPr="00536507" w:rsidRDefault="007E53CC" w:rsidP="00100D6C">
            <w:pPr>
              <w:jc w:val="center"/>
              <w:rPr>
                <w:rFonts w:cs="Arial"/>
                <w:bCs/>
                <w:sz w:val="18"/>
                <w:szCs w:val="18"/>
              </w:rPr>
            </w:pPr>
            <w:r w:rsidRPr="00536507">
              <w:rPr>
                <w:rFonts w:cs="Arial"/>
                <w:bCs/>
                <w:sz w:val="18"/>
                <w:szCs w:val="18"/>
              </w:rPr>
              <w:t>3832</w:t>
            </w:r>
          </w:p>
        </w:tc>
        <w:tc>
          <w:tcPr>
            <w:tcW w:w="1979" w:type="dxa"/>
            <w:vAlign w:val="center"/>
          </w:tcPr>
          <w:p w14:paraId="0C0B446C" w14:textId="77777777" w:rsidR="007E53CC" w:rsidRPr="00536507" w:rsidRDefault="007E53CC" w:rsidP="00100D6C">
            <w:pPr>
              <w:jc w:val="center"/>
              <w:rPr>
                <w:rFonts w:cs="Arial"/>
                <w:bCs/>
                <w:sz w:val="18"/>
                <w:szCs w:val="18"/>
              </w:rPr>
            </w:pPr>
            <w:r w:rsidRPr="00536507">
              <w:rPr>
                <w:rFonts w:cs="Arial"/>
                <w:bCs/>
                <w:sz w:val="18"/>
                <w:szCs w:val="18"/>
              </w:rPr>
              <w:t>7 453 965 870,05 zł</w:t>
            </w:r>
          </w:p>
        </w:tc>
      </w:tr>
      <w:tr w:rsidR="007E53CC" w:rsidRPr="0022702C" w14:paraId="31413D24" w14:textId="77777777" w:rsidTr="007E53CC">
        <w:tc>
          <w:tcPr>
            <w:tcW w:w="681" w:type="dxa"/>
            <w:shd w:val="clear" w:color="auto" w:fill="DBE5F1"/>
            <w:vAlign w:val="center"/>
          </w:tcPr>
          <w:p w14:paraId="40BFEFF8" w14:textId="77777777" w:rsidR="007E53CC" w:rsidRPr="0022702C" w:rsidRDefault="007E53CC" w:rsidP="00100D6C">
            <w:pPr>
              <w:jc w:val="center"/>
              <w:rPr>
                <w:rFonts w:cs="Arial"/>
                <w:b/>
                <w:sz w:val="16"/>
                <w:szCs w:val="16"/>
              </w:rPr>
            </w:pPr>
            <w:r w:rsidRPr="0022702C">
              <w:rPr>
                <w:rFonts w:cs="Arial"/>
                <w:b/>
                <w:sz w:val="16"/>
                <w:szCs w:val="16"/>
              </w:rPr>
              <w:t>2.</w:t>
            </w:r>
          </w:p>
        </w:tc>
        <w:tc>
          <w:tcPr>
            <w:tcW w:w="2580" w:type="dxa"/>
            <w:shd w:val="clear" w:color="auto" w:fill="DBE5F1"/>
            <w:vAlign w:val="center"/>
          </w:tcPr>
          <w:p w14:paraId="1E65DCDB" w14:textId="77777777" w:rsidR="007E53CC" w:rsidRPr="00536507" w:rsidRDefault="007E53CC" w:rsidP="00100D6C">
            <w:pPr>
              <w:jc w:val="center"/>
              <w:rPr>
                <w:rFonts w:cs="Arial"/>
                <w:b/>
                <w:sz w:val="18"/>
                <w:szCs w:val="18"/>
              </w:rPr>
            </w:pPr>
            <w:r w:rsidRPr="00536507">
              <w:rPr>
                <w:rFonts w:cs="Arial"/>
                <w:b/>
                <w:sz w:val="18"/>
                <w:szCs w:val="18"/>
              </w:rPr>
              <w:t>Zamówienie udzielone jako zamówienie zastrzeżone</w:t>
            </w:r>
          </w:p>
        </w:tc>
        <w:tc>
          <w:tcPr>
            <w:tcW w:w="1559" w:type="dxa"/>
            <w:shd w:val="clear" w:color="auto" w:fill="auto"/>
            <w:vAlign w:val="center"/>
          </w:tcPr>
          <w:p w14:paraId="44D67648" w14:textId="77777777" w:rsidR="007E53CC" w:rsidRPr="00536507" w:rsidRDefault="007E53CC" w:rsidP="00100D6C">
            <w:pPr>
              <w:jc w:val="center"/>
              <w:rPr>
                <w:rFonts w:cs="Arial"/>
                <w:bCs/>
                <w:sz w:val="18"/>
                <w:szCs w:val="18"/>
              </w:rPr>
            </w:pPr>
            <w:r w:rsidRPr="00536507">
              <w:rPr>
                <w:rFonts w:cs="Arial"/>
                <w:bCs/>
                <w:sz w:val="18"/>
                <w:szCs w:val="18"/>
              </w:rPr>
              <w:t>40</w:t>
            </w:r>
          </w:p>
        </w:tc>
        <w:tc>
          <w:tcPr>
            <w:tcW w:w="1979" w:type="dxa"/>
            <w:shd w:val="clear" w:color="auto" w:fill="auto"/>
            <w:vAlign w:val="center"/>
          </w:tcPr>
          <w:p w14:paraId="72846EE3" w14:textId="77777777" w:rsidR="007E53CC" w:rsidRPr="00536507" w:rsidRDefault="007E53CC" w:rsidP="00100D6C">
            <w:pPr>
              <w:jc w:val="center"/>
              <w:rPr>
                <w:rFonts w:cs="Arial"/>
                <w:bCs/>
                <w:sz w:val="18"/>
                <w:szCs w:val="18"/>
              </w:rPr>
            </w:pPr>
            <w:r w:rsidRPr="00536507">
              <w:rPr>
                <w:rFonts w:cs="Arial"/>
                <w:bCs/>
                <w:sz w:val="18"/>
                <w:szCs w:val="18"/>
              </w:rPr>
              <w:t>39 154 806,99 zł</w:t>
            </w:r>
          </w:p>
        </w:tc>
        <w:tc>
          <w:tcPr>
            <w:tcW w:w="1707" w:type="dxa"/>
            <w:shd w:val="clear" w:color="auto" w:fill="auto"/>
            <w:vAlign w:val="center"/>
          </w:tcPr>
          <w:p w14:paraId="5D9EE649" w14:textId="77777777" w:rsidR="007E53CC" w:rsidRPr="00536507" w:rsidRDefault="007E53CC" w:rsidP="00100D6C">
            <w:pPr>
              <w:jc w:val="center"/>
              <w:rPr>
                <w:rFonts w:cs="Arial"/>
                <w:bCs/>
                <w:sz w:val="18"/>
                <w:szCs w:val="18"/>
              </w:rPr>
            </w:pPr>
            <w:r w:rsidRPr="00536507">
              <w:rPr>
                <w:rFonts w:cs="Arial"/>
                <w:bCs/>
                <w:sz w:val="18"/>
                <w:szCs w:val="18"/>
              </w:rPr>
              <w:t>37</w:t>
            </w:r>
          </w:p>
        </w:tc>
        <w:tc>
          <w:tcPr>
            <w:tcW w:w="2126" w:type="dxa"/>
            <w:shd w:val="clear" w:color="auto" w:fill="auto"/>
            <w:vAlign w:val="center"/>
          </w:tcPr>
          <w:p w14:paraId="33F5670C" w14:textId="77777777" w:rsidR="007E53CC" w:rsidRPr="00536507" w:rsidRDefault="007E53CC" w:rsidP="00100D6C">
            <w:pPr>
              <w:jc w:val="center"/>
              <w:rPr>
                <w:rFonts w:cs="Arial"/>
                <w:bCs/>
                <w:sz w:val="18"/>
                <w:szCs w:val="18"/>
              </w:rPr>
            </w:pPr>
            <w:r w:rsidRPr="00536507">
              <w:rPr>
                <w:rFonts w:cs="Arial"/>
                <w:bCs/>
                <w:sz w:val="18"/>
                <w:szCs w:val="18"/>
              </w:rPr>
              <w:t>23 345 428,23 zł</w:t>
            </w:r>
          </w:p>
        </w:tc>
        <w:tc>
          <w:tcPr>
            <w:tcW w:w="1843" w:type="dxa"/>
            <w:vAlign w:val="center"/>
          </w:tcPr>
          <w:p w14:paraId="687EF9BE" w14:textId="77777777" w:rsidR="007E53CC" w:rsidRPr="00536507" w:rsidRDefault="007E53CC" w:rsidP="00100D6C">
            <w:pPr>
              <w:jc w:val="center"/>
              <w:rPr>
                <w:rFonts w:cs="Arial"/>
                <w:bCs/>
                <w:sz w:val="18"/>
                <w:szCs w:val="18"/>
              </w:rPr>
            </w:pPr>
            <w:r w:rsidRPr="00536507">
              <w:rPr>
                <w:rFonts w:cs="Arial"/>
                <w:bCs/>
                <w:sz w:val="18"/>
                <w:szCs w:val="18"/>
              </w:rPr>
              <w:t>27</w:t>
            </w:r>
          </w:p>
        </w:tc>
        <w:tc>
          <w:tcPr>
            <w:tcW w:w="1979" w:type="dxa"/>
            <w:vAlign w:val="center"/>
          </w:tcPr>
          <w:p w14:paraId="6A3FEBAD" w14:textId="77777777" w:rsidR="007E53CC" w:rsidRPr="00536507" w:rsidRDefault="007E53CC" w:rsidP="00100D6C">
            <w:pPr>
              <w:jc w:val="center"/>
              <w:rPr>
                <w:rFonts w:cs="Arial"/>
                <w:bCs/>
                <w:sz w:val="18"/>
                <w:szCs w:val="18"/>
              </w:rPr>
            </w:pPr>
            <w:r w:rsidRPr="00536507">
              <w:rPr>
                <w:rFonts w:cs="Arial"/>
                <w:bCs/>
                <w:sz w:val="18"/>
                <w:szCs w:val="18"/>
              </w:rPr>
              <w:t>38 518 354,66 zł</w:t>
            </w:r>
          </w:p>
        </w:tc>
      </w:tr>
      <w:tr w:rsidR="007E53CC" w:rsidRPr="0022702C" w14:paraId="1C017F53" w14:textId="77777777" w:rsidTr="007E53CC">
        <w:tc>
          <w:tcPr>
            <w:tcW w:w="681" w:type="dxa"/>
            <w:shd w:val="clear" w:color="auto" w:fill="DBE5F1"/>
            <w:vAlign w:val="center"/>
          </w:tcPr>
          <w:p w14:paraId="2ED35A22" w14:textId="77777777" w:rsidR="007E53CC" w:rsidRPr="0022702C" w:rsidRDefault="007E53CC" w:rsidP="00100D6C">
            <w:pPr>
              <w:jc w:val="center"/>
              <w:rPr>
                <w:rFonts w:cs="Arial"/>
                <w:b/>
                <w:sz w:val="16"/>
                <w:szCs w:val="16"/>
              </w:rPr>
            </w:pPr>
            <w:r w:rsidRPr="0022702C">
              <w:rPr>
                <w:rFonts w:cs="Arial"/>
                <w:b/>
                <w:sz w:val="16"/>
                <w:szCs w:val="16"/>
              </w:rPr>
              <w:t>3.</w:t>
            </w:r>
          </w:p>
        </w:tc>
        <w:tc>
          <w:tcPr>
            <w:tcW w:w="2580" w:type="dxa"/>
            <w:shd w:val="clear" w:color="auto" w:fill="DBE5F1"/>
            <w:vAlign w:val="center"/>
          </w:tcPr>
          <w:p w14:paraId="7D358BD6" w14:textId="77777777" w:rsidR="007E53CC" w:rsidRPr="00536507" w:rsidRDefault="007E53CC" w:rsidP="00100D6C">
            <w:pPr>
              <w:jc w:val="center"/>
              <w:rPr>
                <w:rFonts w:cs="Arial"/>
                <w:b/>
                <w:sz w:val="18"/>
                <w:szCs w:val="18"/>
              </w:rPr>
            </w:pPr>
            <w:r w:rsidRPr="00536507">
              <w:rPr>
                <w:rFonts w:cs="Arial"/>
                <w:b/>
                <w:sz w:val="18"/>
                <w:szCs w:val="18"/>
              </w:rPr>
              <w:t>Określenie wymagań związanych z realizacją zamówienia obejmujących aspekty społeczne związane z zatrudnieniem</w:t>
            </w:r>
          </w:p>
        </w:tc>
        <w:tc>
          <w:tcPr>
            <w:tcW w:w="1559" w:type="dxa"/>
            <w:shd w:val="clear" w:color="auto" w:fill="auto"/>
            <w:vAlign w:val="center"/>
          </w:tcPr>
          <w:p w14:paraId="0A428782" w14:textId="77777777" w:rsidR="007E53CC" w:rsidRPr="00536507" w:rsidRDefault="007E53CC" w:rsidP="00100D6C">
            <w:pPr>
              <w:jc w:val="center"/>
              <w:rPr>
                <w:rFonts w:cs="Arial"/>
                <w:bCs/>
                <w:sz w:val="18"/>
                <w:szCs w:val="18"/>
              </w:rPr>
            </w:pPr>
            <w:r w:rsidRPr="00536507">
              <w:rPr>
                <w:rFonts w:cs="Arial"/>
                <w:bCs/>
                <w:sz w:val="18"/>
                <w:szCs w:val="18"/>
              </w:rPr>
              <w:t>508</w:t>
            </w:r>
          </w:p>
        </w:tc>
        <w:tc>
          <w:tcPr>
            <w:tcW w:w="1979" w:type="dxa"/>
            <w:shd w:val="clear" w:color="auto" w:fill="auto"/>
            <w:vAlign w:val="center"/>
          </w:tcPr>
          <w:p w14:paraId="355535F5" w14:textId="77777777" w:rsidR="007E53CC" w:rsidRPr="00536507" w:rsidRDefault="007E53CC" w:rsidP="00100D6C">
            <w:pPr>
              <w:jc w:val="center"/>
              <w:rPr>
                <w:rFonts w:cs="Arial"/>
                <w:bCs/>
                <w:sz w:val="18"/>
                <w:szCs w:val="18"/>
              </w:rPr>
            </w:pPr>
            <w:r w:rsidRPr="00536507">
              <w:rPr>
                <w:rFonts w:cs="Arial"/>
                <w:bCs/>
                <w:sz w:val="18"/>
                <w:szCs w:val="18"/>
              </w:rPr>
              <w:t>1 876 457 041,28 zł</w:t>
            </w:r>
          </w:p>
        </w:tc>
        <w:tc>
          <w:tcPr>
            <w:tcW w:w="1707" w:type="dxa"/>
            <w:shd w:val="clear" w:color="auto" w:fill="auto"/>
            <w:vAlign w:val="center"/>
          </w:tcPr>
          <w:p w14:paraId="2103C688" w14:textId="77777777" w:rsidR="007E53CC" w:rsidRPr="00536507" w:rsidRDefault="007E53CC" w:rsidP="00100D6C">
            <w:pPr>
              <w:jc w:val="center"/>
              <w:rPr>
                <w:rFonts w:cs="Arial"/>
                <w:bCs/>
                <w:sz w:val="18"/>
                <w:szCs w:val="18"/>
              </w:rPr>
            </w:pPr>
            <w:r w:rsidRPr="00536507">
              <w:rPr>
                <w:rFonts w:cs="Arial"/>
                <w:bCs/>
                <w:sz w:val="18"/>
                <w:szCs w:val="18"/>
              </w:rPr>
              <w:t>314</w:t>
            </w:r>
          </w:p>
        </w:tc>
        <w:tc>
          <w:tcPr>
            <w:tcW w:w="2126" w:type="dxa"/>
            <w:shd w:val="clear" w:color="auto" w:fill="auto"/>
            <w:vAlign w:val="center"/>
          </w:tcPr>
          <w:p w14:paraId="28E410AC" w14:textId="77777777" w:rsidR="007E53CC" w:rsidRPr="00536507" w:rsidRDefault="007E53CC" w:rsidP="00100D6C">
            <w:pPr>
              <w:jc w:val="center"/>
              <w:rPr>
                <w:rFonts w:cs="Arial"/>
                <w:bCs/>
                <w:sz w:val="18"/>
                <w:szCs w:val="18"/>
              </w:rPr>
            </w:pPr>
            <w:r w:rsidRPr="00536507">
              <w:rPr>
                <w:rFonts w:cs="Arial"/>
                <w:bCs/>
                <w:sz w:val="18"/>
                <w:szCs w:val="18"/>
              </w:rPr>
              <w:t>645 952 528,50zł</w:t>
            </w:r>
          </w:p>
        </w:tc>
        <w:tc>
          <w:tcPr>
            <w:tcW w:w="1843" w:type="dxa"/>
            <w:vAlign w:val="center"/>
          </w:tcPr>
          <w:p w14:paraId="506051FA" w14:textId="77777777" w:rsidR="007E53CC" w:rsidRPr="00536507" w:rsidRDefault="007E53CC" w:rsidP="00100D6C">
            <w:pPr>
              <w:jc w:val="center"/>
              <w:rPr>
                <w:rFonts w:cs="Arial"/>
                <w:bCs/>
                <w:sz w:val="18"/>
                <w:szCs w:val="18"/>
              </w:rPr>
            </w:pPr>
            <w:r w:rsidRPr="00536507">
              <w:rPr>
                <w:rFonts w:cs="Arial"/>
                <w:bCs/>
                <w:sz w:val="18"/>
                <w:szCs w:val="18"/>
              </w:rPr>
              <w:t>278</w:t>
            </w:r>
          </w:p>
        </w:tc>
        <w:tc>
          <w:tcPr>
            <w:tcW w:w="1979" w:type="dxa"/>
            <w:vAlign w:val="center"/>
          </w:tcPr>
          <w:p w14:paraId="1A35C634" w14:textId="77777777" w:rsidR="007E53CC" w:rsidRPr="00536507" w:rsidRDefault="007E53CC" w:rsidP="00100D6C">
            <w:pPr>
              <w:jc w:val="center"/>
              <w:rPr>
                <w:rFonts w:cs="Arial"/>
                <w:bCs/>
                <w:sz w:val="18"/>
                <w:szCs w:val="18"/>
              </w:rPr>
            </w:pPr>
            <w:r w:rsidRPr="00536507">
              <w:rPr>
                <w:rFonts w:cs="Arial"/>
                <w:bCs/>
                <w:sz w:val="18"/>
                <w:szCs w:val="18"/>
              </w:rPr>
              <w:t>661 205 612,87 zł</w:t>
            </w:r>
          </w:p>
        </w:tc>
      </w:tr>
      <w:tr w:rsidR="007E53CC" w:rsidRPr="0022702C" w14:paraId="4919809B" w14:textId="77777777" w:rsidTr="007E53CC">
        <w:tc>
          <w:tcPr>
            <w:tcW w:w="681" w:type="dxa"/>
            <w:shd w:val="clear" w:color="auto" w:fill="DBE5F1"/>
            <w:vAlign w:val="center"/>
          </w:tcPr>
          <w:p w14:paraId="007E631B" w14:textId="77777777" w:rsidR="007E53CC" w:rsidRPr="0022702C" w:rsidRDefault="007E53CC" w:rsidP="00100D6C">
            <w:pPr>
              <w:jc w:val="center"/>
              <w:rPr>
                <w:rFonts w:cs="Arial"/>
                <w:sz w:val="16"/>
                <w:szCs w:val="16"/>
              </w:rPr>
            </w:pPr>
            <w:r w:rsidRPr="0022702C">
              <w:rPr>
                <w:rFonts w:cs="Arial"/>
                <w:sz w:val="16"/>
                <w:szCs w:val="16"/>
              </w:rPr>
              <w:t>4.</w:t>
            </w:r>
          </w:p>
        </w:tc>
        <w:tc>
          <w:tcPr>
            <w:tcW w:w="2580" w:type="dxa"/>
            <w:shd w:val="clear" w:color="auto" w:fill="DBE5F1"/>
            <w:vAlign w:val="center"/>
          </w:tcPr>
          <w:p w14:paraId="0BACAF05" w14:textId="77777777" w:rsidR="007E53CC" w:rsidRPr="00536507" w:rsidRDefault="007E53CC" w:rsidP="00100D6C">
            <w:pPr>
              <w:jc w:val="center"/>
              <w:rPr>
                <w:rFonts w:cs="Arial"/>
                <w:b/>
                <w:sz w:val="18"/>
                <w:szCs w:val="18"/>
              </w:rPr>
            </w:pPr>
            <w:r w:rsidRPr="00536507">
              <w:rPr>
                <w:rFonts w:cs="Arial"/>
                <w:b/>
                <w:sz w:val="18"/>
                <w:szCs w:val="18"/>
              </w:rPr>
              <w:t>Określenie aspektów społecznych w kryteriach oceny ofert</w:t>
            </w:r>
          </w:p>
        </w:tc>
        <w:tc>
          <w:tcPr>
            <w:tcW w:w="1559" w:type="dxa"/>
            <w:vAlign w:val="center"/>
          </w:tcPr>
          <w:p w14:paraId="7AC30CBC" w14:textId="77777777" w:rsidR="007E53CC" w:rsidRPr="00536507" w:rsidRDefault="007E53CC" w:rsidP="00100D6C">
            <w:pPr>
              <w:jc w:val="center"/>
              <w:rPr>
                <w:rFonts w:cs="Arial"/>
                <w:sz w:val="18"/>
                <w:szCs w:val="18"/>
              </w:rPr>
            </w:pPr>
            <w:r w:rsidRPr="00536507">
              <w:rPr>
                <w:rFonts w:cs="Arial"/>
                <w:sz w:val="18"/>
                <w:szCs w:val="18"/>
              </w:rPr>
              <w:t>1055</w:t>
            </w:r>
          </w:p>
        </w:tc>
        <w:tc>
          <w:tcPr>
            <w:tcW w:w="1979" w:type="dxa"/>
            <w:vAlign w:val="center"/>
          </w:tcPr>
          <w:p w14:paraId="27CC7D4D" w14:textId="77777777" w:rsidR="007E53CC" w:rsidRPr="00536507" w:rsidRDefault="007E53CC" w:rsidP="00100D6C">
            <w:pPr>
              <w:jc w:val="center"/>
              <w:rPr>
                <w:rFonts w:cs="Arial"/>
                <w:sz w:val="18"/>
                <w:szCs w:val="18"/>
              </w:rPr>
            </w:pPr>
            <w:r w:rsidRPr="00536507">
              <w:rPr>
                <w:rFonts w:cs="Arial"/>
                <w:sz w:val="18"/>
                <w:szCs w:val="18"/>
              </w:rPr>
              <w:t>993 856 102,07 zł</w:t>
            </w:r>
          </w:p>
        </w:tc>
        <w:tc>
          <w:tcPr>
            <w:tcW w:w="1707" w:type="dxa"/>
            <w:vAlign w:val="center"/>
          </w:tcPr>
          <w:p w14:paraId="6AEFAB8B" w14:textId="77777777" w:rsidR="007E53CC" w:rsidRPr="00536507" w:rsidRDefault="007E53CC" w:rsidP="00100D6C">
            <w:pPr>
              <w:jc w:val="center"/>
              <w:rPr>
                <w:rFonts w:cs="Arial"/>
                <w:sz w:val="18"/>
                <w:szCs w:val="18"/>
              </w:rPr>
            </w:pPr>
            <w:r w:rsidRPr="00536507">
              <w:rPr>
                <w:rFonts w:cs="Arial"/>
                <w:sz w:val="18"/>
                <w:szCs w:val="18"/>
              </w:rPr>
              <w:t>654</w:t>
            </w:r>
          </w:p>
        </w:tc>
        <w:tc>
          <w:tcPr>
            <w:tcW w:w="2126" w:type="dxa"/>
            <w:vAlign w:val="center"/>
          </w:tcPr>
          <w:p w14:paraId="0794D2A9" w14:textId="77777777" w:rsidR="007E53CC" w:rsidRPr="00536507" w:rsidRDefault="007E53CC" w:rsidP="00100D6C">
            <w:pPr>
              <w:jc w:val="center"/>
              <w:rPr>
                <w:rFonts w:cs="Arial"/>
                <w:sz w:val="18"/>
                <w:szCs w:val="18"/>
              </w:rPr>
            </w:pPr>
            <w:r w:rsidRPr="00536507">
              <w:rPr>
                <w:rFonts w:cs="Arial"/>
                <w:sz w:val="18"/>
                <w:szCs w:val="18"/>
              </w:rPr>
              <w:t>839 085 814,39 zł</w:t>
            </w:r>
          </w:p>
        </w:tc>
        <w:tc>
          <w:tcPr>
            <w:tcW w:w="1843" w:type="dxa"/>
            <w:vAlign w:val="center"/>
          </w:tcPr>
          <w:p w14:paraId="736244E1" w14:textId="77777777" w:rsidR="007E53CC" w:rsidRPr="00536507" w:rsidRDefault="007E53CC" w:rsidP="00100D6C">
            <w:pPr>
              <w:jc w:val="center"/>
              <w:rPr>
                <w:rFonts w:cs="Arial"/>
                <w:sz w:val="18"/>
                <w:szCs w:val="18"/>
              </w:rPr>
            </w:pPr>
            <w:r w:rsidRPr="00536507">
              <w:rPr>
                <w:rFonts w:cs="Arial"/>
                <w:sz w:val="18"/>
                <w:szCs w:val="18"/>
              </w:rPr>
              <w:t>384</w:t>
            </w:r>
          </w:p>
        </w:tc>
        <w:tc>
          <w:tcPr>
            <w:tcW w:w="1979" w:type="dxa"/>
            <w:vAlign w:val="center"/>
          </w:tcPr>
          <w:p w14:paraId="1BF96161" w14:textId="77777777" w:rsidR="007E53CC" w:rsidRPr="00536507" w:rsidRDefault="007E53CC" w:rsidP="00100D6C">
            <w:pPr>
              <w:jc w:val="center"/>
              <w:rPr>
                <w:rFonts w:cs="Arial"/>
                <w:sz w:val="18"/>
                <w:szCs w:val="18"/>
              </w:rPr>
            </w:pPr>
            <w:r w:rsidRPr="00536507">
              <w:rPr>
                <w:rFonts w:cs="Arial"/>
                <w:sz w:val="18"/>
                <w:szCs w:val="18"/>
              </w:rPr>
              <w:t>620 263 915,96 zł</w:t>
            </w:r>
          </w:p>
        </w:tc>
      </w:tr>
      <w:tr w:rsidR="007E53CC" w:rsidRPr="0022702C" w14:paraId="2102A6ED" w14:textId="77777777" w:rsidTr="007E53CC">
        <w:tc>
          <w:tcPr>
            <w:tcW w:w="681" w:type="dxa"/>
            <w:shd w:val="clear" w:color="auto" w:fill="DBE5F1"/>
            <w:vAlign w:val="center"/>
          </w:tcPr>
          <w:p w14:paraId="7267A740" w14:textId="77777777" w:rsidR="007E53CC" w:rsidRPr="0022702C" w:rsidRDefault="007E53CC" w:rsidP="00100D6C">
            <w:pPr>
              <w:jc w:val="center"/>
              <w:rPr>
                <w:rFonts w:cs="Arial"/>
                <w:sz w:val="16"/>
                <w:szCs w:val="16"/>
              </w:rPr>
            </w:pPr>
            <w:r w:rsidRPr="0022702C">
              <w:rPr>
                <w:rFonts w:cs="Arial"/>
                <w:sz w:val="16"/>
                <w:szCs w:val="16"/>
              </w:rPr>
              <w:t>5.</w:t>
            </w:r>
          </w:p>
        </w:tc>
        <w:tc>
          <w:tcPr>
            <w:tcW w:w="2580" w:type="dxa"/>
            <w:shd w:val="clear" w:color="auto" w:fill="DBE5F1"/>
            <w:vAlign w:val="center"/>
          </w:tcPr>
          <w:p w14:paraId="0D884680" w14:textId="77777777" w:rsidR="007E53CC" w:rsidRPr="00536507" w:rsidRDefault="007E53CC" w:rsidP="00100D6C">
            <w:pPr>
              <w:jc w:val="center"/>
              <w:rPr>
                <w:rFonts w:cs="Arial"/>
                <w:b/>
                <w:sz w:val="18"/>
                <w:szCs w:val="18"/>
              </w:rPr>
            </w:pPr>
            <w:r w:rsidRPr="00536507">
              <w:rPr>
                <w:rFonts w:cs="Arial"/>
                <w:b/>
                <w:sz w:val="18"/>
                <w:szCs w:val="18"/>
              </w:rPr>
              <w:t>Określenie w opisie przedmiotu zamówienia wymagań w zakresie dostępności dla osób niepełnosprawnych lub projektowania z przeznaczeniem dla wszystkich</w:t>
            </w:r>
          </w:p>
        </w:tc>
        <w:tc>
          <w:tcPr>
            <w:tcW w:w="1559" w:type="dxa"/>
            <w:vAlign w:val="center"/>
          </w:tcPr>
          <w:p w14:paraId="400566E7" w14:textId="77777777" w:rsidR="007E53CC" w:rsidRPr="00536507" w:rsidRDefault="007E53CC" w:rsidP="00100D6C">
            <w:pPr>
              <w:jc w:val="center"/>
              <w:rPr>
                <w:rFonts w:cs="Arial"/>
                <w:sz w:val="18"/>
                <w:szCs w:val="18"/>
              </w:rPr>
            </w:pPr>
            <w:r w:rsidRPr="00536507">
              <w:rPr>
                <w:rFonts w:cs="Arial"/>
                <w:sz w:val="18"/>
                <w:szCs w:val="18"/>
              </w:rPr>
              <w:t>401</w:t>
            </w:r>
          </w:p>
        </w:tc>
        <w:tc>
          <w:tcPr>
            <w:tcW w:w="1979" w:type="dxa"/>
            <w:vAlign w:val="center"/>
          </w:tcPr>
          <w:p w14:paraId="2A4993EC" w14:textId="77777777" w:rsidR="007E53CC" w:rsidRPr="00536507" w:rsidRDefault="007E53CC" w:rsidP="00100D6C">
            <w:pPr>
              <w:jc w:val="center"/>
              <w:rPr>
                <w:rFonts w:cs="Arial"/>
                <w:sz w:val="18"/>
                <w:szCs w:val="18"/>
              </w:rPr>
            </w:pPr>
            <w:r w:rsidRPr="00536507">
              <w:rPr>
                <w:rFonts w:cs="Arial"/>
                <w:sz w:val="18"/>
                <w:szCs w:val="18"/>
              </w:rPr>
              <w:t>796 883 613,53 zł</w:t>
            </w:r>
          </w:p>
        </w:tc>
        <w:tc>
          <w:tcPr>
            <w:tcW w:w="1707" w:type="dxa"/>
            <w:vAlign w:val="center"/>
          </w:tcPr>
          <w:p w14:paraId="63BC7CB4" w14:textId="77777777" w:rsidR="007E53CC" w:rsidRPr="00536507" w:rsidRDefault="007E53CC" w:rsidP="00100D6C">
            <w:pPr>
              <w:jc w:val="center"/>
              <w:rPr>
                <w:rFonts w:cs="Arial"/>
                <w:sz w:val="18"/>
                <w:szCs w:val="18"/>
              </w:rPr>
            </w:pPr>
            <w:r w:rsidRPr="00536507">
              <w:rPr>
                <w:rFonts w:cs="Arial"/>
                <w:sz w:val="18"/>
                <w:szCs w:val="18"/>
              </w:rPr>
              <w:t>344</w:t>
            </w:r>
          </w:p>
        </w:tc>
        <w:tc>
          <w:tcPr>
            <w:tcW w:w="2126" w:type="dxa"/>
            <w:vAlign w:val="center"/>
          </w:tcPr>
          <w:p w14:paraId="5108F987" w14:textId="77777777" w:rsidR="007E53CC" w:rsidRPr="00536507" w:rsidRDefault="007E53CC" w:rsidP="00100D6C">
            <w:pPr>
              <w:jc w:val="center"/>
              <w:rPr>
                <w:rFonts w:cs="Arial"/>
                <w:sz w:val="18"/>
                <w:szCs w:val="18"/>
              </w:rPr>
            </w:pPr>
            <w:r w:rsidRPr="00536507">
              <w:rPr>
                <w:rFonts w:cs="Arial"/>
                <w:sz w:val="18"/>
                <w:szCs w:val="18"/>
              </w:rPr>
              <w:t>5 349 335 501,31 zł</w:t>
            </w:r>
          </w:p>
        </w:tc>
        <w:tc>
          <w:tcPr>
            <w:tcW w:w="1843" w:type="dxa"/>
            <w:vAlign w:val="center"/>
          </w:tcPr>
          <w:p w14:paraId="60599EB6" w14:textId="77777777" w:rsidR="007E53CC" w:rsidRPr="00536507" w:rsidRDefault="007E53CC" w:rsidP="00100D6C">
            <w:pPr>
              <w:jc w:val="center"/>
              <w:rPr>
                <w:rFonts w:cs="Arial"/>
                <w:sz w:val="18"/>
                <w:szCs w:val="18"/>
              </w:rPr>
            </w:pPr>
            <w:r w:rsidRPr="00536507">
              <w:rPr>
                <w:rFonts w:cs="Arial"/>
                <w:sz w:val="18"/>
                <w:szCs w:val="18"/>
              </w:rPr>
              <w:t>250</w:t>
            </w:r>
          </w:p>
        </w:tc>
        <w:tc>
          <w:tcPr>
            <w:tcW w:w="1979" w:type="dxa"/>
            <w:vAlign w:val="center"/>
          </w:tcPr>
          <w:p w14:paraId="692A90D2" w14:textId="77777777" w:rsidR="007E53CC" w:rsidRPr="00536507" w:rsidRDefault="007E53CC" w:rsidP="00100D6C">
            <w:pPr>
              <w:jc w:val="center"/>
              <w:rPr>
                <w:rFonts w:cs="Arial"/>
                <w:sz w:val="18"/>
                <w:szCs w:val="18"/>
              </w:rPr>
            </w:pPr>
            <w:r w:rsidRPr="00536507">
              <w:rPr>
                <w:rFonts w:cs="Arial"/>
                <w:sz w:val="18"/>
                <w:szCs w:val="18"/>
              </w:rPr>
              <w:t>706 795 197,48 zł</w:t>
            </w:r>
          </w:p>
        </w:tc>
      </w:tr>
      <w:tr w:rsidR="007E53CC" w:rsidRPr="0022702C" w14:paraId="146AC928" w14:textId="77777777" w:rsidTr="007E53CC">
        <w:tc>
          <w:tcPr>
            <w:tcW w:w="681" w:type="dxa"/>
            <w:shd w:val="clear" w:color="auto" w:fill="DBE5F1"/>
            <w:vAlign w:val="center"/>
          </w:tcPr>
          <w:p w14:paraId="7DCA9561" w14:textId="77777777" w:rsidR="007E53CC" w:rsidRPr="0022702C" w:rsidRDefault="007E53CC" w:rsidP="00100D6C">
            <w:pPr>
              <w:jc w:val="center"/>
              <w:rPr>
                <w:rFonts w:cs="Arial"/>
                <w:sz w:val="16"/>
                <w:szCs w:val="16"/>
              </w:rPr>
            </w:pPr>
            <w:r w:rsidRPr="0022702C">
              <w:rPr>
                <w:rFonts w:cs="Arial"/>
                <w:sz w:val="16"/>
                <w:szCs w:val="16"/>
              </w:rPr>
              <w:lastRenderedPageBreak/>
              <w:t>6.</w:t>
            </w:r>
          </w:p>
        </w:tc>
        <w:tc>
          <w:tcPr>
            <w:tcW w:w="2580" w:type="dxa"/>
            <w:shd w:val="clear" w:color="auto" w:fill="DBE5F1"/>
            <w:vAlign w:val="center"/>
          </w:tcPr>
          <w:p w14:paraId="5FD1AEC9" w14:textId="77777777" w:rsidR="007E53CC" w:rsidRPr="00536507" w:rsidRDefault="007E53CC" w:rsidP="00100D6C">
            <w:pPr>
              <w:jc w:val="center"/>
              <w:rPr>
                <w:rFonts w:cs="Arial"/>
                <w:b/>
                <w:sz w:val="18"/>
                <w:szCs w:val="18"/>
              </w:rPr>
            </w:pPr>
            <w:r w:rsidRPr="00536507">
              <w:rPr>
                <w:rFonts w:cs="Arial"/>
                <w:b/>
                <w:sz w:val="18"/>
                <w:szCs w:val="18"/>
              </w:rPr>
              <w:t>Zamówienia zastrzeżone na usługi zdrowotne, społeczne lub kulturalne</w:t>
            </w:r>
          </w:p>
        </w:tc>
        <w:tc>
          <w:tcPr>
            <w:tcW w:w="1559" w:type="dxa"/>
            <w:vAlign w:val="center"/>
          </w:tcPr>
          <w:p w14:paraId="0A2B3B4D" w14:textId="77777777" w:rsidR="007E53CC" w:rsidRPr="00536507" w:rsidRDefault="007E53CC" w:rsidP="00100D6C">
            <w:pPr>
              <w:jc w:val="center"/>
              <w:rPr>
                <w:rFonts w:cs="Arial"/>
                <w:sz w:val="18"/>
                <w:szCs w:val="18"/>
              </w:rPr>
            </w:pPr>
            <w:r w:rsidRPr="00536507">
              <w:rPr>
                <w:rFonts w:cs="Arial"/>
                <w:sz w:val="18"/>
                <w:szCs w:val="18"/>
              </w:rPr>
              <w:t>38</w:t>
            </w:r>
          </w:p>
        </w:tc>
        <w:tc>
          <w:tcPr>
            <w:tcW w:w="1979" w:type="dxa"/>
            <w:vAlign w:val="center"/>
          </w:tcPr>
          <w:p w14:paraId="378EAA20" w14:textId="77777777" w:rsidR="007E53CC" w:rsidRPr="00536507" w:rsidRDefault="007E53CC" w:rsidP="00100D6C">
            <w:pPr>
              <w:jc w:val="center"/>
              <w:rPr>
                <w:rFonts w:cs="Arial"/>
                <w:sz w:val="18"/>
                <w:szCs w:val="18"/>
              </w:rPr>
            </w:pPr>
            <w:r w:rsidRPr="00536507">
              <w:rPr>
                <w:rFonts w:cs="Arial"/>
                <w:sz w:val="18"/>
                <w:szCs w:val="18"/>
              </w:rPr>
              <w:t>84 877 525,15 zł</w:t>
            </w:r>
          </w:p>
        </w:tc>
        <w:tc>
          <w:tcPr>
            <w:tcW w:w="1707" w:type="dxa"/>
            <w:vAlign w:val="center"/>
          </w:tcPr>
          <w:p w14:paraId="77216D75" w14:textId="77777777" w:rsidR="007E53CC" w:rsidRPr="00536507" w:rsidRDefault="007E53CC" w:rsidP="00100D6C">
            <w:pPr>
              <w:jc w:val="center"/>
              <w:rPr>
                <w:rFonts w:cs="Arial"/>
                <w:sz w:val="18"/>
                <w:szCs w:val="18"/>
              </w:rPr>
            </w:pPr>
            <w:r w:rsidRPr="00536507">
              <w:rPr>
                <w:rFonts w:cs="Arial"/>
                <w:sz w:val="18"/>
                <w:szCs w:val="18"/>
              </w:rPr>
              <w:t>31</w:t>
            </w:r>
          </w:p>
        </w:tc>
        <w:tc>
          <w:tcPr>
            <w:tcW w:w="2126" w:type="dxa"/>
            <w:vAlign w:val="center"/>
          </w:tcPr>
          <w:p w14:paraId="5871078E" w14:textId="77777777" w:rsidR="007E53CC" w:rsidRPr="00536507" w:rsidRDefault="007E53CC" w:rsidP="00100D6C">
            <w:pPr>
              <w:jc w:val="center"/>
              <w:rPr>
                <w:rFonts w:cs="Arial"/>
                <w:sz w:val="18"/>
                <w:szCs w:val="18"/>
              </w:rPr>
            </w:pPr>
            <w:r w:rsidRPr="00536507">
              <w:rPr>
                <w:rFonts w:cs="Arial"/>
                <w:sz w:val="18"/>
                <w:szCs w:val="18"/>
              </w:rPr>
              <w:t>16 318 226,38 zł</w:t>
            </w:r>
          </w:p>
        </w:tc>
        <w:tc>
          <w:tcPr>
            <w:tcW w:w="1843" w:type="dxa"/>
            <w:vAlign w:val="center"/>
          </w:tcPr>
          <w:p w14:paraId="033BBBB7" w14:textId="77777777" w:rsidR="007E53CC" w:rsidRPr="00536507" w:rsidRDefault="007E53CC" w:rsidP="00100D6C">
            <w:pPr>
              <w:jc w:val="center"/>
              <w:rPr>
                <w:rFonts w:cs="Arial"/>
                <w:sz w:val="18"/>
                <w:szCs w:val="18"/>
              </w:rPr>
            </w:pPr>
            <w:r w:rsidRPr="00536507">
              <w:rPr>
                <w:rFonts w:cs="Arial"/>
                <w:sz w:val="18"/>
                <w:szCs w:val="18"/>
              </w:rPr>
              <w:t>70</w:t>
            </w:r>
          </w:p>
        </w:tc>
        <w:tc>
          <w:tcPr>
            <w:tcW w:w="1979" w:type="dxa"/>
            <w:vAlign w:val="center"/>
          </w:tcPr>
          <w:p w14:paraId="259D08E4" w14:textId="77777777" w:rsidR="007E53CC" w:rsidRPr="00536507" w:rsidRDefault="007E53CC" w:rsidP="00100D6C">
            <w:pPr>
              <w:jc w:val="center"/>
              <w:rPr>
                <w:rFonts w:cs="Arial"/>
                <w:sz w:val="18"/>
                <w:szCs w:val="18"/>
              </w:rPr>
            </w:pPr>
            <w:r w:rsidRPr="00536507">
              <w:rPr>
                <w:rFonts w:cs="Arial"/>
                <w:sz w:val="18"/>
                <w:szCs w:val="18"/>
              </w:rPr>
              <w:t>45 646 276,90 zł</w:t>
            </w:r>
          </w:p>
        </w:tc>
      </w:tr>
      <w:tr w:rsidR="007E53CC" w:rsidRPr="0022702C" w14:paraId="257420DB" w14:textId="77777777" w:rsidTr="007E53CC">
        <w:tc>
          <w:tcPr>
            <w:tcW w:w="681" w:type="dxa"/>
            <w:shd w:val="clear" w:color="auto" w:fill="DBE5F1"/>
            <w:vAlign w:val="center"/>
          </w:tcPr>
          <w:p w14:paraId="5FB3C218" w14:textId="77777777" w:rsidR="007E53CC" w:rsidRPr="0022702C" w:rsidRDefault="007E53CC" w:rsidP="00100D6C">
            <w:pPr>
              <w:jc w:val="center"/>
              <w:rPr>
                <w:rFonts w:cs="Arial"/>
                <w:sz w:val="16"/>
                <w:szCs w:val="16"/>
              </w:rPr>
            </w:pPr>
            <w:r w:rsidRPr="0022702C">
              <w:rPr>
                <w:rFonts w:cs="Arial"/>
                <w:sz w:val="16"/>
                <w:szCs w:val="16"/>
              </w:rPr>
              <w:t>7.</w:t>
            </w:r>
          </w:p>
        </w:tc>
        <w:tc>
          <w:tcPr>
            <w:tcW w:w="2580" w:type="dxa"/>
            <w:shd w:val="clear" w:color="auto" w:fill="DBE5F1"/>
            <w:vAlign w:val="center"/>
          </w:tcPr>
          <w:p w14:paraId="0E2A0643" w14:textId="77777777" w:rsidR="007E53CC" w:rsidRPr="00536507" w:rsidRDefault="007E53CC" w:rsidP="00100D6C">
            <w:pPr>
              <w:jc w:val="center"/>
              <w:rPr>
                <w:rFonts w:cs="Arial"/>
                <w:b/>
                <w:sz w:val="18"/>
                <w:szCs w:val="18"/>
              </w:rPr>
            </w:pPr>
            <w:r w:rsidRPr="00536507">
              <w:rPr>
                <w:rFonts w:cs="Arial"/>
                <w:b/>
                <w:sz w:val="18"/>
                <w:szCs w:val="18"/>
              </w:rPr>
              <w:t xml:space="preserve">Określenie etykiety związanej z aspektami społecznymi </w:t>
            </w:r>
          </w:p>
        </w:tc>
        <w:tc>
          <w:tcPr>
            <w:tcW w:w="1559" w:type="dxa"/>
            <w:vAlign w:val="center"/>
          </w:tcPr>
          <w:p w14:paraId="7D3EEF42" w14:textId="77777777" w:rsidR="007E53CC" w:rsidRPr="00536507" w:rsidRDefault="007E53CC" w:rsidP="00100D6C">
            <w:pPr>
              <w:jc w:val="center"/>
              <w:rPr>
                <w:rFonts w:cs="Arial"/>
                <w:sz w:val="18"/>
                <w:szCs w:val="18"/>
              </w:rPr>
            </w:pPr>
            <w:r>
              <w:rPr>
                <w:rFonts w:cs="Arial"/>
                <w:sz w:val="18"/>
                <w:szCs w:val="18"/>
              </w:rPr>
              <w:t>63</w:t>
            </w:r>
          </w:p>
        </w:tc>
        <w:tc>
          <w:tcPr>
            <w:tcW w:w="1979" w:type="dxa"/>
            <w:vAlign w:val="center"/>
          </w:tcPr>
          <w:p w14:paraId="726DBCA5" w14:textId="77777777" w:rsidR="007E53CC" w:rsidRPr="00536507" w:rsidRDefault="007E53CC" w:rsidP="00100D6C">
            <w:pPr>
              <w:jc w:val="center"/>
              <w:rPr>
                <w:rFonts w:cs="Arial"/>
                <w:sz w:val="18"/>
                <w:szCs w:val="18"/>
              </w:rPr>
            </w:pPr>
            <w:r w:rsidRPr="000F185C">
              <w:rPr>
                <w:rFonts w:cs="Arial"/>
                <w:sz w:val="18"/>
                <w:szCs w:val="18"/>
              </w:rPr>
              <w:t>116 378 722,01</w:t>
            </w:r>
            <w:r>
              <w:rPr>
                <w:rFonts w:cs="Arial"/>
                <w:sz w:val="18"/>
                <w:szCs w:val="18"/>
              </w:rPr>
              <w:t xml:space="preserve"> zł</w:t>
            </w:r>
          </w:p>
        </w:tc>
        <w:tc>
          <w:tcPr>
            <w:tcW w:w="1707" w:type="dxa"/>
            <w:vAlign w:val="center"/>
          </w:tcPr>
          <w:p w14:paraId="76EB07F0" w14:textId="77777777" w:rsidR="007E53CC" w:rsidRPr="00536507" w:rsidRDefault="007E53CC" w:rsidP="00100D6C">
            <w:pPr>
              <w:jc w:val="center"/>
              <w:rPr>
                <w:rFonts w:cs="Arial"/>
                <w:sz w:val="18"/>
                <w:szCs w:val="18"/>
              </w:rPr>
            </w:pPr>
            <w:r>
              <w:rPr>
                <w:rFonts w:cs="Arial"/>
                <w:sz w:val="18"/>
                <w:szCs w:val="18"/>
              </w:rPr>
              <w:t>28</w:t>
            </w:r>
          </w:p>
        </w:tc>
        <w:tc>
          <w:tcPr>
            <w:tcW w:w="2126" w:type="dxa"/>
            <w:vAlign w:val="center"/>
          </w:tcPr>
          <w:p w14:paraId="319C8816" w14:textId="77777777" w:rsidR="007E53CC" w:rsidRPr="00536507" w:rsidRDefault="007E53CC" w:rsidP="00100D6C">
            <w:pPr>
              <w:jc w:val="center"/>
              <w:rPr>
                <w:rFonts w:cs="Arial"/>
                <w:sz w:val="18"/>
                <w:szCs w:val="18"/>
              </w:rPr>
            </w:pPr>
            <w:r w:rsidRPr="00DB3813">
              <w:rPr>
                <w:rFonts w:cs="Arial"/>
                <w:sz w:val="18"/>
                <w:szCs w:val="18"/>
              </w:rPr>
              <w:t>20 785 840,30</w:t>
            </w:r>
            <w:r>
              <w:rPr>
                <w:rFonts w:cs="Arial"/>
                <w:sz w:val="18"/>
                <w:szCs w:val="18"/>
              </w:rPr>
              <w:t xml:space="preserve"> zł</w:t>
            </w:r>
          </w:p>
        </w:tc>
        <w:tc>
          <w:tcPr>
            <w:tcW w:w="1843" w:type="dxa"/>
            <w:vAlign w:val="center"/>
          </w:tcPr>
          <w:p w14:paraId="5D1D7E3F" w14:textId="77777777" w:rsidR="007E53CC" w:rsidRPr="00536507" w:rsidRDefault="007E53CC" w:rsidP="00100D6C">
            <w:pPr>
              <w:jc w:val="center"/>
              <w:rPr>
                <w:rFonts w:cs="Arial"/>
                <w:sz w:val="18"/>
                <w:szCs w:val="18"/>
              </w:rPr>
            </w:pPr>
            <w:r>
              <w:rPr>
                <w:rFonts w:cs="Arial"/>
                <w:sz w:val="18"/>
                <w:szCs w:val="18"/>
              </w:rPr>
              <w:t>46</w:t>
            </w:r>
          </w:p>
        </w:tc>
        <w:tc>
          <w:tcPr>
            <w:tcW w:w="1979" w:type="dxa"/>
            <w:vAlign w:val="center"/>
          </w:tcPr>
          <w:p w14:paraId="4F8110F3" w14:textId="77777777" w:rsidR="007E53CC" w:rsidRPr="00536507" w:rsidRDefault="007E53CC" w:rsidP="00100D6C">
            <w:pPr>
              <w:jc w:val="center"/>
              <w:rPr>
                <w:rFonts w:cs="Arial"/>
                <w:sz w:val="18"/>
                <w:szCs w:val="18"/>
              </w:rPr>
            </w:pPr>
            <w:r w:rsidRPr="00536507">
              <w:rPr>
                <w:rFonts w:cs="Arial"/>
                <w:sz w:val="18"/>
                <w:szCs w:val="18"/>
              </w:rPr>
              <w:t>28 758 270,34 zł</w:t>
            </w:r>
          </w:p>
        </w:tc>
      </w:tr>
    </w:tbl>
    <w:p w14:paraId="5AB73F1D" w14:textId="77777777" w:rsidR="007E53CC" w:rsidRDefault="007E53CC" w:rsidP="00D2318D">
      <w:pPr>
        <w:rPr>
          <w:szCs w:val="22"/>
        </w:rPr>
      </w:pPr>
    </w:p>
    <w:p w14:paraId="149F034C" w14:textId="77777777" w:rsidR="007E53CC" w:rsidRPr="00296FE3" w:rsidRDefault="007E53CC" w:rsidP="007E53CC">
      <w:pPr>
        <w:rPr>
          <w:sz w:val="16"/>
          <w:szCs w:val="16"/>
        </w:rPr>
      </w:pPr>
      <w:r w:rsidRPr="00296FE3">
        <w:rPr>
          <w:rFonts w:cs="Arial"/>
          <w:b/>
          <w:sz w:val="16"/>
          <w:szCs w:val="16"/>
          <w:u w:val="single"/>
        </w:rPr>
        <w:t>UWAGA:</w:t>
      </w:r>
      <w:r w:rsidRPr="00296FE3">
        <w:rPr>
          <w:rFonts w:cs="Arial"/>
          <w:sz w:val="16"/>
          <w:szCs w:val="16"/>
        </w:rPr>
        <w:t xml:space="preserve"> Liczba zamówień publicznych z zastosowanymi aspektami społecznymi jest większa niż łączna liczba społecznych zamówień publicznych ze względu na przypadki zastosowania więcej niż jednego aspektu społecznego w jednym zamówieniu.</w:t>
      </w:r>
    </w:p>
    <w:p w14:paraId="287C8D70" w14:textId="1ECF8DC4" w:rsidR="00D72A28" w:rsidRDefault="00D72A28" w:rsidP="00D2318D">
      <w:pPr>
        <w:rPr>
          <w:szCs w:val="22"/>
        </w:rPr>
      </w:pPr>
    </w:p>
    <w:p w14:paraId="1B7E5340" w14:textId="61ECABC0" w:rsidR="007E53CC" w:rsidRDefault="007E53CC" w:rsidP="00D2318D">
      <w:pPr>
        <w:rPr>
          <w:szCs w:val="22"/>
        </w:rPr>
      </w:pPr>
    </w:p>
    <w:p w14:paraId="5C6C5D58" w14:textId="77777777" w:rsidR="00735A32" w:rsidRDefault="00735A32" w:rsidP="00D2318D">
      <w:pPr>
        <w:rPr>
          <w:szCs w:val="22"/>
        </w:rPr>
        <w:sectPr w:rsidR="00735A32" w:rsidSect="00CC77CA">
          <w:pgSz w:w="16838" w:h="11906" w:orient="landscape"/>
          <w:pgMar w:top="1418" w:right="1418" w:bottom="1418" w:left="1418" w:header="709" w:footer="709" w:gutter="0"/>
          <w:cols w:space="708"/>
          <w:docGrid w:linePitch="299"/>
        </w:sectPr>
      </w:pPr>
    </w:p>
    <w:tbl>
      <w:tblPr>
        <w:tblW w:w="9416" w:type="dxa"/>
        <w:tblLayout w:type="fixed"/>
        <w:tblLook w:val="04A0" w:firstRow="1" w:lastRow="0" w:firstColumn="1" w:lastColumn="0" w:noHBand="0" w:noVBand="1"/>
      </w:tblPr>
      <w:tblGrid>
        <w:gridCol w:w="9180"/>
        <w:gridCol w:w="236"/>
      </w:tblGrid>
      <w:tr w:rsidR="002A1EF3" w:rsidRPr="00A855CF" w14:paraId="21C97F63" w14:textId="77777777" w:rsidTr="00100D6C">
        <w:tc>
          <w:tcPr>
            <w:tcW w:w="9180" w:type="dxa"/>
            <w:shd w:val="clear" w:color="auto" w:fill="auto"/>
          </w:tcPr>
          <w:p w14:paraId="0EB369DD" w14:textId="5FB416B7" w:rsidR="002A1EF3" w:rsidRPr="00D2016D" w:rsidRDefault="002A1EF3" w:rsidP="002A1EF3">
            <w:pPr>
              <w:spacing w:before="120" w:after="120"/>
              <w:jc w:val="right"/>
              <w:rPr>
                <w:b/>
                <w:color w:val="0070C0"/>
              </w:rPr>
            </w:pPr>
            <w:r w:rsidRPr="00D2016D">
              <w:rPr>
                <w:color w:val="0070C0"/>
                <w:szCs w:val="22"/>
              </w:rPr>
              <w:lastRenderedPageBreak/>
              <w:br w:type="page"/>
            </w:r>
            <w:r w:rsidRPr="00D2016D">
              <w:rPr>
                <w:color w:val="0070C0"/>
                <w:szCs w:val="22"/>
              </w:rPr>
              <w:br w:type="page"/>
            </w:r>
            <w:r w:rsidRPr="00D2016D">
              <w:rPr>
                <w:color w:val="0070C0"/>
                <w:sz w:val="20"/>
                <w:szCs w:val="20"/>
              </w:rPr>
              <w:br w:type="page"/>
            </w:r>
            <w:bookmarkStart w:id="287" w:name="Zał_9"/>
            <w:bookmarkEnd w:id="287"/>
            <w:r w:rsidRPr="00D2016D">
              <w:rPr>
                <w:b/>
                <w:color w:val="0070C0"/>
              </w:rPr>
              <w:t xml:space="preserve">Załącznik nr </w:t>
            </w:r>
            <w:r>
              <w:rPr>
                <w:b/>
                <w:color w:val="0070C0"/>
              </w:rPr>
              <w:t>9</w:t>
            </w:r>
          </w:p>
        </w:tc>
        <w:tc>
          <w:tcPr>
            <w:tcW w:w="236" w:type="dxa"/>
            <w:shd w:val="clear" w:color="auto" w:fill="2E74B5"/>
          </w:tcPr>
          <w:p w14:paraId="13F10E97" w14:textId="77777777" w:rsidR="002A1EF3" w:rsidRPr="00A855CF" w:rsidRDefault="002A1EF3" w:rsidP="00100D6C">
            <w:pPr>
              <w:spacing w:before="120" w:after="120"/>
              <w:jc w:val="right"/>
              <w:rPr>
                <w:b/>
              </w:rPr>
            </w:pPr>
          </w:p>
        </w:tc>
      </w:tr>
    </w:tbl>
    <w:p w14:paraId="4D1194AD" w14:textId="77777777" w:rsidR="002A1EF3" w:rsidRPr="009B50F8" w:rsidRDefault="002A1EF3" w:rsidP="00D2318D">
      <w:pPr>
        <w:rPr>
          <w:sz w:val="16"/>
          <w:szCs w:val="16"/>
        </w:rPr>
      </w:pPr>
    </w:p>
    <w:p w14:paraId="75D020AC" w14:textId="5377D301" w:rsidR="007E53CC" w:rsidRPr="00735A32" w:rsidRDefault="00735A32" w:rsidP="00735A32">
      <w:pPr>
        <w:jc w:val="center"/>
        <w:rPr>
          <w:b/>
          <w:szCs w:val="22"/>
        </w:rPr>
      </w:pPr>
      <w:r w:rsidRPr="00735A32">
        <w:rPr>
          <w:b/>
          <w:szCs w:val="22"/>
        </w:rPr>
        <w:t>Dane dotyczące zamówień udzielonych przez jednostki administracji rządowej, w których odwołano się do odpowiednich instrumentów środowiskowych</w:t>
      </w:r>
    </w:p>
    <w:p w14:paraId="192D7461" w14:textId="70C530B0" w:rsidR="007E53CC" w:rsidRDefault="007E53CC" w:rsidP="00D2318D">
      <w:pPr>
        <w:rPr>
          <w:szCs w:val="22"/>
        </w:rPr>
      </w:pPr>
    </w:p>
    <w:p w14:paraId="57E9CE44" w14:textId="77777777" w:rsidR="00100D6C" w:rsidRPr="00100D6C" w:rsidRDefault="00100D6C" w:rsidP="00D2318D">
      <w:pPr>
        <w:rPr>
          <w:szCs w:val="22"/>
        </w:rPr>
      </w:pPr>
    </w:p>
    <w:p w14:paraId="6326EEC9" w14:textId="77777777" w:rsidR="009B50F8" w:rsidRPr="009B50F8" w:rsidRDefault="009B50F8" w:rsidP="009B50F8">
      <w:pPr>
        <w:jc w:val="center"/>
        <w:rPr>
          <w:b/>
        </w:rPr>
      </w:pPr>
      <w:r w:rsidRPr="009B50F8">
        <w:rPr>
          <w:b/>
        </w:rPr>
        <w:t>Liczba i wartość zamówień publicznych z danym aspektem środowiskowym udzielonych przez jednostki administracji rządowej</w:t>
      </w:r>
    </w:p>
    <w:p w14:paraId="67A39286" w14:textId="77777777" w:rsidR="009B50F8" w:rsidRPr="00100D6C" w:rsidRDefault="009B50F8" w:rsidP="009B50F8">
      <w:pPr>
        <w:shd w:val="clear" w:color="auto" w:fill="FFFFFF"/>
        <w:rPr>
          <w:rFonts w:cs="Arial"/>
          <w:color w:val="000000"/>
          <w:szCs w:val="22"/>
        </w:rPr>
      </w:pPr>
    </w:p>
    <w:tbl>
      <w:tblPr>
        <w:tblW w:w="7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2719"/>
        <w:gridCol w:w="1701"/>
        <w:gridCol w:w="2301"/>
      </w:tblGrid>
      <w:tr w:rsidR="009B50F8" w:rsidRPr="004A760E" w14:paraId="5C33666A" w14:textId="77777777" w:rsidTr="00100D6C">
        <w:trPr>
          <w:jc w:val="center"/>
        </w:trPr>
        <w:tc>
          <w:tcPr>
            <w:tcW w:w="3772"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0939020A" w14:textId="77777777" w:rsidR="009B50F8" w:rsidRPr="004A760E" w:rsidRDefault="009B50F8" w:rsidP="00100D6C">
            <w:pPr>
              <w:jc w:val="center"/>
              <w:rPr>
                <w:rFonts w:cs="Arial"/>
                <w:b/>
                <w:sz w:val="16"/>
                <w:szCs w:val="16"/>
              </w:rPr>
            </w:pPr>
            <w:r w:rsidRPr="004A760E">
              <w:rPr>
                <w:rFonts w:cs="Arial"/>
                <w:b/>
                <w:sz w:val="16"/>
                <w:szCs w:val="16"/>
              </w:rPr>
              <w:t>Rok referencyjny</w:t>
            </w:r>
          </w:p>
        </w:tc>
        <w:tc>
          <w:tcPr>
            <w:tcW w:w="4002" w:type="dxa"/>
            <w:gridSpan w:val="2"/>
            <w:tcBorders>
              <w:top w:val="single" w:sz="4" w:space="0" w:color="auto"/>
              <w:left w:val="single" w:sz="4" w:space="0" w:color="auto"/>
              <w:bottom w:val="single" w:sz="4" w:space="0" w:color="auto"/>
              <w:right w:val="single" w:sz="4" w:space="0" w:color="auto"/>
            </w:tcBorders>
            <w:shd w:val="clear" w:color="auto" w:fill="C5E0B3"/>
            <w:vAlign w:val="center"/>
          </w:tcPr>
          <w:p w14:paraId="6B0FE790" w14:textId="77777777" w:rsidR="009B50F8" w:rsidRPr="004A760E" w:rsidRDefault="009B50F8" w:rsidP="00100D6C">
            <w:pPr>
              <w:jc w:val="center"/>
              <w:rPr>
                <w:rFonts w:cs="Arial"/>
                <w:b/>
                <w:bCs/>
                <w:sz w:val="16"/>
                <w:szCs w:val="16"/>
              </w:rPr>
            </w:pPr>
            <w:r w:rsidRPr="004A760E">
              <w:rPr>
                <w:rFonts w:cs="Arial"/>
                <w:b/>
                <w:bCs/>
                <w:sz w:val="16"/>
                <w:szCs w:val="16"/>
              </w:rPr>
              <w:t>2021 r.</w:t>
            </w:r>
          </w:p>
        </w:tc>
      </w:tr>
      <w:tr w:rsidR="009B50F8" w:rsidRPr="004A760E" w14:paraId="7C94648C" w14:textId="77777777" w:rsidTr="00100D6C">
        <w:trPr>
          <w:jc w:val="center"/>
        </w:trPr>
        <w:tc>
          <w:tcPr>
            <w:tcW w:w="1053" w:type="dxa"/>
            <w:tcBorders>
              <w:top w:val="single" w:sz="4" w:space="0" w:color="auto"/>
              <w:left w:val="single" w:sz="4" w:space="0" w:color="auto"/>
              <w:bottom w:val="single" w:sz="4" w:space="0" w:color="auto"/>
              <w:right w:val="single" w:sz="4" w:space="0" w:color="auto"/>
            </w:tcBorders>
            <w:shd w:val="clear" w:color="auto" w:fill="E2EFD9"/>
            <w:vAlign w:val="center"/>
          </w:tcPr>
          <w:p w14:paraId="3AECC7F3" w14:textId="77777777" w:rsidR="009B50F8" w:rsidRPr="004A760E" w:rsidRDefault="009B50F8" w:rsidP="00100D6C">
            <w:pPr>
              <w:jc w:val="center"/>
              <w:rPr>
                <w:rFonts w:cs="Arial"/>
                <w:b/>
                <w:sz w:val="16"/>
                <w:szCs w:val="16"/>
              </w:rPr>
            </w:pPr>
            <w:r w:rsidRPr="004A760E">
              <w:rPr>
                <w:rFonts w:cs="Arial"/>
                <w:b/>
                <w:sz w:val="16"/>
                <w:szCs w:val="16"/>
              </w:rPr>
              <w:t>Lp.</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tcPr>
          <w:p w14:paraId="28BF8E25" w14:textId="77777777" w:rsidR="009B50F8" w:rsidRPr="004A760E" w:rsidRDefault="009B50F8" w:rsidP="00100D6C">
            <w:pPr>
              <w:jc w:val="center"/>
              <w:rPr>
                <w:rFonts w:cs="Arial"/>
                <w:b/>
                <w:sz w:val="16"/>
                <w:szCs w:val="16"/>
              </w:rPr>
            </w:pPr>
            <w:r w:rsidRPr="004A760E">
              <w:rPr>
                <w:rFonts w:cs="Arial"/>
                <w:b/>
                <w:sz w:val="16"/>
                <w:szCs w:val="16"/>
              </w:rPr>
              <w:t>Aspekt zielony</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57BCE540" w14:textId="77777777" w:rsidR="009B50F8" w:rsidRPr="004A760E" w:rsidRDefault="009B50F8" w:rsidP="00100D6C">
            <w:pPr>
              <w:jc w:val="center"/>
              <w:rPr>
                <w:rFonts w:cs="Arial"/>
                <w:b/>
                <w:bCs/>
                <w:sz w:val="16"/>
                <w:szCs w:val="16"/>
              </w:rPr>
            </w:pPr>
            <w:r w:rsidRPr="004A760E">
              <w:rPr>
                <w:rFonts w:cs="Arial"/>
                <w:b/>
                <w:bCs/>
                <w:sz w:val="16"/>
                <w:szCs w:val="16"/>
              </w:rPr>
              <w:t>Liczba zamówień z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E2EFD9"/>
            <w:vAlign w:val="center"/>
          </w:tcPr>
          <w:p w14:paraId="04B3B0DB" w14:textId="77777777" w:rsidR="009B50F8" w:rsidRPr="004A760E" w:rsidRDefault="009B50F8" w:rsidP="00100D6C">
            <w:pPr>
              <w:jc w:val="center"/>
              <w:rPr>
                <w:rFonts w:cs="Arial"/>
                <w:b/>
                <w:bCs/>
                <w:sz w:val="16"/>
                <w:szCs w:val="16"/>
              </w:rPr>
            </w:pPr>
            <w:r w:rsidRPr="004A760E">
              <w:rPr>
                <w:rFonts w:cs="Arial"/>
                <w:b/>
                <w:bCs/>
                <w:sz w:val="16"/>
                <w:szCs w:val="16"/>
              </w:rPr>
              <w:t>Wartość zamówień z zastosowaniem danego aspektu</w:t>
            </w:r>
          </w:p>
        </w:tc>
      </w:tr>
      <w:tr w:rsidR="009B50F8" w:rsidRPr="004A760E" w14:paraId="131026AB" w14:textId="77777777" w:rsidTr="00100D6C">
        <w:trPr>
          <w:jc w:val="center"/>
        </w:trPr>
        <w:tc>
          <w:tcPr>
            <w:tcW w:w="1053" w:type="dxa"/>
            <w:tcBorders>
              <w:top w:val="single" w:sz="4" w:space="0" w:color="auto"/>
              <w:left w:val="single" w:sz="4" w:space="0" w:color="auto"/>
              <w:bottom w:val="single" w:sz="4" w:space="0" w:color="auto"/>
              <w:right w:val="single" w:sz="4" w:space="0" w:color="auto"/>
            </w:tcBorders>
            <w:shd w:val="clear" w:color="auto" w:fill="E2EFD9"/>
            <w:vAlign w:val="center"/>
          </w:tcPr>
          <w:p w14:paraId="63E24864" w14:textId="77777777" w:rsidR="009B50F8" w:rsidRPr="004A760E" w:rsidRDefault="009B50F8" w:rsidP="00100D6C">
            <w:pPr>
              <w:jc w:val="center"/>
              <w:rPr>
                <w:rFonts w:cs="Arial"/>
                <w:sz w:val="16"/>
                <w:szCs w:val="16"/>
              </w:rPr>
            </w:pPr>
            <w:r w:rsidRPr="004A760E">
              <w:rPr>
                <w:rFonts w:cs="Arial"/>
                <w:sz w:val="16"/>
                <w:szCs w:val="16"/>
              </w:rPr>
              <w:t>1.</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tcPr>
          <w:p w14:paraId="7B001624" w14:textId="77777777" w:rsidR="009B50F8" w:rsidRPr="004A760E" w:rsidRDefault="009B50F8" w:rsidP="00100D6C">
            <w:pPr>
              <w:jc w:val="center"/>
              <w:rPr>
                <w:rFonts w:cs="Arial"/>
                <w:b/>
                <w:sz w:val="16"/>
                <w:szCs w:val="16"/>
              </w:rPr>
            </w:pPr>
            <w:r w:rsidRPr="004A760E">
              <w:rPr>
                <w:b/>
                <w:sz w:val="16"/>
                <w:szCs w:val="16"/>
              </w:rPr>
              <w:t>Określenie w opisie przedmiotu zamówienia wymagań środowiskowych</w:t>
            </w:r>
          </w:p>
        </w:tc>
        <w:tc>
          <w:tcPr>
            <w:tcW w:w="1701" w:type="dxa"/>
            <w:tcBorders>
              <w:top w:val="single" w:sz="4" w:space="0" w:color="auto"/>
              <w:left w:val="single" w:sz="4" w:space="0" w:color="auto"/>
              <w:bottom w:val="single" w:sz="4" w:space="0" w:color="auto"/>
              <w:right w:val="single" w:sz="4" w:space="0" w:color="auto"/>
            </w:tcBorders>
            <w:vAlign w:val="center"/>
          </w:tcPr>
          <w:p w14:paraId="4D5E5FE8" w14:textId="77777777" w:rsidR="009B50F8" w:rsidRPr="004A760E" w:rsidRDefault="009B50F8" w:rsidP="00100D6C">
            <w:pPr>
              <w:jc w:val="center"/>
              <w:rPr>
                <w:rFonts w:cs="Arial"/>
                <w:sz w:val="16"/>
                <w:szCs w:val="16"/>
              </w:rPr>
            </w:pPr>
            <w:r w:rsidRPr="004A760E">
              <w:rPr>
                <w:rFonts w:cs="Arial"/>
                <w:sz w:val="16"/>
                <w:szCs w:val="16"/>
              </w:rPr>
              <w:t>252</w:t>
            </w:r>
          </w:p>
        </w:tc>
        <w:tc>
          <w:tcPr>
            <w:tcW w:w="2301" w:type="dxa"/>
            <w:tcBorders>
              <w:top w:val="single" w:sz="4" w:space="0" w:color="auto"/>
              <w:left w:val="single" w:sz="4" w:space="0" w:color="auto"/>
              <w:bottom w:val="single" w:sz="4" w:space="0" w:color="auto"/>
              <w:right w:val="single" w:sz="4" w:space="0" w:color="auto"/>
            </w:tcBorders>
            <w:vAlign w:val="center"/>
          </w:tcPr>
          <w:p w14:paraId="389238CC" w14:textId="77777777" w:rsidR="009B50F8" w:rsidRPr="004A760E" w:rsidRDefault="009B50F8" w:rsidP="00100D6C">
            <w:pPr>
              <w:jc w:val="center"/>
              <w:rPr>
                <w:rFonts w:cs="Arial"/>
                <w:sz w:val="16"/>
                <w:szCs w:val="16"/>
              </w:rPr>
            </w:pPr>
            <w:r w:rsidRPr="004A760E">
              <w:rPr>
                <w:rFonts w:cs="Arial"/>
                <w:sz w:val="16"/>
                <w:szCs w:val="16"/>
              </w:rPr>
              <w:t>268 593 594,27 zł</w:t>
            </w:r>
          </w:p>
          <w:p w14:paraId="5C99CB11" w14:textId="77777777" w:rsidR="009B50F8" w:rsidRPr="004A760E" w:rsidRDefault="009B50F8" w:rsidP="00100D6C">
            <w:pPr>
              <w:jc w:val="center"/>
              <w:rPr>
                <w:rFonts w:cs="Arial"/>
                <w:sz w:val="16"/>
                <w:szCs w:val="16"/>
              </w:rPr>
            </w:pPr>
          </w:p>
        </w:tc>
      </w:tr>
      <w:tr w:rsidR="009B50F8" w:rsidRPr="004A760E" w14:paraId="28A2B93D" w14:textId="77777777" w:rsidTr="00100D6C">
        <w:trPr>
          <w:jc w:val="center"/>
        </w:trPr>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DA81947" w14:textId="77777777" w:rsidR="009B50F8" w:rsidRPr="004A760E" w:rsidRDefault="009B50F8" w:rsidP="00100D6C">
            <w:pPr>
              <w:jc w:val="center"/>
              <w:rPr>
                <w:rFonts w:cs="Arial"/>
                <w:sz w:val="16"/>
                <w:szCs w:val="16"/>
              </w:rPr>
            </w:pPr>
            <w:r>
              <w:rPr>
                <w:rFonts w:cs="Arial"/>
                <w:sz w:val="16"/>
                <w:szCs w:val="16"/>
              </w:rPr>
              <w:t>2</w:t>
            </w:r>
            <w:r w:rsidRPr="004A760E">
              <w:rPr>
                <w:rFonts w:cs="Arial"/>
                <w:sz w:val="16"/>
                <w:szCs w:val="16"/>
              </w:rPr>
              <w:t>.</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4DEAA9B" w14:textId="77777777" w:rsidR="009B50F8" w:rsidRPr="004A760E" w:rsidRDefault="009B50F8" w:rsidP="00100D6C">
            <w:pPr>
              <w:jc w:val="center"/>
              <w:rPr>
                <w:rFonts w:cs="Arial"/>
                <w:b/>
                <w:sz w:val="16"/>
                <w:szCs w:val="16"/>
              </w:rPr>
            </w:pPr>
            <w:r w:rsidRPr="004A760E">
              <w:rPr>
                <w:b/>
                <w:sz w:val="16"/>
                <w:szCs w:val="16"/>
              </w:rPr>
              <w:t>Określenie w kryteriach oceny ofert aspektów środowiskowych, w tym efektywności energetycznej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14:paraId="4D43F937" w14:textId="77777777" w:rsidR="009B50F8" w:rsidRPr="004A760E" w:rsidRDefault="009B50F8" w:rsidP="00100D6C">
            <w:pPr>
              <w:jc w:val="center"/>
              <w:rPr>
                <w:rFonts w:cs="Arial"/>
                <w:sz w:val="16"/>
                <w:szCs w:val="16"/>
              </w:rPr>
            </w:pPr>
            <w:r w:rsidRPr="004A760E">
              <w:rPr>
                <w:rFonts w:cs="Arial"/>
                <w:sz w:val="16"/>
                <w:szCs w:val="16"/>
              </w:rPr>
              <w:t>155</w:t>
            </w:r>
          </w:p>
        </w:tc>
        <w:tc>
          <w:tcPr>
            <w:tcW w:w="2301" w:type="dxa"/>
            <w:tcBorders>
              <w:top w:val="single" w:sz="4" w:space="0" w:color="auto"/>
              <w:left w:val="single" w:sz="4" w:space="0" w:color="auto"/>
              <w:bottom w:val="single" w:sz="4" w:space="0" w:color="auto"/>
              <w:right w:val="single" w:sz="4" w:space="0" w:color="auto"/>
            </w:tcBorders>
            <w:vAlign w:val="center"/>
          </w:tcPr>
          <w:p w14:paraId="43BC84F4" w14:textId="77777777" w:rsidR="009B50F8" w:rsidRPr="004A760E" w:rsidRDefault="009B50F8" w:rsidP="00100D6C">
            <w:pPr>
              <w:jc w:val="center"/>
              <w:rPr>
                <w:rFonts w:cs="Arial"/>
                <w:sz w:val="16"/>
                <w:szCs w:val="16"/>
              </w:rPr>
            </w:pPr>
            <w:r w:rsidRPr="004A760E">
              <w:rPr>
                <w:rFonts w:cs="Arial"/>
                <w:sz w:val="16"/>
                <w:szCs w:val="16"/>
              </w:rPr>
              <w:t>233 893 360,2</w:t>
            </w:r>
            <w:r>
              <w:rPr>
                <w:rFonts w:cs="Arial"/>
                <w:sz w:val="16"/>
                <w:szCs w:val="16"/>
              </w:rPr>
              <w:t>0</w:t>
            </w:r>
            <w:r w:rsidRPr="004A760E">
              <w:rPr>
                <w:rFonts w:cs="Arial"/>
                <w:sz w:val="16"/>
                <w:szCs w:val="16"/>
              </w:rPr>
              <w:t xml:space="preserve"> zł</w:t>
            </w:r>
          </w:p>
          <w:p w14:paraId="3245538B" w14:textId="77777777" w:rsidR="009B50F8" w:rsidRPr="004A760E" w:rsidRDefault="009B50F8" w:rsidP="00100D6C">
            <w:pPr>
              <w:jc w:val="center"/>
              <w:rPr>
                <w:rFonts w:cs="Arial"/>
                <w:sz w:val="16"/>
                <w:szCs w:val="16"/>
              </w:rPr>
            </w:pPr>
          </w:p>
        </w:tc>
      </w:tr>
      <w:tr w:rsidR="009B50F8" w:rsidRPr="004A760E" w14:paraId="035843BA" w14:textId="77777777" w:rsidTr="00100D6C">
        <w:trPr>
          <w:jc w:val="center"/>
        </w:trPr>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5A9266A" w14:textId="77777777" w:rsidR="009B50F8" w:rsidRPr="004A760E" w:rsidRDefault="009B50F8" w:rsidP="00100D6C">
            <w:pPr>
              <w:jc w:val="center"/>
              <w:rPr>
                <w:rFonts w:cs="Arial"/>
                <w:sz w:val="16"/>
                <w:szCs w:val="16"/>
              </w:rPr>
            </w:pPr>
            <w:r>
              <w:rPr>
                <w:rFonts w:cs="Arial"/>
                <w:sz w:val="16"/>
                <w:szCs w:val="16"/>
              </w:rPr>
              <w:t>3</w:t>
            </w:r>
            <w:r w:rsidRPr="004A760E">
              <w:rPr>
                <w:rFonts w:cs="Arial"/>
                <w:sz w:val="16"/>
                <w:szCs w:val="16"/>
              </w:rPr>
              <w:t>.</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5336E66" w14:textId="77777777" w:rsidR="009B50F8" w:rsidRPr="004A760E" w:rsidRDefault="009B50F8" w:rsidP="00100D6C">
            <w:pPr>
              <w:jc w:val="center"/>
              <w:rPr>
                <w:rFonts w:cs="Arial"/>
                <w:b/>
                <w:sz w:val="16"/>
                <w:szCs w:val="16"/>
              </w:rPr>
            </w:pPr>
            <w:r w:rsidRPr="004A760E">
              <w:rPr>
                <w:b/>
                <w:sz w:val="16"/>
                <w:szCs w:val="16"/>
              </w:rPr>
              <w:t>Określenie wymagań zw. z realizacją zamówienia obejmujących aspekty środowiskowe</w:t>
            </w:r>
          </w:p>
        </w:tc>
        <w:tc>
          <w:tcPr>
            <w:tcW w:w="1701" w:type="dxa"/>
            <w:tcBorders>
              <w:top w:val="single" w:sz="4" w:space="0" w:color="auto"/>
              <w:left w:val="single" w:sz="4" w:space="0" w:color="auto"/>
              <w:bottom w:val="single" w:sz="4" w:space="0" w:color="auto"/>
              <w:right w:val="single" w:sz="4" w:space="0" w:color="auto"/>
            </w:tcBorders>
            <w:vAlign w:val="center"/>
          </w:tcPr>
          <w:p w14:paraId="611F1A3E" w14:textId="77777777" w:rsidR="009B50F8" w:rsidRPr="004A760E" w:rsidRDefault="009B50F8" w:rsidP="00100D6C">
            <w:pPr>
              <w:jc w:val="center"/>
              <w:rPr>
                <w:rFonts w:cs="Arial"/>
                <w:sz w:val="16"/>
                <w:szCs w:val="16"/>
              </w:rPr>
            </w:pPr>
            <w:r w:rsidRPr="004A760E">
              <w:rPr>
                <w:rFonts w:cs="Arial"/>
                <w:sz w:val="16"/>
                <w:szCs w:val="16"/>
              </w:rPr>
              <w:t>140</w:t>
            </w:r>
          </w:p>
        </w:tc>
        <w:tc>
          <w:tcPr>
            <w:tcW w:w="2301" w:type="dxa"/>
            <w:tcBorders>
              <w:top w:val="single" w:sz="4" w:space="0" w:color="auto"/>
              <w:left w:val="single" w:sz="4" w:space="0" w:color="auto"/>
              <w:bottom w:val="single" w:sz="4" w:space="0" w:color="auto"/>
              <w:right w:val="single" w:sz="4" w:space="0" w:color="auto"/>
            </w:tcBorders>
            <w:vAlign w:val="center"/>
          </w:tcPr>
          <w:p w14:paraId="013E988A" w14:textId="77777777" w:rsidR="009B50F8" w:rsidRPr="004A760E" w:rsidRDefault="009B50F8" w:rsidP="00100D6C">
            <w:pPr>
              <w:jc w:val="center"/>
              <w:rPr>
                <w:rFonts w:cs="Arial"/>
                <w:sz w:val="16"/>
                <w:szCs w:val="16"/>
              </w:rPr>
            </w:pPr>
            <w:r w:rsidRPr="004A760E">
              <w:rPr>
                <w:rFonts w:cs="Arial"/>
                <w:sz w:val="16"/>
                <w:szCs w:val="16"/>
              </w:rPr>
              <w:t>203 507 797,17 zł</w:t>
            </w:r>
          </w:p>
          <w:p w14:paraId="596E9BB5" w14:textId="77777777" w:rsidR="009B50F8" w:rsidRPr="004A760E" w:rsidRDefault="009B50F8" w:rsidP="00100D6C">
            <w:pPr>
              <w:jc w:val="center"/>
              <w:rPr>
                <w:rFonts w:cs="Arial"/>
                <w:sz w:val="16"/>
                <w:szCs w:val="16"/>
              </w:rPr>
            </w:pPr>
          </w:p>
        </w:tc>
      </w:tr>
      <w:tr w:rsidR="009B50F8" w:rsidRPr="004A760E" w14:paraId="198B21F1" w14:textId="77777777" w:rsidTr="00100D6C">
        <w:trPr>
          <w:jc w:val="center"/>
        </w:trPr>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2AF4C2" w14:textId="77777777" w:rsidR="009B50F8" w:rsidRPr="004A760E" w:rsidRDefault="009B50F8" w:rsidP="00100D6C">
            <w:pPr>
              <w:jc w:val="center"/>
              <w:rPr>
                <w:rFonts w:cs="Arial"/>
                <w:sz w:val="16"/>
                <w:szCs w:val="16"/>
              </w:rPr>
            </w:pPr>
            <w:r w:rsidRPr="004A760E">
              <w:rPr>
                <w:rFonts w:cs="Arial"/>
                <w:sz w:val="16"/>
                <w:szCs w:val="16"/>
              </w:rPr>
              <w:t>4.</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6FCAD8A" w14:textId="77777777" w:rsidR="009B50F8" w:rsidRPr="004A760E" w:rsidRDefault="009B50F8" w:rsidP="00100D6C">
            <w:pPr>
              <w:jc w:val="center"/>
              <w:rPr>
                <w:rFonts w:cs="Arial"/>
                <w:b/>
                <w:sz w:val="16"/>
                <w:szCs w:val="16"/>
                <w:highlight w:val="yellow"/>
              </w:rPr>
            </w:pPr>
            <w:r w:rsidRPr="004A760E">
              <w:rPr>
                <w:b/>
                <w:sz w:val="16"/>
                <w:szCs w:val="16"/>
              </w:rPr>
              <w:t>Określenie etykiety związanej z aspektami środowiskowymi</w:t>
            </w:r>
          </w:p>
        </w:tc>
        <w:tc>
          <w:tcPr>
            <w:tcW w:w="1701" w:type="dxa"/>
            <w:tcBorders>
              <w:top w:val="single" w:sz="4" w:space="0" w:color="auto"/>
              <w:left w:val="single" w:sz="4" w:space="0" w:color="auto"/>
              <w:bottom w:val="single" w:sz="4" w:space="0" w:color="auto"/>
              <w:right w:val="single" w:sz="4" w:space="0" w:color="auto"/>
            </w:tcBorders>
            <w:vAlign w:val="center"/>
          </w:tcPr>
          <w:p w14:paraId="669A52BC" w14:textId="77777777" w:rsidR="009B50F8" w:rsidRPr="004A760E" w:rsidRDefault="009B50F8" w:rsidP="00100D6C">
            <w:pPr>
              <w:jc w:val="center"/>
              <w:rPr>
                <w:rFonts w:cs="Arial"/>
                <w:sz w:val="16"/>
                <w:szCs w:val="16"/>
              </w:rPr>
            </w:pPr>
            <w:r w:rsidRPr="004A760E">
              <w:rPr>
                <w:rFonts w:cs="Arial"/>
                <w:sz w:val="16"/>
                <w:szCs w:val="16"/>
              </w:rPr>
              <w:t>94</w:t>
            </w:r>
          </w:p>
        </w:tc>
        <w:tc>
          <w:tcPr>
            <w:tcW w:w="2301" w:type="dxa"/>
            <w:tcBorders>
              <w:top w:val="single" w:sz="4" w:space="0" w:color="auto"/>
              <w:left w:val="single" w:sz="4" w:space="0" w:color="auto"/>
              <w:bottom w:val="single" w:sz="4" w:space="0" w:color="auto"/>
              <w:right w:val="single" w:sz="4" w:space="0" w:color="auto"/>
            </w:tcBorders>
            <w:vAlign w:val="center"/>
          </w:tcPr>
          <w:p w14:paraId="4964DAB3" w14:textId="77777777" w:rsidR="009B50F8" w:rsidRPr="004A760E" w:rsidRDefault="009B50F8" w:rsidP="00100D6C">
            <w:pPr>
              <w:jc w:val="center"/>
              <w:rPr>
                <w:rFonts w:cs="Arial"/>
                <w:sz w:val="16"/>
                <w:szCs w:val="16"/>
              </w:rPr>
            </w:pPr>
            <w:r w:rsidRPr="004A760E">
              <w:rPr>
                <w:rFonts w:cs="Arial"/>
                <w:sz w:val="16"/>
                <w:szCs w:val="16"/>
              </w:rPr>
              <w:t>144 683 675,92 zł</w:t>
            </w:r>
          </w:p>
          <w:p w14:paraId="3D26EE27" w14:textId="77777777" w:rsidR="009B50F8" w:rsidRPr="004A760E" w:rsidRDefault="009B50F8" w:rsidP="00100D6C">
            <w:pPr>
              <w:jc w:val="center"/>
              <w:rPr>
                <w:rFonts w:cs="Arial"/>
                <w:sz w:val="16"/>
                <w:szCs w:val="16"/>
              </w:rPr>
            </w:pPr>
          </w:p>
        </w:tc>
      </w:tr>
      <w:tr w:rsidR="009B50F8" w:rsidRPr="004A760E" w14:paraId="2A64C3EE" w14:textId="77777777" w:rsidTr="00100D6C">
        <w:trPr>
          <w:jc w:val="center"/>
        </w:trPr>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9A1D0E1" w14:textId="77777777" w:rsidR="009B50F8" w:rsidRPr="004A760E" w:rsidRDefault="009B50F8" w:rsidP="00100D6C">
            <w:pPr>
              <w:jc w:val="center"/>
              <w:rPr>
                <w:rFonts w:cs="Arial"/>
                <w:sz w:val="16"/>
                <w:szCs w:val="16"/>
              </w:rPr>
            </w:pPr>
            <w:r w:rsidRPr="004A760E">
              <w:rPr>
                <w:rFonts w:cs="Arial"/>
                <w:sz w:val="16"/>
                <w:szCs w:val="16"/>
              </w:rPr>
              <w:t>5.</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FD6EF4D" w14:textId="77777777" w:rsidR="009B50F8" w:rsidRPr="004A760E" w:rsidRDefault="009B50F8" w:rsidP="00100D6C">
            <w:pPr>
              <w:jc w:val="center"/>
              <w:rPr>
                <w:rFonts w:cs="Arial"/>
                <w:b/>
                <w:sz w:val="16"/>
                <w:szCs w:val="16"/>
              </w:rPr>
            </w:pPr>
            <w:r w:rsidRPr="004A760E">
              <w:rPr>
                <w:b/>
                <w:sz w:val="16"/>
                <w:szCs w:val="16"/>
              </w:rPr>
              <w:t>Określenie wymogu spełniania wymagań odpowiednich systemów lub norm zarządzania środowiskowego</w:t>
            </w:r>
          </w:p>
        </w:tc>
        <w:tc>
          <w:tcPr>
            <w:tcW w:w="1701" w:type="dxa"/>
            <w:tcBorders>
              <w:top w:val="single" w:sz="4" w:space="0" w:color="auto"/>
              <w:left w:val="single" w:sz="4" w:space="0" w:color="auto"/>
              <w:bottom w:val="single" w:sz="4" w:space="0" w:color="auto"/>
              <w:right w:val="single" w:sz="4" w:space="0" w:color="auto"/>
            </w:tcBorders>
            <w:vAlign w:val="center"/>
          </w:tcPr>
          <w:p w14:paraId="13A73338" w14:textId="77777777" w:rsidR="009B50F8" w:rsidRPr="004A760E" w:rsidRDefault="009B50F8" w:rsidP="00100D6C">
            <w:pPr>
              <w:jc w:val="center"/>
              <w:rPr>
                <w:rFonts w:cs="Arial"/>
                <w:bCs/>
                <w:spacing w:val="-2"/>
                <w:sz w:val="16"/>
                <w:szCs w:val="16"/>
              </w:rPr>
            </w:pPr>
            <w:r w:rsidRPr="004A760E">
              <w:rPr>
                <w:rFonts w:cs="Arial"/>
                <w:sz w:val="16"/>
                <w:szCs w:val="16"/>
              </w:rPr>
              <w:t>23</w:t>
            </w:r>
          </w:p>
        </w:tc>
        <w:tc>
          <w:tcPr>
            <w:tcW w:w="2301" w:type="dxa"/>
            <w:tcBorders>
              <w:top w:val="single" w:sz="4" w:space="0" w:color="auto"/>
              <w:left w:val="single" w:sz="4" w:space="0" w:color="auto"/>
              <w:bottom w:val="single" w:sz="4" w:space="0" w:color="auto"/>
              <w:right w:val="single" w:sz="4" w:space="0" w:color="auto"/>
            </w:tcBorders>
            <w:vAlign w:val="center"/>
          </w:tcPr>
          <w:p w14:paraId="1064A172" w14:textId="77777777" w:rsidR="009B50F8" w:rsidRPr="004A760E" w:rsidRDefault="009B50F8" w:rsidP="00100D6C">
            <w:pPr>
              <w:jc w:val="center"/>
              <w:rPr>
                <w:rFonts w:cs="Arial"/>
                <w:sz w:val="16"/>
                <w:szCs w:val="16"/>
              </w:rPr>
            </w:pPr>
            <w:r w:rsidRPr="004A760E">
              <w:rPr>
                <w:rFonts w:cs="Arial"/>
                <w:sz w:val="16"/>
                <w:szCs w:val="16"/>
              </w:rPr>
              <w:t>41 545 044,11 zł</w:t>
            </w:r>
          </w:p>
          <w:p w14:paraId="7F924B6E" w14:textId="77777777" w:rsidR="009B50F8" w:rsidRPr="004A760E" w:rsidRDefault="009B50F8" w:rsidP="00100D6C">
            <w:pPr>
              <w:jc w:val="center"/>
              <w:rPr>
                <w:rFonts w:cs="Arial"/>
                <w:bCs/>
                <w:spacing w:val="-2"/>
                <w:sz w:val="16"/>
                <w:szCs w:val="16"/>
              </w:rPr>
            </w:pPr>
          </w:p>
        </w:tc>
      </w:tr>
      <w:tr w:rsidR="009B50F8" w:rsidRPr="004A760E" w14:paraId="23A1E1D4" w14:textId="77777777" w:rsidTr="00100D6C">
        <w:trPr>
          <w:jc w:val="center"/>
        </w:trPr>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6BD5CCC" w14:textId="77777777" w:rsidR="009B50F8" w:rsidRPr="004A760E" w:rsidRDefault="009B50F8" w:rsidP="00100D6C">
            <w:pPr>
              <w:jc w:val="center"/>
              <w:rPr>
                <w:rFonts w:cs="Arial"/>
                <w:sz w:val="16"/>
                <w:szCs w:val="16"/>
              </w:rPr>
            </w:pPr>
            <w:r w:rsidRPr="004A760E">
              <w:rPr>
                <w:rFonts w:cs="Arial"/>
                <w:sz w:val="16"/>
                <w:szCs w:val="16"/>
              </w:rPr>
              <w:t>6.</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99DE80F" w14:textId="77777777" w:rsidR="009B50F8" w:rsidRPr="004A760E" w:rsidRDefault="009B50F8" w:rsidP="00100D6C">
            <w:pPr>
              <w:jc w:val="center"/>
              <w:rPr>
                <w:rFonts w:cs="Arial"/>
                <w:b/>
                <w:sz w:val="16"/>
                <w:szCs w:val="16"/>
              </w:rPr>
            </w:pPr>
            <w:r w:rsidRPr="004A760E">
              <w:rPr>
                <w:b/>
                <w:sz w:val="16"/>
                <w:szCs w:val="16"/>
              </w:rPr>
              <w:t>Zastosowanie kryterium kosztu z wykorzystaniem rachunku kosztów cyklu życia</w:t>
            </w:r>
          </w:p>
        </w:tc>
        <w:tc>
          <w:tcPr>
            <w:tcW w:w="1701" w:type="dxa"/>
            <w:tcBorders>
              <w:top w:val="single" w:sz="4" w:space="0" w:color="auto"/>
              <w:left w:val="single" w:sz="4" w:space="0" w:color="auto"/>
              <w:bottom w:val="single" w:sz="4" w:space="0" w:color="auto"/>
              <w:right w:val="single" w:sz="4" w:space="0" w:color="auto"/>
            </w:tcBorders>
            <w:vAlign w:val="center"/>
          </w:tcPr>
          <w:p w14:paraId="19DC5B4C" w14:textId="77777777" w:rsidR="009B50F8" w:rsidRPr="004A760E" w:rsidRDefault="009B50F8" w:rsidP="00100D6C">
            <w:pPr>
              <w:jc w:val="center"/>
              <w:rPr>
                <w:rFonts w:cs="Arial"/>
                <w:sz w:val="16"/>
                <w:szCs w:val="16"/>
              </w:rPr>
            </w:pPr>
            <w:r w:rsidRPr="004A760E">
              <w:rPr>
                <w:rFonts w:cs="Arial"/>
                <w:sz w:val="16"/>
                <w:szCs w:val="16"/>
              </w:rPr>
              <w:t>4</w:t>
            </w:r>
          </w:p>
        </w:tc>
        <w:tc>
          <w:tcPr>
            <w:tcW w:w="2301" w:type="dxa"/>
            <w:tcBorders>
              <w:top w:val="single" w:sz="4" w:space="0" w:color="auto"/>
              <w:left w:val="single" w:sz="4" w:space="0" w:color="auto"/>
              <w:bottom w:val="single" w:sz="4" w:space="0" w:color="auto"/>
              <w:right w:val="single" w:sz="4" w:space="0" w:color="auto"/>
            </w:tcBorders>
            <w:vAlign w:val="center"/>
          </w:tcPr>
          <w:p w14:paraId="35A72FE7" w14:textId="77777777" w:rsidR="009B50F8" w:rsidRPr="004A760E" w:rsidRDefault="009B50F8" w:rsidP="00100D6C">
            <w:pPr>
              <w:jc w:val="center"/>
              <w:rPr>
                <w:rFonts w:cs="Arial"/>
                <w:sz w:val="16"/>
                <w:szCs w:val="16"/>
              </w:rPr>
            </w:pPr>
            <w:r w:rsidRPr="004A760E">
              <w:rPr>
                <w:rFonts w:cs="Arial"/>
                <w:sz w:val="16"/>
                <w:szCs w:val="16"/>
              </w:rPr>
              <w:t>763 285,25 zł</w:t>
            </w:r>
          </w:p>
          <w:p w14:paraId="69E57AB8" w14:textId="77777777" w:rsidR="009B50F8" w:rsidRPr="004A760E" w:rsidRDefault="009B50F8" w:rsidP="00100D6C">
            <w:pPr>
              <w:jc w:val="center"/>
              <w:rPr>
                <w:rFonts w:cs="Arial"/>
                <w:sz w:val="16"/>
                <w:szCs w:val="16"/>
              </w:rPr>
            </w:pPr>
          </w:p>
        </w:tc>
      </w:tr>
    </w:tbl>
    <w:p w14:paraId="14613498" w14:textId="77777777" w:rsidR="009B50F8" w:rsidRDefault="009B50F8" w:rsidP="009B50F8">
      <w:pPr>
        <w:shd w:val="clear" w:color="auto" w:fill="FFFFFF"/>
        <w:rPr>
          <w:rFonts w:cs="Arial"/>
          <w:color w:val="000000"/>
          <w:sz w:val="18"/>
          <w:szCs w:val="18"/>
        </w:rPr>
      </w:pPr>
    </w:p>
    <w:p w14:paraId="702B75FF" w14:textId="77777777" w:rsidR="009B50F8" w:rsidRPr="00576772" w:rsidRDefault="009B50F8" w:rsidP="009B50F8">
      <w:pPr>
        <w:shd w:val="clear" w:color="auto" w:fill="FFFFFF"/>
        <w:rPr>
          <w:rFonts w:cs="Arial"/>
          <w:color w:val="000000"/>
          <w:sz w:val="16"/>
          <w:szCs w:val="16"/>
        </w:rPr>
      </w:pPr>
      <w:r w:rsidRPr="00576772">
        <w:rPr>
          <w:sz w:val="16"/>
          <w:szCs w:val="16"/>
        </w:rPr>
        <w:t>UWAGA: Łączna liczba i wartość zamówień publicznych z zastosowaniem poszczególnych aspektów środowiskowych</w:t>
      </w:r>
      <w:r>
        <w:rPr>
          <w:sz w:val="16"/>
          <w:szCs w:val="16"/>
        </w:rPr>
        <w:t xml:space="preserve"> udzielonych przez jednostki administracji rządowej </w:t>
      </w:r>
      <w:r w:rsidRPr="00576772">
        <w:rPr>
          <w:sz w:val="16"/>
          <w:szCs w:val="16"/>
        </w:rPr>
        <w:t xml:space="preserve">jest większa niż łączna liczba i wartość </w:t>
      </w:r>
      <w:r>
        <w:rPr>
          <w:sz w:val="16"/>
          <w:szCs w:val="16"/>
        </w:rPr>
        <w:t xml:space="preserve">tych </w:t>
      </w:r>
      <w:r w:rsidRPr="00576772">
        <w:rPr>
          <w:sz w:val="16"/>
          <w:szCs w:val="16"/>
        </w:rPr>
        <w:t>zamówień środowiskowych ze względu na przypadki zastosowania więcej niż jednego aspektu środowiskowego w jednym zamówieniu.</w:t>
      </w:r>
    </w:p>
    <w:p w14:paraId="4E5A9C1D" w14:textId="3B4554F4" w:rsidR="009B50F8" w:rsidRDefault="009B50F8" w:rsidP="009B50F8">
      <w:pPr>
        <w:shd w:val="clear" w:color="auto" w:fill="FFFFFF"/>
        <w:rPr>
          <w:rFonts w:cs="Arial"/>
          <w:color w:val="000000"/>
          <w:szCs w:val="22"/>
        </w:rPr>
      </w:pPr>
    </w:p>
    <w:p w14:paraId="6DD8F8E4" w14:textId="609481BD" w:rsidR="00100D6C" w:rsidRDefault="00100D6C" w:rsidP="009B50F8">
      <w:pPr>
        <w:shd w:val="clear" w:color="auto" w:fill="FFFFFF"/>
        <w:rPr>
          <w:rFonts w:cs="Arial"/>
          <w:color w:val="000000"/>
          <w:szCs w:val="22"/>
        </w:rPr>
      </w:pPr>
    </w:p>
    <w:p w14:paraId="3C4215F0" w14:textId="12DF6CC3" w:rsidR="00100D6C" w:rsidRDefault="00100D6C" w:rsidP="009B50F8">
      <w:pPr>
        <w:shd w:val="clear" w:color="auto" w:fill="FFFFFF"/>
        <w:rPr>
          <w:rFonts w:cs="Arial"/>
          <w:color w:val="000000"/>
          <w:szCs w:val="22"/>
        </w:rPr>
      </w:pPr>
    </w:p>
    <w:p w14:paraId="205C379A" w14:textId="63EE475D" w:rsidR="00100D6C" w:rsidRDefault="00100D6C" w:rsidP="009B50F8">
      <w:pPr>
        <w:shd w:val="clear" w:color="auto" w:fill="FFFFFF"/>
        <w:rPr>
          <w:rFonts w:cs="Arial"/>
          <w:color w:val="000000"/>
          <w:szCs w:val="22"/>
        </w:rPr>
      </w:pPr>
    </w:p>
    <w:p w14:paraId="4734961F" w14:textId="32EC4742" w:rsidR="00100D6C" w:rsidRDefault="00100D6C" w:rsidP="009B50F8">
      <w:pPr>
        <w:shd w:val="clear" w:color="auto" w:fill="FFFFFF"/>
        <w:rPr>
          <w:rFonts w:cs="Arial"/>
          <w:color w:val="000000"/>
          <w:szCs w:val="22"/>
        </w:rPr>
      </w:pPr>
    </w:p>
    <w:p w14:paraId="2D768EF6" w14:textId="77777777" w:rsidR="00100D6C" w:rsidRPr="00100D6C" w:rsidRDefault="00100D6C" w:rsidP="009B50F8">
      <w:pPr>
        <w:shd w:val="clear" w:color="auto" w:fill="FFFFFF"/>
        <w:rPr>
          <w:rFonts w:cs="Arial"/>
          <w:color w:val="000000"/>
          <w:szCs w:val="22"/>
        </w:rPr>
      </w:pPr>
    </w:p>
    <w:p w14:paraId="01C249AC" w14:textId="77777777" w:rsidR="009B50F8" w:rsidRPr="00ED1A48" w:rsidRDefault="009B50F8" w:rsidP="009B50F8">
      <w:pPr>
        <w:shd w:val="clear" w:color="auto" w:fill="FFFFFF"/>
        <w:jc w:val="center"/>
        <w:rPr>
          <w:rFonts w:cs="Arial"/>
          <w:b/>
          <w:color w:val="000000"/>
        </w:rPr>
      </w:pPr>
      <w:r w:rsidRPr="00ED1A48">
        <w:rPr>
          <w:rFonts w:cs="Arial"/>
          <w:b/>
          <w:color w:val="000000"/>
        </w:rPr>
        <w:t xml:space="preserve">Udział zamówień z danym aspektem środowiskowym </w:t>
      </w:r>
      <w:r>
        <w:rPr>
          <w:rFonts w:cs="Arial"/>
          <w:b/>
          <w:color w:val="000000"/>
        </w:rPr>
        <w:t xml:space="preserve">udzielonych przez jednostki administracji rządowej </w:t>
      </w:r>
      <w:r w:rsidRPr="00ED1A48">
        <w:rPr>
          <w:rFonts w:cs="Arial"/>
          <w:b/>
          <w:color w:val="000000"/>
        </w:rPr>
        <w:t xml:space="preserve">w ogólnej liczbie oraz w ogólnej wartości zielonych zamówień publicznych </w:t>
      </w:r>
      <w:r>
        <w:rPr>
          <w:rFonts w:cs="Arial"/>
          <w:b/>
          <w:color w:val="000000"/>
        </w:rPr>
        <w:t>udzielonych przez jednostki administracji rządowej</w:t>
      </w:r>
    </w:p>
    <w:p w14:paraId="1590EFE7" w14:textId="77777777" w:rsidR="009B50F8" w:rsidRPr="00100D6C" w:rsidRDefault="009B50F8" w:rsidP="009B50F8">
      <w:pPr>
        <w:shd w:val="clear" w:color="auto" w:fill="FFFFFF"/>
        <w:rPr>
          <w:rFonts w:cs="Arial"/>
          <w:color w:val="000000"/>
          <w:szCs w:val="22"/>
        </w:rPr>
      </w:pPr>
    </w:p>
    <w:tbl>
      <w:tblPr>
        <w:tblW w:w="8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887"/>
        <w:gridCol w:w="1868"/>
        <w:gridCol w:w="1776"/>
      </w:tblGrid>
      <w:tr w:rsidR="009B50F8" w:rsidRPr="00ED1A48" w14:paraId="227BE606" w14:textId="77777777" w:rsidTr="00100D6C">
        <w:trPr>
          <w:jc w:val="center"/>
        </w:trPr>
        <w:tc>
          <w:tcPr>
            <w:tcW w:w="4616"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74502F08" w14:textId="77777777" w:rsidR="009B50F8" w:rsidRPr="00ED1A48" w:rsidRDefault="009B50F8" w:rsidP="00100D6C">
            <w:pPr>
              <w:jc w:val="center"/>
              <w:rPr>
                <w:rFonts w:cs="Arial"/>
                <w:b/>
                <w:color w:val="000000"/>
                <w:sz w:val="16"/>
                <w:szCs w:val="16"/>
              </w:rPr>
            </w:pPr>
            <w:r w:rsidRPr="00ED1A48">
              <w:rPr>
                <w:rFonts w:cs="Arial"/>
                <w:b/>
                <w:color w:val="000000"/>
                <w:sz w:val="16"/>
                <w:szCs w:val="16"/>
              </w:rPr>
              <w:t>Rok referencyjny</w:t>
            </w:r>
          </w:p>
        </w:tc>
        <w:tc>
          <w:tcPr>
            <w:tcW w:w="3644" w:type="dxa"/>
            <w:gridSpan w:val="2"/>
            <w:tcBorders>
              <w:top w:val="single" w:sz="4" w:space="0" w:color="auto"/>
              <w:left w:val="single" w:sz="4" w:space="0" w:color="auto"/>
              <w:bottom w:val="single" w:sz="4" w:space="0" w:color="auto"/>
              <w:right w:val="single" w:sz="4" w:space="0" w:color="auto"/>
            </w:tcBorders>
            <w:shd w:val="clear" w:color="auto" w:fill="C5E0B3"/>
          </w:tcPr>
          <w:p w14:paraId="43294D01" w14:textId="77777777" w:rsidR="009B50F8" w:rsidRPr="00ED1A48" w:rsidRDefault="009B50F8" w:rsidP="00100D6C">
            <w:pPr>
              <w:jc w:val="center"/>
              <w:rPr>
                <w:rFonts w:cs="Arial"/>
                <w:b/>
                <w:bCs/>
                <w:color w:val="000000"/>
                <w:sz w:val="16"/>
                <w:szCs w:val="16"/>
              </w:rPr>
            </w:pPr>
            <w:r>
              <w:rPr>
                <w:rFonts w:cs="Arial"/>
                <w:b/>
                <w:bCs/>
                <w:color w:val="000000"/>
                <w:sz w:val="16"/>
                <w:szCs w:val="16"/>
              </w:rPr>
              <w:t>2021 r.</w:t>
            </w:r>
          </w:p>
        </w:tc>
      </w:tr>
      <w:tr w:rsidR="009B50F8" w:rsidRPr="00ED1A48" w14:paraId="0438F21A" w14:textId="77777777" w:rsidTr="00100D6C">
        <w:trPr>
          <w:jc w:val="center"/>
        </w:trPr>
        <w:tc>
          <w:tcPr>
            <w:tcW w:w="729" w:type="dxa"/>
            <w:tcBorders>
              <w:top w:val="single" w:sz="4" w:space="0" w:color="auto"/>
              <w:left w:val="single" w:sz="4" w:space="0" w:color="auto"/>
              <w:bottom w:val="single" w:sz="4" w:space="0" w:color="auto"/>
              <w:right w:val="single" w:sz="4" w:space="0" w:color="auto"/>
            </w:tcBorders>
            <w:shd w:val="clear" w:color="auto" w:fill="E2EFD9"/>
            <w:vAlign w:val="center"/>
          </w:tcPr>
          <w:p w14:paraId="063432AC" w14:textId="77777777" w:rsidR="009B50F8" w:rsidRPr="00ED1A48" w:rsidRDefault="009B50F8" w:rsidP="00100D6C">
            <w:pPr>
              <w:jc w:val="center"/>
              <w:rPr>
                <w:rFonts w:cs="Arial"/>
                <w:b/>
                <w:color w:val="000000"/>
                <w:sz w:val="16"/>
                <w:szCs w:val="16"/>
              </w:rPr>
            </w:pPr>
            <w:r w:rsidRPr="00ED1A48">
              <w:rPr>
                <w:rFonts w:cs="Arial"/>
                <w:b/>
                <w:color w:val="000000"/>
                <w:sz w:val="16"/>
                <w:szCs w:val="16"/>
              </w:rPr>
              <w:t>Lp.</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tcPr>
          <w:p w14:paraId="1B88B6B2" w14:textId="77777777" w:rsidR="009B50F8" w:rsidRPr="00ED1A48" w:rsidRDefault="009B50F8" w:rsidP="00100D6C">
            <w:pPr>
              <w:jc w:val="center"/>
              <w:rPr>
                <w:rFonts w:cs="Arial"/>
                <w:b/>
                <w:color w:val="000000"/>
                <w:sz w:val="16"/>
                <w:szCs w:val="16"/>
              </w:rPr>
            </w:pPr>
            <w:r w:rsidRPr="00ED1A48">
              <w:rPr>
                <w:rFonts w:cs="Arial"/>
                <w:b/>
                <w:color w:val="000000"/>
                <w:sz w:val="16"/>
                <w:szCs w:val="16"/>
              </w:rPr>
              <w:t xml:space="preserve">Aspekt zielony </w:t>
            </w:r>
          </w:p>
        </w:tc>
        <w:tc>
          <w:tcPr>
            <w:tcW w:w="1868" w:type="dxa"/>
            <w:tcBorders>
              <w:top w:val="single" w:sz="4" w:space="0" w:color="auto"/>
              <w:left w:val="single" w:sz="4" w:space="0" w:color="auto"/>
              <w:bottom w:val="single" w:sz="4" w:space="0" w:color="auto"/>
              <w:right w:val="single" w:sz="4" w:space="0" w:color="auto"/>
            </w:tcBorders>
            <w:shd w:val="clear" w:color="auto" w:fill="E2EFD9"/>
          </w:tcPr>
          <w:p w14:paraId="66D585B5" w14:textId="77777777" w:rsidR="009B50F8" w:rsidRPr="00ED1A48" w:rsidRDefault="009B50F8" w:rsidP="00100D6C">
            <w:pPr>
              <w:jc w:val="center"/>
              <w:rPr>
                <w:rFonts w:cs="Arial"/>
                <w:b/>
                <w:bCs/>
                <w:color w:val="000000"/>
                <w:sz w:val="16"/>
                <w:szCs w:val="16"/>
              </w:rPr>
            </w:pPr>
            <w:r w:rsidRPr="00ED1A48">
              <w:rPr>
                <w:rFonts w:cs="Arial"/>
                <w:b/>
                <w:bCs/>
                <w:color w:val="000000"/>
                <w:sz w:val="16"/>
                <w:szCs w:val="16"/>
              </w:rPr>
              <w:t xml:space="preserve">Udział zamówień z danym aspektem </w:t>
            </w:r>
            <w:r>
              <w:rPr>
                <w:rFonts w:cs="Arial"/>
                <w:b/>
                <w:bCs/>
                <w:color w:val="000000"/>
                <w:sz w:val="16"/>
                <w:szCs w:val="16"/>
              </w:rPr>
              <w:t xml:space="preserve">udzielonych przez jedn. adm. rz. </w:t>
            </w:r>
            <w:r w:rsidRPr="00ED1A48">
              <w:rPr>
                <w:rFonts w:cs="Arial"/>
                <w:b/>
                <w:bCs/>
                <w:color w:val="000000"/>
                <w:sz w:val="16"/>
                <w:szCs w:val="16"/>
              </w:rPr>
              <w:t>w ogólnej liczbie zamówień zielonych</w:t>
            </w:r>
          </w:p>
        </w:tc>
        <w:tc>
          <w:tcPr>
            <w:tcW w:w="1776" w:type="dxa"/>
            <w:tcBorders>
              <w:top w:val="single" w:sz="4" w:space="0" w:color="auto"/>
              <w:left w:val="single" w:sz="4" w:space="0" w:color="auto"/>
              <w:bottom w:val="single" w:sz="4" w:space="0" w:color="auto"/>
              <w:right w:val="single" w:sz="4" w:space="0" w:color="auto"/>
            </w:tcBorders>
            <w:shd w:val="clear" w:color="auto" w:fill="E2EFD9"/>
          </w:tcPr>
          <w:p w14:paraId="28774FB1" w14:textId="77777777" w:rsidR="009B50F8" w:rsidRPr="00ED1A48" w:rsidRDefault="009B50F8" w:rsidP="00100D6C">
            <w:pPr>
              <w:jc w:val="center"/>
              <w:rPr>
                <w:rFonts w:cs="Arial"/>
                <w:b/>
                <w:bCs/>
                <w:color w:val="000000"/>
                <w:sz w:val="16"/>
                <w:szCs w:val="16"/>
              </w:rPr>
            </w:pPr>
            <w:r w:rsidRPr="00ED1A48">
              <w:rPr>
                <w:rFonts w:cs="Arial"/>
                <w:b/>
                <w:bCs/>
                <w:color w:val="000000"/>
                <w:sz w:val="16"/>
                <w:szCs w:val="16"/>
              </w:rPr>
              <w:t xml:space="preserve">Udział zamówień z danym  aspektem </w:t>
            </w:r>
            <w:r>
              <w:rPr>
                <w:rFonts w:cs="Arial"/>
                <w:b/>
                <w:bCs/>
                <w:color w:val="000000"/>
                <w:sz w:val="16"/>
                <w:szCs w:val="16"/>
              </w:rPr>
              <w:t xml:space="preserve">udzielonych przez jedn. adm. rz. </w:t>
            </w:r>
            <w:r w:rsidRPr="00ED1A48">
              <w:rPr>
                <w:rFonts w:cs="Arial"/>
                <w:b/>
                <w:bCs/>
                <w:color w:val="000000"/>
                <w:sz w:val="16"/>
                <w:szCs w:val="16"/>
              </w:rPr>
              <w:t>w ogólnej wartości zamówień zielonych</w:t>
            </w:r>
          </w:p>
        </w:tc>
      </w:tr>
      <w:tr w:rsidR="009B50F8" w:rsidRPr="00ED1A48" w14:paraId="1E8FDB98" w14:textId="77777777" w:rsidTr="00100D6C">
        <w:trPr>
          <w:jc w:val="center"/>
        </w:trPr>
        <w:tc>
          <w:tcPr>
            <w:tcW w:w="729" w:type="dxa"/>
            <w:tcBorders>
              <w:top w:val="single" w:sz="4" w:space="0" w:color="auto"/>
              <w:left w:val="single" w:sz="4" w:space="0" w:color="auto"/>
              <w:bottom w:val="single" w:sz="4" w:space="0" w:color="auto"/>
              <w:right w:val="single" w:sz="4" w:space="0" w:color="auto"/>
            </w:tcBorders>
            <w:shd w:val="clear" w:color="auto" w:fill="E2EFD9"/>
            <w:vAlign w:val="center"/>
          </w:tcPr>
          <w:p w14:paraId="17AC76C9" w14:textId="77777777" w:rsidR="009B50F8" w:rsidRPr="00ED1A48" w:rsidRDefault="009B50F8" w:rsidP="00100D6C">
            <w:pPr>
              <w:jc w:val="center"/>
              <w:rPr>
                <w:rFonts w:cs="Arial"/>
                <w:color w:val="000000"/>
                <w:sz w:val="16"/>
                <w:szCs w:val="16"/>
              </w:rPr>
            </w:pPr>
            <w:r>
              <w:rPr>
                <w:rFonts w:cs="Arial"/>
                <w:color w:val="000000"/>
                <w:sz w:val="16"/>
                <w:szCs w:val="16"/>
              </w:rPr>
              <w:t>1.</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tcPr>
          <w:p w14:paraId="4E55BE5B" w14:textId="77777777" w:rsidR="009B50F8" w:rsidRPr="00ED1A48" w:rsidRDefault="009B50F8" w:rsidP="00100D6C">
            <w:pPr>
              <w:jc w:val="center"/>
              <w:rPr>
                <w:rFonts w:cs="Arial"/>
                <w:b/>
                <w:color w:val="000000"/>
                <w:sz w:val="16"/>
                <w:szCs w:val="16"/>
              </w:rPr>
            </w:pPr>
            <w:r w:rsidRPr="009B49EA">
              <w:rPr>
                <w:b/>
                <w:sz w:val="16"/>
                <w:szCs w:val="16"/>
              </w:rPr>
              <w:t>Określenie w opisie przedmiotu zamówienia wymagań środowiskowych</w:t>
            </w:r>
          </w:p>
        </w:tc>
        <w:tc>
          <w:tcPr>
            <w:tcW w:w="1868" w:type="dxa"/>
            <w:tcBorders>
              <w:top w:val="single" w:sz="4" w:space="0" w:color="auto"/>
              <w:left w:val="single" w:sz="4" w:space="0" w:color="auto"/>
              <w:bottom w:val="single" w:sz="4" w:space="0" w:color="auto"/>
              <w:right w:val="single" w:sz="4" w:space="0" w:color="auto"/>
            </w:tcBorders>
            <w:vAlign w:val="center"/>
          </w:tcPr>
          <w:p w14:paraId="4A7491E2" w14:textId="77777777" w:rsidR="009B50F8" w:rsidRPr="00ED1A48" w:rsidRDefault="009B50F8" w:rsidP="00100D6C">
            <w:pPr>
              <w:jc w:val="center"/>
              <w:rPr>
                <w:rFonts w:cs="Arial"/>
                <w:color w:val="000000"/>
                <w:sz w:val="16"/>
                <w:szCs w:val="16"/>
              </w:rPr>
            </w:pPr>
            <w:r>
              <w:rPr>
                <w:rFonts w:cs="Arial"/>
                <w:color w:val="000000"/>
                <w:sz w:val="16"/>
                <w:szCs w:val="16"/>
              </w:rPr>
              <w:t>54,66 %</w:t>
            </w:r>
          </w:p>
        </w:tc>
        <w:tc>
          <w:tcPr>
            <w:tcW w:w="1776" w:type="dxa"/>
            <w:tcBorders>
              <w:top w:val="single" w:sz="4" w:space="0" w:color="auto"/>
              <w:left w:val="single" w:sz="4" w:space="0" w:color="auto"/>
              <w:bottom w:val="single" w:sz="4" w:space="0" w:color="auto"/>
              <w:right w:val="single" w:sz="4" w:space="0" w:color="auto"/>
            </w:tcBorders>
            <w:vAlign w:val="center"/>
          </w:tcPr>
          <w:p w14:paraId="750D695C" w14:textId="77777777" w:rsidR="009B50F8" w:rsidRPr="00ED1A48" w:rsidRDefault="009B50F8" w:rsidP="00100D6C">
            <w:pPr>
              <w:jc w:val="center"/>
              <w:rPr>
                <w:rFonts w:cs="Arial"/>
                <w:color w:val="000000"/>
                <w:sz w:val="16"/>
                <w:szCs w:val="16"/>
              </w:rPr>
            </w:pPr>
            <w:r>
              <w:rPr>
                <w:rFonts w:cs="Arial"/>
                <w:color w:val="000000"/>
                <w:sz w:val="16"/>
                <w:szCs w:val="16"/>
              </w:rPr>
              <w:t>41,56 %</w:t>
            </w:r>
          </w:p>
        </w:tc>
      </w:tr>
      <w:tr w:rsidR="009B50F8" w:rsidRPr="00ED1A48" w14:paraId="5DC3D443" w14:textId="77777777" w:rsidTr="00100D6C">
        <w:trPr>
          <w:jc w:val="center"/>
        </w:trPr>
        <w:tc>
          <w:tcPr>
            <w:tcW w:w="72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FE822B9" w14:textId="77777777" w:rsidR="009B50F8" w:rsidRPr="00ED1A48" w:rsidRDefault="009B50F8" w:rsidP="00100D6C">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788D824" w14:textId="77777777" w:rsidR="009B50F8" w:rsidRPr="00ED1A48" w:rsidRDefault="009B50F8" w:rsidP="00100D6C">
            <w:pPr>
              <w:jc w:val="center"/>
              <w:rPr>
                <w:rFonts w:cs="Arial"/>
                <w:b/>
                <w:color w:val="000000"/>
                <w:sz w:val="16"/>
                <w:szCs w:val="16"/>
              </w:rPr>
            </w:pPr>
            <w:r w:rsidRPr="009B49EA">
              <w:rPr>
                <w:b/>
                <w:sz w:val="16"/>
                <w:szCs w:val="16"/>
              </w:rPr>
              <w:t>Określenie wymagań zw. z realizacją zamówienia obejmujących aspekty środowiskowe</w:t>
            </w:r>
          </w:p>
        </w:tc>
        <w:tc>
          <w:tcPr>
            <w:tcW w:w="1868" w:type="dxa"/>
            <w:tcBorders>
              <w:top w:val="single" w:sz="4" w:space="0" w:color="auto"/>
              <w:left w:val="single" w:sz="4" w:space="0" w:color="auto"/>
              <w:bottom w:val="single" w:sz="4" w:space="0" w:color="auto"/>
              <w:right w:val="single" w:sz="4" w:space="0" w:color="auto"/>
            </w:tcBorders>
            <w:vAlign w:val="center"/>
          </w:tcPr>
          <w:p w14:paraId="37D8BB1D" w14:textId="77777777" w:rsidR="009B50F8" w:rsidRPr="00ED1A48" w:rsidRDefault="009B50F8" w:rsidP="00100D6C">
            <w:pPr>
              <w:jc w:val="center"/>
              <w:rPr>
                <w:rFonts w:cs="Arial"/>
                <w:color w:val="000000"/>
                <w:sz w:val="16"/>
                <w:szCs w:val="16"/>
              </w:rPr>
            </w:pPr>
            <w:r>
              <w:rPr>
                <w:rFonts w:cs="Arial"/>
                <w:color w:val="000000"/>
                <w:sz w:val="16"/>
                <w:szCs w:val="16"/>
              </w:rPr>
              <w:t>33,62 %</w:t>
            </w:r>
          </w:p>
        </w:tc>
        <w:tc>
          <w:tcPr>
            <w:tcW w:w="1776" w:type="dxa"/>
            <w:tcBorders>
              <w:top w:val="single" w:sz="4" w:space="0" w:color="auto"/>
              <w:left w:val="single" w:sz="4" w:space="0" w:color="auto"/>
              <w:bottom w:val="single" w:sz="4" w:space="0" w:color="auto"/>
              <w:right w:val="single" w:sz="4" w:space="0" w:color="auto"/>
            </w:tcBorders>
            <w:vAlign w:val="center"/>
          </w:tcPr>
          <w:p w14:paraId="108F1FCE" w14:textId="77777777" w:rsidR="009B50F8" w:rsidRPr="00ED1A48" w:rsidRDefault="009B50F8" w:rsidP="00100D6C">
            <w:pPr>
              <w:jc w:val="center"/>
              <w:rPr>
                <w:rFonts w:cs="Arial"/>
                <w:color w:val="000000"/>
                <w:sz w:val="16"/>
                <w:szCs w:val="16"/>
              </w:rPr>
            </w:pPr>
            <w:r>
              <w:rPr>
                <w:rFonts w:cs="Arial"/>
                <w:color w:val="000000"/>
                <w:sz w:val="16"/>
                <w:szCs w:val="16"/>
              </w:rPr>
              <w:t>36,19 %</w:t>
            </w:r>
          </w:p>
        </w:tc>
      </w:tr>
      <w:tr w:rsidR="009B50F8" w:rsidRPr="00ED1A48" w14:paraId="53178760" w14:textId="77777777" w:rsidTr="00100D6C">
        <w:trPr>
          <w:jc w:val="center"/>
        </w:trPr>
        <w:tc>
          <w:tcPr>
            <w:tcW w:w="72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CB2F18C" w14:textId="77777777" w:rsidR="009B50F8" w:rsidRPr="00ED1A48" w:rsidRDefault="009B50F8" w:rsidP="00100D6C">
            <w:pPr>
              <w:jc w:val="center"/>
              <w:rPr>
                <w:rFonts w:cs="Arial"/>
                <w:color w:val="000000"/>
                <w:sz w:val="16"/>
                <w:szCs w:val="16"/>
              </w:rPr>
            </w:pPr>
            <w:r>
              <w:rPr>
                <w:rFonts w:cs="Arial"/>
                <w:color w:val="000000"/>
                <w:sz w:val="16"/>
                <w:szCs w:val="16"/>
              </w:rPr>
              <w:t>3</w:t>
            </w:r>
            <w:r w:rsidRPr="00ED1A48">
              <w:rPr>
                <w:rFonts w:cs="Arial"/>
                <w:color w:val="000000"/>
                <w:sz w:val="16"/>
                <w:szCs w:val="16"/>
              </w:rPr>
              <w:t>.</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7E94E38" w14:textId="77777777" w:rsidR="009B50F8" w:rsidRPr="00ED1A48" w:rsidRDefault="009B50F8" w:rsidP="00100D6C">
            <w:pPr>
              <w:jc w:val="center"/>
              <w:rPr>
                <w:rFonts w:cs="Arial"/>
                <w:b/>
                <w:color w:val="000000"/>
                <w:sz w:val="16"/>
                <w:szCs w:val="16"/>
              </w:rPr>
            </w:pPr>
            <w:r w:rsidRPr="009B49EA">
              <w:rPr>
                <w:b/>
                <w:sz w:val="16"/>
                <w:szCs w:val="16"/>
              </w:rPr>
              <w:t>Określenie w kryteriach oceny ofert aspektów środowiskowych, w tym efektywności energetycznej przedmiotu zamówienia</w:t>
            </w:r>
          </w:p>
        </w:tc>
        <w:tc>
          <w:tcPr>
            <w:tcW w:w="1868" w:type="dxa"/>
            <w:tcBorders>
              <w:top w:val="single" w:sz="4" w:space="0" w:color="auto"/>
              <w:left w:val="single" w:sz="4" w:space="0" w:color="auto"/>
              <w:bottom w:val="single" w:sz="4" w:space="0" w:color="auto"/>
              <w:right w:val="single" w:sz="4" w:space="0" w:color="auto"/>
            </w:tcBorders>
            <w:vAlign w:val="center"/>
          </w:tcPr>
          <w:p w14:paraId="0C6A8354" w14:textId="77777777" w:rsidR="009B50F8" w:rsidRPr="00ED1A48" w:rsidRDefault="009B50F8" w:rsidP="00100D6C">
            <w:pPr>
              <w:jc w:val="center"/>
              <w:rPr>
                <w:rFonts w:cs="Arial"/>
                <w:color w:val="000000"/>
                <w:sz w:val="16"/>
                <w:szCs w:val="16"/>
              </w:rPr>
            </w:pPr>
            <w:r>
              <w:rPr>
                <w:rFonts w:cs="Arial"/>
                <w:color w:val="000000"/>
                <w:sz w:val="16"/>
                <w:szCs w:val="16"/>
              </w:rPr>
              <w:t>30,37 %</w:t>
            </w:r>
          </w:p>
        </w:tc>
        <w:tc>
          <w:tcPr>
            <w:tcW w:w="1776" w:type="dxa"/>
            <w:tcBorders>
              <w:top w:val="single" w:sz="4" w:space="0" w:color="auto"/>
              <w:left w:val="single" w:sz="4" w:space="0" w:color="auto"/>
              <w:bottom w:val="single" w:sz="4" w:space="0" w:color="auto"/>
              <w:right w:val="single" w:sz="4" w:space="0" w:color="auto"/>
            </w:tcBorders>
            <w:vAlign w:val="center"/>
          </w:tcPr>
          <w:p w14:paraId="6D3CDDD8" w14:textId="77777777" w:rsidR="009B50F8" w:rsidRPr="00ED1A48" w:rsidRDefault="009B50F8" w:rsidP="00100D6C">
            <w:pPr>
              <w:jc w:val="center"/>
              <w:rPr>
                <w:rFonts w:cs="Arial"/>
                <w:color w:val="000000"/>
                <w:sz w:val="16"/>
                <w:szCs w:val="16"/>
              </w:rPr>
            </w:pPr>
            <w:r>
              <w:rPr>
                <w:rFonts w:cs="Arial"/>
                <w:color w:val="000000"/>
                <w:sz w:val="16"/>
                <w:szCs w:val="16"/>
              </w:rPr>
              <w:t>31,49 %</w:t>
            </w:r>
          </w:p>
        </w:tc>
      </w:tr>
      <w:tr w:rsidR="009B50F8" w:rsidRPr="00ED1A48" w14:paraId="6821DA90" w14:textId="77777777" w:rsidTr="00100D6C">
        <w:trPr>
          <w:jc w:val="center"/>
        </w:trPr>
        <w:tc>
          <w:tcPr>
            <w:tcW w:w="72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8B15AE5" w14:textId="77777777" w:rsidR="009B50F8" w:rsidRPr="00ED1A48" w:rsidRDefault="009B50F8" w:rsidP="00100D6C">
            <w:pPr>
              <w:jc w:val="center"/>
              <w:rPr>
                <w:rFonts w:cs="Arial"/>
                <w:color w:val="000000"/>
                <w:sz w:val="16"/>
                <w:szCs w:val="16"/>
              </w:rPr>
            </w:pPr>
            <w:r>
              <w:rPr>
                <w:rFonts w:cs="Arial"/>
                <w:color w:val="000000"/>
                <w:sz w:val="16"/>
                <w:szCs w:val="16"/>
              </w:rPr>
              <w:t>4</w:t>
            </w:r>
            <w:r w:rsidRPr="00ED1A48">
              <w:rPr>
                <w:rFonts w:cs="Arial"/>
                <w:color w:val="000000"/>
                <w:sz w:val="16"/>
                <w:szCs w:val="16"/>
              </w:rPr>
              <w:t>.</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6F8E80B" w14:textId="77777777" w:rsidR="009B50F8" w:rsidRPr="00ED1A48" w:rsidRDefault="009B50F8" w:rsidP="00100D6C">
            <w:pPr>
              <w:jc w:val="center"/>
              <w:rPr>
                <w:rFonts w:cs="Arial"/>
                <w:b/>
                <w:color w:val="000000"/>
                <w:sz w:val="16"/>
                <w:szCs w:val="16"/>
              </w:rPr>
            </w:pPr>
            <w:r w:rsidRPr="007B7671">
              <w:rPr>
                <w:b/>
                <w:sz w:val="16"/>
                <w:szCs w:val="16"/>
              </w:rPr>
              <w:t>Określenie etykiety związanej z aspektami środowiskowymi</w:t>
            </w:r>
          </w:p>
        </w:tc>
        <w:tc>
          <w:tcPr>
            <w:tcW w:w="1868" w:type="dxa"/>
            <w:tcBorders>
              <w:top w:val="single" w:sz="4" w:space="0" w:color="auto"/>
              <w:left w:val="single" w:sz="4" w:space="0" w:color="auto"/>
              <w:bottom w:val="single" w:sz="4" w:space="0" w:color="auto"/>
              <w:right w:val="single" w:sz="4" w:space="0" w:color="auto"/>
            </w:tcBorders>
            <w:vAlign w:val="center"/>
          </w:tcPr>
          <w:p w14:paraId="25EADA92" w14:textId="77777777" w:rsidR="009B50F8" w:rsidRPr="00ED1A48" w:rsidRDefault="009B50F8" w:rsidP="00100D6C">
            <w:pPr>
              <w:jc w:val="center"/>
              <w:rPr>
                <w:rFonts w:cs="Arial"/>
                <w:color w:val="000000"/>
                <w:sz w:val="16"/>
                <w:szCs w:val="16"/>
              </w:rPr>
            </w:pPr>
            <w:r>
              <w:rPr>
                <w:rFonts w:cs="Arial"/>
                <w:color w:val="000000"/>
                <w:sz w:val="16"/>
                <w:szCs w:val="16"/>
              </w:rPr>
              <w:t>20,39 %</w:t>
            </w:r>
          </w:p>
        </w:tc>
        <w:tc>
          <w:tcPr>
            <w:tcW w:w="1776" w:type="dxa"/>
            <w:tcBorders>
              <w:top w:val="single" w:sz="4" w:space="0" w:color="auto"/>
              <w:left w:val="single" w:sz="4" w:space="0" w:color="auto"/>
              <w:bottom w:val="single" w:sz="4" w:space="0" w:color="auto"/>
              <w:right w:val="single" w:sz="4" w:space="0" w:color="auto"/>
            </w:tcBorders>
            <w:vAlign w:val="center"/>
          </w:tcPr>
          <w:p w14:paraId="3DCFCE15" w14:textId="77777777" w:rsidR="009B50F8" w:rsidRPr="00ED1A48" w:rsidRDefault="009B50F8" w:rsidP="00100D6C">
            <w:pPr>
              <w:jc w:val="center"/>
              <w:rPr>
                <w:rFonts w:cs="Arial"/>
                <w:color w:val="000000"/>
                <w:sz w:val="16"/>
                <w:szCs w:val="16"/>
              </w:rPr>
            </w:pPr>
            <w:r>
              <w:rPr>
                <w:rFonts w:cs="Arial"/>
                <w:color w:val="000000"/>
                <w:sz w:val="16"/>
                <w:szCs w:val="16"/>
              </w:rPr>
              <w:t>22,39 %</w:t>
            </w:r>
          </w:p>
        </w:tc>
      </w:tr>
      <w:tr w:rsidR="009B50F8" w:rsidRPr="00ED1A48" w14:paraId="5675C47F" w14:textId="77777777" w:rsidTr="00100D6C">
        <w:trPr>
          <w:jc w:val="center"/>
        </w:trPr>
        <w:tc>
          <w:tcPr>
            <w:tcW w:w="72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5CAA578" w14:textId="77777777" w:rsidR="009B50F8" w:rsidRPr="00ED1A48" w:rsidRDefault="009B50F8" w:rsidP="00100D6C">
            <w:pPr>
              <w:jc w:val="center"/>
              <w:rPr>
                <w:rFonts w:cs="Arial"/>
                <w:color w:val="000000"/>
                <w:sz w:val="16"/>
                <w:szCs w:val="16"/>
              </w:rPr>
            </w:pPr>
            <w:r>
              <w:rPr>
                <w:rFonts w:cs="Arial"/>
                <w:color w:val="000000"/>
                <w:sz w:val="16"/>
                <w:szCs w:val="16"/>
              </w:rPr>
              <w:lastRenderedPageBreak/>
              <w:t>5</w:t>
            </w:r>
            <w:r w:rsidRPr="00ED1A48">
              <w:rPr>
                <w:rFonts w:cs="Arial"/>
                <w:color w:val="000000"/>
                <w:sz w:val="16"/>
                <w:szCs w:val="16"/>
              </w:rPr>
              <w:t>.</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A3AE0A8" w14:textId="77777777" w:rsidR="009B50F8" w:rsidRPr="00ED1A48" w:rsidRDefault="009B50F8" w:rsidP="00100D6C">
            <w:pPr>
              <w:jc w:val="center"/>
              <w:rPr>
                <w:rFonts w:cs="Arial"/>
                <w:b/>
                <w:color w:val="000000"/>
                <w:sz w:val="16"/>
                <w:szCs w:val="16"/>
              </w:rPr>
            </w:pPr>
            <w:r w:rsidRPr="009B49EA">
              <w:rPr>
                <w:b/>
                <w:sz w:val="16"/>
                <w:szCs w:val="16"/>
              </w:rPr>
              <w:t>Określenie wymogu spełniania wymagań odpowiednich systemów lub norm zarządzania środowiskowego</w:t>
            </w:r>
          </w:p>
        </w:tc>
        <w:tc>
          <w:tcPr>
            <w:tcW w:w="1868" w:type="dxa"/>
            <w:tcBorders>
              <w:top w:val="single" w:sz="4" w:space="0" w:color="auto"/>
              <w:left w:val="single" w:sz="4" w:space="0" w:color="auto"/>
              <w:bottom w:val="single" w:sz="4" w:space="0" w:color="auto"/>
              <w:right w:val="single" w:sz="4" w:space="0" w:color="auto"/>
            </w:tcBorders>
            <w:vAlign w:val="center"/>
          </w:tcPr>
          <w:p w14:paraId="3FC974CF" w14:textId="77777777" w:rsidR="009B50F8" w:rsidRPr="00ED1A48" w:rsidRDefault="009B50F8" w:rsidP="00100D6C">
            <w:pPr>
              <w:jc w:val="center"/>
              <w:rPr>
                <w:rFonts w:cs="Arial"/>
                <w:color w:val="000000"/>
                <w:sz w:val="16"/>
                <w:szCs w:val="16"/>
              </w:rPr>
            </w:pPr>
            <w:r>
              <w:rPr>
                <w:rFonts w:cs="Arial"/>
                <w:color w:val="000000"/>
                <w:sz w:val="16"/>
                <w:szCs w:val="16"/>
              </w:rPr>
              <w:t>4,99 %</w:t>
            </w:r>
          </w:p>
        </w:tc>
        <w:tc>
          <w:tcPr>
            <w:tcW w:w="1776" w:type="dxa"/>
            <w:tcBorders>
              <w:top w:val="single" w:sz="4" w:space="0" w:color="auto"/>
              <w:left w:val="single" w:sz="4" w:space="0" w:color="auto"/>
              <w:bottom w:val="single" w:sz="4" w:space="0" w:color="auto"/>
              <w:right w:val="single" w:sz="4" w:space="0" w:color="auto"/>
            </w:tcBorders>
            <w:vAlign w:val="center"/>
          </w:tcPr>
          <w:p w14:paraId="2E92F2B5" w14:textId="77777777" w:rsidR="009B50F8" w:rsidRPr="00ED1A48" w:rsidRDefault="009B50F8" w:rsidP="00100D6C">
            <w:pPr>
              <w:jc w:val="center"/>
              <w:rPr>
                <w:rFonts w:cs="Arial"/>
                <w:color w:val="000000"/>
                <w:sz w:val="16"/>
                <w:szCs w:val="16"/>
              </w:rPr>
            </w:pPr>
            <w:r>
              <w:rPr>
                <w:rFonts w:cs="Arial"/>
                <w:color w:val="000000"/>
                <w:sz w:val="16"/>
                <w:szCs w:val="16"/>
              </w:rPr>
              <w:t>6,43 %</w:t>
            </w:r>
          </w:p>
        </w:tc>
      </w:tr>
      <w:tr w:rsidR="009B50F8" w:rsidRPr="00ED1A48" w14:paraId="43B9A67B" w14:textId="77777777" w:rsidTr="00100D6C">
        <w:trPr>
          <w:jc w:val="center"/>
        </w:trPr>
        <w:tc>
          <w:tcPr>
            <w:tcW w:w="72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F00258F" w14:textId="77777777" w:rsidR="009B50F8" w:rsidRPr="00ED1A48" w:rsidRDefault="009B50F8" w:rsidP="00100D6C">
            <w:pPr>
              <w:jc w:val="center"/>
              <w:rPr>
                <w:rFonts w:cs="Arial"/>
                <w:color w:val="000000"/>
                <w:sz w:val="16"/>
                <w:szCs w:val="16"/>
              </w:rPr>
            </w:pPr>
            <w:r>
              <w:rPr>
                <w:rFonts w:cs="Arial"/>
                <w:color w:val="000000"/>
                <w:sz w:val="16"/>
                <w:szCs w:val="16"/>
              </w:rPr>
              <w:t>6</w:t>
            </w:r>
            <w:r w:rsidRPr="00ED1A48">
              <w:rPr>
                <w:rFonts w:cs="Arial"/>
                <w:color w:val="000000"/>
                <w:sz w:val="16"/>
                <w:szCs w:val="16"/>
              </w:rPr>
              <w:t>.</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3ADCE98" w14:textId="77777777" w:rsidR="009B50F8" w:rsidRPr="00ED1A48" w:rsidRDefault="009B50F8" w:rsidP="00100D6C">
            <w:pPr>
              <w:jc w:val="center"/>
              <w:rPr>
                <w:rFonts w:cs="Arial"/>
                <w:b/>
                <w:color w:val="000000"/>
                <w:sz w:val="16"/>
                <w:szCs w:val="16"/>
              </w:rPr>
            </w:pPr>
            <w:r w:rsidRPr="009B49EA">
              <w:rPr>
                <w:b/>
                <w:sz w:val="16"/>
                <w:szCs w:val="16"/>
              </w:rPr>
              <w:t>Zastosowanie kryterium kosztu z wykorzystaniem rachunku kosztów cyklu życia</w:t>
            </w:r>
          </w:p>
        </w:tc>
        <w:tc>
          <w:tcPr>
            <w:tcW w:w="1868" w:type="dxa"/>
            <w:tcBorders>
              <w:top w:val="single" w:sz="4" w:space="0" w:color="auto"/>
              <w:left w:val="single" w:sz="4" w:space="0" w:color="auto"/>
              <w:bottom w:val="single" w:sz="4" w:space="0" w:color="auto"/>
              <w:right w:val="single" w:sz="4" w:space="0" w:color="auto"/>
            </w:tcBorders>
            <w:vAlign w:val="center"/>
          </w:tcPr>
          <w:p w14:paraId="7DDB6991" w14:textId="77777777" w:rsidR="009B50F8" w:rsidRPr="00ED1A48" w:rsidRDefault="009B50F8" w:rsidP="00100D6C">
            <w:pPr>
              <w:jc w:val="center"/>
              <w:rPr>
                <w:rFonts w:cs="Arial"/>
                <w:color w:val="000000"/>
                <w:sz w:val="16"/>
                <w:szCs w:val="16"/>
              </w:rPr>
            </w:pPr>
            <w:r>
              <w:rPr>
                <w:rFonts w:cs="Arial"/>
                <w:color w:val="000000"/>
                <w:sz w:val="16"/>
                <w:szCs w:val="16"/>
              </w:rPr>
              <w:t>0,87 %</w:t>
            </w:r>
          </w:p>
        </w:tc>
        <w:tc>
          <w:tcPr>
            <w:tcW w:w="1776" w:type="dxa"/>
            <w:tcBorders>
              <w:top w:val="single" w:sz="4" w:space="0" w:color="auto"/>
              <w:left w:val="single" w:sz="4" w:space="0" w:color="auto"/>
              <w:bottom w:val="single" w:sz="4" w:space="0" w:color="auto"/>
              <w:right w:val="single" w:sz="4" w:space="0" w:color="auto"/>
            </w:tcBorders>
            <w:vAlign w:val="center"/>
          </w:tcPr>
          <w:p w14:paraId="656DE366" w14:textId="77777777" w:rsidR="009B50F8" w:rsidRPr="00ED1A48" w:rsidRDefault="009B50F8" w:rsidP="00100D6C">
            <w:pPr>
              <w:jc w:val="center"/>
              <w:rPr>
                <w:rFonts w:cs="Arial"/>
                <w:color w:val="000000"/>
                <w:sz w:val="16"/>
                <w:szCs w:val="16"/>
              </w:rPr>
            </w:pPr>
            <w:r>
              <w:rPr>
                <w:rFonts w:cs="Arial"/>
                <w:color w:val="000000"/>
                <w:sz w:val="16"/>
                <w:szCs w:val="16"/>
              </w:rPr>
              <w:t>0,19 %</w:t>
            </w:r>
          </w:p>
        </w:tc>
      </w:tr>
    </w:tbl>
    <w:p w14:paraId="4434A223" w14:textId="77777777" w:rsidR="009B50F8" w:rsidRPr="009B50F8" w:rsidRDefault="009B50F8" w:rsidP="009B50F8">
      <w:pPr>
        <w:shd w:val="clear" w:color="auto" w:fill="FFFFFF"/>
        <w:rPr>
          <w:rFonts w:cs="Arial"/>
          <w:b/>
          <w:color w:val="000000"/>
          <w:sz w:val="16"/>
          <w:szCs w:val="16"/>
        </w:rPr>
      </w:pPr>
    </w:p>
    <w:p w14:paraId="323CF04F" w14:textId="77777777" w:rsidR="009B50F8" w:rsidRDefault="009B50F8" w:rsidP="009B50F8">
      <w:pPr>
        <w:shd w:val="clear" w:color="auto" w:fill="FFFFFF"/>
        <w:rPr>
          <w:rFonts w:cs="Arial"/>
          <w:b/>
          <w:color w:val="000000"/>
        </w:rPr>
      </w:pPr>
      <w:r w:rsidRPr="004C0201">
        <w:rPr>
          <w:sz w:val="16"/>
          <w:szCs w:val="16"/>
        </w:rPr>
        <w:t>UWAGA: Suma udziałów zamówień z zastosowaniem poszczególnych aspektów środowiskowych</w:t>
      </w:r>
      <w:r>
        <w:rPr>
          <w:sz w:val="16"/>
          <w:szCs w:val="16"/>
        </w:rPr>
        <w:t xml:space="preserve"> udzielonych przez jednostki administracji rządowej </w:t>
      </w:r>
      <w:r w:rsidRPr="004C0201">
        <w:rPr>
          <w:sz w:val="16"/>
          <w:szCs w:val="16"/>
        </w:rPr>
        <w:t xml:space="preserve"> w ogólnej liczbie i wartości zamówień zielonych </w:t>
      </w:r>
      <w:r>
        <w:rPr>
          <w:sz w:val="16"/>
          <w:szCs w:val="16"/>
        </w:rPr>
        <w:t xml:space="preserve">udzielonych przez jednostki administracji rządowej </w:t>
      </w:r>
      <w:r w:rsidRPr="004C0201">
        <w:rPr>
          <w:sz w:val="16"/>
          <w:szCs w:val="16"/>
        </w:rPr>
        <w:t xml:space="preserve">jest większa niż łączna liczba i wartość zamówień środowiskowych </w:t>
      </w:r>
      <w:r>
        <w:rPr>
          <w:sz w:val="16"/>
          <w:szCs w:val="16"/>
        </w:rPr>
        <w:t xml:space="preserve">udzielonych przez jednostki administracji rządowej </w:t>
      </w:r>
      <w:r w:rsidRPr="004C0201">
        <w:rPr>
          <w:sz w:val="16"/>
          <w:szCs w:val="16"/>
        </w:rPr>
        <w:t>ze względu na przypadki zastosowania więcej niż jednego aspektu środowiskowego w jednym zamówieniu.</w:t>
      </w:r>
    </w:p>
    <w:p w14:paraId="42ADD3F6" w14:textId="32919EE8" w:rsidR="002A1EF3" w:rsidRDefault="002A1EF3" w:rsidP="00D2318D">
      <w:pPr>
        <w:rPr>
          <w:szCs w:val="22"/>
        </w:rPr>
      </w:pPr>
    </w:p>
    <w:p w14:paraId="1789FE0E" w14:textId="3598D933" w:rsidR="00100D6C" w:rsidRDefault="00100D6C" w:rsidP="00D2318D">
      <w:pPr>
        <w:rPr>
          <w:szCs w:val="22"/>
        </w:rPr>
      </w:pPr>
    </w:p>
    <w:p w14:paraId="43D155D7" w14:textId="77777777" w:rsidR="00100D6C" w:rsidRDefault="00100D6C" w:rsidP="00D2318D">
      <w:pPr>
        <w:rPr>
          <w:szCs w:val="22"/>
        </w:rPr>
      </w:pPr>
    </w:p>
    <w:p w14:paraId="73D875CE" w14:textId="013C21F3" w:rsidR="002A1EF3" w:rsidRDefault="002A1EF3" w:rsidP="00D2318D">
      <w:pPr>
        <w:rPr>
          <w:szCs w:val="22"/>
        </w:rPr>
      </w:pPr>
    </w:p>
    <w:p w14:paraId="436AF2E6" w14:textId="77777777" w:rsidR="00100D6C" w:rsidRDefault="00100D6C" w:rsidP="00D2318D">
      <w:pPr>
        <w:rPr>
          <w:szCs w:val="22"/>
        </w:rPr>
        <w:sectPr w:rsidR="00100D6C" w:rsidSect="002A1EF3">
          <w:pgSz w:w="11906" w:h="16838"/>
          <w:pgMar w:top="1418" w:right="1418" w:bottom="1418" w:left="1418" w:header="709" w:footer="709" w:gutter="0"/>
          <w:cols w:space="708"/>
          <w:docGrid w:linePitch="299"/>
        </w:sectPr>
      </w:pPr>
    </w:p>
    <w:tbl>
      <w:tblPr>
        <w:tblW w:w="9416" w:type="dxa"/>
        <w:tblLayout w:type="fixed"/>
        <w:tblLook w:val="04A0" w:firstRow="1" w:lastRow="0" w:firstColumn="1" w:lastColumn="0" w:noHBand="0" w:noVBand="1"/>
      </w:tblPr>
      <w:tblGrid>
        <w:gridCol w:w="9180"/>
        <w:gridCol w:w="236"/>
      </w:tblGrid>
      <w:tr w:rsidR="00227EE5" w:rsidRPr="00A855CF" w14:paraId="4C0A4A97" w14:textId="77777777" w:rsidTr="00290F99">
        <w:tc>
          <w:tcPr>
            <w:tcW w:w="9180" w:type="dxa"/>
            <w:shd w:val="clear" w:color="auto" w:fill="auto"/>
          </w:tcPr>
          <w:p w14:paraId="07BE680A" w14:textId="6A83F936" w:rsidR="00227EE5" w:rsidRPr="00D2016D" w:rsidRDefault="00227EE5" w:rsidP="00227EE5">
            <w:pPr>
              <w:spacing w:before="120" w:after="120"/>
              <w:jc w:val="right"/>
              <w:rPr>
                <w:b/>
                <w:color w:val="0070C0"/>
              </w:rPr>
            </w:pPr>
            <w:r w:rsidRPr="00D2016D">
              <w:rPr>
                <w:color w:val="0070C0"/>
                <w:szCs w:val="22"/>
              </w:rPr>
              <w:lastRenderedPageBreak/>
              <w:br w:type="page"/>
            </w:r>
            <w:r w:rsidRPr="00D2016D">
              <w:rPr>
                <w:color w:val="0070C0"/>
                <w:szCs w:val="22"/>
              </w:rPr>
              <w:br w:type="page"/>
            </w:r>
            <w:r w:rsidRPr="00D2016D">
              <w:rPr>
                <w:color w:val="0070C0"/>
                <w:sz w:val="20"/>
                <w:szCs w:val="20"/>
              </w:rPr>
              <w:br w:type="page"/>
            </w:r>
            <w:bookmarkStart w:id="288" w:name="Zał_10"/>
            <w:bookmarkEnd w:id="288"/>
            <w:r w:rsidRPr="00D2016D">
              <w:rPr>
                <w:b/>
                <w:color w:val="0070C0"/>
              </w:rPr>
              <w:t xml:space="preserve">Załącznik nr </w:t>
            </w:r>
            <w:r>
              <w:rPr>
                <w:b/>
                <w:color w:val="0070C0"/>
              </w:rPr>
              <w:t>10</w:t>
            </w:r>
          </w:p>
        </w:tc>
        <w:tc>
          <w:tcPr>
            <w:tcW w:w="236" w:type="dxa"/>
            <w:shd w:val="clear" w:color="auto" w:fill="2E74B5"/>
          </w:tcPr>
          <w:p w14:paraId="2EAA0839" w14:textId="77777777" w:rsidR="00227EE5" w:rsidRPr="00A855CF" w:rsidRDefault="00227EE5" w:rsidP="00290F99">
            <w:pPr>
              <w:spacing w:before="120" w:after="120"/>
              <w:jc w:val="right"/>
              <w:rPr>
                <w:b/>
              </w:rPr>
            </w:pPr>
          </w:p>
        </w:tc>
      </w:tr>
    </w:tbl>
    <w:p w14:paraId="7AEF21F1" w14:textId="6AFE936F" w:rsidR="002A1EF3" w:rsidRDefault="002A1EF3" w:rsidP="00D2318D">
      <w:pPr>
        <w:rPr>
          <w:szCs w:val="22"/>
        </w:rPr>
      </w:pPr>
    </w:p>
    <w:p w14:paraId="54994400" w14:textId="723C134C" w:rsidR="002A1EF3" w:rsidRPr="00750970" w:rsidRDefault="00750970" w:rsidP="00750970">
      <w:pPr>
        <w:jc w:val="center"/>
        <w:rPr>
          <w:b/>
          <w:szCs w:val="22"/>
        </w:rPr>
      </w:pPr>
      <w:r w:rsidRPr="00750970">
        <w:rPr>
          <w:b/>
          <w:szCs w:val="22"/>
        </w:rPr>
        <w:t>Dane dotyczące zamówień udzielonych przez jednostki administracji rządowej, w których odwołano się do odpowiednich instrumentów innowacyjnych</w:t>
      </w:r>
    </w:p>
    <w:p w14:paraId="63A9E2EB" w14:textId="77777777" w:rsidR="002A1EF3" w:rsidRDefault="002A1EF3" w:rsidP="00D2318D">
      <w:pPr>
        <w:rPr>
          <w:szCs w:val="22"/>
        </w:rPr>
      </w:pPr>
    </w:p>
    <w:p w14:paraId="73EE241E" w14:textId="4AC8A005" w:rsidR="002A1EF3" w:rsidRDefault="002A1EF3" w:rsidP="00D2318D">
      <w:pPr>
        <w:rPr>
          <w:szCs w:val="22"/>
        </w:rPr>
      </w:pPr>
    </w:p>
    <w:p w14:paraId="2195548E" w14:textId="77777777" w:rsidR="008E6EBC" w:rsidRPr="00B332A7" w:rsidRDefault="008E6EBC" w:rsidP="00B332A7">
      <w:pPr>
        <w:jc w:val="center"/>
        <w:rPr>
          <w:b/>
        </w:rPr>
      </w:pPr>
      <w:r w:rsidRPr="00B332A7">
        <w:rPr>
          <w:b/>
        </w:rPr>
        <w:t>Liczba i wartość zamówień publicznych z danym aspektem innowacyjnym udzielonych przez jednostki administracji rządowej</w:t>
      </w:r>
    </w:p>
    <w:tbl>
      <w:tblPr>
        <w:tblpPr w:leftFromText="141" w:rightFromText="141" w:vertAnchor="text" w:horzAnchor="margin" w:tblpXSpec="center" w:tblpY="133"/>
        <w:tblW w:w="8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2518"/>
        <w:gridCol w:w="3119"/>
      </w:tblGrid>
      <w:tr w:rsidR="008E6EBC" w:rsidRPr="00ED1A48" w14:paraId="4224447B" w14:textId="77777777" w:rsidTr="00290F99">
        <w:tc>
          <w:tcPr>
            <w:tcW w:w="2476"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78D99E9A" w14:textId="77777777" w:rsidR="008E6EBC" w:rsidRPr="00ED1A48" w:rsidRDefault="008E6EBC" w:rsidP="00290F99">
            <w:pPr>
              <w:jc w:val="center"/>
              <w:rPr>
                <w:rFonts w:cs="Arial"/>
                <w:b/>
                <w:color w:val="000000"/>
                <w:sz w:val="16"/>
                <w:szCs w:val="16"/>
              </w:rPr>
            </w:pPr>
            <w:r w:rsidRPr="00ED1A48">
              <w:rPr>
                <w:rFonts w:cs="Arial"/>
                <w:b/>
                <w:color w:val="000000"/>
                <w:sz w:val="16"/>
                <w:szCs w:val="16"/>
              </w:rPr>
              <w:t>Rok referencyjny</w:t>
            </w:r>
          </w:p>
        </w:tc>
        <w:tc>
          <w:tcPr>
            <w:tcW w:w="5637" w:type="dxa"/>
            <w:gridSpan w:val="2"/>
            <w:tcBorders>
              <w:top w:val="single" w:sz="4" w:space="0" w:color="auto"/>
              <w:left w:val="single" w:sz="4" w:space="0" w:color="auto"/>
              <w:bottom w:val="single" w:sz="4" w:space="0" w:color="auto"/>
              <w:right w:val="single" w:sz="4" w:space="0" w:color="auto"/>
            </w:tcBorders>
            <w:shd w:val="clear" w:color="auto" w:fill="FFE599"/>
          </w:tcPr>
          <w:p w14:paraId="4FA6840A" w14:textId="77777777" w:rsidR="008E6EBC" w:rsidRPr="00ED1A48" w:rsidRDefault="008E6EBC" w:rsidP="00290F99">
            <w:pPr>
              <w:jc w:val="center"/>
              <w:rPr>
                <w:rFonts w:cs="Arial"/>
                <w:b/>
                <w:bCs/>
                <w:color w:val="000000"/>
                <w:sz w:val="16"/>
                <w:szCs w:val="16"/>
              </w:rPr>
            </w:pPr>
            <w:r>
              <w:rPr>
                <w:rFonts w:cs="Arial"/>
                <w:b/>
                <w:bCs/>
                <w:color w:val="000000"/>
                <w:sz w:val="16"/>
                <w:szCs w:val="16"/>
              </w:rPr>
              <w:t>2021 r.</w:t>
            </w:r>
          </w:p>
        </w:tc>
      </w:tr>
      <w:tr w:rsidR="008E6EBC" w:rsidRPr="00ED1A48" w14:paraId="332B2D54" w14:textId="77777777" w:rsidTr="00290F99">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0463FC27" w14:textId="77777777" w:rsidR="008E6EBC" w:rsidRPr="00ED1A48" w:rsidRDefault="008E6EBC" w:rsidP="00290F99">
            <w:pPr>
              <w:jc w:val="center"/>
              <w:rPr>
                <w:rFonts w:cs="Arial"/>
                <w:b/>
                <w:color w:val="000000"/>
                <w:sz w:val="16"/>
                <w:szCs w:val="16"/>
              </w:rPr>
            </w:pPr>
            <w:r w:rsidRPr="00ED1A48">
              <w:rPr>
                <w:rFonts w:cs="Arial"/>
                <w:b/>
                <w:color w:val="000000"/>
                <w:sz w:val="16"/>
                <w:szCs w:val="16"/>
              </w:rPr>
              <w:t>Lp.</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0ACD1300" w14:textId="77777777" w:rsidR="008E6EBC" w:rsidRPr="00FE1CDF" w:rsidRDefault="008E6EBC" w:rsidP="00290F99">
            <w:pPr>
              <w:jc w:val="center"/>
              <w:rPr>
                <w:rFonts w:cs="Arial"/>
                <w:b/>
                <w:sz w:val="16"/>
                <w:szCs w:val="16"/>
              </w:rPr>
            </w:pPr>
            <w:r w:rsidRPr="00FE1CDF">
              <w:rPr>
                <w:rFonts w:cs="Arial"/>
                <w:b/>
                <w:sz w:val="16"/>
                <w:szCs w:val="16"/>
              </w:rPr>
              <w:t>Aspekt innowacyjny</w:t>
            </w:r>
          </w:p>
        </w:tc>
        <w:tc>
          <w:tcPr>
            <w:tcW w:w="2518" w:type="dxa"/>
            <w:tcBorders>
              <w:top w:val="single" w:sz="4" w:space="0" w:color="auto"/>
              <w:left w:val="single" w:sz="4" w:space="0" w:color="auto"/>
              <w:bottom w:val="single" w:sz="4" w:space="0" w:color="auto"/>
              <w:right w:val="single" w:sz="4" w:space="0" w:color="auto"/>
            </w:tcBorders>
            <w:shd w:val="clear" w:color="auto" w:fill="FFF2CC"/>
            <w:vAlign w:val="center"/>
          </w:tcPr>
          <w:p w14:paraId="785EAEA1" w14:textId="77777777" w:rsidR="008E6EBC" w:rsidRPr="00FE1CDF" w:rsidRDefault="008E6EBC" w:rsidP="00290F99">
            <w:pPr>
              <w:jc w:val="center"/>
              <w:rPr>
                <w:rFonts w:cs="Arial"/>
                <w:b/>
                <w:bCs/>
                <w:sz w:val="16"/>
                <w:szCs w:val="16"/>
              </w:rPr>
            </w:pPr>
            <w:r w:rsidRPr="00FE1CDF">
              <w:rPr>
                <w:rFonts w:cs="Arial"/>
                <w:b/>
                <w:bCs/>
                <w:sz w:val="16"/>
                <w:szCs w:val="16"/>
              </w:rPr>
              <w:t xml:space="preserve">Liczba zamówień </w:t>
            </w:r>
            <w:r>
              <w:rPr>
                <w:rFonts w:cs="Arial"/>
                <w:b/>
                <w:bCs/>
                <w:color w:val="000000"/>
                <w:sz w:val="16"/>
                <w:szCs w:val="16"/>
              </w:rPr>
              <w:t xml:space="preserve">udzielonych przez jedn. adm. rz. </w:t>
            </w:r>
            <w:r w:rsidRPr="00FE1CDF">
              <w:rPr>
                <w:rFonts w:cs="Arial"/>
                <w:b/>
                <w:bCs/>
                <w:sz w:val="16"/>
                <w:szCs w:val="16"/>
              </w:rPr>
              <w:t>z zastosowaniem danego aspektu</w:t>
            </w:r>
          </w:p>
        </w:tc>
        <w:tc>
          <w:tcPr>
            <w:tcW w:w="3119" w:type="dxa"/>
            <w:tcBorders>
              <w:top w:val="single" w:sz="4" w:space="0" w:color="auto"/>
              <w:left w:val="single" w:sz="4" w:space="0" w:color="auto"/>
              <w:bottom w:val="single" w:sz="4" w:space="0" w:color="auto"/>
              <w:right w:val="single" w:sz="4" w:space="0" w:color="auto"/>
            </w:tcBorders>
            <w:shd w:val="clear" w:color="auto" w:fill="FFF2CC"/>
            <w:vAlign w:val="center"/>
          </w:tcPr>
          <w:p w14:paraId="635E4934" w14:textId="77777777" w:rsidR="008E6EBC" w:rsidRPr="00FE1CDF" w:rsidRDefault="008E6EBC" w:rsidP="00290F99">
            <w:pPr>
              <w:jc w:val="center"/>
              <w:rPr>
                <w:rFonts w:cs="Arial"/>
                <w:b/>
                <w:bCs/>
                <w:sz w:val="16"/>
                <w:szCs w:val="16"/>
              </w:rPr>
            </w:pPr>
            <w:r w:rsidRPr="00FE1CDF">
              <w:rPr>
                <w:rFonts w:cs="Arial"/>
                <w:b/>
                <w:bCs/>
                <w:sz w:val="16"/>
                <w:szCs w:val="16"/>
              </w:rPr>
              <w:t xml:space="preserve">Wartość zamówień </w:t>
            </w:r>
            <w:r>
              <w:rPr>
                <w:rFonts w:cs="Arial"/>
                <w:b/>
                <w:bCs/>
                <w:color w:val="000000"/>
                <w:sz w:val="16"/>
                <w:szCs w:val="16"/>
              </w:rPr>
              <w:t xml:space="preserve">udzielonych przez jedn. adm. rz. </w:t>
            </w:r>
            <w:r w:rsidRPr="00FE1CDF">
              <w:rPr>
                <w:rFonts w:cs="Arial"/>
                <w:b/>
                <w:bCs/>
                <w:sz w:val="16"/>
                <w:szCs w:val="16"/>
              </w:rPr>
              <w:t>z zastosowaniem danego aspektu</w:t>
            </w:r>
          </w:p>
        </w:tc>
      </w:tr>
      <w:tr w:rsidR="008E6EBC" w:rsidRPr="00ED1A48" w14:paraId="02FD12ED" w14:textId="77777777" w:rsidTr="00290F99">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A76B667" w14:textId="77777777" w:rsidR="008E6EBC" w:rsidRPr="00ED1A48" w:rsidRDefault="008E6EBC" w:rsidP="00290F99">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7403A73" w14:textId="77777777" w:rsidR="008E6EBC" w:rsidRPr="00FE1CDF" w:rsidRDefault="008E6EBC" w:rsidP="00290F99">
            <w:pPr>
              <w:jc w:val="center"/>
              <w:rPr>
                <w:rFonts w:cs="Arial"/>
                <w:b/>
                <w:sz w:val="16"/>
                <w:szCs w:val="16"/>
              </w:rPr>
            </w:pPr>
            <w:r w:rsidRPr="00FE1CDF">
              <w:rPr>
                <w:b/>
                <w:sz w:val="16"/>
                <w:szCs w:val="16"/>
              </w:rPr>
              <w:t>Określenie w kryteriach oceny ofert aspektów innowacyjnych</w:t>
            </w:r>
          </w:p>
        </w:tc>
        <w:tc>
          <w:tcPr>
            <w:tcW w:w="2518" w:type="dxa"/>
            <w:tcBorders>
              <w:top w:val="single" w:sz="4" w:space="0" w:color="auto"/>
              <w:left w:val="single" w:sz="4" w:space="0" w:color="auto"/>
              <w:bottom w:val="single" w:sz="4" w:space="0" w:color="auto"/>
              <w:right w:val="single" w:sz="4" w:space="0" w:color="auto"/>
            </w:tcBorders>
            <w:vAlign w:val="center"/>
          </w:tcPr>
          <w:p w14:paraId="560F2DFC" w14:textId="77777777" w:rsidR="008E6EBC" w:rsidRPr="00FE1CDF" w:rsidRDefault="008E6EBC" w:rsidP="00290F99">
            <w:pPr>
              <w:jc w:val="center"/>
              <w:rPr>
                <w:rFonts w:cs="Arial"/>
                <w:sz w:val="16"/>
                <w:szCs w:val="16"/>
              </w:rPr>
            </w:pPr>
            <w:r w:rsidRPr="00FE1CDF">
              <w:rPr>
                <w:rFonts w:cs="Arial"/>
                <w:sz w:val="16"/>
                <w:szCs w:val="16"/>
              </w:rPr>
              <w:t>6</w:t>
            </w:r>
          </w:p>
        </w:tc>
        <w:tc>
          <w:tcPr>
            <w:tcW w:w="3119" w:type="dxa"/>
            <w:tcBorders>
              <w:top w:val="single" w:sz="4" w:space="0" w:color="auto"/>
              <w:left w:val="single" w:sz="4" w:space="0" w:color="auto"/>
              <w:bottom w:val="single" w:sz="4" w:space="0" w:color="auto"/>
              <w:right w:val="single" w:sz="4" w:space="0" w:color="auto"/>
            </w:tcBorders>
            <w:vAlign w:val="center"/>
          </w:tcPr>
          <w:p w14:paraId="1F63FF14" w14:textId="77777777" w:rsidR="008E6EBC" w:rsidRPr="00FE1CDF" w:rsidRDefault="008E6EBC" w:rsidP="00290F99">
            <w:pPr>
              <w:jc w:val="center"/>
              <w:rPr>
                <w:rFonts w:cs="Arial"/>
                <w:sz w:val="16"/>
                <w:szCs w:val="16"/>
              </w:rPr>
            </w:pPr>
            <w:r w:rsidRPr="00FE1CDF">
              <w:rPr>
                <w:rFonts w:cs="Arial"/>
                <w:sz w:val="16"/>
                <w:szCs w:val="16"/>
              </w:rPr>
              <w:t>2 533 170,39 zł</w:t>
            </w:r>
          </w:p>
          <w:p w14:paraId="5A3D76A2" w14:textId="77777777" w:rsidR="008E6EBC" w:rsidRPr="00FE1CDF" w:rsidRDefault="008E6EBC" w:rsidP="00290F99">
            <w:pPr>
              <w:jc w:val="center"/>
              <w:rPr>
                <w:rFonts w:cs="Arial"/>
                <w:sz w:val="16"/>
                <w:szCs w:val="16"/>
              </w:rPr>
            </w:pPr>
          </w:p>
        </w:tc>
      </w:tr>
      <w:tr w:rsidR="008E6EBC" w:rsidRPr="00ED1A48" w14:paraId="27D38F7C" w14:textId="77777777" w:rsidTr="00290F99">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1CBBB0E" w14:textId="77777777" w:rsidR="008E6EBC" w:rsidRPr="00ED1A48" w:rsidRDefault="008E6EBC" w:rsidP="00290F99">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FD3E154" w14:textId="77777777" w:rsidR="008E6EBC" w:rsidRPr="00FE1CDF" w:rsidRDefault="008E6EBC" w:rsidP="00290F99">
            <w:pPr>
              <w:jc w:val="center"/>
              <w:rPr>
                <w:rFonts w:cs="Arial"/>
                <w:b/>
                <w:sz w:val="16"/>
                <w:szCs w:val="16"/>
              </w:rPr>
            </w:pPr>
            <w:r w:rsidRPr="00FE1CDF">
              <w:rPr>
                <w:b/>
                <w:sz w:val="16"/>
                <w:szCs w:val="16"/>
              </w:rPr>
              <w:t>Określenie wymagań zw. z realizacją zamówienia obejmujących aspekty zw. z innowacyjnością</w:t>
            </w:r>
          </w:p>
        </w:tc>
        <w:tc>
          <w:tcPr>
            <w:tcW w:w="2518" w:type="dxa"/>
            <w:tcBorders>
              <w:top w:val="single" w:sz="4" w:space="0" w:color="auto"/>
              <w:left w:val="single" w:sz="4" w:space="0" w:color="auto"/>
              <w:bottom w:val="single" w:sz="4" w:space="0" w:color="auto"/>
              <w:right w:val="single" w:sz="4" w:space="0" w:color="auto"/>
            </w:tcBorders>
            <w:vAlign w:val="center"/>
          </w:tcPr>
          <w:p w14:paraId="3E782ACF" w14:textId="77777777" w:rsidR="008E6EBC" w:rsidRPr="00FE1CDF" w:rsidRDefault="008E6EBC" w:rsidP="00290F99">
            <w:pPr>
              <w:jc w:val="center"/>
              <w:rPr>
                <w:rFonts w:cs="Arial"/>
                <w:sz w:val="16"/>
                <w:szCs w:val="16"/>
              </w:rPr>
            </w:pPr>
            <w:r w:rsidRPr="00FE1CDF">
              <w:rPr>
                <w:rFonts w:cs="Arial"/>
                <w:sz w:val="16"/>
                <w:szCs w:val="16"/>
              </w:rPr>
              <w:t>8</w:t>
            </w:r>
          </w:p>
        </w:tc>
        <w:tc>
          <w:tcPr>
            <w:tcW w:w="3119" w:type="dxa"/>
            <w:tcBorders>
              <w:top w:val="single" w:sz="4" w:space="0" w:color="auto"/>
              <w:left w:val="single" w:sz="4" w:space="0" w:color="auto"/>
              <w:bottom w:val="single" w:sz="4" w:space="0" w:color="auto"/>
              <w:right w:val="single" w:sz="4" w:space="0" w:color="auto"/>
            </w:tcBorders>
            <w:vAlign w:val="center"/>
          </w:tcPr>
          <w:p w14:paraId="230F1221" w14:textId="77777777" w:rsidR="008E6EBC" w:rsidRPr="00FE1CDF" w:rsidRDefault="008E6EBC" w:rsidP="00290F99">
            <w:pPr>
              <w:jc w:val="center"/>
              <w:rPr>
                <w:rFonts w:cs="Arial"/>
                <w:sz w:val="16"/>
                <w:szCs w:val="16"/>
              </w:rPr>
            </w:pPr>
            <w:r w:rsidRPr="00FE1CDF">
              <w:rPr>
                <w:rFonts w:cs="Arial"/>
                <w:sz w:val="16"/>
                <w:szCs w:val="16"/>
              </w:rPr>
              <w:t>30 634 335,23 zł</w:t>
            </w:r>
          </w:p>
          <w:p w14:paraId="1437480B" w14:textId="77777777" w:rsidR="008E6EBC" w:rsidRPr="00FE1CDF" w:rsidRDefault="008E6EBC" w:rsidP="00290F99">
            <w:pPr>
              <w:jc w:val="center"/>
              <w:rPr>
                <w:rFonts w:cs="Arial"/>
                <w:sz w:val="16"/>
                <w:szCs w:val="16"/>
              </w:rPr>
            </w:pPr>
          </w:p>
        </w:tc>
      </w:tr>
    </w:tbl>
    <w:p w14:paraId="7A345871" w14:textId="77777777" w:rsidR="008E6EBC" w:rsidRDefault="008E6EBC" w:rsidP="008E6EBC">
      <w:pPr>
        <w:shd w:val="clear" w:color="auto" w:fill="FFFFFF"/>
        <w:rPr>
          <w:sz w:val="16"/>
          <w:szCs w:val="16"/>
        </w:rPr>
      </w:pPr>
    </w:p>
    <w:p w14:paraId="4531E36F" w14:textId="77777777" w:rsidR="008E6EBC" w:rsidRPr="00576772" w:rsidRDefault="008E6EBC" w:rsidP="008E6EBC">
      <w:pPr>
        <w:shd w:val="clear" w:color="auto" w:fill="FFFFFF"/>
        <w:rPr>
          <w:rFonts w:cs="Arial"/>
          <w:color w:val="000000"/>
          <w:sz w:val="16"/>
          <w:szCs w:val="16"/>
        </w:rPr>
      </w:pPr>
      <w:r w:rsidRPr="00576772">
        <w:rPr>
          <w:sz w:val="16"/>
          <w:szCs w:val="16"/>
        </w:rPr>
        <w:t xml:space="preserve">UWAGA: Łączna liczba i wartość zamówień publicznych z zastosowaniem poszczególnych aspektów </w:t>
      </w:r>
      <w:r>
        <w:rPr>
          <w:sz w:val="16"/>
          <w:szCs w:val="16"/>
        </w:rPr>
        <w:t xml:space="preserve">innowacyjnych udzielonych przez jednostki administracji rządowej </w:t>
      </w:r>
      <w:r w:rsidRPr="00576772">
        <w:rPr>
          <w:sz w:val="16"/>
          <w:szCs w:val="16"/>
        </w:rPr>
        <w:t xml:space="preserve">jest większa niż łączna liczba i wartość </w:t>
      </w:r>
      <w:r>
        <w:rPr>
          <w:sz w:val="16"/>
          <w:szCs w:val="16"/>
        </w:rPr>
        <w:t xml:space="preserve">tych </w:t>
      </w:r>
      <w:r w:rsidRPr="00576772">
        <w:rPr>
          <w:sz w:val="16"/>
          <w:szCs w:val="16"/>
        </w:rPr>
        <w:t xml:space="preserve">zamówień </w:t>
      </w:r>
      <w:r>
        <w:rPr>
          <w:sz w:val="16"/>
          <w:szCs w:val="16"/>
        </w:rPr>
        <w:t>innowacyjnych</w:t>
      </w:r>
      <w:r w:rsidRPr="00576772">
        <w:rPr>
          <w:sz w:val="16"/>
          <w:szCs w:val="16"/>
        </w:rPr>
        <w:t xml:space="preserve"> ze względu na przypadki zastosowania więcej niż jednego aspektu </w:t>
      </w:r>
      <w:r>
        <w:rPr>
          <w:sz w:val="16"/>
          <w:szCs w:val="16"/>
        </w:rPr>
        <w:t>zw. z innowacją</w:t>
      </w:r>
      <w:r w:rsidRPr="00576772">
        <w:rPr>
          <w:sz w:val="16"/>
          <w:szCs w:val="16"/>
        </w:rPr>
        <w:t xml:space="preserve"> w jednym zamówieniu.</w:t>
      </w:r>
    </w:p>
    <w:p w14:paraId="25EEE0E2" w14:textId="77777777" w:rsidR="008E6EBC" w:rsidRPr="00ED1A48" w:rsidRDefault="008E6EBC" w:rsidP="008E6EBC">
      <w:pPr>
        <w:rPr>
          <w:rFonts w:cs="Arial"/>
          <w:color w:val="000000"/>
          <w:sz w:val="18"/>
          <w:szCs w:val="18"/>
        </w:rPr>
      </w:pPr>
    </w:p>
    <w:p w14:paraId="5836037C" w14:textId="77777777" w:rsidR="008E6EBC" w:rsidRDefault="008E6EBC" w:rsidP="008E6EBC">
      <w:pPr>
        <w:shd w:val="clear" w:color="auto" w:fill="FFFFFF"/>
        <w:jc w:val="center"/>
        <w:rPr>
          <w:rFonts w:cs="Arial"/>
          <w:b/>
          <w:color w:val="000000"/>
        </w:rPr>
      </w:pPr>
    </w:p>
    <w:p w14:paraId="2B308D88" w14:textId="77777777" w:rsidR="008E6EBC" w:rsidRDefault="008E6EBC" w:rsidP="008E6EBC">
      <w:pPr>
        <w:shd w:val="clear" w:color="auto" w:fill="FFFFFF"/>
        <w:jc w:val="center"/>
        <w:rPr>
          <w:rFonts w:cs="Arial"/>
          <w:b/>
          <w:color w:val="000000"/>
        </w:rPr>
      </w:pPr>
      <w:r w:rsidRPr="00ED1A48">
        <w:rPr>
          <w:rFonts w:cs="Arial"/>
          <w:b/>
          <w:color w:val="000000"/>
        </w:rPr>
        <w:t xml:space="preserve">Udział zamówień z danym aspektem innowacyjnym </w:t>
      </w:r>
      <w:r>
        <w:rPr>
          <w:rFonts w:cs="Arial"/>
          <w:b/>
          <w:color w:val="000000"/>
        </w:rPr>
        <w:t xml:space="preserve">udzielonych przez jednostki administracji rządowej </w:t>
      </w:r>
      <w:r w:rsidRPr="00ED1A48">
        <w:rPr>
          <w:rFonts w:cs="Arial"/>
          <w:b/>
          <w:color w:val="000000"/>
        </w:rPr>
        <w:t xml:space="preserve">w ogólnej liczbie oraz w ogólnej wartości innowacyjnych zamówień publicznych </w:t>
      </w:r>
      <w:r>
        <w:rPr>
          <w:rFonts w:cs="Arial"/>
          <w:b/>
          <w:color w:val="000000"/>
        </w:rPr>
        <w:t>udzielonych przez jednostki administracji rządowej</w:t>
      </w:r>
    </w:p>
    <w:p w14:paraId="00B259F3" w14:textId="77777777" w:rsidR="008E6EBC" w:rsidRPr="00ED1A48" w:rsidRDefault="008E6EBC" w:rsidP="008E6EBC">
      <w:pPr>
        <w:shd w:val="clear" w:color="auto" w:fill="FFFFFF"/>
        <w:jc w:val="center"/>
        <w:rPr>
          <w:rFonts w:cs="Arial"/>
          <w:b/>
          <w:color w:val="000000"/>
        </w:rPr>
      </w:pPr>
    </w:p>
    <w:tbl>
      <w:tblPr>
        <w:tblW w:w="8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2747"/>
        <w:gridCol w:w="2781"/>
      </w:tblGrid>
      <w:tr w:rsidR="008E6EBC" w:rsidRPr="00ED1A48" w14:paraId="02C5CD21" w14:textId="77777777" w:rsidTr="00290F99">
        <w:trPr>
          <w:jc w:val="center"/>
        </w:trPr>
        <w:tc>
          <w:tcPr>
            <w:tcW w:w="2476"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553173F3" w14:textId="77777777" w:rsidR="008E6EBC" w:rsidRPr="00ED1A48" w:rsidRDefault="008E6EBC" w:rsidP="00290F99">
            <w:pPr>
              <w:jc w:val="center"/>
              <w:rPr>
                <w:rFonts w:cs="Arial"/>
                <w:b/>
                <w:color w:val="000000"/>
                <w:sz w:val="16"/>
                <w:szCs w:val="16"/>
              </w:rPr>
            </w:pPr>
            <w:r w:rsidRPr="00ED1A48">
              <w:rPr>
                <w:rFonts w:cs="Arial"/>
                <w:b/>
                <w:color w:val="000000"/>
                <w:sz w:val="16"/>
                <w:szCs w:val="16"/>
              </w:rPr>
              <w:t>Rok referencyjny</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E599"/>
          </w:tcPr>
          <w:p w14:paraId="653A25B7" w14:textId="77777777" w:rsidR="008E6EBC" w:rsidRPr="00ED1A48" w:rsidRDefault="008E6EBC" w:rsidP="00290F99">
            <w:pPr>
              <w:jc w:val="center"/>
              <w:rPr>
                <w:rFonts w:cs="Arial"/>
                <w:b/>
                <w:bCs/>
                <w:color w:val="000000"/>
                <w:sz w:val="16"/>
                <w:szCs w:val="16"/>
              </w:rPr>
            </w:pPr>
            <w:r>
              <w:rPr>
                <w:rFonts w:cs="Arial"/>
                <w:b/>
                <w:bCs/>
                <w:color w:val="000000"/>
                <w:sz w:val="16"/>
                <w:szCs w:val="16"/>
              </w:rPr>
              <w:t>2021 r.</w:t>
            </w:r>
          </w:p>
        </w:tc>
      </w:tr>
      <w:tr w:rsidR="008E6EBC" w:rsidRPr="00ED1A48" w14:paraId="05B85805" w14:textId="77777777" w:rsidTr="00290F99">
        <w:trPr>
          <w:jc w:val="center"/>
        </w:trPr>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795B10D3" w14:textId="77777777" w:rsidR="008E6EBC" w:rsidRPr="00ED1A48" w:rsidRDefault="008E6EBC" w:rsidP="00290F99">
            <w:pPr>
              <w:jc w:val="center"/>
              <w:rPr>
                <w:rFonts w:cs="Arial"/>
                <w:b/>
                <w:color w:val="000000"/>
                <w:sz w:val="16"/>
                <w:szCs w:val="16"/>
              </w:rPr>
            </w:pPr>
            <w:r w:rsidRPr="00ED1A48">
              <w:rPr>
                <w:rFonts w:cs="Arial"/>
                <w:b/>
                <w:color w:val="000000"/>
                <w:sz w:val="16"/>
                <w:szCs w:val="16"/>
              </w:rPr>
              <w:t>Lp.</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35A16471" w14:textId="77777777" w:rsidR="008E6EBC" w:rsidRPr="00ED1A48" w:rsidRDefault="008E6EBC" w:rsidP="00290F99">
            <w:pPr>
              <w:jc w:val="center"/>
              <w:rPr>
                <w:rFonts w:cs="Arial"/>
                <w:b/>
                <w:color w:val="000000"/>
                <w:sz w:val="16"/>
                <w:szCs w:val="16"/>
              </w:rPr>
            </w:pPr>
            <w:r w:rsidRPr="00ED1A48">
              <w:rPr>
                <w:rFonts w:cs="Arial"/>
                <w:b/>
                <w:color w:val="000000"/>
                <w:sz w:val="16"/>
                <w:szCs w:val="16"/>
              </w:rPr>
              <w:t xml:space="preserve">Aspekt </w:t>
            </w:r>
            <w:r>
              <w:rPr>
                <w:rFonts w:cs="Arial"/>
                <w:b/>
                <w:color w:val="000000"/>
                <w:sz w:val="16"/>
                <w:szCs w:val="16"/>
              </w:rPr>
              <w:t>innowacyjny</w:t>
            </w:r>
          </w:p>
        </w:tc>
        <w:tc>
          <w:tcPr>
            <w:tcW w:w="2747" w:type="dxa"/>
            <w:tcBorders>
              <w:top w:val="single" w:sz="4" w:space="0" w:color="auto"/>
              <w:left w:val="single" w:sz="4" w:space="0" w:color="auto"/>
              <w:bottom w:val="single" w:sz="4" w:space="0" w:color="auto"/>
              <w:right w:val="single" w:sz="4" w:space="0" w:color="auto"/>
            </w:tcBorders>
            <w:shd w:val="clear" w:color="auto" w:fill="FFF2CC"/>
          </w:tcPr>
          <w:p w14:paraId="0B97224A" w14:textId="77777777" w:rsidR="008E6EBC" w:rsidRPr="00ED1A48" w:rsidRDefault="008E6EBC" w:rsidP="00290F99">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r>
              <w:rPr>
                <w:rFonts w:cs="Arial"/>
                <w:b/>
                <w:bCs/>
                <w:color w:val="000000"/>
                <w:sz w:val="16"/>
                <w:szCs w:val="16"/>
              </w:rPr>
              <w:t xml:space="preserve"> udzielonych przez jedn. adm. rz.</w:t>
            </w:r>
          </w:p>
        </w:tc>
        <w:tc>
          <w:tcPr>
            <w:tcW w:w="2781" w:type="dxa"/>
            <w:tcBorders>
              <w:top w:val="single" w:sz="4" w:space="0" w:color="auto"/>
              <w:left w:val="single" w:sz="4" w:space="0" w:color="auto"/>
              <w:bottom w:val="single" w:sz="4" w:space="0" w:color="auto"/>
              <w:right w:val="single" w:sz="4" w:space="0" w:color="auto"/>
            </w:tcBorders>
            <w:shd w:val="clear" w:color="auto" w:fill="FFF2CC"/>
          </w:tcPr>
          <w:p w14:paraId="400B1F30" w14:textId="77777777" w:rsidR="008E6EBC" w:rsidRPr="00ED1A48" w:rsidRDefault="008E6EBC" w:rsidP="00290F99">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wartości</w:t>
            </w:r>
            <w:r w:rsidRPr="00ED1A48">
              <w:rPr>
                <w:rFonts w:cs="Arial"/>
                <w:b/>
                <w:bCs/>
                <w:color w:val="000000"/>
                <w:sz w:val="16"/>
                <w:szCs w:val="16"/>
              </w:rPr>
              <w:t xml:space="preserve"> zamówień innowacyjnych</w:t>
            </w:r>
            <w:r>
              <w:rPr>
                <w:rFonts w:cs="Arial"/>
                <w:b/>
                <w:bCs/>
                <w:color w:val="000000"/>
                <w:sz w:val="16"/>
                <w:szCs w:val="16"/>
              </w:rPr>
              <w:t xml:space="preserve"> udzielonych przez jedn. adm. rz.</w:t>
            </w:r>
          </w:p>
        </w:tc>
      </w:tr>
      <w:tr w:rsidR="008E6EBC" w:rsidRPr="00ED1A48" w14:paraId="01A88AA7" w14:textId="77777777" w:rsidTr="00290F99">
        <w:trPr>
          <w:jc w:val="center"/>
        </w:trPr>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C157AA8" w14:textId="77777777" w:rsidR="008E6EBC" w:rsidRPr="00ED1A48" w:rsidRDefault="008E6EBC" w:rsidP="00290F99">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F0F3368" w14:textId="77777777" w:rsidR="008E6EBC" w:rsidRPr="003749AE" w:rsidRDefault="008E6EBC" w:rsidP="00290F99">
            <w:pPr>
              <w:jc w:val="center"/>
              <w:rPr>
                <w:rFonts w:cs="Arial"/>
                <w:b/>
                <w:color w:val="000000"/>
                <w:sz w:val="16"/>
                <w:szCs w:val="16"/>
              </w:rPr>
            </w:pPr>
            <w:r w:rsidRPr="003749AE">
              <w:rPr>
                <w:b/>
                <w:sz w:val="16"/>
                <w:szCs w:val="16"/>
              </w:rPr>
              <w:t>Określenie w kryteriach oceny ofert aspektów innowacyjnych</w:t>
            </w:r>
          </w:p>
        </w:tc>
        <w:tc>
          <w:tcPr>
            <w:tcW w:w="2747" w:type="dxa"/>
            <w:tcBorders>
              <w:top w:val="single" w:sz="4" w:space="0" w:color="auto"/>
              <w:left w:val="single" w:sz="4" w:space="0" w:color="auto"/>
              <w:bottom w:val="single" w:sz="4" w:space="0" w:color="auto"/>
              <w:right w:val="single" w:sz="4" w:space="0" w:color="auto"/>
            </w:tcBorders>
            <w:vAlign w:val="center"/>
          </w:tcPr>
          <w:p w14:paraId="7533F558" w14:textId="77777777" w:rsidR="008E6EBC" w:rsidRPr="00ED1A48" w:rsidRDefault="008E6EBC" w:rsidP="00290F99">
            <w:pPr>
              <w:jc w:val="center"/>
              <w:rPr>
                <w:rFonts w:cs="Arial"/>
                <w:color w:val="000000"/>
                <w:sz w:val="16"/>
                <w:szCs w:val="16"/>
              </w:rPr>
            </w:pPr>
            <w:r>
              <w:rPr>
                <w:rFonts w:cs="Arial"/>
                <w:color w:val="000000"/>
                <w:sz w:val="16"/>
                <w:szCs w:val="16"/>
              </w:rPr>
              <w:t>69,64 %</w:t>
            </w:r>
          </w:p>
        </w:tc>
        <w:tc>
          <w:tcPr>
            <w:tcW w:w="2781" w:type="dxa"/>
            <w:tcBorders>
              <w:top w:val="single" w:sz="4" w:space="0" w:color="auto"/>
              <w:left w:val="single" w:sz="4" w:space="0" w:color="auto"/>
              <w:bottom w:val="single" w:sz="4" w:space="0" w:color="auto"/>
              <w:right w:val="single" w:sz="4" w:space="0" w:color="auto"/>
            </w:tcBorders>
            <w:vAlign w:val="center"/>
          </w:tcPr>
          <w:p w14:paraId="655825A1" w14:textId="77777777" w:rsidR="008E6EBC" w:rsidRPr="00ED1A48" w:rsidRDefault="008E6EBC" w:rsidP="00290F99">
            <w:pPr>
              <w:jc w:val="center"/>
              <w:rPr>
                <w:rFonts w:cs="Arial"/>
                <w:color w:val="000000"/>
                <w:sz w:val="16"/>
                <w:szCs w:val="16"/>
              </w:rPr>
            </w:pPr>
            <w:r>
              <w:rPr>
                <w:rFonts w:cs="Arial"/>
                <w:color w:val="000000"/>
                <w:sz w:val="16"/>
                <w:szCs w:val="16"/>
              </w:rPr>
              <w:t>17 %</w:t>
            </w:r>
          </w:p>
        </w:tc>
      </w:tr>
      <w:tr w:rsidR="008E6EBC" w:rsidRPr="00ED1A48" w14:paraId="7B3F89EE" w14:textId="77777777" w:rsidTr="00290F99">
        <w:trPr>
          <w:jc w:val="center"/>
        </w:trPr>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9DBD121" w14:textId="77777777" w:rsidR="008E6EBC" w:rsidRPr="00ED1A48" w:rsidRDefault="008E6EBC" w:rsidP="00290F99">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0F2BC20" w14:textId="77777777" w:rsidR="008E6EBC" w:rsidRPr="003749AE" w:rsidRDefault="008E6EBC" w:rsidP="00290F99">
            <w:pPr>
              <w:jc w:val="center"/>
              <w:rPr>
                <w:rFonts w:cs="Arial"/>
                <w:b/>
                <w:color w:val="000000"/>
                <w:sz w:val="16"/>
                <w:szCs w:val="16"/>
              </w:rPr>
            </w:pPr>
            <w:r w:rsidRPr="003749AE">
              <w:rPr>
                <w:b/>
                <w:sz w:val="16"/>
                <w:szCs w:val="16"/>
              </w:rPr>
              <w:t>Określenie wymagań zw. z realizacją zamówienia obejmujących aspekty zw. z innowacyjnością</w:t>
            </w:r>
          </w:p>
        </w:tc>
        <w:tc>
          <w:tcPr>
            <w:tcW w:w="2747" w:type="dxa"/>
            <w:tcBorders>
              <w:top w:val="single" w:sz="4" w:space="0" w:color="auto"/>
              <w:left w:val="single" w:sz="4" w:space="0" w:color="auto"/>
              <w:bottom w:val="single" w:sz="4" w:space="0" w:color="auto"/>
              <w:right w:val="single" w:sz="4" w:space="0" w:color="auto"/>
            </w:tcBorders>
            <w:vAlign w:val="center"/>
          </w:tcPr>
          <w:p w14:paraId="3B27F476" w14:textId="77777777" w:rsidR="008E6EBC" w:rsidRPr="00ED1A48" w:rsidRDefault="008E6EBC" w:rsidP="00290F99">
            <w:pPr>
              <w:jc w:val="center"/>
              <w:rPr>
                <w:rFonts w:cs="Arial"/>
                <w:color w:val="000000"/>
                <w:sz w:val="16"/>
                <w:szCs w:val="16"/>
              </w:rPr>
            </w:pPr>
            <w:r>
              <w:rPr>
                <w:rFonts w:cs="Arial"/>
                <w:color w:val="000000"/>
                <w:sz w:val="16"/>
                <w:szCs w:val="16"/>
              </w:rPr>
              <w:t>34,82 %</w:t>
            </w:r>
          </w:p>
        </w:tc>
        <w:tc>
          <w:tcPr>
            <w:tcW w:w="2781" w:type="dxa"/>
            <w:tcBorders>
              <w:top w:val="single" w:sz="4" w:space="0" w:color="auto"/>
              <w:left w:val="single" w:sz="4" w:space="0" w:color="auto"/>
              <w:bottom w:val="single" w:sz="4" w:space="0" w:color="auto"/>
              <w:right w:val="single" w:sz="4" w:space="0" w:color="auto"/>
            </w:tcBorders>
            <w:vAlign w:val="center"/>
          </w:tcPr>
          <w:p w14:paraId="06DA2EBC" w14:textId="77777777" w:rsidR="008E6EBC" w:rsidRPr="00ED1A48" w:rsidRDefault="008E6EBC" w:rsidP="00290F99">
            <w:pPr>
              <w:jc w:val="center"/>
              <w:rPr>
                <w:rFonts w:cs="Arial"/>
                <w:color w:val="000000"/>
                <w:sz w:val="16"/>
                <w:szCs w:val="16"/>
              </w:rPr>
            </w:pPr>
            <w:r>
              <w:rPr>
                <w:rFonts w:cs="Arial"/>
                <w:color w:val="000000"/>
                <w:sz w:val="16"/>
                <w:szCs w:val="16"/>
              </w:rPr>
              <w:t>83,19 %</w:t>
            </w:r>
          </w:p>
        </w:tc>
      </w:tr>
    </w:tbl>
    <w:p w14:paraId="4F9B7309" w14:textId="77777777" w:rsidR="008E6EBC" w:rsidRDefault="008E6EBC" w:rsidP="008E6EBC">
      <w:pPr>
        <w:rPr>
          <w:rFonts w:cs="Arial"/>
          <w:color w:val="000000"/>
          <w:sz w:val="18"/>
          <w:szCs w:val="18"/>
        </w:rPr>
      </w:pPr>
    </w:p>
    <w:p w14:paraId="1998F89D" w14:textId="77777777" w:rsidR="008E6EBC" w:rsidRDefault="008E6EBC" w:rsidP="008E6EBC">
      <w:pPr>
        <w:shd w:val="clear" w:color="auto" w:fill="FFFFFF"/>
        <w:rPr>
          <w:rFonts w:cs="Arial"/>
          <w:b/>
          <w:color w:val="000000"/>
        </w:rPr>
      </w:pPr>
      <w:r w:rsidRPr="004C0201">
        <w:rPr>
          <w:sz w:val="16"/>
          <w:szCs w:val="16"/>
        </w:rPr>
        <w:t xml:space="preserve">UWAGA: Suma udziałów zamówień z zastosowaniem poszczególnych aspektów </w:t>
      </w:r>
      <w:r>
        <w:rPr>
          <w:sz w:val="16"/>
          <w:szCs w:val="16"/>
        </w:rPr>
        <w:t xml:space="preserve">innowacyjnych udzielonych przez jednostki administracji rządowej </w:t>
      </w:r>
      <w:r w:rsidRPr="004C0201">
        <w:rPr>
          <w:sz w:val="16"/>
          <w:szCs w:val="16"/>
        </w:rPr>
        <w:t xml:space="preserve"> w ogólnej liczbie i wartości </w:t>
      </w:r>
      <w:r>
        <w:rPr>
          <w:sz w:val="16"/>
          <w:szCs w:val="16"/>
        </w:rPr>
        <w:t xml:space="preserve">innowacyjnych </w:t>
      </w:r>
      <w:r w:rsidRPr="004C0201">
        <w:rPr>
          <w:sz w:val="16"/>
          <w:szCs w:val="16"/>
        </w:rPr>
        <w:t xml:space="preserve">zamówień </w:t>
      </w:r>
      <w:r>
        <w:rPr>
          <w:sz w:val="16"/>
          <w:szCs w:val="16"/>
        </w:rPr>
        <w:t xml:space="preserve">udzielonych przez jednostki administracji rządowej </w:t>
      </w:r>
      <w:r w:rsidRPr="004C0201">
        <w:rPr>
          <w:sz w:val="16"/>
          <w:szCs w:val="16"/>
        </w:rPr>
        <w:t xml:space="preserve">jest większa niż łączna liczba i wartość zamówień </w:t>
      </w:r>
      <w:r>
        <w:rPr>
          <w:sz w:val="16"/>
          <w:szCs w:val="16"/>
        </w:rPr>
        <w:t>innowacyjnych</w:t>
      </w:r>
      <w:r w:rsidRPr="004C0201">
        <w:rPr>
          <w:sz w:val="16"/>
          <w:szCs w:val="16"/>
        </w:rPr>
        <w:t xml:space="preserve"> </w:t>
      </w:r>
      <w:r>
        <w:rPr>
          <w:sz w:val="16"/>
          <w:szCs w:val="16"/>
        </w:rPr>
        <w:t xml:space="preserve">udzielonych przez jednostki administracji rządowej </w:t>
      </w:r>
      <w:r w:rsidRPr="004C0201">
        <w:rPr>
          <w:sz w:val="16"/>
          <w:szCs w:val="16"/>
        </w:rPr>
        <w:t xml:space="preserve">ze względu na przypadki zastosowania więcej niż jednego aspektu </w:t>
      </w:r>
      <w:r>
        <w:rPr>
          <w:sz w:val="16"/>
          <w:szCs w:val="16"/>
        </w:rPr>
        <w:t>innowacyjnego</w:t>
      </w:r>
      <w:r w:rsidRPr="004C0201">
        <w:rPr>
          <w:sz w:val="16"/>
          <w:szCs w:val="16"/>
        </w:rPr>
        <w:t xml:space="preserve"> w jednym zamówieniu.</w:t>
      </w:r>
    </w:p>
    <w:p w14:paraId="7EA16895" w14:textId="77777777" w:rsidR="000A1C2D" w:rsidRDefault="000A1C2D" w:rsidP="00D2318D">
      <w:pPr>
        <w:rPr>
          <w:szCs w:val="22"/>
        </w:rPr>
      </w:pPr>
    </w:p>
    <w:p w14:paraId="7CB7B528" w14:textId="4291B336" w:rsidR="00CC77CA" w:rsidRDefault="00CC77CA" w:rsidP="00D2318D">
      <w:pPr>
        <w:rPr>
          <w:szCs w:val="22"/>
        </w:rPr>
      </w:pPr>
    </w:p>
    <w:p w14:paraId="0A1C0C7E" w14:textId="77777777" w:rsidR="00C8528E" w:rsidRDefault="00C8528E" w:rsidP="00AF6A2E">
      <w:pPr>
        <w:shd w:val="clear" w:color="auto" w:fill="FFFFFF"/>
        <w:rPr>
          <w:rFonts w:cs="Arial"/>
        </w:rPr>
      </w:pPr>
    </w:p>
    <w:sectPr w:rsidR="00C8528E" w:rsidSect="00662B56">
      <w:headerReference w:type="default" r:id="rId88"/>
      <w:footerReference w:type="default" r:id="rId89"/>
      <w:type w:val="oddPage"/>
      <w:pgSz w:w="11906" w:h="16838"/>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4BF94" w14:textId="77777777" w:rsidR="00F269B3" w:rsidRDefault="00F269B3">
      <w:r>
        <w:separator/>
      </w:r>
    </w:p>
    <w:p w14:paraId="69265C37" w14:textId="77777777" w:rsidR="00F269B3" w:rsidRDefault="00F269B3"/>
  </w:endnote>
  <w:endnote w:type="continuationSeparator" w:id="0">
    <w:p w14:paraId="1D884491" w14:textId="77777777" w:rsidR="00F269B3" w:rsidRDefault="00F269B3">
      <w:r>
        <w:continuationSeparator/>
      </w:r>
    </w:p>
    <w:p w14:paraId="0FBB41C6" w14:textId="77777777" w:rsidR="00F269B3" w:rsidRDefault="00F269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EUAlbertina">
    <w:altName w:val="Sitka Small"/>
    <w:panose1 w:val="00000000000000000000"/>
    <w:charset w:val="00"/>
    <w:family w:val="roman"/>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925562111"/>
      <w:docPartObj>
        <w:docPartGallery w:val="Page Numbers (Bottom of Page)"/>
        <w:docPartUnique/>
      </w:docPartObj>
    </w:sdtPr>
    <w:sdtEndPr/>
    <w:sdtContent>
      <w:p w14:paraId="3A563F84" w14:textId="5EE50E26" w:rsidR="00AA4D9F" w:rsidRPr="001B4B75" w:rsidRDefault="00AA4D9F">
        <w:pPr>
          <w:pStyle w:val="Stopka"/>
          <w:rPr>
            <w:rFonts w:asciiTheme="minorHAnsi" w:hAnsiTheme="minorHAnsi" w:cstheme="minorHAnsi"/>
            <w:color w:val="0070C0"/>
            <w:sz w:val="18"/>
            <w:szCs w:val="18"/>
          </w:rPr>
        </w:pPr>
        <w:r w:rsidRPr="001B4B75">
          <w:rPr>
            <w:rFonts w:asciiTheme="minorHAnsi" w:hAnsiTheme="minorHAnsi" w:cstheme="minorHAnsi"/>
            <w:color w:val="0070C0"/>
            <w:sz w:val="18"/>
            <w:szCs w:val="18"/>
          </w:rPr>
          <w:fldChar w:fldCharType="begin"/>
        </w:r>
        <w:r w:rsidRPr="001B4B75">
          <w:rPr>
            <w:rFonts w:asciiTheme="minorHAnsi" w:hAnsiTheme="minorHAnsi" w:cstheme="minorHAnsi"/>
            <w:color w:val="0070C0"/>
            <w:sz w:val="18"/>
            <w:szCs w:val="18"/>
          </w:rPr>
          <w:instrText>PAGE   \* MERGEFORMAT</w:instrText>
        </w:r>
        <w:r w:rsidRPr="001B4B75">
          <w:rPr>
            <w:rFonts w:asciiTheme="minorHAnsi" w:hAnsiTheme="minorHAnsi" w:cstheme="minorHAnsi"/>
            <w:color w:val="0070C0"/>
            <w:sz w:val="18"/>
            <w:szCs w:val="18"/>
          </w:rPr>
          <w:fldChar w:fldCharType="separate"/>
        </w:r>
        <w:r>
          <w:rPr>
            <w:rFonts w:asciiTheme="minorHAnsi" w:hAnsiTheme="minorHAnsi" w:cstheme="minorHAnsi"/>
            <w:noProof/>
            <w:color w:val="0070C0"/>
            <w:sz w:val="18"/>
            <w:szCs w:val="18"/>
          </w:rPr>
          <w:t>4</w:t>
        </w:r>
        <w:r w:rsidRPr="001B4B75">
          <w:rPr>
            <w:rFonts w:asciiTheme="minorHAnsi" w:hAnsiTheme="minorHAnsi" w:cstheme="minorHAnsi"/>
            <w:color w:val="0070C0"/>
            <w:sz w:val="18"/>
            <w:szCs w:val="18"/>
          </w:rPr>
          <w:fldChar w:fldCharType="end"/>
        </w:r>
        <w:r w:rsidRPr="001B4B75">
          <w:rPr>
            <w:rFonts w:asciiTheme="minorHAnsi" w:hAnsiTheme="minorHAnsi" w:cstheme="minorHAnsi"/>
            <w:color w:val="0070C0"/>
            <w:sz w:val="18"/>
            <w:szCs w:val="18"/>
          </w:rPr>
          <w:t xml:space="preserve"> |</w:t>
        </w:r>
        <w:r w:rsidRPr="006D0519">
          <w:t xml:space="preserve"> </w:t>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3D204" w14:textId="01139B37" w:rsidR="00AA4D9F" w:rsidRPr="0059308F" w:rsidRDefault="00AA4D9F" w:rsidP="0059308F">
    <w:pPr>
      <w:pStyle w:val="Stopka"/>
      <w:jc w:val="right"/>
    </w:pPr>
    <w:r w:rsidRPr="00F513AF">
      <w:rPr>
        <w:rFonts w:asciiTheme="minorHAnsi" w:hAnsiTheme="minorHAnsi" w:cstheme="minorHAnsi"/>
        <w:color w:val="0070C0"/>
        <w:sz w:val="18"/>
        <w:szCs w:val="18"/>
      </w:rPr>
      <w:t>I. PRAWNE ASPEKTY FUNKCJONOWANIA SYSTEMU ZAMÓWIEŃ PUBLICZNYCH W POLSCE</w:t>
    </w:r>
    <w:r>
      <w:rPr>
        <w:rFonts w:asciiTheme="minorHAnsi" w:hAnsiTheme="minorHAnsi" w:cstheme="minorHAnsi"/>
        <w:color w:val="0070C0"/>
        <w:sz w:val="18"/>
        <w:szCs w:val="18"/>
      </w:rPr>
      <w:t xml:space="preserve"> </w:t>
    </w:r>
    <w:r w:rsidRPr="001B4B75">
      <w:rPr>
        <w:rFonts w:asciiTheme="minorHAnsi" w:hAnsiTheme="minorHAnsi" w:cstheme="minorHAnsi"/>
        <w:color w:val="0070C0"/>
        <w:sz w:val="18"/>
        <w:szCs w:val="18"/>
      </w:rPr>
      <w:t xml:space="preserve">| </w:t>
    </w:r>
    <w:r w:rsidRPr="001B4B75">
      <w:rPr>
        <w:rFonts w:asciiTheme="minorHAnsi" w:hAnsiTheme="minorHAnsi" w:cstheme="minorHAnsi"/>
        <w:color w:val="0070C0"/>
        <w:sz w:val="18"/>
        <w:szCs w:val="18"/>
      </w:rPr>
      <w:fldChar w:fldCharType="begin"/>
    </w:r>
    <w:r w:rsidRPr="001B4B75">
      <w:rPr>
        <w:rFonts w:asciiTheme="minorHAnsi" w:hAnsiTheme="minorHAnsi" w:cstheme="minorHAnsi"/>
        <w:color w:val="0070C0"/>
        <w:sz w:val="18"/>
        <w:szCs w:val="18"/>
      </w:rPr>
      <w:instrText>PAGE   \* MERGEFORMAT</w:instrText>
    </w:r>
    <w:r w:rsidRPr="001B4B75">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9</w:t>
    </w:r>
    <w:r w:rsidRPr="001B4B75">
      <w:rPr>
        <w:rFonts w:asciiTheme="minorHAnsi" w:hAnsiTheme="minorHAnsi" w:cstheme="minorHAnsi"/>
        <w:color w:val="0070C0"/>
        <w:sz w:val="18"/>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260345874"/>
      <w:docPartObj>
        <w:docPartGallery w:val="Page Numbers (Bottom of Page)"/>
        <w:docPartUnique/>
      </w:docPartObj>
    </w:sdtPr>
    <w:sdtEndPr/>
    <w:sdtContent>
      <w:p w14:paraId="35208BA1" w14:textId="1244AD9B" w:rsidR="00AA4D9F" w:rsidRPr="009723DD" w:rsidRDefault="00AA4D9F">
        <w:pPr>
          <w:pStyle w:val="Stopka"/>
          <w:rPr>
            <w:rFonts w:asciiTheme="minorHAnsi" w:hAnsiTheme="minorHAnsi" w:cstheme="minorHAnsi"/>
            <w:color w:val="0070C0"/>
            <w:sz w:val="18"/>
            <w:szCs w:val="18"/>
          </w:rPr>
        </w:pPr>
        <w:r w:rsidRPr="009723DD">
          <w:rPr>
            <w:rFonts w:asciiTheme="minorHAnsi" w:hAnsiTheme="minorHAnsi" w:cstheme="minorHAnsi"/>
            <w:color w:val="0070C0"/>
            <w:sz w:val="18"/>
            <w:szCs w:val="18"/>
          </w:rPr>
          <w:fldChar w:fldCharType="begin"/>
        </w:r>
        <w:r w:rsidRPr="009723DD">
          <w:rPr>
            <w:rFonts w:asciiTheme="minorHAnsi" w:hAnsiTheme="minorHAnsi" w:cstheme="minorHAnsi"/>
            <w:color w:val="0070C0"/>
            <w:sz w:val="18"/>
            <w:szCs w:val="18"/>
          </w:rPr>
          <w:instrText>PAGE   \* MERGEFORMAT</w:instrText>
        </w:r>
        <w:r w:rsidRPr="009723DD">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20</w:t>
        </w:r>
        <w:r w:rsidRPr="009723DD">
          <w:rPr>
            <w:rFonts w:asciiTheme="minorHAnsi" w:hAnsiTheme="minorHAnsi" w:cstheme="minorHAnsi"/>
            <w:color w:val="0070C0"/>
            <w:sz w:val="18"/>
            <w:szCs w:val="18"/>
          </w:rPr>
          <w:fldChar w:fldCharType="end"/>
        </w:r>
        <w:r w:rsidRPr="009723DD">
          <w:rPr>
            <w:rFonts w:asciiTheme="minorHAnsi" w:hAnsiTheme="minorHAnsi" w:cstheme="minorHAnsi"/>
            <w:color w:val="0070C0"/>
            <w:sz w:val="18"/>
            <w:szCs w:val="18"/>
          </w:rPr>
          <w:t xml:space="preserve"> | </w:t>
        </w:r>
        <w:r w:rsidRPr="009723DD">
          <w:rPr>
            <w:rFonts w:asciiTheme="minorHAnsi" w:hAnsiTheme="minorHAnsi" w:cstheme="minorHAnsi"/>
            <w:color w:val="0070C0"/>
            <w:sz w:val="18"/>
            <w:szCs w:val="18"/>
          </w:rPr>
          <w:fldChar w:fldCharType="begin"/>
        </w:r>
        <w:r w:rsidRPr="009723DD">
          <w:rPr>
            <w:rFonts w:asciiTheme="minorHAnsi" w:hAnsiTheme="minorHAnsi" w:cstheme="minorHAnsi"/>
            <w:color w:val="0070C0"/>
            <w:sz w:val="18"/>
            <w:szCs w:val="18"/>
          </w:rPr>
          <w:instrText xml:space="preserve"> REF _Ref99030364  \* MERGEFORMAT </w:instrText>
        </w:r>
        <w:r w:rsidRPr="009723DD">
          <w:rPr>
            <w:rFonts w:asciiTheme="minorHAnsi" w:hAnsiTheme="minorHAnsi" w:cstheme="minorHAnsi"/>
            <w:color w:val="0070C0"/>
            <w:sz w:val="18"/>
            <w:szCs w:val="18"/>
          </w:rPr>
          <w:fldChar w:fldCharType="separate"/>
        </w:r>
        <w:r w:rsidRPr="00F037BC">
          <w:rPr>
            <w:rFonts w:asciiTheme="minorHAnsi" w:hAnsiTheme="minorHAnsi" w:cstheme="minorHAnsi"/>
            <w:noProof/>
            <w:color w:val="0070C0"/>
            <w:sz w:val="18"/>
            <w:szCs w:val="18"/>
          </w:rPr>
          <w:t>II. RYNEK ZAMÓWIEŃ PUBLICZNYCH</w:t>
        </w:r>
        <w:r w:rsidRPr="009723DD">
          <w:rPr>
            <w:rFonts w:asciiTheme="minorHAnsi" w:hAnsiTheme="minorHAnsi" w:cstheme="minorHAnsi"/>
            <w:color w:val="0070C0"/>
            <w:sz w:val="18"/>
            <w:szCs w:val="18"/>
          </w:rPr>
          <w:fldChar w:fldCharType="end"/>
        </w:r>
      </w:p>
    </w:sdtContent>
  </w:sdt>
  <w:p w14:paraId="0993F0D2" w14:textId="77777777" w:rsidR="00AA4D9F" w:rsidRDefault="00AA4D9F"/>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1461100004"/>
      <w:docPartObj>
        <w:docPartGallery w:val="Page Numbers (Bottom of Page)"/>
        <w:docPartUnique/>
      </w:docPartObj>
    </w:sdtPr>
    <w:sdtEndPr/>
    <w:sdtContent>
      <w:p w14:paraId="7F4649E9" w14:textId="6CBCEB29" w:rsidR="00AA4D9F" w:rsidRPr="00DF7124" w:rsidRDefault="00AA4D9F" w:rsidP="009D140B">
        <w:pPr>
          <w:pStyle w:val="Stopka"/>
          <w:jc w:val="right"/>
          <w:rPr>
            <w:rFonts w:asciiTheme="minorHAnsi" w:hAnsiTheme="minorHAnsi" w:cstheme="minorHAnsi"/>
            <w:color w:val="0070C0"/>
            <w:sz w:val="18"/>
            <w:szCs w:val="18"/>
          </w:rPr>
        </w:pPr>
        <w:r w:rsidRPr="00DB44B4">
          <w:rPr>
            <w:rFonts w:asciiTheme="minorHAnsi" w:hAnsiTheme="minorHAnsi" w:cstheme="minorHAnsi"/>
            <w:color w:val="0070C0"/>
            <w:sz w:val="18"/>
            <w:szCs w:val="18"/>
          </w:rPr>
          <w:t>II. RYNEK ZAMÓWIEŃ PUBLICZNYCH</w:t>
        </w:r>
        <w:r w:rsidRPr="00F513AF">
          <w:rPr>
            <w:rFonts w:asciiTheme="minorHAnsi" w:hAnsiTheme="minorHAnsi" w:cstheme="minorHAnsi"/>
            <w:color w:val="0070C0"/>
            <w:sz w:val="18"/>
            <w:szCs w:val="18"/>
          </w:rPr>
          <w:t xml:space="preserve"> </w:t>
        </w:r>
        <w:r w:rsidRPr="00DF7124">
          <w:rPr>
            <w:rFonts w:asciiTheme="minorHAnsi" w:hAnsiTheme="minorHAnsi" w:cstheme="minorHAnsi"/>
            <w:color w:val="0070C0"/>
            <w:sz w:val="18"/>
            <w:szCs w:val="18"/>
          </w:rPr>
          <w:t xml:space="preserve">| </w:t>
        </w: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PAGE   \* MERGEFORMAT</w:instrText>
        </w:r>
        <w:r w:rsidRPr="00DF7124">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21</w:t>
        </w:r>
        <w:r w:rsidRPr="00DF7124">
          <w:rPr>
            <w:rFonts w:asciiTheme="minorHAnsi" w:hAnsiTheme="minorHAnsi" w:cstheme="minorHAnsi"/>
            <w:color w:val="0070C0"/>
            <w:sz w:val="18"/>
            <w:szCs w:val="18"/>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801384332"/>
      <w:docPartObj>
        <w:docPartGallery w:val="Page Numbers (Bottom of Page)"/>
        <w:docPartUnique/>
      </w:docPartObj>
    </w:sdtPr>
    <w:sdtEndPr/>
    <w:sdtContent>
      <w:p w14:paraId="1F5219B9" w14:textId="5A17A81A" w:rsidR="00AA4D9F" w:rsidRPr="009723DD" w:rsidRDefault="00AA4D9F" w:rsidP="00A108C4">
        <w:pPr>
          <w:pStyle w:val="Stopka"/>
          <w:jc w:val="right"/>
          <w:rPr>
            <w:rFonts w:asciiTheme="minorHAnsi" w:hAnsiTheme="minorHAnsi" w:cstheme="minorHAnsi"/>
            <w:color w:val="0070C0"/>
            <w:sz w:val="18"/>
            <w:szCs w:val="18"/>
          </w:rPr>
        </w:pPr>
        <w:r w:rsidRPr="009723DD">
          <w:rPr>
            <w:rFonts w:asciiTheme="minorHAnsi" w:hAnsiTheme="minorHAnsi" w:cstheme="minorHAnsi"/>
            <w:color w:val="0070C0"/>
            <w:sz w:val="18"/>
            <w:szCs w:val="18"/>
          </w:rPr>
          <w:fldChar w:fldCharType="begin"/>
        </w:r>
        <w:r w:rsidRPr="009723DD">
          <w:rPr>
            <w:rFonts w:asciiTheme="minorHAnsi" w:hAnsiTheme="minorHAnsi" w:cstheme="minorHAnsi"/>
            <w:color w:val="0070C0"/>
            <w:sz w:val="18"/>
            <w:szCs w:val="18"/>
          </w:rPr>
          <w:instrText xml:space="preserve"> REF _Ref99031457  \* MERGEFORMAT </w:instrText>
        </w:r>
        <w:r w:rsidRPr="009723DD">
          <w:rPr>
            <w:rFonts w:asciiTheme="minorHAnsi" w:hAnsiTheme="minorHAnsi" w:cstheme="minorHAnsi"/>
            <w:color w:val="0070C0"/>
            <w:sz w:val="18"/>
            <w:szCs w:val="18"/>
          </w:rPr>
          <w:fldChar w:fldCharType="separate"/>
        </w:r>
        <w:r w:rsidRPr="00F037BC">
          <w:rPr>
            <w:rFonts w:asciiTheme="minorHAnsi" w:hAnsiTheme="minorHAnsi" w:cstheme="minorHAnsi"/>
            <w:noProof/>
            <w:color w:val="0070C0"/>
            <w:sz w:val="18"/>
            <w:szCs w:val="18"/>
          </w:rPr>
          <w:t>II. RYNEK ZAMÓWIEŃ PUBLICZNYCH</w:t>
        </w:r>
        <w:r w:rsidRPr="009723DD">
          <w:rPr>
            <w:rFonts w:asciiTheme="minorHAnsi" w:hAnsiTheme="minorHAnsi" w:cstheme="minorHAnsi"/>
            <w:color w:val="0070C0"/>
            <w:sz w:val="18"/>
            <w:szCs w:val="18"/>
          </w:rPr>
          <w:fldChar w:fldCharType="end"/>
        </w:r>
        <w:r w:rsidRPr="009723DD">
          <w:rPr>
            <w:rFonts w:asciiTheme="minorHAnsi" w:hAnsiTheme="minorHAnsi" w:cstheme="minorHAnsi"/>
            <w:color w:val="0070C0"/>
            <w:sz w:val="18"/>
            <w:szCs w:val="18"/>
          </w:rPr>
          <w:t xml:space="preserve"> | </w:t>
        </w:r>
        <w:r w:rsidRPr="009723DD">
          <w:rPr>
            <w:rFonts w:asciiTheme="minorHAnsi" w:hAnsiTheme="minorHAnsi" w:cstheme="minorHAnsi"/>
            <w:color w:val="0070C0"/>
            <w:sz w:val="18"/>
            <w:szCs w:val="18"/>
          </w:rPr>
          <w:fldChar w:fldCharType="begin"/>
        </w:r>
        <w:r w:rsidRPr="009723DD">
          <w:rPr>
            <w:rFonts w:asciiTheme="minorHAnsi" w:hAnsiTheme="minorHAnsi" w:cstheme="minorHAnsi"/>
            <w:color w:val="0070C0"/>
            <w:sz w:val="18"/>
            <w:szCs w:val="18"/>
          </w:rPr>
          <w:instrText>PAGE   \* MERGEFORMAT</w:instrText>
        </w:r>
        <w:r w:rsidRPr="009723DD">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17</w:t>
        </w:r>
        <w:r w:rsidRPr="009723DD">
          <w:rPr>
            <w:rFonts w:asciiTheme="minorHAnsi" w:hAnsiTheme="minorHAnsi" w:cstheme="minorHAnsi"/>
            <w:color w:val="0070C0"/>
            <w:sz w:val="18"/>
            <w:szCs w:val="18"/>
          </w:rPr>
          <w:fldChar w:fldCharType="end"/>
        </w:r>
      </w:p>
    </w:sdtContent>
  </w:sdt>
  <w:p w14:paraId="16BF1434" w14:textId="77777777" w:rsidR="00AA4D9F" w:rsidRPr="009723DD" w:rsidRDefault="00AA4D9F">
    <w:pPr>
      <w:rPr>
        <w:rFonts w:asciiTheme="minorHAnsi" w:hAnsiTheme="minorHAnsi" w:cstheme="minorHAnsi"/>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318972505"/>
      <w:docPartObj>
        <w:docPartGallery w:val="Page Numbers (Bottom of Page)"/>
        <w:docPartUnique/>
      </w:docPartObj>
    </w:sdtPr>
    <w:sdtEndPr>
      <w:rPr>
        <w:noProof/>
      </w:rPr>
    </w:sdtEndPr>
    <w:sdtContent>
      <w:p w14:paraId="53AD8621" w14:textId="7863B3BD" w:rsidR="00AA4D9F" w:rsidRPr="00DF7124" w:rsidRDefault="00AA4D9F">
        <w:pPr>
          <w:pStyle w:val="Stopka"/>
          <w:rPr>
            <w:rFonts w:asciiTheme="minorHAnsi" w:hAnsiTheme="minorHAnsi" w:cstheme="minorHAnsi"/>
            <w:noProof/>
            <w:color w:val="0070C0"/>
            <w:sz w:val="18"/>
            <w:szCs w:val="18"/>
          </w:rPr>
        </w:pP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PAGE   \* MERGEFORMAT</w:instrText>
        </w:r>
        <w:r w:rsidRPr="00DF7124">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120</w:t>
        </w:r>
        <w:r w:rsidRPr="00DF7124">
          <w:rPr>
            <w:rFonts w:asciiTheme="minorHAnsi" w:hAnsiTheme="minorHAnsi" w:cstheme="minorHAnsi"/>
            <w:color w:val="0070C0"/>
            <w:sz w:val="18"/>
            <w:szCs w:val="18"/>
          </w:rPr>
          <w:fldChar w:fldCharType="end"/>
        </w:r>
        <w:r w:rsidRPr="00DF7124">
          <w:rPr>
            <w:rFonts w:asciiTheme="minorHAnsi" w:hAnsiTheme="minorHAnsi" w:cstheme="minorHAnsi"/>
            <w:color w:val="0070C0"/>
            <w:sz w:val="18"/>
            <w:szCs w:val="18"/>
          </w:rPr>
          <w:t xml:space="preserve"> | </w:t>
        </w:r>
        <w:r w:rsidRPr="00F513AF">
          <w:rPr>
            <w:rFonts w:asciiTheme="minorHAnsi" w:hAnsiTheme="minorHAnsi" w:cstheme="minorHAnsi"/>
            <w:color w:val="0070C0"/>
            <w:sz w:val="18"/>
            <w:szCs w:val="18"/>
          </w:rPr>
          <w:t>III. INSTYTUCJONALNE ASPEKTY FUNKCJONOWANIA SYSTEMU ZAMÓWIEŃ PUBLICZNYCH W POLSCE</w:t>
        </w:r>
      </w:p>
    </w:sdtContent>
  </w:sdt>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340628276"/>
      <w:docPartObj>
        <w:docPartGallery w:val="Page Numbers (Bottom of Page)"/>
        <w:docPartUnique/>
      </w:docPartObj>
    </w:sdtPr>
    <w:sdtEndPr/>
    <w:sdtContent>
      <w:p w14:paraId="16148EC0" w14:textId="79DF6411" w:rsidR="00AA4D9F" w:rsidRPr="00DF7124" w:rsidRDefault="00AA4D9F" w:rsidP="009D140B">
        <w:pPr>
          <w:pStyle w:val="Stopka"/>
          <w:jc w:val="right"/>
          <w:rPr>
            <w:rFonts w:asciiTheme="minorHAnsi" w:hAnsiTheme="minorHAnsi" w:cstheme="minorHAnsi"/>
            <w:color w:val="0070C0"/>
            <w:sz w:val="18"/>
            <w:szCs w:val="18"/>
          </w:rPr>
        </w:pPr>
        <w:r w:rsidRPr="00F513AF">
          <w:rPr>
            <w:rFonts w:asciiTheme="minorHAnsi" w:hAnsiTheme="minorHAnsi" w:cstheme="minorHAnsi"/>
            <w:color w:val="0070C0"/>
            <w:sz w:val="18"/>
            <w:szCs w:val="18"/>
          </w:rPr>
          <w:t xml:space="preserve">III. INSTYTUCJONALNE ASPEKTY FUNKCJONOWANIA SYSTEMU ZAMÓWIEŃ PUBLICZNYCH W POLSCE </w:t>
        </w:r>
        <w:r w:rsidRPr="00DF7124">
          <w:rPr>
            <w:rFonts w:asciiTheme="minorHAnsi" w:hAnsiTheme="minorHAnsi" w:cstheme="minorHAnsi"/>
            <w:color w:val="0070C0"/>
            <w:sz w:val="18"/>
            <w:szCs w:val="18"/>
          </w:rPr>
          <w:t xml:space="preserve">| </w:t>
        </w: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PAGE   \* MERGEFORMAT</w:instrText>
        </w:r>
        <w:r w:rsidRPr="00DF7124">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119</w:t>
        </w:r>
        <w:r w:rsidRPr="00DF7124">
          <w:rPr>
            <w:rFonts w:asciiTheme="minorHAnsi" w:hAnsiTheme="minorHAnsi" w:cstheme="minorHAnsi"/>
            <w:color w:val="0070C0"/>
            <w:sz w:val="18"/>
            <w:szCs w:val="18"/>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1068966241"/>
      <w:docPartObj>
        <w:docPartGallery w:val="Page Numbers (Bottom of Page)"/>
        <w:docPartUnique/>
      </w:docPartObj>
    </w:sdtPr>
    <w:sdtEndPr/>
    <w:sdtContent>
      <w:p w14:paraId="6FEB93ED" w14:textId="65EA9A4D" w:rsidR="00AA4D9F" w:rsidRPr="00F513AF" w:rsidRDefault="00AA4D9F" w:rsidP="00A108C4">
        <w:pPr>
          <w:pStyle w:val="Stopka"/>
          <w:jc w:val="right"/>
          <w:rPr>
            <w:rFonts w:asciiTheme="minorHAnsi" w:hAnsiTheme="minorHAnsi" w:cstheme="minorHAnsi"/>
            <w:color w:val="0070C0"/>
            <w:sz w:val="18"/>
            <w:szCs w:val="18"/>
          </w:rPr>
        </w:pPr>
        <w:r w:rsidRPr="00F513AF">
          <w:rPr>
            <w:rFonts w:asciiTheme="minorHAnsi" w:hAnsiTheme="minorHAnsi" w:cstheme="minorHAnsi"/>
            <w:color w:val="0070C0"/>
            <w:sz w:val="18"/>
            <w:szCs w:val="18"/>
          </w:rPr>
          <w:fldChar w:fldCharType="begin"/>
        </w:r>
        <w:r w:rsidRPr="00F513AF">
          <w:rPr>
            <w:rFonts w:asciiTheme="minorHAnsi" w:hAnsiTheme="minorHAnsi" w:cstheme="minorHAnsi"/>
            <w:color w:val="0070C0"/>
            <w:sz w:val="18"/>
            <w:szCs w:val="18"/>
          </w:rPr>
          <w:instrText xml:space="preserve"> REF _Ref99030846  \* MERGEFORMAT </w:instrText>
        </w:r>
        <w:r w:rsidRPr="00F513AF">
          <w:rPr>
            <w:rFonts w:asciiTheme="minorHAnsi" w:hAnsiTheme="minorHAnsi" w:cstheme="minorHAnsi"/>
            <w:color w:val="0070C0"/>
            <w:sz w:val="18"/>
            <w:szCs w:val="18"/>
          </w:rPr>
          <w:fldChar w:fldCharType="separate"/>
        </w:r>
        <w:r w:rsidRPr="00F037BC">
          <w:rPr>
            <w:rFonts w:asciiTheme="minorHAnsi" w:hAnsiTheme="minorHAnsi" w:cstheme="minorHAnsi"/>
            <w:noProof/>
            <w:color w:val="0070C0"/>
            <w:sz w:val="18"/>
            <w:szCs w:val="18"/>
          </w:rPr>
          <w:t>III. INSTYTUCJONALNE ASPEKTY FUNKCJONOWANIA SYSTEMU ZAMÓWIEŃ PUBLICZNYCH W POLSCE</w:t>
        </w:r>
        <w:r w:rsidRPr="00F513AF">
          <w:rPr>
            <w:rFonts w:asciiTheme="minorHAnsi" w:hAnsiTheme="minorHAnsi" w:cstheme="minorHAnsi"/>
            <w:color w:val="0070C0"/>
            <w:sz w:val="18"/>
            <w:szCs w:val="18"/>
          </w:rPr>
          <w:fldChar w:fldCharType="end"/>
        </w:r>
        <w:r w:rsidRPr="00F513AF">
          <w:rPr>
            <w:rFonts w:asciiTheme="minorHAnsi" w:hAnsiTheme="minorHAnsi" w:cstheme="minorHAnsi"/>
            <w:color w:val="0070C0"/>
            <w:sz w:val="18"/>
            <w:szCs w:val="18"/>
          </w:rPr>
          <w:t xml:space="preserve"> | </w:t>
        </w:r>
        <w:r w:rsidRPr="00F513AF">
          <w:rPr>
            <w:rFonts w:asciiTheme="minorHAnsi" w:hAnsiTheme="minorHAnsi" w:cstheme="minorHAnsi"/>
            <w:color w:val="0070C0"/>
            <w:sz w:val="18"/>
            <w:szCs w:val="18"/>
          </w:rPr>
          <w:fldChar w:fldCharType="begin"/>
        </w:r>
        <w:r w:rsidRPr="00F513AF">
          <w:rPr>
            <w:rFonts w:asciiTheme="minorHAnsi" w:hAnsiTheme="minorHAnsi" w:cstheme="minorHAnsi"/>
            <w:color w:val="0070C0"/>
            <w:sz w:val="18"/>
            <w:szCs w:val="18"/>
          </w:rPr>
          <w:instrText>PAGE   \* MERGEFORMAT</w:instrText>
        </w:r>
        <w:r w:rsidRPr="00F513AF">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77</w:t>
        </w:r>
        <w:r w:rsidRPr="00F513AF">
          <w:rPr>
            <w:rFonts w:asciiTheme="minorHAnsi" w:hAnsiTheme="minorHAnsi" w:cstheme="minorHAnsi"/>
            <w:color w:val="0070C0"/>
            <w:sz w:val="18"/>
            <w:szCs w:val="18"/>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1760091102"/>
      <w:docPartObj>
        <w:docPartGallery w:val="Page Numbers (Bottom of Page)"/>
        <w:docPartUnique/>
      </w:docPartObj>
    </w:sdtPr>
    <w:sdtEndPr>
      <w:rPr>
        <w:noProof/>
      </w:rPr>
    </w:sdtEndPr>
    <w:sdtContent>
      <w:p w14:paraId="1CD436A7" w14:textId="22E4AC2A" w:rsidR="00AA4D9F" w:rsidRPr="00DF7124" w:rsidRDefault="00AA4D9F">
        <w:pPr>
          <w:pStyle w:val="Stopka"/>
          <w:rPr>
            <w:rFonts w:asciiTheme="minorHAnsi" w:hAnsiTheme="minorHAnsi" w:cstheme="minorHAnsi"/>
            <w:noProof/>
            <w:color w:val="0070C0"/>
            <w:sz w:val="18"/>
            <w:szCs w:val="18"/>
          </w:rPr>
        </w:pP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PAGE   \* MERGEFORMAT</w:instrText>
        </w:r>
        <w:r w:rsidRPr="00DF7124">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124</w:t>
        </w:r>
        <w:r w:rsidRPr="00DF7124">
          <w:rPr>
            <w:rFonts w:asciiTheme="minorHAnsi" w:hAnsiTheme="minorHAnsi" w:cstheme="minorHAnsi"/>
            <w:color w:val="0070C0"/>
            <w:sz w:val="18"/>
            <w:szCs w:val="18"/>
          </w:rPr>
          <w:fldChar w:fldCharType="end"/>
        </w:r>
        <w:r w:rsidRPr="00DF7124">
          <w:rPr>
            <w:rFonts w:asciiTheme="minorHAnsi" w:hAnsiTheme="minorHAnsi" w:cstheme="minorHAnsi"/>
            <w:color w:val="0070C0"/>
            <w:sz w:val="18"/>
            <w:szCs w:val="18"/>
          </w:rPr>
          <w:t xml:space="preserve"> | </w:t>
        </w:r>
        <w:r w:rsidRPr="005F6BF1">
          <w:rPr>
            <w:rFonts w:asciiTheme="minorHAnsi" w:hAnsiTheme="minorHAnsi" w:cstheme="minorHAnsi"/>
            <w:color w:val="0070C0"/>
            <w:sz w:val="18"/>
            <w:szCs w:val="18"/>
          </w:rPr>
          <w:t>IV. WNIOSKI I REKOMENDACJE</w:t>
        </w:r>
      </w:p>
    </w:sdtContent>
  </w:sdt>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743721928"/>
      <w:docPartObj>
        <w:docPartGallery w:val="Page Numbers (Bottom of Page)"/>
        <w:docPartUnique/>
      </w:docPartObj>
    </w:sdtPr>
    <w:sdtEndPr/>
    <w:sdtContent>
      <w:p w14:paraId="1EB68D57" w14:textId="71AAC6F2" w:rsidR="00AA4D9F" w:rsidRPr="00DF7124" w:rsidRDefault="00AA4D9F" w:rsidP="009D140B">
        <w:pPr>
          <w:pStyle w:val="Stopka"/>
          <w:jc w:val="right"/>
          <w:rPr>
            <w:rFonts w:asciiTheme="minorHAnsi" w:hAnsiTheme="minorHAnsi" w:cstheme="minorHAnsi"/>
            <w:color w:val="0070C0"/>
            <w:sz w:val="18"/>
            <w:szCs w:val="18"/>
          </w:rPr>
        </w:pPr>
        <w:r w:rsidRPr="005F6BF1">
          <w:rPr>
            <w:rFonts w:asciiTheme="minorHAnsi" w:hAnsiTheme="minorHAnsi" w:cstheme="minorHAnsi"/>
            <w:color w:val="0070C0"/>
            <w:sz w:val="18"/>
            <w:szCs w:val="18"/>
          </w:rPr>
          <w:t>IV. WNIOSKI I REKOMENDACJE</w:t>
        </w:r>
        <w:r w:rsidRPr="00F513AF">
          <w:rPr>
            <w:rFonts w:asciiTheme="minorHAnsi" w:hAnsiTheme="minorHAnsi" w:cstheme="minorHAnsi"/>
            <w:color w:val="0070C0"/>
            <w:sz w:val="18"/>
            <w:szCs w:val="18"/>
          </w:rPr>
          <w:t xml:space="preserve"> </w:t>
        </w:r>
        <w:r w:rsidRPr="00DF7124">
          <w:rPr>
            <w:rFonts w:asciiTheme="minorHAnsi" w:hAnsiTheme="minorHAnsi" w:cstheme="minorHAnsi"/>
            <w:color w:val="0070C0"/>
            <w:sz w:val="18"/>
            <w:szCs w:val="18"/>
          </w:rPr>
          <w:t xml:space="preserve">| </w:t>
        </w: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PAGE   \* MERGEFORMAT</w:instrText>
        </w:r>
        <w:r w:rsidRPr="00DF7124">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123</w:t>
        </w:r>
        <w:r w:rsidRPr="00DF7124">
          <w:rPr>
            <w:rFonts w:asciiTheme="minorHAnsi" w:hAnsiTheme="minorHAnsi" w:cstheme="minorHAnsi"/>
            <w:color w:val="0070C0"/>
            <w:sz w:val="18"/>
            <w:szCs w:val="18"/>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1464266182"/>
      <w:docPartObj>
        <w:docPartGallery w:val="Page Numbers (Bottom of Page)"/>
        <w:docPartUnique/>
      </w:docPartObj>
    </w:sdtPr>
    <w:sdtEndPr/>
    <w:sdtContent>
      <w:p w14:paraId="3BC9AD50" w14:textId="4AAE5AE4" w:rsidR="00AA4D9F" w:rsidRPr="00DF7124" w:rsidRDefault="00AA4D9F" w:rsidP="00A108C4">
        <w:pPr>
          <w:pStyle w:val="Stopka"/>
          <w:jc w:val="right"/>
          <w:rPr>
            <w:rFonts w:asciiTheme="minorHAnsi" w:hAnsiTheme="minorHAnsi" w:cstheme="minorHAnsi"/>
            <w:color w:val="0070C0"/>
            <w:sz w:val="18"/>
            <w:szCs w:val="18"/>
          </w:rPr>
        </w:pP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 xml:space="preserve"> REF _Ref99031238  \* MERGEFORMAT </w:instrText>
        </w:r>
        <w:r w:rsidRPr="00DF7124">
          <w:rPr>
            <w:rFonts w:asciiTheme="minorHAnsi" w:hAnsiTheme="minorHAnsi" w:cstheme="minorHAnsi"/>
            <w:color w:val="0070C0"/>
            <w:sz w:val="18"/>
            <w:szCs w:val="18"/>
          </w:rPr>
          <w:fldChar w:fldCharType="separate"/>
        </w:r>
        <w:r w:rsidRPr="00F037BC">
          <w:rPr>
            <w:rFonts w:asciiTheme="minorHAnsi" w:hAnsiTheme="minorHAnsi" w:cstheme="minorHAnsi"/>
            <w:noProof/>
            <w:color w:val="0070C0"/>
            <w:sz w:val="18"/>
            <w:szCs w:val="18"/>
          </w:rPr>
          <w:t>IV. WNIOSKI I REKOMENDACJE</w:t>
        </w:r>
        <w:r w:rsidRPr="00DF7124">
          <w:rPr>
            <w:rFonts w:asciiTheme="minorHAnsi" w:hAnsiTheme="minorHAnsi" w:cstheme="minorHAnsi"/>
            <w:color w:val="0070C0"/>
            <w:sz w:val="18"/>
            <w:szCs w:val="18"/>
          </w:rPr>
          <w:fldChar w:fldCharType="end"/>
        </w:r>
        <w:r w:rsidRPr="00DF7124">
          <w:rPr>
            <w:rFonts w:asciiTheme="minorHAnsi" w:hAnsiTheme="minorHAnsi" w:cstheme="minorHAnsi"/>
            <w:color w:val="0070C0"/>
            <w:sz w:val="18"/>
            <w:szCs w:val="18"/>
          </w:rPr>
          <w:t xml:space="preserve"> | </w:t>
        </w: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PAGE   \* MERGEFORMAT</w:instrText>
        </w:r>
        <w:r w:rsidRPr="00DF7124">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121</w:t>
        </w:r>
        <w:r w:rsidRPr="00DF7124">
          <w:rPr>
            <w:rFonts w:asciiTheme="minorHAnsi" w:hAnsiTheme="minorHAnsi" w:cstheme="minorHAnsi"/>
            <w:color w:val="0070C0"/>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1483619305"/>
      <w:docPartObj>
        <w:docPartGallery w:val="Page Numbers (Bottom of Page)"/>
        <w:docPartUnique/>
      </w:docPartObj>
    </w:sdtPr>
    <w:sdtEndPr/>
    <w:sdtContent>
      <w:p w14:paraId="2C84E4C6" w14:textId="3824A8CC" w:rsidR="00AA4D9F" w:rsidRPr="001B4B75" w:rsidRDefault="00AA4D9F" w:rsidP="006D0519">
        <w:pPr>
          <w:pStyle w:val="Stopka"/>
          <w:jc w:val="right"/>
          <w:rPr>
            <w:rFonts w:asciiTheme="minorHAnsi" w:hAnsiTheme="minorHAnsi" w:cstheme="minorHAnsi"/>
            <w:color w:val="0070C0"/>
            <w:sz w:val="18"/>
            <w:szCs w:val="18"/>
          </w:rPr>
        </w:pPr>
        <w:r w:rsidRPr="006D0519">
          <w:rPr>
            <w:rFonts w:asciiTheme="minorHAnsi" w:hAnsiTheme="minorHAnsi" w:cstheme="minorHAnsi"/>
            <w:color w:val="0070C0"/>
            <w:sz w:val="18"/>
            <w:szCs w:val="18"/>
          </w:rPr>
          <w:t>I. PRAWNE ASPEKTY FUNKCJONOWANIA SYSTEMU ZAMÓWIEŃ PUBLICZNYCH W POLSCE</w:t>
        </w:r>
        <w:r w:rsidRPr="001B4B75">
          <w:rPr>
            <w:rFonts w:asciiTheme="minorHAnsi" w:hAnsiTheme="minorHAnsi" w:cstheme="minorHAnsi"/>
            <w:color w:val="0070C0"/>
            <w:sz w:val="18"/>
            <w:szCs w:val="18"/>
          </w:rPr>
          <w:t xml:space="preserve"> | </w:t>
        </w:r>
        <w:r w:rsidRPr="001B4B75">
          <w:rPr>
            <w:rFonts w:asciiTheme="minorHAnsi" w:hAnsiTheme="minorHAnsi" w:cstheme="minorHAnsi"/>
            <w:color w:val="0070C0"/>
            <w:sz w:val="18"/>
            <w:szCs w:val="18"/>
          </w:rPr>
          <w:fldChar w:fldCharType="begin"/>
        </w:r>
        <w:r w:rsidRPr="001B4B75">
          <w:rPr>
            <w:rFonts w:asciiTheme="minorHAnsi" w:hAnsiTheme="minorHAnsi" w:cstheme="minorHAnsi"/>
            <w:color w:val="0070C0"/>
            <w:sz w:val="18"/>
            <w:szCs w:val="18"/>
          </w:rPr>
          <w:instrText>PAGE   \* MERGEFORMAT</w:instrText>
        </w:r>
        <w:r w:rsidRPr="001B4B75">
          <w:rPr>
            <w:rFonts w:asciiTheme="minorHAnsi" w:hAnsiTheme="minorHAnsi" w:cstheme="minorHAnsi"/>
            <w:color w:val="0070C0"/>
            <w:sz w:val="18"/>
            <w:szCs w:val="18"/>
          </w:rPr>
          <w:fldChar w:fldCharType="separate"/>
        </w:r>
        <w:r>
          <w:rPr>
            <w:rFonts w:asciiTheme="minorHAnsi" w:hAnsiTheme="minorHAnsi" w:cstheme="minorHAnsi"/>
            <w:noProof/>
            <w:color w:val="0070C0"/>
            <w:sz w:val="18"/>
            <w:szCs w:val="18"/>
          </w:rPr>
          <w:t>5</w:t>
        </w:r>
        <w:r w:rsidRPr="001B4B75">
          <w:rPr>
            <w:rFonts w:asciiTheme="minorHAnsi" w:hAnsiTheme="minorHAnsi" w:cstheme="minorHAnsi"/>
            <w:color w:val="0070C0"/>
            <w:sz w:val="18"/>
            <w:szCs w:val="18"/>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430712973"/>
      <w:docPartObj>
        <w:docPartGallery w:val="Page Numbers (Bottom of Page)"/>
        <w:docPartUnique/>
      </w:docPartObj>
    </w:sdtPr>
    <w:sdtEndPr/>
    <w:sdtContent>
      <w:p w14:paraId="022A779A" w14:textId="500247B1" w:rsidR="00AA4D9F" w:rsidRPr="00DF7124" w:rsidRDefault="00AA4D9F" w:rsidP="00A108C4">
        <w:pPr>
          <w:pStyle w:val="Stopka"/>
          <w:jc w:val="right"/>
          <w:rPr>
            <w:rFonts w:asciiTheme="minorHAnsi" w:hAnsiTheme="minorHAnsi" w:cstheme="minorHAnsi"/>
            <w:color w:val="0070C0"/>
            <w:sz w:val="18"/>
            <w:szCs w:val="18"/>
          </w:rPr>
        </w:pP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 xml:space="preserve"> REF _Ref99524658  \* MERGEFORMAT </w:instrText>
        </w:r>
        <w:r w:rsidRPr="00DF7124">
          <w:rPr>
            <w:rFonts w:asciiTheme="minorHAnsi" w:hAnsiTheme="minorHAnsi" w:cstheme="minorHAnsi"/>
            <w:color w:val="0070C0"/>
            <w:sz w:val="18"/>
            <w:szCs w:val="18"/>
          </w:rPr>
          <w:fldChar w:fldCharType="separate"/>
        </w:r>
        <w:r w:rsidRPr="00F037BC">
          <w:rPr>
            <w:rFonts w:asciiTheme="minorHAnsi" w:hAnsiTheme="minorHAnsi" w:cstheme="minorHAnsi"/>
            <w:noProof/>
            <w:color w:val="0070C0"/>
            <w:sz w:val="18"/>
            <w:szCs w:val="18"/>
          </w:rPr>
          <w:t>V. SPIS RYSUNKÓW</w:t>
        </w:r>
        <w:r w:rsidRPr="00DF7124">
          <w:rPr>
            <w:rFonts w:asciiTheme="minorHAnsi" w:hAnsiTheme="minorHAnsi" w:cstheme="minorHAnsi"/>
            <w:color w:val="0070C0"/>
            <w:sz w:val="18"/>
            <w:szCs w:val="18"/>
          </w:rPr>
          <w:fldChar w:fldCharType="end"/>
        </w:r>
        <w:r w:rsidRPr="00DF7124">
          <w:rPr>
            <w:rFonts w:asciiTheme="minorHAnsi" w:hAnsiTheme="minorHAnsi" w:cstheme="minorHAnsi"/>
            <w:color w:val="0070C0"/>
            <w:sz w:val="18"/>
            <w:szCs w:val="18"/>
          </w:rPr>
          <w:t xml:space="preserve"> | </w:t>
        </w: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PAGE   \* MERGEFORMAT</w:instrText>
        </w:r>
        <w:r w:rsidRPr="00DF7124">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125</w:t>
        </w:r>
        <w:r w:rsidRPr="00DF7124">
          <w:rPr>
            <w:rFonts w:asciiTheme="minorHAnsi" w:hAnsiTheme="minorHAnsi" w:cstheme="minorHAnsi"/>
            <w:color w:val="0070C0"/>
            <w:sz w:val="18"/>
            <w:szCs w:val="18"/>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1093660013"/>
      <w:docPartObj>
        <w:docPartGallery w:val="Page Numbers (Bottom of Page)"/>
        <w:docPartUnique/>
      </w:docPartObj>
    </w:sdtPr>
    <w:sdtEndPr>
      <w:rPr>
        <w:noProof/>
      </w:rPr>
    </w:sdtEndPr>
    <w:sdtContent>
      <w:p w14:paraId="6DA1DE19" w14:textId="1A6785CE" w:rsidR="00AA4D9F" w:rsidRPr="00DF7124" w:rsidRDefault="00AA4D9F">
        <w:pPr>
          <w:pStyle w:val="Stopka"/>
          <w:rPr>
            <w:rFonts w:asciiTheme="minorHAnsi" w:hAnsiTheme="minorHAnsi" w:cstheme="minorHAnsi"/>
            <w:noProof/>
            <w:color w:val="0070C0"/>
            <w:sz w:val="18"/>
            <w:szCs w:val="18"/>
          </w:rPr>
        </w:pP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PAGE   \* MERGEFORMAT</w:instrText>
        </w:r>
        <w:r w:rsidRPr="00DF7124">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128</w:t>
        </w:r>
        <w:r w:rsidRPr="00DF7124">
          <w:rPr>
            <w:rFonts w:asciiTheme="minorHAnsi" w:hAnsiTheme="minorHAnsi" w:cstheme="minorHAnsi"/>
            <w:color w:val="0070C0"/>
            <w:sz w:val="18"/>
            <w:szCs w:val="18"/>
          </w:rPr>
          <w:fldChar w:fldCharType="end"/>
        </w:r>
        <w:r w:rsidRPr="00DF7124">
          <w:rPr>
            <w:rFonts w:asciiTheme="minorHAnsi" w:hAnsiTheme="minorHAnsi" w:cstheme="minorHAnsi"/>
            <w:color w:val="0070C0"/>
            <w:sz w:val="18"/>
            <w:szCs w:val="18"/>
          </w:rPr>
          <w:t xml:space="preserve"> | </w:t>
        </w:r>
        <w:r w:rsidRPr="005F6BF1">
          <w:rPr>
            <w:rFonts w:asciiTheme="minorHAnsi" w:hAnsiTheme="minorHAnsi" w:cstheme="minorHAnsi"/>
            <w:color w:val="0070C0"/>
            <w:sz w:val="18"/>
            <w:szCs w:val="18"/>
          </w:rPr>
          <w:t>VI. SPIS TABEL</w:t>
        </w:r>
      </w:p>
    </w:sdtContent>
  </w:sdt>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1073702053"/>
      <w:docPartObj>
        <w:docPartGallery w:val="Page Numbers (Bottom of Page)"/>
        <w:docPartUnique/>
      </w:docPartObj>
    </w:sdtPr>
    <w:sdtEndPr/>
    <w:sdtContent>
      <w:p w14:paraId="2C1B254F" w14:textId="0CE1E0B0" w:rsidR="00AA4D9F" w:rsidRPr="00DF7124" w:rsidRDefault="00AA4D9F" w:rsidP="00A108C4">
        <w:pPr>
          <w:pStyle w:val="Stopka"/>
          <w:jc w:val="right"/>
          <w:rPr>
            <w:rFonts w:asciiTheme="minorHAnsi" w:hAnsiTheme="minorHAnsi" w:cstheme="minorHAnsi"/>
            <w:color w:val="0070C0"/>
            <w:sz w:val="18"/>
            <w:szCs w:val="18"/>
          </w:rPr>
        </w:pP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 xml:space="preserve"> REF _Ref99524731  \* MERGEFORMAT </w:instrText>
        </w:r>
        <w:r w:rsidRPr="00DF7124">
          <w:rPr>
            <w:rFonts w:asciiTheme="minorHAnsi" w:hAnsiTheme="minorHAnsi" w:cstheme="minorHAnsi"/>
            <w:color w:val="0070C0"/>
            <w:sz w:val="18"/>
            <w:szCs w:val="18"/>
          </w:rPr>
          <w:fldChar w:fldCharType="separate"/>
        </w:r>
        <w:r w:rsidRPr="00F037BC">
          <w:rPr>
            <w:rFonts w:asciiTheme="minorHAnsi" w:hAnsiTheme="minorHAnsi" w:cstheme="minorHAnsi"/>
            <w:noProof/>
            <w:color w:val="0070C0"/>
            <w:sz w:val="18"/>
            <w:szCs w:val="18"/>
          </w:rPr>
          <w:t>VI. SPIS TABEL</w:t>
        </w:r>
        <w:r w:rsidRPr="00DF7124">
          <w:rPr>
            <w:rFonts w:asciiTheme="minorHAnsi" w:hAnsiTheme="minorHAnsi" w:cstheme="minorHAnsi"/>
            <w:color w:val="0070C0"/>
            <w:sz w:val="18"/>
            <w:szCs w:val="18"/>
          </w:rPr>
          <w:fldChar w:fldCharType="end"/>
        </w:r>
        <w:r w:rsidRPr="00DF7124">
          <w:rPr>
            <w:rFonts w:asciiTheme="minorHAnsi" w:hAnsiTheme="minorHAnsi" w:cstheme="minorHAnsi"/>
            <w:color w:val="0070C0"/>
            <w:sz w:val="18"/>
            <w:szCs w:val="18"/>
          </w:rPr>
          <w:t xml:space="preserve"> | </w:t>
        </w: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PAGE   \* MERGEFORMAT</w:instrText>
        </w:r>
        <w:r w:rsidRPr="00DF7124">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127</w:t>
        </w:r>
        <w:r w:rsidRPr="00DF7124">
          <w:rPr>
            <w:rFonts w:asciiTheme="minorHAnsi" w:hAnsiTheme="minorHAnsi" w:cstheme="minorHAnsi"/>
            <w:color w:val="0070C0"/>
            <w:sz w:val="18"/>
            <w:szCs w:val="18"/>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1746060998"/>
      <w:docPartObj>
        <w:docPartGallery w:val="Page Numbers (Bottom of Page)"/>
        <w:docPartUnique/>
      </w:docPartObj>
    </w:sdtPr>
    <w:sdtEndPr/>
    <w:sdtContent>
      <w:p w14:paraId="7AAD0754" w14:textId="59B19073" w:rsidR="00AA4D9F" w:rsidRPr="00DF7124" w:rsidRDefault="00AA4D9F" w:rsidP="00A108C4">
        <w:pPr>
          <w:pStyle w:val="Stopka"/>
          <w:jc w:val="right"/>
          <w:rPr>
            <w:rFonts w:asciiTheme="minorHAnsi" w:hAnsiTheme="minorHAnsi" w:cstheme="minorHAnsi"/>
            <w:color w:val="0070C0"/>
            <w:sz w:val="18"/>
            <w:szCs w:val="18"/>
          </w:rPr>
        </w:pP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 xml:space="preserve"> REF _Ref99031317  \* MERGEFORMAT </w:instrText>
        </w:r>
        <w:r w:rsidRPr="00DF7124">
          <w:rPr>
            <w:rFonts w:asciiTheme="minorHAnsi" w:hAnsiTheme="minorHAnsi" w:cstheme="minorHAnsi"/>
            <w:color w:val="0070C0"/>
            <w:sz w:val="18"/>
            <w:szCs w:val="18"/>
          </w:rPr>
          <w:fldChar w:fldCharType="separate"/>
        </w:r>
        <w:r w:rsidRPr="00F037BC">
          <w:rPr>
            <w:rFonts w:asciiTheme="minorHAnsi" w:hAnsiTheme="minorHAnsi" w:cstheme="minorHAnsi"/>
            <w:noProof/>
            <w:color w:val="0070C0"/>
            <w:sz w:val="18"/>
            <w:szCs w:val="18"/>
          </w:rPr>
          <w:t>VII. ZAŁĄCZNIKI</w:t>
        </w:r>
        <w:r w:rsidRPr="00DF7124">
          <w:rPr>
            <w:rFonts w:asciiTheme="minorHAnsi" w:hAnsiTheme="minorHAnsi" w:cstheme="minorHAnsi"/>
            <w:color w:val="0070C0"/>
            <w:sz w:val="18"/>
            <w:szCs w:val="18"/>
          </w:rPr>
          <w:fldChar w:fldCharType="end"/>
        </w:r>
        <w:r w:rsidRPr="00DF7124">
          <w:rPr>
            <w:rFonts w:asciiTheme="minorHAnsi" w:hAnsiTheme="minorHAnsi" w:cstheme="minorHAnsi"/>
            <w:color w:val="0070C0"/>
            <w:sz w:val="18"/>
            <w:szCs w:val="18"/>
          </w:rPr>
          <w:t xml:space="preserve"> | </w:t>
        </w: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PAGE   \* MERGEFORMAT</w:instrText>
        </w:r>
        <w:r w:rsidRPr="00DF7124">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129</w:t>
        </w:r>
        <w:r w:rsidRPr="00DF7124">
          <w:rPr>
            <w:rFonts w:asciiTheme="minorHAnsi" w:hAnsiTheme="minorHAnsi" w:cstheme="minorHAnsi"/>
            <w:color w:val="0070C0"/>
            <w:sz w:val="18"/>
            <w:szCs w:val="18"/>
          </w:rP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961161188"/>
      <w:docPartObj>
        <w:docPartGallery w:val="Page Numbers (Bottom of Page)"/>
        <w:docPartUnique/>
      </w:docPartObj>
    </w:sdtPr>
    <w:sdtEndPr/>
    <w:sdtContent>
      <w:p w14:paraId="5C00F793" w14:textId="5691C121" w:rsidR="00AA4D9F" w:rsidRPr="00DF7124" w:rsidRDefault="00AA4D9F">
        <w:pPr>
          <w:pStyle w:val="Stopka"/>
          <w:rPr>
            <w:rFonts w:asciiTheme="minorHAnsi" w:hAnsiTheme="minorHAnsi" w:cstheme="minorHAnsi"/>
            <w:color w:val="0070C0"/>
            <w:sz w:val="18"/>
            <w:szCs w:val="18"/>
          </w:rPr>
        </w:pP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PAGE   \* MERGEFORMAT</w:instrText>
        </w:r>
        <w:r w:rsidRPr="00DF7124">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164</w:t>
        </w:r>
        <w:r w:rsidRPr="00DF7124">
          <w:rPr>
            <w:rFonts w:asciiTheme="minorHAnsi" w:hAnsiTheme="minorHAnsi" w:cstheme="minorHAnsi"/>
            <w:color w:val="0070C0"/>
            <w:sz w:val="18"/>
            <w:szCs w:val="18"/>
          </w:rPr>
          <w:fldChar w:fldCharType="end"/>
        </w:r>
        <w:r w:rsidRPr="00DF7124">
          <w:rPr>
            <w:rFonts w:asciiTheme="minorHAnsi" w:hAnsiTheme="minorHAnsi" w:cstheme="minorHAnsi"/>
            <w:color w:val="0070C0"/>
            <w:sz w:val="18"/>
            <w:szCs w:val="18"/>
          </w:rPr>
          <w:t xml:space="preserve"> | </w:t>
        </w: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 xml:space="preserve"> REF _Ref99031317  \* MERGEFORMAT </w:instrText>
        </w:r>
        <w:r w:rsidRPr="00DF7124">
          <w:rPr>
            <w:rFonts w:asciiTheme="minorHAnsi" w:hAnsiTheme="minorHAnsi" w:cstheme="minorHAnsi"/>
            <w:color w:val="0070C0"/>
            <w:sz w:val="18"/>
            <w:szCs w:val="18"/>
          </w:rPr>
          <w:fldChar w:fldCharType="separate"/>
        </w:r>
        <w:r w:rsidRPr="00F037BC">
          <w:rPr>
            <w:rFonts w:asciiTheme="minorHAnsi" w:hAnsiTheme="minorHAnsi" w:cstheme="minorHAnsi"/>
            <w:noProof/>
            <w:color w:val="0070C0"/>
            <w:sz w:val="18"/>
            <w:szCs w:val="18"/>
          </w:rPr>
          <w:t>VII. ZAŁĄCZNIKI</w:t>
        </w:r>
        <w:r w:rsidRPr="00DF7124">
          <w:rPr>
            <w:rFonts w:asciiTheme="minorHAnsi" w:hAnsiTheme="minorHAnsi" w:cstheme="minorHAnsi"/>
            <w:color w:val="0070C0"/>
            <w:sz w:val="18"/>
            <w:szCs w:val="18"/>
          </w:rPr>
          <w:fldChar w:fldCharType="end"/>
        </w:r>
      </w:p>
    </w:sdtContent>
  </w:sdt>
  <w:p w14:paraId="168BF334" w14:textId="77777777" w:rsidR="00AA4D9F" w:rsidRPr="00DF7124" w:rsidRDefault="00AA4D9F">
    <w:pPr>
      <w:rPr>
        <w:rFonts w:asciiTheme="minorHAnsi" w:hAnsiTheme="minorHAnsi" w:cstheme="minorHAnsi"/>
        <w:sz w:val="18"/>
        <w:szCs w:val="18"/>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630861567"/>
      <w:docPartObj>
        <w:docPartGallery w:val="Page Numbers (Bottom of Page)"/>
        <w:docPartUnique/>
      </w:docPartObj>
    </w:sdtPr>
    <w:sdtEndPr/>
    <w:sdtContent>
      <w:p w14:paraId="3AB01B02" w14:textId="2515C17E" w:rsidR="00AA4D9F" w:rsidRPr="00DF7124" w:rsidRDefault="00AA4D9F" w:rsidP="007701FC">
        <w:pPr>
          <w:pStyle w:val="Stopka"/>
          <w:jc w:val="right"/>
          <w:rPr>
            <w:rFonts w:asciiTheme="minorHAnsi" w:hAnsiTheme="minorHAnsi" w:cstheme="minorHAnsi"/>
            <w:color w:val="0070C0"/>
            <w:sz w:val="18"/>
            <w:szCs w:val="18"/>
          </w:rPr>
        </w:pP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 xml:space="preserve"> REF _Ref99031317  \* MERGEFORMAT </w:instrText>
        </w:r>
        <w:r w:rsidRPr="00DF7124">
          <w:rPr>
            <w:rFonts w:asciiTheme="minorHAnsi" w:hAnsiTheme="minorHAnsi" w:cstheme="minorHAnsi"/>
            <w:color w:val="0070C0"/>
            <w:sz w:val="18"/>
            <w:szCs w:val="18"/>
          </w:rPr>
          <w:fldChar w:fldCharType="separate"/>
        </w:r>
        <w:r w:rsidRPr="00F037BC">
          <w:rPr>
            <w:rFonts w:asciiTheme="minorHAnsi" w:hAnsiTheme="minorHAnsi" w:cstheme="minorHAnsi"/>
            <w:noProof/>
            <w:color w:val="0070C0"/>
            <w:sz w:val="18"/>
            <w:szCs w:val="18"/>
          </w:rPr>
          <w:t>VII. ZAŁĄCZNIKI</w:t>
        </w:r>
        <w:r w:rsidRPr="00DF7124">
          <w:rPr>
            <w:rFonts w:asciiTheme="minorHAnsi" w:hAnsiTheme="minorHAnsi" w:cstheme="minorHAnsi"/>
            <w:color w:val="0070C0"/>
            <w:sz w:val="18"/>
            <w:szCs w:val="18"/>
          </w:rPr>
          <w:fldChar w:fldCharType="end"/>
        </w:r>
        <w:r w:rsidRPr="00DF7124">
          <w:rPr>
            <w:rFonts w:asciiTheme="minorHAnsi" w:hAnsiTheme="minorHAnsi" w:cstheme="minorHAnsi"/>
            <w:color w:val="0070C0"/>
            <w:sz w:val="18"/>
            <w:szCs w:val="18"/>
          </w:rPr>
          <w:t xml:space="preserve"> | </w:t>
        </w:r>
        <w:r w:rsidRPr="00DF7124">
          <w:rPr>
            <w:rFonts w:asciiTheme="minorHAnsi" w:hAnsiTheme="minorHAnsi" w:cstheme="minorHAnsi"/>
            <w:color w:val="0070C0"/>
            <w:sz w:val="18"/>
            <w:szCs w:val="18"/>
          </w:rPr>
          <w:fldChar w:fldCharType="begin"/>
        </w:r>
        <w:r w:rsidRPr="00DF7124">
          <w:rPr>
            <w:rFonts w:asciiTheme="minorHAnsi" w:hAnsiTheme="minorHAnsi" w:cstheme="minorHAnsi"/>
            <w:color w:val="0070C0"/>
            <w:sz w:val="18"/>
            <w:szCs w:val="18"/>
          </w:rPr>
          <w:instrText>PAGE   \* MERGEFORMAT</w:instrText>
        </w:r>
        <w:r w:rsidRPr="00DF7124">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163</w:t>
        </w:r>
        <w:r w:rsidRPr="00DF7124">
          <w:rPr>
            <w:rFonts w:asciiTheme="minorHAnsi" w:hAnsiTheme="minorHAnsi" w:cstheme="minorHAnsi"/>
            <w:color w:val="0070C0"/>
            <w:sz w:val="18"/>
            <w:szCs w:val="18"/>
          </w:rPr>
          <w:fldChar w:fldCharType="end"/>
        </w:r>
      </w:p>
    </w:sdtContent>
  </w:sdt>
  <w:p w14:paraId="11325312" w14:textId="77777777" w:rsidR="00AA4D9F" w:rsidRPr="00DF7124" w:rsidRDefault="00AA4D9F">
    <w:pPr>
      <w:rPr>
        <w:rFonts w:asciiTheme="minorHAnsi" w:hAnsiTheme="minorHAnsi" w:cstheme="minorHAnsi"/>
        <w:sz w:val="18"/>
        <w:szCs w:val="18"/>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2129545321"/>
      <w:docPartObj>
        <w:docPartGallery w:val="Page Numbers (Bottom of Page)"/>
        <w:docPartUnique/>
      </w:docPartObj>
    </w:sdtPr>
    <w:sdtEndPr/>
    <w:sdtContent>
      <w:p w14:paraId="43B1FD0D" w14:textId="2B5354EB" w:rsidR="00AA4D9F" w:rsidRPr="001B4B75" w:rsidRDefault="00AA4D9F" w:rsidP="007701FC">
        <w:pPr>
          <w:pStyle w:val="Stopka"/>
          <w:jc w:val="right"/>
          <w:rPr>
            <w:rFonts w:asciiTheme="minorHAnsi" w:hAnsiTheme="minorHAnsi" w:cstheme="minorHAnsi"/>
            <w:color w:val="0070C0"/>
            <w:sz w:val="18"/>
            <w:szCs w:val="18"/>
          </w:rPr>
        </w:pPr>
        <w:r w:rsidRPr="001B4B75">
          <w:rPr>
            <w:rFonts w:asciiTheme="minorHAnsi" w:hAnsiTheme="minorHAnsi" w:cstheme="minorHAnsi"/>
            <w:color w:val="0070C0"/>
            <w:sz w:val="18"/>
            <w:szCs w:val="18"/>
          </w:rPr>
          <w:fldChar w:fldCharType="begin"/>
        </w:r>
        <w:r w:rsidRPr="001B4B75">
          <w:rPr>
            <w:rFonts w:asciiTheme="minorHAnsi" w:hAnsiTheme="minorHAnsi" w:cstheme="minorHAnsi"/>
            <w:color w:val="0070C0"/>
            <w:sz w:val="18"/>
            <w:szCs w:val="18"/>
          </w:rPr>
          <w:instrText xml:space="preserve"> REF _Ref99031317  \* MERGEFORMAT </w:instrText>
        </w:r>
        <w:r w:rsidRPr="001B4B75">
          <w:rPr>
            <w:rFonts w:asciiTheme="minorHAnsi" w:hAnsiTheme="minorHAnsi" w:cstheme="minorHAnsi"/>
            <w:color w:val="0070C0"/>
            <w:sz w:val="18"/>
            <w:szCs w:val="18"/>
          </w:rPr>
          <w:fldChar w:fldCharType="separate"/>
        </w:r>
        <w:r w:rsidRPr="00F037BC">
          <w:rPr>
            <w:rFonts w:asciiTheme="minorHAnsi" w:hAnsiTheme="minorHAnsi" w:cstheme="minorHAnsi"/>
            <w:noProof/>
            <w:color w:val="0070C0"/>
            <w:sz w:val="18"/>
            <w:szCs w:val="18"/>
          </w:rPr>
          <w:t>VII. ZAŁĄCZNIKI</w:t>
        </w:r>
        <w:r w:rsidRPr="001B4B75">
          <w:rPr>
            <w:rFonts w:asciiTheme="minorHAnsi" w:hAnsiTheme="minorHAnsi" w:cstheme="minorHAnsi"/>
            <w:color w:val="0070C0"/>
            <w:sz w:val="18"/>
            <w:szCs w:val="18"/>
          </w:rPr>
          <w:fldChar w:fldCharType="end"/>
        </w:r>
        <w:r w:rsidRPr="001B4B75">
          <w:rPr>
            <w:rFonts w:asciiTheme="minorHAnsi" w:hAnsiTheme="minorHAnsi" w:cstheme="minorHAnsi"/>
            <w:color w:val="0070C0"/>
            <w:sz w:val="18"/>
            <w:szCs w:val="18"/>
          </w:rPr>
          <w:t xml:space="preserve"> | </w:t>
        </w:r>
        <w:r w:rsidRPr="001B4B75">
          <w:rPr>
            <w:rFonts w:asciiTheme="minorHAnsi" w:hAnsiTheme="minorHAnsi" w:cstheme="minorHAnsi"/>
            <w:color w:val="0070C0"/>
            <w:sz w:val="18"/>
            <w:szCs w:val="18"/>
          </w:rPr>
          <w:fldChar w:fldCharType="begin"/>
        </w:r>
        <w:r w:rsidRPr="001B4B75">
          <w:rPr>
            <w:rFonts w:asciiTheme="minorHAnsi" w:hAnsiTheme="minorHAnsi" w:cstheme="minorHAnsi"/>
            <w:color w:val="0070C0"/>
            <w:sz w:val="18"/>
            <w:szCs w:val="18"/>
          </w:rPr>
          <w:instrText>PAGE   \* MERGEFORMAT</w:instrText>
        </w:r>
        <w:r w:rsidRPr="001B4B75">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165</w:t>
        </w:r>
        <w:r w:rsidRPr="001B4B75">
          <w:rPr>
            <w:rFonts w:asciiTheme="minorHAnsi" w:hAnsiTheme="minorHAnsi" w:cstheme="minorHAnsi"/>
            <w:color w:val="0070C0"/>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D6654" w14:textId="75A8EC71" w:rsidR="00AA4D9F" w:rsidRPr="0059308F" w:rsidRDefault="00AA4D9F" w:rsidP="0059308F">
    <w:pPr>
      <w:pStyle w:val="Stopka"/>
      <w:jc w:val="right"/>
    </w:pPr>
    <w:r w:rsidRPr="006D0519">
      <w:rPr>
        <w:rFonts w:asciiTheme="minorHAnsi" w:hAnsiTheme="minorHAnsi" w:cstheme="minorHAnsi"/>
        <w:color w:val="0070C0"/>
        <w:sz w:val="18"/>
        <w:szCs w:val="18"/>
      </w:rPr>
      <w:t xml:space="preserve">I. PRAWNE ASPEKTY FUNKCJONOWANIA SYSTEMU ZAMÓWIEŃ PUBLICZNYCH W POLSCE </w:t>
    </w:r>
    <w:r w:rsidRPr="001B4B75">
      <w:rPr>
        <w:rFonts w:asciiTheme="minorHAnsi" w:hAnsiTheme="minorHAnsi" w:cstheme="minorHAnsi"/>
        <w:color w:val="0070C0"/>
        <w:sz w:val="18"/>
        <w:szCs w:val="18"/>
      </w:rPr>
      <w:t xml:space="preserve">| </w:t>
    </w:r>
    <w:r w:rsidRPr="001B4B75">
      <w:rPr>
        <w:rFonts w:asciiTheme="minorHAnsi" w:hAnsiTheme="minorHAnsi" w:cstheme="minorHAnsi"/>
        <w:color w:val="0070C0"/>
        <w:sz w:val="18"/>
        <w:szCs w:val="18"/>
      </w:rPr>
      <w:fldChar w:fldCharType="begin"/>
    </w:r>
    <w:r w:rsidRPr="001B4B75">
      <w:rPr>
        <w:rFonts w:asciiTheme="minorHAnsi" w:hAnsiTheme="minorHAnsi" w:cstheme="minorHAnsi"/>
        <w:color w:val="0070C0"/>
        <w:sz w:val="18"/>
        <w:szCs w:val="18"/>
      </w:rPr>
      <w:instrText>PAGE   \* MERGEFORMAT</w:instrText>
    </w:r>
    <w:r w:rsidRPr="001B4B75">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1</w:t>
    </w:r>
    <w:r w:rsidRPr="001B4B75">
      <w:rPr>
        <w:rFonts w:asciiTheme="minorHAnsi" w:hAnsiTheme="minorHAnsi" w:cstheme="minorHAnsi"/>
        <w:color w:val="0070C0"/>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1441297053"/>
      <w:docPartObj>
        <w:docPartGallery w:val="Page Numbers (Bottom of Page)"/>
        <w:docPartUnique/>
      </w:docPartObj>
    </w:sdtPr>
    <w:sdtEndPr/>
    <w:sdtContent>
      <w:p w14:paraId="3BFE6AD8" w14:textId="1461C7A9" w:rsidR="00AA4D9F" w:rsidRPr="001B4B75" w:rsidRDefault="00AA4D9F">
        <w:pPr>
          <w:pStyle w:val="Stopka"/>
          <w:rPr>
            <w:rFonts w:asciiTheme="minorHAnsi" w:hAnsiTheme="minorHAnsi" w:cstheme="minorHAnsi"/>
            <w:color w:val="0070C0"/>
            <w:sz w:val="18"/>
            <w:szCs w:val="18"/>
          </w:rPr>
        </w:pPr>
        <w:r w:rsidRPr="001B4B75">
          <w:rPr>
            <w:rFonts w:asciiTheme="minorHAnsi" w:hAnsiTheme="minorHAnsi" w:cstheme="minorHAnsi"/>
            <w:color w:val="0070C0"/>
            <w:sz w:val="18"/>
            <w:szCs w:val="18"/>
          </w:rPr>
          <w:fldChar w:fldCharType="begin"/>
        </w:r>
        <w:r w:rsidRPr="001B4B75">
          <w:rPr>
            <w:rFonts w:asciiTheme="minorHAnsi" w:hAnsiTheme="minorHAnsi" w:cstheme="minorHAnsi"/>
            <w:color w:val="0070C0"/>
            <w:sz w:val="18"/>
            <w:szCs w:val="18"/>
          </w:rPr>
          <w:instrText>PAGE   \* MERGEFORMAT</w:instrText>
        </w:r>
        <w:r w:rsidRPr="001B4B75">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4</w:t>
        </w:r>
        <w:r w:rsidRPr="001B4B75">
          <w:rPr>
            <w:rFonts w:asciiTheme="minorHAnsi" w:hAnsiTheme="minorHAnsi" w:cstheme="minorHAnsi"/>
            <w:color w:val="0070C0"/>
            <w:sz w:val="18"/>
            <w:szCs w:val="18"/>
          </w:rPr>
          <w:fldChar w:fldCharType="end"/>
        </w:r>
        <w:r w:rsidRPr="001B4B75">
          <w:rPr>
            <w:rFonts w:asciiTheme="minorHAnsi" w:hAnsiTheme="minorHAnsi" w:cstheme="minorHAnsi"/>
            <w:color w:val="0070C0"/>
            <w:sz w:val="18"/>
            <w:szCs w:val="18"/>
          </w:rPr>
          <w:t xml:space="preserve"> |</w:t>
        </w:r>
        <w:r w:rsidRPr="006D0519">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1348984744"/>
      <w:docPartObj>
        <w:docPartGallery w:val="Page Numbers (Bottom of Page)"/>
        <w:docPartUnique/>
      </w:docPartObj>
    </w:sdtPr>
    <w:sdtEndPr/>
    <w:sdtContent>
      <w:p w14:paraId="4D5F0611" w14:textId="4A1F00D1" w:rsidR="00AA4D9F" w:rsidRPr="001B4B75" w:rsidRDefault="00AA4D9F" w:rsidP="006D0519">
        <w:pPr>
          <w:pStyle w:val="Stopka"/>
          <w:jc w:val="right"/>
          <w:rPr>
            <w:rFonts w:asciiTheme="minorHAnsi" w:hAnsiTheme="minorHAnsi" w:cstheme="minorHAnsi"/>
            <w:color w:val="0070C0"/>
            <w:sz w:val="18"/>
            <w:szCs w:val="18"/>
          </w:rPr>
        </w:pPr>
        <w:r w:rsidRPr="001B4B75">
          <w:rPr>
            <w:rFonts w:asciiTheme="minorHAnsi" w:hAnsiTheme="minorHAnsi" w:cstheme="minorHAnsi"/>
            <w:color w:val="0070C0"/>
            <w:sz w:val="18"/>
            <w:szCs w:val="18"/>
          </w:rPr>
          <w:t xml:space="preserve">| </w:t>
        </w:r>
        <w:r w:rsidRPr="001B4B75">
          <w:rPr>
            <w:rFonts w:asciiTheme="minorHAnsi" w:hAnsiTheme="minorHAnsi" w:cstheme="minorHAnsi"/>
            <w:color w:val="0070C0"/>
            <w:sz w:val="18"/>
            <w:szCs w:val="18"/>
          </w:rPr>
          <w:fldChar w:fldCharType="begin"/>
        </w:r>
        <w:r w:rsidRPr="001B4B75">
          <w:rPr>
            <w:rFonts w:asciiTheme="minorHAnsi" w:hAnsiTheme="minorHAnsi" w:cstheme="minorHAnsi"/>
            <w:color w:val="0070C0"/>
            <w:sz w:val="18"/>
            <w:szCs w:val="18"/>
          </w:rPr>
          <w:instrText>PAGE   \* MERGEFORMAT</w:instrText>
        </w:r>
        <w:r w:rsidRPr="001B4B75">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5</w:t>
        </w:r>
        <w:r w:rsidRPr="001B4B75">
          <w:rPr>
            <w:rFonts w:asciiTheme="minorHAnsi" w:hAnsiTheme="minorHAnsi" w:cstheme="minorHAnsi"/>
            <w:color w:val="0070C0"/>
            <w:sz w:val="18"/>
            <w:szCs w:val="1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0A771" w14:textId="126A6D12" w:rsidR="00AA4D9F" w:rsidRPr="0059308F" w:rsidRDefault="00AA4D9F" w:rsidP="0059308F">
    <w:pPr>
      <w:pStyle w:val="Stopka"/>
      <w:jc w:val="right"/>
    </w:pPr>
    <w:r w:rsidRPr="001B4B75">
      <w:rPr>
        <w:rFonts w:asciiTheme="minorHAnsi" w:hAnsiTheme="minorHAnsi" w:cstheme="minorHAnsi"/>
        <w:color w:val="0070C0"/>
        <w:sz w:val="18"/>
        <w:szCs w:val="18"/>
      </w:rPr>
      <w:t xml:space="preserve">| </w:t>
    </w:r>
    <w:r w:rsidRPr="001B4B75">
      <w:rPr>
        <w:rFonts w:asciiTheme="minorHAnsi" w:hAnsiTheme="minorHAnsi" w:cstheme="minorHAnsi"/>
        <w:color w:val="0070C0"/>
        <w:sz w:val="18"/>
        <w:szCs w:val="18"/>
      </w:rPr>
      <w:fldChar w:fldCharType="begin"/>
    </w:r>
    <w:r w:rsidRPr="001B4B75">
      <w:rPr>
        <w:rFonts w:asciiTheme="minorHAnsi" w:hAnsiTheme="minorHAnsi" w:cstheme="minorHAnsi"/>
        <w:color w:val="0070C0"/>
        <w:sz w:val="18"/>
        <w:szCs w:val="18"/>
      </w:rPr>
      <w:instrText>PAGE   \* MERGEFORMAT</w:instrText>
    </w:r>
    <w:r w:rsidRPr="001B4B75">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3</w:t>
    </w:r>
    <w:r w:rsidRPr="001B4B75">
      <w:rPr>
        <w:rFonts w:asciiTheme="minorHAnsi" w:hAnsiTheme="minorHAnsi" w:cstheme="minorHAnsi"/>
        <w:color w:val="0070C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09976" w14:textId="1E2E0D08" w:rsidR="00AA4D9F" w:rsidRPr="0059308F" w:rsidRDefault="00AA4D9F" w:rsidP="0059308F">
    <w:pPr>
      <w:pStyle w:val="Stopka"/>
      <w:jc w:val="right"/>
    </w:pPr>
    <w:r>
      <w:rPr>
        <w:rFonts w:asciiTheme="minorHAnsi" w:hAnsiTheme="minorHAnsi" w:cstheme="minorHAnsi"/>
        <w:color w:val="0070C0"/>
        <w:sz w:val="18"/>
        <w:szCs w:val="18"/>
      </w:rPr>
      <w:t xml:space="preserve">STRESZCZENIE </w:t>
    </w:r>
    <w:r w:rsidRPr="001B4B75">
      <w:rPr>
        <w:rFonts w:asciiTheme="minorHAnsi" w:hAnsiTheme="minorHAnsi" w:cstheme="minorHAnsi"/>
        <w:color w:val="0070C0"/>
        <w:sz w:val="18"/>
        <w:szCs w:val="18"/>
      </w:rPr>
      <w:t xml:space="preserve">| </w:t>
    </w:r>
    <w:r w:rsidRPr="001B4B75">
      <w:rPr>
        <w:rFonts w:asciiTheme="minorHAnsi" w:hAnsiTheme="minorHAnsi" w:cstheme="minorHAnsi"/>
        <w:color w:val="0070C0"/>
        <w:sz w:val="18"/>
        <w:szCs w:val="18"/>
      </w:rPr>
      <w:fldChar w:fldCharType="begin"/>
    </w:r>
    <w:r w:rsidRPr="001B4B75">
      <w:rPr>
        <w:rFonts w:asciiTheme="minorHAnsi" w:hAnsiTheme="minorHAnsi" w:cstheme="minorHAnsi"/>
        <w:color w:val="0070C0"/>
        <w:sz w:val="18"/>
        <w:szCs w:val="18"/>
      </w:rPr>
      <w:instrText>PAGE   \* MERGEFORMAT</w:instrText>
    </w:r>
    <w:r w:rsidRPr="001B4B75">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7</w:t>
    </w:r>
    <w:r w:rsidRPr="001B4B75">
      <w:rPr>
        <w:rFonts w:asciiTheme="minorHAnsi" w:hAnsiTheme="minorHAnsi" w:cstheme="minorHAnsi"/>
        <w:color w:val="0070C0"/>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1603492917"/>
      <w:docPartObj>
        <w:docPartGallery w:val="Page Numbers (Bottom of Page)"/>
        <w:docPartUnique/>
      </w:docPartObj>
    </w:sdtPr>
    <w:sdtEndPr/>
    <w:sdtContent>
      <w:p w14:paraId="03DC240A" w14:textId="7909D858" w:rsidR="00AA4D9F" w:rsidRPr="001B4B75" w:rsidRDefault="00AA4D9F">
        <w:pPr>
          <w:pStyle w:val="Stopka"/>
          <w:rPr>
            <w:rFonts w:asciiTheme="minorHAnsi" w:hAnsiTheme="minorHAnsi" w:cstheme="minorHAnsi"/>
            <w:color w:val="0070C0"/>
            <w:sz w:val="18"/>
            <w:szCs w:val="18"/>
          </w:rPr>
        </w:pPr>
        <w:r w:rsidRPr="001B4B75">
          <w:rPr>
            <w:rFonts w:asciiTheme="minorHAnsi" w:hAnsiTheme="minorHAnsi" w:cstheme="minorHAnsi"/>
            <w:color w:val="0070C0"/>
            <w:sz w:val="18"/>
            <w:szCs w:val="18"/>
          </w:rPr>
          <w:fldChar w:fldCharType="begin"/>
        </w:r>
        <w:r w:rsidRPr="001B4B75">
          <w:rPr>
            <w:rFonts w:asciiTheme="minorHAnsi" w:hAnsiTheme="minorHAnsi" w:cstheme="minorHAnsi"/>
            <w:color w:val="0070C0"/>
            <w:sz w:val="18"/>
            <w:szCs w:val="18"/>
          </w:rPr>
          <w:instrText>PAGE   \* MERGEFORMAT</w:instrText>
        </w:r>
        <w:r w:rsidRPr="001B4B75">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16</w:t>
        </w:r>
        <w:r w:rsidRPr="001B4B75">
          <w:rPr>
            <w:rFonts w:asciiTheme="minorHAnsi" w:hAnsiTheme="minorHAnsi" w:cstheme="minorHAnsi"/>
            <w:color w:val="0070C0"/>
            <w:sz w:val="18"/>
            <w:szCs w:val="18"/>
          </w:rPr>
          <w:fldChar w:fldCharType="end"/>
        </w:r>
        <w:r w:rsidRPr="001B4B75">
          <w:rPr>
            <w:rFonts w:asciiTheme="minorHAnsi" w:hAnsiTheme="minorHAnsi" w:cstheme="minorHAnsi"/>
            <w:color w:val="0070C0"/>
            <w:sz w:val="18"/>
            <w:szCs w:val="18"/>
          </w:rPr>
          <w:t xml:space="preserve"> |</w:t>
        </w:r>
        <w:r w:rsidRPr="006D0519">
          <w:t xml:space="preserve"> </w:t>
        </w:r>
        <w:r w:rsidRPr="006D0519">
          <w:rPr>
            <w:rFonts w:asciiTheme="minorHAnsi" w:hAnsiTheme="minorHAnsi" w:cstheme="minorHAnsi"/>
            <w:color w:val="0070C0"/>
            <w:sz w:val="18"/>
            <w:szCs w:val="18"/>
          </w:rPr>
          <w:t>I. PRAWNE ASPEKTY FUNKCJONOWANIA SYSTEMU ZAMÓWIEŃ PUBLICZNYCH W POLSCE</w:t>
        </w:r>
        <w:r w:rsidRPr="0059308F">
          <w:t xml:space="preserve"> </w:t>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sz w:val="18"/>
        <w:szCs w:val="18"/>
      </w:rPr>
      <w:id w:val="728654203"/>
      <w:docPartObj>
        <w:docPartGallery w:val="Page Numbers (Bottom of Page)"/>
        <w:docPartUnique/>
      </w:docPartObj>
    </w:sdtPr>
    <w:sdtEndPr/>
    <w:sdtContent>
      <w:p w14:paraId="79CEE85A" w14:textId="049CA4CA" w:rsidR="00AA4D9F" w:rsidRPr="001B4B75" w:rsidRDefault="00AA4D9F" w:rsidP="006D0519">
        <w:pPr>
          <w:pStyle w:val="Stopka"/>
          <w:jc w:val="right"/>
          <w:rPr>
            <w:rFonts w:asciiTheme="minorHAnsi" w:hAnsiTheme="minorHAnsi" w:cstheme="minorHAnsi"/>
            <w:color w:val="0070C0"/>
            <w:sz w:val="18"/>
            <w:szCs w:val="18"/>
          </w:rPr>
        </w:pPr>
        <w:r w:rsidRPr="006D0519">
          <w:rPr>
            <w:rFonts w:asciiTheme="minorHAnsi" w:hAnsiTheme="minorHAnsi" w:cstheme="minorHAnsi"/>
            <w:color w:val="0070C0"/>
            <w:sz w:val="18"/>
            <w:szCs w:val="18"/>
          </w:rPr>
          <w:t>I. PRAWNE ASPEKTY FUNKCJONOWANIA SYSTEMU ZAMÓWIEŃ PUBLICZNYCH W POLSCE</w:t>
        </w:r>
        <w:r w:rsidRPr="001B4B75">
          <w:rPr>
            <w:rFonts w:asciiTheme="minorHAnsi" w:hAnsiTheme="minorHAnsi" w:cstheme="minorHAnsi"/>
            <w:color w:val="0070C0"/>
            <w:sz w:val="18"/>
            <w:szCs w:val="18"/>
          </w:rPr>
          <w:t xml:space="preserve"> | </w:t>
        </w:r>
        <w:r w:rsidRPr="001B4B75">
          <w:rPr>
            <w:rFonts w:asciiTheme="minorHAnsi" w:hAnsiTheme="minorHAnsi" w:cstheme="minorHAnsi"/>
            <w:color w:val="0070C0"/>
            <w:sz w:val="18"/>
            <w:szCs w:val="18"/>
          </w:rPr>
          <w:fldChar w:fldCharType="begin"/>
        </w:r>
        <w:r w:rsidRPr="001B4B75">
          <w:rPr>
            <w:rFonts w:asciiTheme="minorHAnsi" w:hAnsiTheme="minorHAnsi" w:cstheme="minorHAnsi"/>
            <w:color w:val="0070C0"/>
            <w:sz w:val="18"/>
            <w:szCs w:val="18"/>
          </w:rPr>
          <w:instrText>PAGE   \* MERGEFORMAT</w:instrText>
        </w:r>
        <w:r w:rsidRPr="001B4B75">
          <w:rPr>
            <w:rFonts w:asciiTheme="minorHAnsi" w:hAnsiTheme="minorHAnsi" w:cstheme="minorHAnsi"/>
            <w:color w:val="0070C0"/>
            <w:sz w:val="18"/>
            <w:szCs w:val="18"/>
          </w:rPr>
          <w:fldChar w:fldCharType="separate"/>
        </w:r>
        <w:r w:rsidR="00917019">
          <w:rPr>
            <w:rFonts w:asciiTheme="minorHAnsi" w:hAnsiTheme="minorHAnsi" w:cstheme="minorHAnsi"/>
            <w:noProof/>
            <w:color w:val="0070C0"/>
            <w:sz w:val="18"/>
            <w:szCs w:val="18"/>
          </w:rPr>
          <w:t>15</w:t>
        </w:r>
        <w:r w:rsidRPr="001B4B75">
          <w:rPr>
            <w:rFonts w:asciiTheme="minorHAnsi" w:hAnsiTheme="minorHAnsi" w:cstheme="minorHAnsi"/>
            <w:color w:val="0070C0"/>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8884C" w14:textId="77777777" w:rsidR="00F269B3" w:rsidRDefault="00F269B3">
      <w:r>
        <w:separator/>
      </w:r>
    </w:p>
  </w:footnote>
  <w:footnote w:type="continuationSeparator" w:id="0">
    <w:p w14:paraId="6AE0B9FE" w14:textId="77777777" w:rsidR="00F269B3" w:rsidRDefault="00F269B3">
      <w:r>
        <w:continuationSeparator/>
      </w:r>
    </w:p>
    <w:p w14:paraId="4A4C4075" w14:textId="77777777" w:rsidR="00F269B3" w:rsidRDefault="00F269B3"/>
  </w:footnote>
  <w:footnote w:type="continuationNotice" w:id="1">
    <w:p w14:paraId="569A74FD" w14:textId="77777777" w:rsidR="00F269B3" w:rsidRDefault="00F269B3"/>
  </w:footnote>
  <w:footnote w:id="2">
    <w:p w14:paraId="25BD414D" w14:textId="2F469412" w:rsidR="00AA4D9F" w:rsidRDefault="00AA4D9F">
      <w:pPr>
        <w:pStyle w:val="Tekstprzypisudolnego"/>
      </w:pPr>
      <w:r>
        <w:rPr>
          <w:rStyle w:val="Odwoanieprzypisudolnego"/>
        </w:rPr>
        <w:footnoteRef/>
      </w:r>
      <w:r>
        <w:t xml:space="preserve"> </w:t>
      </w:r>
      <w:r w:rsidRPr="00ED14F9">
        <w:t>Dane ustalone w oparciu o siedziby przedsiębiorstw, nie badano struktury właścicielskiej i kapitału przedsiębiorców.</w:t>
      </w:r>
    </w:p>
  </w:footnote>
  <w:footnote w:id="3">
    <w:p w14:paraId="6C14498F" w14:textId="77777777" w:rsidR="00AA4D9F" w:rsidRDefault="00AA4D9F" w:rsidP="00A41508">
      <w:pPr>
        <w:pStyle w:val="Tekstprzypisudolnego"/>
      </w:pPr>
      <w:r>
        <w:rPr>
          <w:rStyle w:val="Odwoanieprzypisudolnego"/>
        </w:rPr>
        <w:footnoteRef/>
      </w:r>
      <w:r>
        <w:t xml:space="preserve"> </w:t>
      </w:r>
      <w:r w:rsidRPr="007B75EE">
        <w:t>Według szacunków GUS produkt krajowy brutto (PKB) w 202</w:t>
      </w:r>
      <w:r>
        <w:t>1</w:t>
      </w:r>
      <w:r w:rsidRPr="007B75EE">
        <w:t xml:space="preserve"> r</w:t>
      </w:r>
      <w:r>
        <w:t>. kształtował się na poziomie 2 622</w:t>
      </w:r>
      <w:r w:rsidRPr="007B75EE">
        <w:t>,</w:t>
      </w:r>
      <w:r>
        <w:t>184</w:t>
      </w:r>
      <w:r w:rsidRPr="007B75EE">
        <w:t xml:space="preserve"> mld zł (Biuletyn Statystyczny Nr 4/202</w:t>
      </w:r>
      <w:r>
        <w:t>2</w:t>
      </w:r>
      <w:r w:rsidRPr="007B75EE">
        <w:t>).</w:t>
      </w:r>
    </w:p>
  </w:footnote>
  <w:footnote w:id="4">
    <w:p w14:paraId="3D4D8325" w14:textId="75BDF938" w:rsidR="00AA4D9F" w:rsidRPr="006A11C1" w:rsidRDefault="00AA4D9F" w:rsidP="00DD7718">
      <w:pPr>
        <w:pStyle w:val="Tekstprzypisudolnego"/>
        <w:rPr>
          <w:szCs w:val="18"/>
        </w:rPr>
      </w:pPr>
      <w:r w:rsidRPr="006A11C1">
        <w:rPr>
          <w:rStyle w:val="Odwoanieprzypisudolnego"/>
          <w:szCs w:val="18"/>
        </w:rPr>
        <w:footnoteRef/>
      </w:r>
      <w:r w:rsidRPr="006A11C1">
        <w:rPr>
          <w:szCs w:val="18"/>
        </w:rPr>
        <w:t xml:space="preserve"> Średni czas liczon</w:t>
      </w:r>
      <w:r>
        <w:rPr>
          <w:szCs w:val="18"/>
        </w:rPr>
        <w:t>y</w:t>
      </w:r>
      <w:r w:rsidRPr="006A11C1">
        <w:rPr>
          <w:szCs w:val="18"/>
        </w:rPr>
        <w:t xml:space="preserve"> jest od daty publikacji ogłoszenia o zamówieniu do daty zawarcia umowy wskazanej w</w:t>
      </w:r>
      <w:r>
        <w:rPr>
          <w:szCs w:val="18"/>
        </w:rPr>
        <w:t> </w:t>
      </w:r>
      <w:r w:rsidRPr="006A11C1">
        <w:rPr>
          <w:szCs w:val="18"/>
        </w:rPr>
        <w:t>ogłoszeniu o wyniku postępowania, a więc dotyczy zamówień udzielanych w trybie podstawowym oraz w trybie partnerstwa innowacyjnego.</w:t>
      </w:r>
      <w:r>
        <w:rPr>
          <w:szCs w:val="18"/>
        </w:rPr>
        <w:t xml:space="preserve"> </w:t>
      </w:r>
      <w:r w:rsidRPr="006A11C1">
        <w:rPr>
          <w:szCs w:val="18"/>
        </w:rPr>
        <w:t>W przypadku postępowań podzielonych na części liczona jest średnia z</w:t>
      </w:r>
      <w:r>
        <w:rPr>
          <w:szCs w:val="18"/>
        </w:rPr>
        <w:t> </w:t>
      </w:r>
      <w:r w:rsidRPr="006A11C1">
        <w:rPr>
          <w:szCs w:val="18"/>
        </w:rPr>
        <w:t>poszczególnych części zamówienia.</w:t>
      </w:r>
    </w:p>
  </w:footnote>
  <w:footnote w:id="5">
    <w:p w14:paraId="11922449" w14:textId="77777777" w:rsidR="00AA4D9F" w:rsidRPr="006A11C1" w:rsidRDefault="00AA4D9F" w:rsidP="004507FB">
      <w:pPr>
        <w:pStyle w:val="Tekstprzypisudolnego"/>
        <w:rPr>
          <w:szCs w:val="18"/>
        </w:rPr>
      </w:pPr>
      <w:r w:rsidRPr="006A11C1">
        <w:rPr>
          <w:rStyle w:val="Odwoanieprzypisudolnego"/>
          <w:szCs w:val="18"/>
        </w:rPr>
        <w:footnoteRef/>
      </w:r>
      <w:r w:rsidRPr="006A11C1">
        <w:rPr>
          <w:szCs w:val="18"/>
        </w:rPr>
        <w:t xml:space="preserve"> Dane dotyczące liczby składanych ofert nie obejmują postępowań o udzielenie zamówienia publicznego w trybie negocjacji bez ogłoszenia. W przypadku postępowań podzielonych na części liczona jest średnia z poszczególnych części zamówienia.</w:t>
      </w:r>
    </w:p>
  </w:footnote>
  <w:footnote w:id="6">
    <w:p w14:paraId="1C387DB7" w14:textId="04678FF4" w:rsidR="00AA4D9F" w:rsidRDefault="00AA4D9F">
      <w:pPr>
        <w:pStyle w:val="Tekstprzypisudolnego"/>
      </w:pPr>
      <w:r>
        <w:rPr>
          <w:rStyle w:val="Odwoanieprzypisudolnego"/>
        </w:rPr>
        <w:footnoteRef/>
      </w:r>
      <w:r>
        <w:t xml:space="preserve"> </w:t>
      </w:r>
      <w:r w:rsidRPr="00FC0CAB">
        <w:t>Dane dotyczące liczby składanych ofert nie obejmują postępowań o udzielenie zamówienia publicznego w trybie negocjacji bez ogłoszenia. W przypadku postępowań podzielonych na części liczona jest średnia z poszczególnych części zamówienia.</w:t>
      </w:r>
    </w:p>
  </w:footnote>
  <w:footnote w:id="7">
    <w:p w14:paraId="6F31E759" w14:textId="4BA920F0" w:rsidR="00AA4D9F" w:rsidRDefault="00AA4D9F">
      <w:pPr>
        <w:pStyle w:val="Tekstprzypisudolnego"/>
      </w:pPr>
      <w:r>
        <w:rPr>
          <w:rStyle w:val="Odwoanieprzypisudolnego"/>
        </w:rPr>
        <w:footnoteRef/>
      </w:r>
      <w:r>
        <w:t xml:space="preserve"> Kraj </w:t>
      </w:r>
      <w:r w:rsidRPr="009E7527">
        <w:t>podmiot</w:t>
      </w:r>
      <w:r>
        <w:t>u</w:t>
      </w:r>
      <w:r w:rsidRPr="009E7527">
        <w:t xml:space="preserve"> identyfikowany jest wyłącznie poprzez miejsce zamieszkania lub siedzibę</w:t>
      </w:r>
      <w:r>
        <w:t xml:space="preserve"> podane w treści ogłoszenia o udzieleniu zamówienia.</w:t>
      </w:r>
      <w:r w:rsidRPr="009E7527">
        <w:t xml:space="preserve"> </w:t>
      </w:r>
      <w:r>
        <w:t>N</w:t>
      </w:r>
      <w:r w:rsidRPr="009E7527">
        <w:t>ie jest badana struktura własnościowa przedsiębiorców z uwagi na brak informacji w tym zakresie w publikowanych ogłoszeniach</w:t>
      </w:r>
      <w:r>
        <w:t>.</w:t>
      </w:r>
    </w:p>
  </w:footnote>
  <w:footnote w:id="8">
    <w:p w14:paraId="22C21AD5" w14:textId="3640825A" w:rsidR="00AA4D9F" w:rsidRDefault="00AA4D9F">
      <w:pPr>
        <w:pStyle w:val="Tekstprzypisudolnego"/>
      </w:pPr>
      <w:r>
        <w:rPr>
          <w:rStyle w:val="Odwoanieprzypisudolnego"/>
        </w:rPr>
        <w:footnoteRef/>
      </w:r>
      <w:r>
        <w:t xml:space="preserve"> </w:t>
      </w:r>
      <w:r w:rsidRPr="005B1254">
        <w:t>W opracowaniu nie uwzględniono zamówień o mniejszej wartości, udzielanych polskim przedsiębiorcom na rynku europejskim z uwagi na brak publikacji tego rodzaju ogłoszeń w Dzienniku Urzędowym UE.</w:t>
      </w:r>
    </w:p>
  </w:footnote>
  <w:footnote w:id="9">
    <w:p w14:paraId="7D1EC544" w14:textId="6048AC88" w:rsidR="00AA4D9F" w:rsidRDefault="00AA4D9F" w:rsidP="001859E4">
      <w:pPr>
        <w:shd w:val="clear" w:color="auto" w:fill="FFFFFF"/>
      </w:pPr>
      <w:r>
        <w:rPr>
          <w:rStyle w:val="Odwoanieprzypisudolnego"/>
        </w:rPr>
        <w:footnoteRef/>
      </w:r>
      <w:r>
        <w:t xml:space="preserve"> </w:t>
      </w:r>
      <w:r w:rsidRPr="00F95FE9">
        <w:rPr>
          <w:iCs/>
          <w:sz w:val="18"/>
          <w:szCs w:val="18"/>
        </w:rPr>
        <w:t>Wskazana wartość może być zaniżona w stosunku do faktycznej z uwagi na brak w części ogłoszeń informacji na temat wartości udzielonego zamówienia.</w:t>
      </w:r>
    </w:p>
  </w:footnote>
  <w:footnote w:id="10">
    <w:p w14:paraId="0C901B94" w14:textId="22D5ED7B" w:rsidR="00AA4D9F" w:rsidRDefault="00AA4D9F">
      <w:pPr>
        <w:pStyle w:val="Tekstprzypisudolnego"/>
      </w:pPr>
      <w:r>
        <w:rPr>
          <w:rStyle w:val="Odwoanieprzypisudolnego"/>
        </w:rPr>
        <w:footnoteRef/>
      </w:r>
      <w:r>
        <w:t xml:space="preserve"> </w:t>
      </w:r>
      <w:r w:rsidRPr="00001C22">
        <w:t>Kraj podmiotu identyfikowany jest wyłącznie poprzez miejsce zamieszkania lub siedzibę podane w treści ogłoszenia o udzieleniu zamówienia. Nie jest badana struktura własnościowa przedsiębiorców z uwagi na brak informacji w tym zakresie w publikowanych ogłoszeniach.</w:t>
      </w:r>
    </w:p>
  </w:footnote>
  <w:footnote w:id="11">
    <w:p w14:paraId="4F038579" w14:textId="77777777" w:rsidR="00AA4D9F" w:rsidRDefault="00AA4D9F" w:rsidP="00443DC3">
      <w:pPr>
        <w:pStyle w:val="Tekstprzypisudolnego"/>
      </w:pPr>
      <w:r>
        <w:rPr>
          <w:rStyle w:val="Odwoanieprzypisudolnego"/>
        </w:rPr>
        <w:footnoteRef/>
      </w:r>
      <w:r>
        <w:t xml:space="preserve"> Liczbę ustalono na podstawie rozporządzeń w sprawie szczegółowego zakresu działania poszczególnych ministerstw oraz obwieszczeń w sprawie wykazu jednostek organizacyjnych podległych lub nadzorowanych przez poszczególnych ministrów.</w:t>
      </w:r>
    </w:p>
  </w:footnote>
  <w:footnote w:id="12">
    <w:p w14:paraId="55245BEE" w14:textId="77777777" w:rsidR="00AA4D9F" w:rsidRDefault="00AA4D9F" w:rsidP="00443DC3">
      <w:pPr>
        <w:pStyle w:val="Tekstprzypisudolnego"/>
      </w:pPr>
      <w:r>
        <w:rPr>
          <w:rStyle w:val="Odwoanieprzypisudolnego"/>
        </w:rPr>
        <w:footnoteRef/>
      </w:r>
      <w:r>
        <w:t xml:space="preserve"> Należy zaznaczyć, że obowiązkiem sprawozdawczym z </w:t>
      </w:r>
      <w:r w:rsidRPr="001F79FC">
        <w:t xml:space="preserve">art. 82 ust. 1 ustawy Pzp </w:t>
      </w:r>
      <w:r>
        <w:t>objęte są tylko te podmioty, które w danym roku kalendarzowym udzieliły zamówień podlegających procedurom określonym w ustawie, co może przynajmniej po części uzasadniać różnicę między liczbą podmiotów zobowiązanych do stosowania zaleceń i liczbą podmiotów, które przekazały sprawozdania.</w:t>
      </w:r>
    </w:p>
  </w:footnote>
  <w:footnote w:id="13">
    <w:p w14:paraId="25C253D0" w14:textId="77777777" w:rsidR="00AA4D9F" w:rsidRPr="00A044F8" w:rsidRDefault="00AA4D9F" w:rsidP="000B44F1">
      <w:pPr>
        <w:pStyle w:val="Tekstprzypisudolnego"/>
      </w:pPr>
      <w:r>
        <w:rPr>
          <w:rStyle w:val="Odwoanieprzypisudolnego"/>
        </w:rPr>
        <w:footnoteRef/>
      </w:r>
      <w:r>
        <w:t xml:space="preserve"> Polityka zakupowa państwa obejmuje lata 2022-2025. Jej a</w:t>
      </w:r>
      <w:r w:rsidRPr="00A044F8">
        <w:t>dresa</w:t>
      </w:r>
      <w:r>
        <w:t xml:space="preserve">tami są </w:t>
      </w:r>
      <w:r w:rsidRPr="00A044F8">
        <w:t>ministrowie w zakresie urzędu obsługującego ministra</w:t>
      </w:r>
      <w:r>
        <w:t xml:space="preserve">; </w:t>
      </w:r>
      <w:r w:rsidRPr="00A044F8">
        <w:t>Szef Kancelarii Prezesa Rady Ministrów w zakresie urzędu zapewniającego obsługę</w:t>
      </w:r>
      <w:r>
        <w:t xml:space="preserve">; </w:t>
      </w:r>
      <w:r w:rsidRPr="00A044F8">
        <w:t>kierownicy organów oraz jednostek podległych lub nadzorowanych przez ministrów</w:t>
      </w:r>
      <w:r>
        <w:t xml:space="preserve">; </w:t>
      </w:r>
      <w:r w:rsidRPr="00A044F8">
        <w:t>kierownicy jednostek podległych lub nadzorowanych przez Prezesa Rady Ministrów</w:t>
      </w:r>
      <w:r>
        <w:t xml:space="preserve">; </w:t>
      </w:r>
      <w:r w:rsidRPr="00A044F8">
        <w:t>wojewodowie w zakresie urzędu obsługującego wojewodę</w:t>
      </w:r>
      <w:r>
        <w:t xml:space="preserve">; </w:t>
      </w:r>
      <w:r w:rsidRPr="00A044F8">
        <w:t>kierownicy służb, straży i inspekcji zespolonej administracji rządowej,</w:t>
      </w:r>
      <w:r>
        <w:t xml:space="preserve"> a także </w:t>
      </w:r>
      <w:r w:rsidRPr="00A044F8">
        <w:t>kierownicy niezespolonej administracji rządowej.</w:t>
      </w:r>
    </w:p>
    <w:p w14:paraId="2B161BEB" w14:textId="77777777" w:rsidR="00AA4D9F" w:rsidRDefault="00AA4D9F" w:rsidP="000B44F1">
      <w:pPr>
        <w:pStyle w:val="Tekstprzypisudolnego"/>
      </w:pPr>
    </w:p>
  </w:footnote>
  <w:footnote w:id="14">
    <w:p w14:paraId="3D1C1CDC" w14:textId="77777777" w:rsidR="00AA4D9F" w:rsidRDefault="00AA4D9F" w:rsidP="00285B63">
      <w:pPr>
        <w:pStyle w:val="Tekstprzypisudolnego"/>
      </w:pPr>
      <w:r>
        <w:rPr>
          <w:rStyle w:val="Odwoanieprzypisudolnego"/>
        </w:rPr>
        <w:footnoteRef/>
      </w:r>
      <w:r>
        <w:t xml:space="preserve"> </w:t>
      </w:r>
      <w:r w:rsidRPr="00654B7C">
        <w:rPr>
          <w:szCs w:val="18"/>
        </w:rPr>
        <w:t>Z uwagi na brak części informacji w upublicznianej przez Komisję Europejską w bazie danych dotyczącej ogłoszeń publikowanych w TED, nie jest możliwe uwzględnienie danych z ogłoszeń publikowanych w Dz. Urz. UE.</w:t>
      </w:r>
    </w:p>
  </w:footnote>
  <w:footnote w:id="15">
    <w:p w14:paraId="007558F7" w14:textId="77777777" w:rsidR="00AA4D9F" w:rsidRPr="00654B7C" w:rsidRDefault="00AA4D9F" w:rsidP="00285B63">
      <w:pPr>
        <w:pStyle w:val="Tekstprzypisudolnego"/>
        <w:rPr>
          <w:szCs w:val="18"/>
        </w:rPr>
      </w:pPr>
      <w:r w:rsidRPr="00654B7C">
        <w:rPr>
          <w:rStyle w:val="Odwoanieprzypisudolnego"/>
          <w:szCs w:val="18"/>
        </w:rPr>
        <w:footnoteRef/>
      </w:r>
      <w:r w:rsidRPr="00654B7C">
        <w:rPr>
          <w:szCs w:val="18"/>
        </w:rPr>
        <w:t xml:space="preserve"> Z uwagi na brak części informacji w upublicznianej przez Komisję Europejską w bazie danych dotyczącej ogłoszeń publikowanych w TED, nie jest możliwe uwzględnienie danych z ogłoszeń publikowanych w Dz. Urz. UE.</w:t>
      </w:r>
    </w:p>
  </w:footnote>
  <w:footnote w:id="16">
    <w:p w14:paraId="23A44130" w14:textId="77777777" w:rsidR="00AA4D9F" w:rsidRDefault="00AA4D9F" w:rsidP="00BB7780">
      <w:pPr>
        <w:pStyle w:val="Tekstprzypisudolnego"/>
      </w:pPr>
      <w:r>
        <w:rPr>
          <w:rStyle w:val="Odwoanieprzypisudolnego"/>
        </w:rPr>
        <w:footnoteRef/>
      </w:r>
      <w:r>
        <w:t xml:space="preserve"> </w:t>
      </w:r>
      <w:r w:rsidRPr="00654B7C">
        <w:rPr>
          <w:szCs w:val="18"/>
        </w:rPr>
        <w:t>Z uwagi na brak części informacji w upublicznianej przez Komisję Europejską w bazie danych dotyczącej ogłoszeń publikowanych w TED, nie jest możliwe uwzględnienie danych z ogłoszeń publikowanych w Dz. Urz. UE.</w:t>
      </w:r>
    </w:p>
  </w:footnote>
  <w:footnote w:id="17">
    <w:p w14:paraId="12AC534D" w14:textId="77777777" w:rsidR="00AA4D9F" w:rsidRPr="003655A5" w:rsidRDefault="00AA4D9F" w:rsidP="00263CE5">
      <w:pPr>
        <w:pStyle w:val="Tekstprzypisudolnego"/>
        <w:rPr>
          <w:szCs w:val="18"/>
        </w:rPr>
      </w:pPr>
      <w:r>
        <w:rPr>
          <w:rStyle w:val="Odwoanieprzypisudolnego"/>
        </w:rPr>
        <w:footnoteRef/>
      </w:r>
      <w:r>
        <w:t xml:space="preserve"> </w:t>
      </w:r>
      <w:r w:rsidRPr="00654B7C">
        <w:rPr>
          <w:szCs w:val="18"/>
        </w:rPr>
        <w:t>Z uwagi na brak części informacji w upublicznianej przez Komisję Europejską w bazie danych dotyczącej ogłoszeń publikowanych w TED, nie jest możliwe uwzględnienie danych z ogłoszeń publikowanych w Dz. Urz. UE.</w:t>
      </w:r>
    </w:p>
  </w:footnote>
  <w:footnote w:id="18">
    <w:p w14:paraId="61587828" w14:textId="7D2CC0C4" w:rsidR="00AA4D9F" w:rsidRPr="00132197" w:rsidRDefault="00AA4D9F">
      <w:pPr>
        <w:pStyle w:val="Tekstprzypisudolnego"/>
        <w:rPr>
          <w:i/>
          <w:iCs/>
        </w:rPr>
      </w:pPr>
      <w:r>
        <w:rPr>
          <w:rStyle w:val="Odwoanieprzypisudolnego"/>
        </w:rPr>
        <w:footnoteRef/>
      </w:r>
      <w:r>
        <w:t xml:space="preserve"> </w:t>
      </w:r>
      <w:r w:rsidRPr="00132197">
        <w:rPr>
          <w:i/>
          <w:iCs/>
        </w:rPr>
        <w:t xml:space="preserve">Materiały opracowane w projekcie „Profesjonalizacja kadr w zamówieniach publicznych" (PO WER) współfinansowanym ze środków UE </w:t>
      </w:r>
    </w:p>
  </w:footnote>
  <w:footnote w:id="19">
    <w:p w14:paraId="2252E6C7" w14:textId="451F6E37" w:rsidR="00AA4D9F" w:rsidRDefault="00AA4D9F">
      <w:pPr>
        <w:pStyle w:val="Tekstprzypisudolnego"/>
      </w:pPr>
      <w:r>
        <w:rPr>
          <w:rStyle w:val="Odwoanieprzypisudolnego"/>
        </w:rPr>
        <w:footnoteRef/>
      </w:r>
      <w:r>
        <w:t xml:space="preserve"> J.w.</w:t>
      </w:r>
    </w:p>
  </w:footnote>
  <w:footnote w:id="20">
    <w:p w14:paraId="1584D573" w14:textId="565D9FB2" w:rsidR="00AA4D9F" w:rsidRPr="00532DE4" w:rsidRDefault="00AA4D9F" w:rsidP="00CB1AE2">
      <w:pPr>
        <w:pStyle w:val="Tekstprzypisudolnego"/>
        <w:rPr>
          <w:rFonts w:cs="Arial"/>
          <w:szCs w:val="18"/>
        </w:rPr>
      </w:pPr>
      <w:r w:rsidRPr="00532DE4">
        <w:rPr>
          <w:rStyle w:val="Odwoanieprzypisudolnego"/>
          <w:rFonts w:cs="Arial"/>
          <w:szCs w:val="18"/>
        </w:rPr>
        <w:footnoteRef/>
      </w:r>
      <w:r w:rsidRPr="00532DE4">
        <w:rPr>
          <w:rFonts w:cs="Arial"/>
          <w:szCs w:val="18"/>
        </w:rPr>
        <w:t xml:space="preserve"> t.j. Dz. U. z 2019 r.</w:t>
      </w:r>
      <w:r>
        <w:rPr>
          <w:rFonts w:cs="Arial"/>
          <w:szCs w:val="18"/>
        </w:rPr>
        <w:t xml:space="preserve"> </w:t>
      </w:r>
      <w:r w:rsidRPr="00532DE4">
        <w:rPr>
          <w:rFonts w:cs="Arial"/>
          <w:szCs w:val="18"/>
        </w:rPr>
        <w:t>poz.1145 ze zm.</w:t>
      </w:r>
    </w:p>
  </w:footnote>
  <w:footnote w:id="21">
    <w:p w14:paraId="23FD5C52" w14:textId="694C9D1B" w:rsidR="00AA4D9F" w:rsidRDefault="00AA4D9F" w:rsidP="00CB1AE2">
      <w:pPr>
        <w:pStyle w:val="Tekstprzypisudolnego"/>
      </w:pPr>
      <w:r w:rsidRPr="00532DE4">
        <w:rPr>
          <w:rStyle w:val="Odwoanieprzypisudolnego"/>
          <w:rFonts w:cs="Arial"/>
          <w:szCs w:val="18"/>
        </w:rPr>
        <w:footnoteRef/>
      </w:r>
      <w:r w:rsidRPr="00532DE4">
        <w:rPr>
          <w:rFonts w:cs="Arial"/>
          <w:szCs w:val="18"/>
        </w:rPr>
        <w:t xml:space="preserve"> t.j. Dz. U. z 2016</w:t>
      </w:r>
      <w:r>
        <w:rPr>
          <w:rFonts w:cs="Arial"/>
          <w:szCs w:val="18"/>
        </w:rPr>
        <w:t xml:space="preserve"> </w:t>
      </w:r>
      <w:r w:rsidRPr="00532DE4">
        <w:rPr>
          <w:rFonts w:cs="Arial"/>
          <w:szCs w:val="18"/>
        </w:rPr>
        <w:t>r. poz. 1128.</w:t>
      </w:r>
    </w:p>
  </w:footnote>
  <w:footnote w:id="22">
    <w:p w14:paraId="3CF64D29" w14:textId="4BE9B0F0" w:rsidR="00AA4D9F" w:rsidRDefault="00AA4D9F">
      <w:pPr>
        <w:pStyle w:val="Tekstprzypisudolnego"/>
      </w:pPr>
      <w:r>
        <w:rPr>
          <w:rStyle w:val="Odwoanieprzypisudolnego"/>
        </w:rPr>
        <w:footnoteRef/>
      </w:r>
      <w:r>
        <w:t xml:space="preserve"> W</w:t>
      </w:r>
      <w:r w:rsidRPr="007C04D5">
        <w:t xml:space="preserve"> 1 przypadku uwzględni</w:t>
      </w:r>
      <w:r>
        <w:t xml:space="preserve">enia w </w:t>
      </w:r>
      <w:r w:rsidRPr="007C04D5">
        <w:t xml:space="preserve">części </w:t>
      </w:r>
      <w:r>
        <w:t xml:space="preserve">Prezes UZP </w:t>
      </w:r>
      <w:r w:rsidRPr="007C04D5">
        <w:t xml:space="preserve">przekazał pozostałą część do rozpatrzenia przez KIO i ta jedna </w:t>
      </w:r>
      <w:r>
        <w:t xml:space="preserve">przekazana </w:t>
      </w:r>
      <w:r w:rsidRPr="007C04D5">
        <w:t>sprawa znajduje się również w tych częściowo uwzględnionych przez KIO lub nieuwzględnionych</w:t>
      </w:r>
      <w:r>
        <w:t>.</w:t>
      </w:r>
    </w:p>
  </w:footnote>
  <w:footnote w:id="23">
    <w:p w14:paraId="2FBFA66A" w14:textId="140EC9E4" w:rsidR="00AA4D9F" w:rsidRDefault="00AA4D9F" w:rsidP="001859E4">
      <w:pPr>
        <w:shd w:val="clear" w:color="auto" w:fill="FFFFFF"/>
      </w:pPr>
      <w:r>
        <w:rPr>
          <w:rStyle w:val="Odwoanieprzypisudolnego"/>
        </w:rPr>
        <w:footnoteRef/>
      </w:r>
      <w:r>
        <w:t xml:space="preserve"> </w:t>
      </w:r>
      <w:r w:rsidRPr="00CD0FCB">
        <w:rPr>
          <w:rFonts w:cs="Arial"/>
          <w:i/>
          <w:iCs/>
          <w:sz w:val="18"/>
          <w:szCs w:val="18"/>
        </w:rPr>
        <w:t xml:space="preserve"> </w:t>
      </w:r>
      <w:r>
        <w:rPr>
          <w:rFonts w:cs="Arial"/>
          <w:i/>
          <w:iCs/>
          <w:sz w:val="18"/>
          <w:szCs w:val="18"/>
        </w:rPr>
        <w:t>M</w:t>
      </w:r>
      <w:r w:rsidRPr="00CD0FCB">
        <w:rPr>
          <w:rFonts w:cs="Arial"/>
          <w:i/>
          <w:iCs/>
          <w:sz w:val="18"/>
          <w:szCs w:val="18"/>
        </w:rPr>
        <w:t>ateriały zostały przygotowane w ramach realizowanego przez Urząd projektu pt. „Profesjonalizacja kadr w zamówieniach publicznych”, współfinansowanego ze środków UE w Programie Operacyjnym Wiedza Edukacja Rozwój, Oś priorytetowa II: Efektywne polityki publiczne dla rynku pracy, gospodarki i edukacji, Działanie 2.18: Wysokiej jakości usługi administracyjne.</w:t>
      </w:r>
    </w:p>
  </w:footnote>
  <w:footnote w:id="24">
    <w:p w14:paraId="08C120BA" w14:textId="7D70A9F4" w:rsidR="00AA4D9F" w:rsidRDefault="00AA4D9F" w:rsidP="001859E4">
      <w:pPr>
        <w:shd w:val="clear" w:color="auto" w:fill="FFFFFF"/>
      </w:pPr>
      <w:r>
        <w:rPr>
          <w:rStyle w:val="Odwoanieprzypisudolnego"/>
        </w:rPr>
        <w:footnoteRef/>
      </w:r>
      <w:r>
        <w:t xml:space="preserve"> </w:t>
      </w:r>
      <w:r w:rsidRPr="00132197">
        <w:rPr>
          <w:rFonts w:cs="Arial"/>
          <w:i/>
          <w:iCs/>
          <w:sz w:val="20"/>
          <w:szCs w:val="20"/>
        </w:rPr>
        <w:t>Opracowanie zrealizowano w ramach projektu „Profesjonalizacja kadr w zamówieniach publicznych” współfinansowanego ze środków UE w Programie Operacyjnym Wiedza Edukacja Rozwój, Oś priorytetowa II: Efektywne polityki publiczne dla rynku pracy, gospodarki i edukacji, Działanie 2.18: Wysokiej jakości usługi administracyjne.</w:t>
      </w:r>
    </w:p>
  </w:footnote>
  <w:footnote w:id="25">
    <w:p w14:paraId="7436F88D" w14:textId="6634FAB6" w:rsidR="00AA4D9F" w:rsidRPr="00132197" w:rsidRDefault="00AA4D9F" w:rsidP="001859E4">
      <w:pPr>
        <w:shd w:val="clear" w:color="auto" w:fill="FFFFFF"/>
        <w:rPr>
          <w:i/>
          <w:iCs/>
          <w:sz w:val="20"/>
        </w:rPr>
      </w:pPr>
      <w:r>
        <w:rPr>
          <w:rStyle w:val="Odwoanieprzypisudolnego"/>
        </w:rPr>
        <w:footnoteRef/>
      </w:r>
      <w:r>
        <w:t xml:space="preserve"> </w:t>
      </w:r>
      <w:r w:rsidRPr="00132197">
        <w:rPr>
          <w:i/>
          <w:iCs/>
          <w:sz w:val="20"/>
          <w:szCs w:val="20"/>
        </w:rPr>
        <w:t xml:space="preserve">Badanie przeprowadzono </w:t>
      </w:r>
      <w:r w:rsidRPr="00132197">
        <w:rPr>
          <w:rFonts w:cs="Arial"/>
          <w:i/>
          <w:iCs/>
          <w:sz w:val="20"/>
          <w:szCs w:val="20"/>
        </w:rPr>
        <w:t>w ramach projektu „Profesjonalizacja kadr w zamówieniach publicznych” współfinansowanego ze środków UE w Programie Operacyjnym Wiedza Edukacja Rozwój, Oś priorytetowa II: Efektywne polityki publiczne dla rynku pracy, gospodarki i edukacji, Działanie 2.18: Wysokiej jakości usługi administracyjne.</w:t>
      </w:r>
    </w:p>
  </w:footnote>
  <w:footnote w:id="26">
    <w:p w14:paraId="607D1D18" w14:textId="198308BD" w:rsidR="00AA4D9F" w:rsidRDefault="00AA4D9F" w:rsidP="001859E4">
      <w:pPr>
        <w:shd w:val="clear" w:color="auto" w:fill="FFFFFF"/>
      </w:pPr>
      <w:r>
        <w:rPr>
          <w:rStyle w:val="Odwoanieprzypisudolnego"/>
        </w:rPr>
        <w:footnoteRef/>
      </w:r>
      <w:r>
        <w:t xml:space="preserve"> </w:t>
      </w:r>
      <w:r w:rsidRPr="00132197">
        <w:rPr>
          <w:rFonts w:cs="Arial"/>
          <w:i/>
          <w:iCs/>
          <w:sz w:val="20"/>
          <w:szCs w:val="20"/>
        </w:rPr>
        <w:t>Raport z badania zosta</w:t>
      </w:r>
      <w:r>
        <w:rPr>
          <w:rFonts w:cs="Arial"/>
          <w:i/>
          <w:iCs/>
          <w:sz w:val="20"/>
          <w:szCs w:val="20"/>
        </w:rPr>
        <w:t xml:space="preserve">ł </w:t>
      </w:r>
      <w:r w:rsidRPr="00132197">
        <w:rPr>
          <w:rFonts w:cs="Arial"/>
          <w:i/>
          <w:iCs/>
          <w:sz w:val="20"/>
          <w:szCs w:val="20"/>
        </w:rPr>
        <w:t>udostępniony na stronie internetowej UZP w I kwartale 2022 r.</w:t>
      </w:r>
    </w:p>
  </w:footnote>
  <w:footnote w:id="27">
    <w:p w14:paraId="7B6C9ACF" w14:textId="42D935D8" w:rsidR="00AA4D9F" w:rsidRDefault="00AA4D9F">
      <w:pPr>
        <w:pStyle w:val="Tekstprzypisudolnego"/>
      </w:pPr>
      <w:r>
        <w:rPr>
          <w:rStyle w:val="Odwoanieprzypisudolnego"/>
        </w:rPr>
        <w:footnoteRef/>
      </w:r>
      <w:r>
        <w:t xml:space="preserve"> </w:t>
      </w:r>
      <w:hyperlink r:id="rId1" w:history="1">
        <w:r w:rsidRPr="00873275">
          <w:rPr>
            <w:rStyle w:val="Hipercze"/>
          </w:rPr>
          <w:t>https://ec.europa.eu/environment/ecolabel/helpdesk.html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B7716" w14:textId="77777777" w:rsidR="00AA4D9F" w:rsidRPr="00C603AF" w:rsidRDefault="00AA4D9F" w:rsidP="00C603AF">
    <w:pPr>
      <w:pStyle w:val="Nagwek"/>
      <w:jc w:val="center"/>
      <w:rPr>
        <w:i/>
        <w:color w:val="2E74B5"/>
        <w:sz w:val="20"/>
        <w:szCs w:val="20"/>
      </w:rPr>
    </w:pPr>
    <w:r>
      <w:rPr>
        <w:noProof/>
      </w:rPr>
      <mc:AlternateContent>
        <mc:Choice Requires="wps">
          <w:drawing>
            <wp:anchor distT="4294967294" distB="4294967294" distL="114300" distR="114300" simplePos="0" relativeHeight="251680768" behindDoc="0" locked="0" layoutInCell="1" allowOverlap="1" wp14:anchorId="44D46D0B" wp14:editId="246827F9">
              <wp:simplePos x="0" y="0"/>
              <wp:positionH relativeFrom="column">
                <wp:posOffset>1270</wp:posOffset>
              </wp:positionH>
              <wp:positionV relativeFrom="paragraph">
                <wp:posOffset>215264</wp:posOffset>
              </wp:positionV>
              <wp:extent cx="5732145" cy="0"/>
              <wp:effectExtent l="0" t="0" r="12700" b="0"/>
              <wp:wrapNone/>
              <wp:docPr id="1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0C329AA"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680768;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21</w:t>
    </w:r>
    <w:r w:rsidRPr="00A855CF">
      <w:rPr>
        <w:i/>
        <w:color w:val="2E74B5"/>
        <w:sz w:val="20"/>
        <w:szCs w:val="20"/>
      </w:rPr>
      <w:t xml:space="preserve"> r.</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88E67" w14:textId="77777777" w:rsidR="00AA4D9F" w:rsidRPr="00F51D34" w:rsidRDefault="00AA4D9F" w:rsidP="00AE658B">
    <w:pPr>
      <w:pStyle w:val="Nagwek"/>
      <w:jc w:val="right"/>
      <w:rPr>
        <w:sz w:val="20"/>
        <w:szCs w:val="20"/>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8C40B" w14:textId="77777777" w:rsidR="00AA4D9F" w:rsidRPr="00F51D34" w:rsidRDefault="00AA4D9F" w:rsidP="00AE658B">
    <w:pPr>
      <w:pStyle w:val="Nagwek"/>
      <w:jc w:val="right"/>
      <w:rPr>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9A06E" w14:textId="77777777" w:rsidR="00AA4D9F" w:rsidRPr="00F51D34" w:rsidRDefault="00AA4D9F" w:rsidP="00AE658B">
    <w:pPr>
      <w:pStyle w:val="Nagwek"/>
      <w:jc w:val="right"/>
      <w:rPr>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2F505" w14:textId="77777777" w:rsidR="00AA4D9F" w:rsidRPr="00F51D34" w:rsidRDefault="00AA4D9F" w:rsidP="00AE658B">
    <w:pPr>
      <w:pStyle w:val="Nagwek"/>
      <w:jc w:val="right"/>
      <w:rPr>
        <w:sz w:val="20"/>
        <w:szCs w:val="20"/>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F7484" w14:textId="77777777" w:rsidR="00AA4D9F" w:rsidRPr="00C603AF" w:rsidRDefault="00AA4D9F" w:rsidP="00C603AF">
    <w:pPr>
      <w:pStyle w:val="Nagwek"/>
      <w:jc w:val="center"/>
      <w:rPr>
        <w:i/>
        <w:color w:val="2E74B5"/>
        <w:sz w:val="20"/>
        <w:szCs w:val="20"/>
      </w:rPr>
    </w:pPr>
    <w:r>
      <w:rPr>
        <w:noProof/>
      </w:rPr>
      <mc:AlternateContent>
        <mc:Choice Requires="wps">
          <w:drawing>
            <wp:anchor distT="4294967294" distB="4294967294" distL="114300" distR="114300" simplePos="0" relativeHeight="251703296" behindDoc="0" locked="0" layoutInCell="1" allowOverlap="1" wp14:anchorId="2A05C6EB" wp14:editId="3AACEC7B">
              <wp:simplePos x="0" y="0"/>
              <wp:positionH relativeFrom="column">
                <wp:posOffset>1270</wp:posOffset>
              </wp:positionH>
              <wp:positionV relativeFrom="paragraph">
                <wp:posOffset>215264</wp:posOffset>
              </wp:positionV>
              <wp:extent cx="5732145" cy="0"/>
              <wp:effectExtent l="0" t="0" r="12700" b="0"/>
              <wp:wrapNone/>
              <wp:docPr id="2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61DD650"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703296;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21</w:t>
    </w:r>
    <w:r w:rsidRPr="00A855CF">
      <w:rPr>
        <w:i/>
        <w:color w:val="2E74B5"/>
        <w:sz w:val="20"/>
        <w:szCs w:val="20"/>
      </w:rPr>
      <w:t xml:space="preserve"> r.</w:t>
    </w:r>
  </w:p>
  <w:p w14:paraId="14C9DFFC" w14:textId="77777777" w:rsidR="00AA4D9F" w:rsidRDefault="00AA4D9F"/>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29762" w14:textId="77777777" w:rsidR="00AA4D9F" w:rsidRPr="00831B80" w:rsidRDefault="00AA4D9F" w:rsidP="00831B80">
    <w:pPr>
      <w:pStyle w:val="Nagwek"/>
      <w:jc w:val="center"/>
      <w:rPr>
        <w:i/>
        <w:color w:val="2E74B5"/>
        <w:sz w:val="20"/>
        <w:szCs w:val="20"/>
      </w:rPr>
    </w:pPr>
    <w:r>
      <w:rPr>
        <w:noProof/>
      </w:rPr>
      <mc:AlternateContent>
        <mc:Choice Requires="wps">
          <w:drawing>
            <wp:anchor distT="4294967294" distB="4294967294" distL="114300" distR="114300" simplePos="0" relativeHeight="251701248" behindDoc="0" locked="0" layoutInCell="1" allowOverlap="1" wp14:anchorId="040655FC" wp14:editId="021D4DB0">
              <wp:simplePos x="0" y="0"/>
              <wp:positionH relativeFrom="column">
                <wp:posOffset>1270</wp:posOffset>
              </wp:positionH>
              <wp:positionV relativeFrom="paragraph">
                <wp:posOffset>215264</wp:posOffset>
              </wp:positionV>
              <wp:extent cx="5732145" cy="0"/>
              <wp:effectExtent l="0" t="0" r="12700" b="0"/>
              <wp:wrapNone/>
              <wp:docPr id="2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C762947"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701248;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21</w:t>
    </w:r>
    <w:r w:rsidRPr="00A855CF">
      <w:rPr>
        <w:i/>
        <w:color w:val="2E74B5"/>
        <w:sz w:val="20"/>
        <w:szCs w:val="20"/>
      </w:rPr>
      <w:t xml:space="preserve"> r.</w:t>
    </w:r>
  </w:p>
  <w:p w14:paraId="1C9D3795" w14:textId="77777777" w:rsidR="00AA4D9F" w:rsidRDefault="00AA4D9F"/>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008FD" w14:textId="77777777" w:rsidR="00AA4D9F" w:rsidRPr="00F51D34" w:rsidRDefault="00AA4D9F" w:rsidP="00AE658B">
    <w:pPr>
      <w:pStyle w:val="Nagwek"/>
      <w:jc w:val="right"/>
      <w:rPr>
        <w:sz w:val="20"/>
        <w:szCs w:val="20"/>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F4B2D" w14:textId="6039E9D0" w:rsidR="00AA4D9F" w:rsidRPr="00D2293C" w:rsidRDefault="00AA4D9F" w:rsidP="000E7C24">
    <w:pPr>
      <w:pStyle w:val="Nagwek"/>
      <w:jc w:val="center"/>
      <w:rPr>
        <w:i/>
        <w:color w:val="2E74B5"/>
        <w:sz w:val="20"/>
        <w:szCs w:val="20"/>
      </w:rPr>
    </w:pPr>
    <w:r>
      <w:rPr>
        <w:noProof/>
      </w:rPr>
      <mc:AlternateContent>
        <mc:Choice Requires="wps">
          <w:drawing>
            <wp:anchor distT="4294967294" distB="4294967294" distL="114300" distR="114300" simplePos="0" relativeHeight="251662336" behindDoc="0" locked="0" layoutInCell="1" allowOverlap="1" wp14:anchorId="45B48C34" wp14:editId="3A737411">
              <wp:simplePos x="0" y="0"/>
              <wp:positionH relativeFrom="column">
                <wp:posOffset>1270</wp:posOffset>
              </wp:positionH>
              <wp:positionV relativeFrom="paragraph">
                <wp:posOffset>215264</wp:posOffset>
              </wp:positionV>
              <wp:extent cx="5734685" cy="0"/>
              <wp:effectExtent l="0" t="0" r="1143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68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68A2121" id="_x0000_t32" coordsize="21600,21600" o:spt="32" o:oned="t" path="m,l21600,21600e" filled="f">
              <v:path arrowok="t" fillok="f" o:connecttype="none"/>
              <o:lock v:ext="edit" shapetype="t"/>
            </v:shapetype>
            <v:shape id="AutoShape 5" o:spid="_x0000_s1026" type="#_x0000_t32" style="position:absolute;margin-left:.1pt;margin-top:16.95pt;width:451.55pt;height:0;z-index:251662336;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" strokecolor="#2e74b5"/>
          </w:pict>
        </mc:Fallback>
      </mc:AlternateContent>
    </w:r>
    <w:r w:rsidRPr="00D2293C">
      <w:rPr>
        <w:i/>
        <w:color w:val="2E74B5"/>
        <w:sz w:val="20"/>
        <w:szCs w:val="20"/>
      </w:rPr>
      <w:t xml:space="preserve">Sprawozdanie </w:t>
    </w:r>
    <w:r>
      <w:rPr>
        <w:i/>
        <w:color w:val="2E74B5"/>
        <w:sz w:val="20"/>
        <w:szCs w:val="20"/>
      </w:rPr>
      <w:t>z funkcjonowania</w:t>
    </w:r>
    <w:r w:rsidRPr="00D2293C">
      <w:rPr>
        <w:i/>
        <w:color w:val="2E74B5"/>
        <w:sz w:val="20"/>
        <w:szCs w:val="20"/>
      </w:rPr>
      <w:t xml:space="preserve"> systemu zamówień publicznych w 20</w:t>
    </w:r>
    <w:r>
      <w:rPr>
        <w:i/>
        <w:color w:val="2E74B5"/>
        <w:sz w:val="20"/>
        <w:szCs w:val="20"/>
      </w:rPr>
      <w:t>21</w:t>
    </w:r>
    <w:r w:rsidRPr="00D2293C">
      <w:rPr>
        <w:i/>
        <w:color w:val="2E74B5"/>
        <w:sz w:val="20"/>
        <w:szCs w:val="20"/>
      </w:rPr>
      <w:t xml:space="preserve"> r.</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678BC" w14:textId="2005919B" w:rsidR="00AA4D9F" w:rsidRPr="00097202" w:rsidRDefault="00AA4D9F" w:rsidP="00097202">
    <w:pPr>
      <w:pStyle w:val="Nagwek"/>
      <w:jc w:val="center"/>
      <w:rPr>
        <w:i/>
        <w:color w:val="2E74B5"/>
        <w:sz w:val="20"/>
        <w:szCs w:val="20"/>
      </w:rPr>
    </w:pPr>
    <w:r>
      <w:rPr>
        <w:noProof/>
      </w:rPr>
      <mc:AlternateContent>
        <mc:Choice Requires="wps">
          <w:drawing>
            <wp:anchor distT="4294967294" distB="4294967294" distL="114300" distR="114300" simplePos="0" relativeHeight="251693056" behindDoc="0" locked="0" layoutInCell="1" allowOverlap="1" wp14:anchorId="24B111E5" wp14:editId="380840E1">
              <wp:simplePos x="0" y="0"/>
              <wp:positionH relativeFrom="column">
                <wp:posOffset>1270</wp:posOffset>
              </wp:positionH>
              <wp:positionV relativeFrom="paragraph">
                <wp:posOffset>215264</wp:posOffset>
              </wp:positionV>
              <wp:extent cx="5732145" cy="0"/>
              <wp:effectExtent l="0" t="0" r="12700" b="0"/>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1276CEAA"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693056;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21</w:t>
    </w:r>
    <w:r w:rsidRPr="00A855CF">
      <w:rPr>
        <w:i/>
        <w:color w:val="2E74B5"/>
        <w:sz w:val="20"/>
        <w:szCs w:val="20"/>
      </w:rPr>
      <w:t xml:space="preserve"> 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91F72" w14:textId="77777777" w:rsidR="00AA4D9F" w:rsidRDefault="00AA4D9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789F8" w14:textId="77777777" w:rsidR="00AA4D9F" w:rsidRPr="00C603AF" w:rsidRDefault="00AA4D9F" w:rsidP="00C603AF">
    <w:pPr>
      <w:pStyle w:val="Nagwek"/>
      <w:jc w:val="center"/>
      <w:rPr>
        <w:i/>
        <w:color w:val="2E74B5"/>
        <w:sz w:val="20"/>
        <w:szCs w:val="20"/>
      </w:rPr>
    </w:pPr>
    <w:r>
      <w:rPr>
        <w:noProof/>
      </w:rPr>
      <mc:AlternateContent>
        <mc:Choice Requires="wps">
          <w:drawing>
            <wp:anchor distT="4294967294" distB="4294967294" distL="114300" distR="114300" simplePos="0" relativeHeight="251682816" behindDoc="0" locked="0" layoutInCell="1" allowOverlap="1" wp14:anchorId="1E64AC3D" wp14:editId="17305C08">
              <wp:simplePos x="0" y="0"/>
              <wp:positionH relativeFrom="column">
                <wp:posOffset>1270</wp:posOffset>
              </wp:positionH>
              <wp:positionV relativeFrom="paragraph">
                <wp:posOffset>215264</wp:posOffset>
              </wp:positionV>
              <wp:extent cx="5732145" cy="0"/>
              <wp:effectExtent l="0" t="0" r="12700" b="0"/>
              <wp:wrapNone/>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F5A9463"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682816;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21</w:t>
    </w:r>
    <w:r w:rsidRPr="00A855CF">
      <w:rPr>
        <w:i/>
        <w:color w:val="2E74B5"/>
        <w:sz w:val="20"/>
        <w:szCs w:val="20"/>
      </w:rPr>
      <w:t xml:space="preserve"> r.</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5F65C" w14:textId="3C516AC7" w:rsidR="00AA4D9F" w:rsidRPr="00831B80" w:rsidRDefault="00AA4D9F" w:rsidP="00831B80">
    <w:pPr>
      <w:pStyle w:val="Nagwek"/>
      <w:jc w:val="center"/>
      <w:rPr>
        <w:i/>
        <w:color w:val="2E74B5"/>
        <w:sz w:val="20"/>
        <w:szCs w:val="20"/>
      </w:rPr>
    </w:pPr>
    <w:r>
      <w:rPr>
        <w:noProof/>
      </w:rPr>
      <mc:AlternateContent>
        <mc:Choice Requires="wps">
          <w:drawing>
            <wp:anchor distT="4294967294" distB="4294967294" distL="114300" distR="114300" simplePos="0" relativeHeight="251684864" behindDoc="0" locked="0" layoutInCell="1" allowOverlap="1" wp14:anchorId="7A755F9A" wp14:editId="03E18A30">
              <wp:simplePos x="0" y="0"/>
              <wp:positionH relativeFrom="column">
                <wp:posOffset>1270</wp:posOffset>
              </wp:positionH>
              <wp:positionV relativeFrom="paragraph">
                <wp:posOffset>215264</wp:posOffset>
              </wp:positionV>
              <wp:extent cx="5732145" cy="0"/>
              <wp:effectExtent l="0" t="0" r="12700" b="0"/>
              <wp:wrapNone/>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F7F28BB"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684864;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21</w:t>
    </w:r>
    <w:r w:rsidRPr="00A855CF">
      <w:rPr>
        <w:i/>
        <w:color w:val="2E74B5"/>
        <w:sz w:val="20"/>
        <w:szCs w:val="20"/>
      </w:rPr>
      <w:t xml:space="preserve"> r.</w:t>
    </w:r>
  </w:p>
  <w:p w14:paraId="643EFEA3" w14:textId="77777777" w:rsidR="00AA4D9F" w:rsidRDefault="00AA4D9F"/>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CB504" w14:textId="77777777" w:rsidR="00AA4D9F" w:rsidRPr="00F51D34" w:rsidRDefault="00AA4D9F" w:rsidP="00AE658B">
    <w:pPr>
      <w:pStyle w:val="Nagwek"/>
      <w:jc w:val="right"/>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31DAD" w14:textId="77777777" w:rsidR="00AA4D9F" w:rsidRPr="00C603AF" w:rsidRDefault="00AA4D9F" w:rsidP="00C603AF">
    <w:pPr>
      <w:pStyle w:val="Nagwek"/>
      <w:jc w:val="center"/>
      <w:rPr>
        <w:i/>
        <w:color w:val="2E74B5"/>
        <w:sz w:val="20"/>
        <w:szCs w:val="20"/>
      </w:rPr>
    </w:pPr>
    <w:r>
      <w:rPr>
        <w:noProof/>
      </w:rPr>
      <mc:AlternateContent>
        <mc:Choice Requires="wps">
          <w:drawing>
            <wp:anchor distT="4294967294" distB="4294967294" distL="114300" distR="114300" simplePos="0" relativeHeight="251686912" behindDoc="0" locked="0" layoutInCell="1" allowOverlap="1" wp14:anchorId="2D865D40" wp14:editId="16B42D34">
              <wp:simplePos x="0" y="0"/>
              <wp:positionH relativeFrom="column">
                <wp:posOffset>1270</wp:posOffset>
              </wp:positionH>
              <wp:positionV relativeFrom="paragraph">
                <wp:posOffset>215264</wp:posOffset>
              </wp:positionV>
              <wp:extent cx="5732145" cy="0"/>
              <wp:effectExtent l="0" t="0" r="12700" b="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6C633A0"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686912;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21</w:t>
    </w:r>
    <w:r w:rsidRPr="00A855CF">
      <w:rPr>
        <w:i/>
        <w:color w:val="2E74B5"/>
        <w:sz w:val="20"/>
        <w:szCs w:val="20"/>
      </w:rPr>
      <w:t xml:space="preserve"> r.</w:t>
    </w:r>
  </w:p>
  <w:p w14:paraId="1ACCC026" w14:textId="77777777" w:rsidR="00AA4D9F" w:rsidRDefault="00AA4D9F"/>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6CF83" w14:textId="77777777" w:rsidR="00AA4D9F" w:rsidRPr="00831B80" w:rsidRDefault="00AA4D9F" w:rsidP="00831B80">
    <w:pPr>
      <w:pStyle w:val="Nagwek"/>
      <w:jc w:val="center"/>
      <w:rPr>
        <w:i/>
        <w:color w:val="2E74B5"/>
        <w:sz w:val="20"/>
        <w:szCs w:val="20"/>
      </w:rPr>
    </w:pPr>
    <w:r>
      <w:rPr>
        <w:noProof/>
      </w:rPr>
      <mc:AlternateContent>
        <mc:Choice Requires="wps">
          <w:drawing>
            <wp:anchor distT="4294967294" distB="4294967294" distL="114300" distR="114300" simplePos="0" relativeHeight="251688960" behindDoc="0" locked="0" layoutInCell="1" allowOverlap="1" wp14:anchorId="4A239AA6" wp14:editId="52F0A5C6">
              <wp:simplePos x="0" y="0"/>
              <wp:positionH relativeFrom="column">
                <wp:posOffset>1270</wp:posOffset>
              </wp:positionH>
              <wp:positionV relativeFrom="paragraph">
                <wp:posOffset>215264</wp:posOffset>
              </wp:positionV>
              <wp:extent cx="5732145" cy="0"/>
              <wp:effectExtent l="0" t="0" r="12700" b="0"/>
              <wp:wrapNone/>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DC3F10A"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688960;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21</w:t>
    </w:r>
    <w:r w:rsidRPr="00A855CF">
      <w:rPr>
        <w:i/>
        <w:color w:val="2E74B5"/>
        <w:sz w:val="20"/>
        <w:szCs w:val="20"/>
      </w:rPr>
      <w:t xml:space="preserve"> r.</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7B313" w14:textId="77777777" w:rsidR="00AA4D9F" w:rsidRPr="00F51D34" w:rsidRDefault="00AA4D9F" w:rsidP="00AE658B">
    <w:pPr>
      <w:pStyle w:val="Nagwek"/>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5"/>
    <w:lvl w:ilvl="0">
      <w:start w:val="1"/>
      <w:numFmt w:val="bullet"/>
      <w:lvlText w:val=""/>
      <w:lvlJc w:val="left"/>
      <w:pPr>
        <w:tabs>
          <w:tab w:val="num" w:pos="1069"/>
        </w:tabs>
        <w:ind w:left="1069" w:hanging="360"/>
      </w:pPr>
      <w:rPr>
        <w:rFonts w:ascii="Symbol" w:hAnsi="Symbol"/>
      </w:rPr>
    </w:lvl>
  </w:abstractNum>
  <w:abstractNum w:abstractNumId="1" w15:restartNumberingAfterBreak="0">
    <w:nsid w:val="00000002"/>
    <w:multiLevelType w:val="singleLevel"/>
    <w:tmpl w:val="00000002"/>
    <w:name w:val="WW8Num10"/>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11"/>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singleLevel"/>
    <w:tmpl w:val="00000005"/>
    <w:name w:val="WW8Num16"/>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multilevel"/>
    <w:tmpl w:val="00000006"/>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singleLevel"/>
    <w:tmpl w:val="00000007"/>
    <w:name w:val="WW8Num19"/>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8"/>
    <w:multiLevelType w:val="singleLevel"/>
    <w:tmpl w:val="00000008"/>
    <w:name w:val="WW8Num24"/>
    <w:lvl w:ilvl="0">
      <w:start w:val="1"/>
      <w:numFmt w:val="bullet"/>
      <w:lvlText w:val=""/>
      <w:lvlJc w:val="left"/>
      <w:pPr>
        <w:tabs>
          <w:tab w:val="num" w:pos="720"/>
        </w:tabs>
        <w:ind w:left="720" w:hanging="360"/>
      </w:pPr>
      <w:rPr>
        <w:rFonts w:ascii="Symbol" w:hAnsi="Symbol"/>
      </w:rPr>
    </w:lvl>
  </w:abstractNum>
  <w:abstractNum w:abstractNumId="8" w15:restartNumberingAfterBreak="0">
    <w:nsid w:val="02312E4D"/>
    <w:multiLevelType w:val="hybridMultilevel"/>
    <w:tmpl w:val="DCA40458"/>
    <w:lvl w:ilvl="0" w:tplc="04150011">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31C721F"/>
    <w:multiLevelType w:val="hybridMultilevel"/>
    <w:tmpl w:val="B8E013CC"/>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4247B41"/>
    <w:multiLevelType w:val="hybridMultilevel"/>
    <w:tmpl w:val="6012F536"/>
    <w:lvl w:ilvl="0" w:tplc="04150011">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436442B"/>
    <w:multiLevelType w:val="hybridMultilevel"/>
    <w:tmpl w:val="F5DC90D6"/>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65F29B1"/>
    <w:multiLevelType w:val="hybridMultilevel"/>
    <w:tmpl w:val="376A3AD2"/>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080A2982"/>
    <w:multiLevelType w:val="hybridMultilevel"/>
    <w:tmpl w:val="5874EF9A"/>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080B4064"/>
    <w:multiLevelType w:val="hybridMultilevel"/>
    <w:tmpl w:val="09704F4A"/>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8972EB2"/>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97200B1"/>
    <w:multiLevelType w:val="multilevel"/>
    <w:tmpl w:val="305A6106"/>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b/>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AB97E4C"/>
    <w:multiLevelType w:val="hybridMultilevel"/>
    <w:tmpl w:val="1340DD84"/>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0C4026C3"/>
    <w:multiLevelType w:val="hybridMultilevel"/>
    <w:tmpl w:val="7108BBFC"/>
    <w:lvl w:ilvl="0" w:tplc="B6684BE4">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41E0958"/>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4D90E45"/>
    <w:multiLevelType w:val="hybridMultilevel"/>
    <w:tmpl w:val="19264A8C"/>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1" w15:restartNumberingAfterBreak="0">
    <w:nsid w:val="15F34CED"/>
    <w:multiLevelType w:val="hybridMultilevel"/>
    <w:tmpl w:val="EBEEAB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6F03866"/>
    <w:multiLevelType w:val="hybridMultilevel"/>
    <w:tmpl w:val="A3C8ACB4"/>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72508E7"/>
    <w:multiLevelType w:val="hybridMultilevel"/>
    <w:tmpl w:val="4FA600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7862F8B"/>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83724C7"/>
    <w:multiLevelType w:val="hybridMultilevel"/>
    <w:tmpl w:val="3350E954"/>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1E740843"/>
    <w:multiLevelType w:val="hybridMultilevel"/>
    <w:tmpl w:val="70E8111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1061C64"/>
    <w:multiLevelType w:val="hybridMultilevel"/>
    <w:tmpl w:val="34C61976"/>
    <w:lvl w:ilvl="0" w:tplc="23640834">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21D21C98"/>
    <w:multiLevelType w:val="hybridMultilevel"/>
    <w:tmpl w:val="880A6D1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2E67BA3"/>
    <w:multiLevelType w:val="hybridMultilevel"/>
    <w:tmpl w:val="F740F44E"/>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22F53FD3"/>
    <w:multiLevelType w:val="hybridMultilevel"/>
    <w:tmpl w:val="67A6A2CC"/>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36F041A"/>
    <w:multiLevelType w:val="hybridMultilevel"/>
    <w:tmpl w:val="733C2198"/>
    <w:lvl w:ilvl="0" w:tplc="0415000F">
      <w:start w:val="1"/>
      <w:numFmt w:val="decimal"/>
      <w:lvlText w:val="%1."/>
      <w:lvlJc w:val="left"/>
      <w:pPr>
        <w:ind w:left="360" w:hanging="360"/>
      </w:pPr>
      <w:rPr>
        <w:rFonts w:hint="default"/>
      </w:rPr>
    </w:lvl>
    <w:lvl w:ilvl="1" w:tplc="1FF45940">
      <w:start w:val="6"/>
      <w:numFmt w:val="bullet"/>
      <w:lvlText w:val=""/>
      <w:lvlJc w:val="left"/>
      <w:pPr>
        <w:ind w:left="1428" w:hanging="708"/>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23D43DD6"/>
    <w:multiLevelType w:val="hybridMultilevel"/>
    <w:tmpl w:val="057CAC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3FC2679"/>
    <w:multiLevelType w:val="hybridMultilevel"/>
    <w:tmpl w:val="733C2198"/>
    <w:lvl w:ilvl="0" w:tplc="0415000F">
      <w:start w:val="1"/>
      <w:numFmt w:val="decimal"/>
      <w:lvlText w:val="%1."/>
      <w:lvlJc w:val="left"/>
      <w:pPr>
        <w:ind w:left="360" w:hanging="360"/>
      </w:pPr>
      <w:rPr>
        <w:rFonts w:hint="default"/>
      </w:rPr>
    </w:lvl>
    <w:lvl w:ilvl="1" w:tplc="1FF45940">
      <w:start w:val="6"/>
      <w:numFmt w:val="bullet"/>
      <w:lvlText w:val=""/>
      <w:lvlJc w:val="left"/>
      <w:pPr>
        <w:ind w:left="1428" w:hanging="708"/>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5D649C0"/>
    <w:multiLevelType w:val="hybridMultilevel"/>
    <w:tmpl w:val="16C86042"/>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2ACB5B8E"/>
    <w:multiLevelType w:val="hybridMultilevel"/>
    <w:tmpl w:val="733C2198"/>
    <w:lvl w:ilvl="0" w:tplc="0415000F">
      <w:start w:val="1"/>
      <w:numFmt w:val="decimal"/>
      <w:lvlText w:val="%1."/>
      <w:lvlJc w:val="left"/>
      <w:pPr>
        <w:ind w:left="360" w:hanging="360"/>
      </w:pPr>
      <w:rPr>
        <w:rFonts w:hint="default"/>
      </w:rPr>
    </w:lvl>
    <w:lvl w:ilvl="1" w:tplc="1FF45940">
      <w:start w:val="6"/>
      <w:numFmt w:val="bullet"/>
      <w:lvlText w:val=""/>
      <w:lvlJc w:val="left"/>
      <w:pPr>
        <w:ind w:left="1428" w:hanging="708"/>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2AD67FB5"/>
    <w:multiLevelType w:val="hybridMultilevel"/>
    <w:tmpl w:val="329027FA"/>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2B76031E"/>
    <w:multiLevelType w:val="hybridMultilevel"/>
    <w:tmpl w:val="66180650"/>
    <w:lvl w:ilvl="0" w:tplc="67E6618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2E315137"/>
    <w:multiLevelType w:val="hybridMultilevel"/>
    <w:tmpl w:val="ADE46E72"/>
    <w:lvl w:ilvl="0" w:tplc="FD22C8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EBB024E"/>
    <w:multiLevelType w:val="hybridMultilevel"/>
    <w:tmpl w:val="95F8D86C"/>
    <w:lvl w:ilvl="0" w:tplc="B2AE5CA2">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2F7A1D5A"/>
    <w:multiLevelType w:val="hybridMultilevel"/>
    <w:tmpl w:val="70E8111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2FD06FDC"/>
    <w:multiLevelType w:val="hybridMultilevel"/>
    <w:tmpl w:val="55E248F0"/>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04C025D"/>
    <w:multiLevelType w:val="multilevel"/>
    <w:tmpl w:val="305A6106"/>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b/>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0F60AFD"/>
    <w:multiLevelType w:val="hybridMultilevel"/>
    <w:tmpl w:val="733C2198"/>
    <w:lvl w:ilvl="0" w:tplc="0415000F">
      <w:start w:val="1"/>
      <w:numFmt w:val="decimal"/>
      <w:lvlText w:val="%1."/>
      <w:lvlJc w:val="left"/>
      <w:pPr>
        <w:ind w:left="360" w:hanging="360"/>
      </w:pPr>
      <w:rPr>
        <w:rFonts w:hint="default"/>
      </w:rPr>
    </w:lvl>
    <w:lvl w:ilvl="1" w:tplc="1FF45940">
      <w:start w:val="6"/>
      <w:numFmt w:val="bullet"/>
      <w:lvlText w:val=""/>
      <w:lvlJc w:val="left"/>
      <w:pPr>
        <w:ind w:left="1428" w:hanging="708"/>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31E14C78"/>
    <w:multiLevelType w:val="hybridMultilevel"/>
    <w:tmpl w:val="9CA28D52"/>
    <w:lvl w:ilvl="0" w:tplc="622A4002">
      <w:start w:val="1"/>
      <w:numFmt w:val="bullet"/>
      <w:lvlText w:val=""/>
      <w:lvlJc w:val="left"/>
      <w:pPr>
        <w:tabs>
          <w:tab w:val="num" w:pos="360"/>
        </w:tabs>
        <w:ind w:left="360" w:hanging="360"/>
      </w:pPr>
      <w:rPr>
        <w:rFonts w:ascii="Wingdings" w:hAnsi="Wingdings" w:hint="default"/>
        <w:b/>
        <w:color w:val="2E74B5" w:themeColor="accent1" w:themeShade="BF"/>
      </w:rPr>
    </w:lvl>
    <w:lvl w:ilvl="1" w:tplc="04150003">
      <w:start w:val="1"/>
      <w:numFmt w:val="decimal"/>
      <w:lvlText w:val="%2."/>
      <w:lvlJc w:val="left"/>
      <w:pPr>
        <w:tabs>
          <w:tab w:val="num" w:pos="372"/>
        </w:tabs>
        <w:ind w:left="372" w:hanging="360"/>
      </w:pPr>
      <w:rPr>
        <w:rFonts w:cs="Times New Roman"/>
      </w:rPr>
    </w:lvl>
    <w:lvl w:ilvl="2" w:tplc="04150005">
      <w:start w:val="1"/>
      <w:numFmt w:val="decimal"/>
      <w:lvlText w:val="%3."/>
      <w:lvlJc w:val="left"/>
      <w:pPr>
        <w:tabs>
          <w:tab w:val="num" w:pos="1092"/>
        </w:tabs>
        <w:ind w:left="1092" w:hanging="360"/>
      </w:pPr>
      <w:rPr>
        <w:rFonts w:cs="Times New Roman"/>
      </w:rPr>
    </w:lvl>
    <w:lvl w:ilvl="3" w:tplc="04150001">
      <w:start w:val="1"/>
      <w:numFmt w:val="decimal"/>
      <w:lvlText w:val="%4."/>
      <w:lvlJc w:val="left"/>
      <w:pPr>
        <w:tabs>
          <w:tab w:val="num" w:pos="1812"/>
        </w:tabs>
        <w:ind w:left="1812" w:hanging="360"/>
      </w:pPr>
      <w:rPr>
        <w:rFonts w:cs="Times New Roman"/>
      </w:rPr>
    </w:lvl>
    <w:lvl w:ilvl="4" w:tplc="04150003">
      <w:start w:val="1"/>
      <w:numFmt w:val="decimal"/>
      <w:lvlText w:val="%5."/>
      <w:lvlJc w:val="left"/>
      <w:pPr>
        <w:tabs>
          <w:tab w:val="num" w:pos="2532"/>
        </w:tabs>
        <w:ind w:left="2532" w:hanging="360"/>
      </w:pPr>
      <w:rPr>
        <w:rFonts w:cs="Times New Roman"/>
      </w:rPr>
    </w:lvl>
    <w:lvl w:ilvl="5" w:tplc="04150005">
      <w:start w:val="1"/>
      <w:numFmt w:val="decimal"/>
      <w:lvlText w:val="%6."/>
      <w:lvlJc w:val="left"/>
      <w:pPr>
        <w:tabs>
          <w:tab w:val="num" w:pos="3252"/>
        </w:tabs>
        <w:ind w:left="3252" w:hanging="360"/>
      </w:pPr>
      <w:rPr>
        <w:rFonts w:cs="Times New Roman"/>
      </w:rPr>
    </w:lvl>
    <w:lvl w:ilvl="6" w:tplc="04150001">
      <w:start w:val="1"/>
      <w:numFmt w:val="decimal"/>
      <w:lvlText w:val="%7."/>
      <w:lvlJc w:val="left"/>
      <w:pPr>
        <w:tabs>
          <w:tab w:val="num" w:pos="3972"/>
        </w:tabs>
        <w:ind w:left="3972" w:hanging="360"/>
      </w:pPr>
      <w:rPr>
        <w:rFonts w:cs="Times New Roman"/>
      </w:rPr>
    </w:lvl>
    <w:lvl w:ilvl="7" w:tplc="04150003">
      <w:start w:val="1"/>
      <w:numFmt w:val="decimal"/>
      <w:lvlText w:val="%8."/>
      <w:lvlJc w:val="left"/>
      <w:pPr>
        <w:tabs>
          <w:tab w:val="num" w:pos="4692"/>
        </w:tabs>
        <w:ind w:left="4692" w:hanging="360"/>
      </w:pPr>
      <w:rPr>
        <w:rFonts w:cs="Times New Roman"/>
      </w:rPr>
    </w:lvl>
    <w:lvl w:ilvl="8" w:tplc="04150005">
      <w:start w:val="1"/>
      <w:numFmt w:val="decimal"/>
      <w:lvlText w:val="%9."/>
      <w:lvlJc w:val="left"/>
      <w:pPr>
        <w:tabs>
          <w:tab w:val="num" w:pos="5412"/>
        </w:tabs>
        <w:ind w:left="5412" w:hanging="360"/>
      </w:pPr>
      <w:rPr>
        <w:rFonts w:cs="Times New Roman"/>
      </w:rPr>
    </w:lvl>
  </w:abstractNum>
  <w:abstractNum w:abstractNumId="45" w15:restartNumberingAfterBreak="0">
    <w:nsid w:val="349876D0"/>
    <w:multiLevelType w:val="hybridMultilevel"/>
    <w:tmpl w:val="70E8111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35C50572"/>
    <w:multiLevelType w:val="hybridMultilevel"/>
    <w:tmpl w:val="415851B6"/>
    <w:lvl w:ilvl="0" w:tplc="405C720E">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372379FA"/>
    <w:multiLevelType w:val="hybridMultilevel"/>
    <w:tmpl w:val="8C8C3774"/>
    <w:lvl w:ilvl="0" w:tplc="B6684BE4">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15:restartNumberingAfterBreak="0">
    <w:nsid w:val="39C74BC4"/>
    <w:multiLevelType w:val="hybridMultilevel"/>
    <w:tmpl w:val="41885FAA"/>
    <w:lvl w:ilvl="0" w:tplc="DD3CD11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3C0131AB"/>
    <w:multiLevelType w:val="hybridMultilevel"/>
    <w:tmpl w:val="56BCF23C"/>
    <w:lvl w:ilvl="0" w:tplc="622A4002">
      <w:start w:val="1"/>
      <w:numFmt w:val="bullet"/>
      <w:lvlText w:val=""/>
      <w:lvlJc w:val="left"/>
      <w:pPr>
        <w:ind w:left="360" w:hanging="360"/>
      </w:pPr>
      <w:rPr>
        <w:rFonts w:ascii="Wingdings" w:hAnsi="Wingdings" w:hint="default"/>
        <w:b/>
        <w:color w:val="2E74B5" w:themeColor="accent1" w:themeShade="BF"/>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C375225"/>
    <w:multiLevelType w:val="hybridMultilevel"/>
    <w:tmpl w:val="44FCEE58"/>
    <w:lvl w:ilvl="0" w:tplc="B6684BE4">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1" w15:restartNumberingAfterBreak="0">
    <w:nsid w:val="3D257F8B"/>
    <w:multiLevelType w:val="hybridMultilevel"/>
    <w:tmpl w:val="93E2D3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3D617874"/>
    <w:multiLevelType w:val="multilevel"/>
    <w:tmpl w:val="305A6106"/>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b/>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E5D2CD6"/>
    <w:multiLevelType w:val="hybridMultilevel"/>
    <w:tmpl w:val="9876668A"/>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3FF55947"/>
    <w:multiLevelType w:val="multilevel"/>
    <w:tmpl w:val="718221E0"/>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07D3091"/>
    <w:multiLevelType w:val="hybridMultilevel"/>
    <w:tmpl w:val="76587BEA"/>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4086108C"/>
    <w:multiLevelType w:val="hybridMultilevel"/>
    <w:tmpl w:val="4FA600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411A46BB"/>
    <w:multiLevelType w:val="hybridMultilevel"/>
    <w:tmpl w:val="70E8111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458123BD"/>
    <w:multiLevelType w:val="hybridMultilevel"/>
    <w:tmpl w:val="A2B6D1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5D361C5"/>
    <w:multiLevelType w:val="hybridMultilevel"/>
    <w:tmpl w:val="1EC4CFD2"/>
    <w:lvl w:ilvl="0" w:tplc="0F685FD6">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8CF6AAC"/>
    <w:multiLevelType w:val="hybridMultilevel"/>
    <w:tmpl w:val="F6945528"/>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491D1868"/>
    <w:multiLevelType w:val="hybridMultilevel"/>
    <w:tmpl w:val="10249180"/>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4C0479A8"/>
    <w:multiLevelType w:val="hybridMultilevel"/>
    <w:tmpl w:val="FBF46F24"/>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4D3C4C51"/>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E485B7F"/>
    <w:multiLevelType w:val="hybridMultilevel"/>
    <w:tmpl w:val="733C2198"/>
    <w:lvl w:ilvl="0" w:tplc="0415000F">
      <w:start w:val="1"/>
      <w:numFmt w:val="decimal"/>
      <w:lvlText w:val="%1."/>
      <w:lvlJc w:val="left"/>
      <w:pPr>
        <w:ind w:left="360" w:hanging="360"/>
      </w:pPr>
      <w:rPr>
        <w:rFonts w:hint="default"/>
      </w:rPr>
    </w:lvl>
    <w:lvl w:ilvl="1" w:tplc="1FF45940">
      <w:start w:val="6"/>
      <w:numFmt w:val="bullet"/>
      <w:lvlText w:val=""/>
      <w:lvlJc w:val="left"/>
      <w:pPr>
        <w:ind w:left="1428" w:hanging="708"/>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51875F45"/>
    <w:multiLevelType w:val="hybridMultilevel"/>
    <w:tmpl w:val="593E0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30C3657"/>
    <w:multiLevelType w:val="hybridMultilevel"/>
    <w:tmpl w:val="37A889FE"/>
    <w:lvl w:ilvl="0" w:tplc="7D08073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54D10AC2"/>
    <w:multiLevelType w:val="hybridMultilevel"/>
    <w:tmpl w:val="DCD46F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CE63974"/>
    <w:multiLevelType w:val="hybridMultilevel"/>
    <w:tmpl w:val="A0FAFD44"/>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5D0848B8"/>
    <w:multiLevelType w:val="hybridMultilevel"/>
    <w:tmpl w:val="DAC6A2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E10483E"/>
    <w:multiLevelType w:val="hybridMultilevel"/>
    <w:tmpl w:val="8EC46EF6"/>
    <w:lvl w:ilvl="0" w:tplc="436CE30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613E63F3"/>
    <w:multiLevelType w:val="hybridMultilevel"/>
    <w:tmpl w:val="5ED68E4C"/>
    <w:lvl w:ilvl="0" w:tplc="7796222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61E561A1"/>
    <w:multiLevelType w:val="hybridMultilevel"/>
    <w:tmpl w:val="2CEA6B56"/>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633362B0"/>
    <w:multiLevelType w:val="hybridMultilevel"/>
    <w:tmpl w:val="73FAC1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4D21734"/>
    <w:multiLevelType w:val="hybridMultilevel"/>
    <w:tmpl w:val="9CB41FAE"/>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6787629F"/>
    <w:multiLevelType w:val="hybridMultilevel"/>
    <w:tmpl w:val="52504EDA"/>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68A71867"/>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E126B72"/>
    <w:multiLevelType w:val="hybridMultilevel"/>
    <w:tmpl w:val="20D4D83A"/>
    <w:lvl w:ilvl="0" w:tplc="9C5AD5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0565A2C"/>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515747E"/>
    <w:multiLevelType w:val="hybridMultilevel"/>
    <w:tmpl w:val="C21AEA0E"/>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76167E15"/>
    <w:multiLevelType w:val="hybridMultilevel"/>
    <w:tmpl w:val="D5CA5A7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8B90AE6A">
      <w:start w:val="1"/>
      <w:numFmt w:val="decimal"/>
      <w:lvlText w:val="%4."/>
      <w:lvlJc w:val="left"/>
      <w:pPr>
        <w:ind w:left="2520" w:hanging="360"/>
      </w:pPr>
      <w:rPr>
        <w:rFonts w:ascii="Arial" w:eastAsia="Calibri" w:hAnsi="Arial" w:cs="Arial"/>
      </w:r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1" w15:restartNumberingAfterBreak="0">
    <w:nsid w:val="7782049D"/>
    <w:multiLevelType w:val="hybridMultilevel"/>
    <w:tmpl w:val="39E447EA"/>
    <w:lvl w:ilvl="0" w:tplc="0415000F">
      <w:start w:val="1"/>
      <w:numFmt w:val="decimal"/>
      <w:lvlText w:val="%1."/>
      <w:lvlJc w:val="left"/>
      <w:pPr>
        <w:ind w:left="360" w:hanging="360"/>
      </w:pPr>
      <w:rPr>
        <w:i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79336595"/>
    <w:multiLevelType w:val="hybridMultilevel"/>
    <w:tmpl w:val="C6F67C26"/>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7978448C"/>
    <w:multiLevelType w:val="hybridMultilevel"/>
    <w:tmpl w:val="20D4D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B646F85"/>
    <w:multiLevelType w:val="hybridMultilevel"/>
    <w:tmpl w:val="18D8612A"/>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7C1B7B53"/>
    <w:multiLevelType w:val="hybridMultilevel"/>
    <w:tmpl w:val="733C2198"/>
    <w:lvl w:ilvl="0" w:tplc="0415000F">
      <w:start w:val="1"/>
      <w:numFmt w:val="decimal"/>
      <w:lvlText w:val="%1."/>
      <w:lvlJc w:val="left"/>
      <w:pPr>
        <w:ind w:left="360" w:hanging="360"/>
      </w:pPr>
      <w:rPr>
        <w:rFonts w:hint="default"/>
      </w:rPr>
    </w:lvl>
    <w:lvl w:ilvl="1" w:tplc="1FF45940">
      <w:start w:val="6"/>
      <w:numFmt w:val="bullet"/>
      <w:lvlText w:val=""/>
      <w:lvlJc w:val="left"/>
      <w:pPr>
        <w:ind w:left="1428" w:hanging="708"/>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7C6E4B65"/>
    <w:multiLevelType w:val="hybridMultilevel"/>
    <w:tmpl w:val="37FC1A76"/>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7D050C70"/>
    <w:multiLevelType w:val="hybridMultilevel"/>
    <w:tmpl w:val="A038174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8" w15:restartNumberingAfterBreak="0">
    <w:nsid w:val="7DFE577E"/>
    <w:multiLevelType w:val="hybridMultilevel"/>
    <w:tmpl w:val="415851B6"/>
    <w:lvl w:ilvl="0" w:tplc="405C720E">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15:restartNumberingAfterBreak="0">
    <w:nsid w:val="7E2B1D02"/>
    <w:multiLevelType w:val="hybridMultilevel"/>
    <w:tmpl w:val="F84048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ECC3898"/>
    <w:multiLevelType w:val="hybridMultilevel"/>
    <w:tmpl w:val="C9C4F0EC"/>
    <w:lvl w:ilvl="0" w:tplc="622A4002">
      <w:start w:val="1"/>
      <w:numFmt w:val="bullet"/>
      <w:lvlText w:val=""/>
      <w:lvlJc w:val="left"/>
      <w:pPr>
        <w:ind w:left="360" w:hanging="360"/>
      </w:pPr>
      <w:rPr>
        <w:rFonts w:ascii="Wingdings" w:hAnsi="Wingdings" w:hint="default"/>
        <w:b/>
        <w:color w:val="2E74B5" w:themeColor="accent1" w:themeShade="B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7EED1361"/>
    <w:multiLevelType w:val="hybridMultilevel"/>
    <w:tmpl w:val="49FEE288"/>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7F0528D1"/>
    <w:multiLevelType w:val="hybridMultilevel"/>
    <w:tmpl w:val="4108461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79"/>
  </w:num>
  <w:num w:numId="3">
    <w:abstractNumId w:val="23"/>
  </w:num>
  <w:num w:numId="4">
    <w:abstractNumId w:val="22"/>
  </w:num>
  <w:num w:numId="5">
    <w:abstractNumId w:val="72"/>
  </w:num>
  <w:num w:numId="6">
    <w:abstractNumId w:val="41"/>
  </w:num>
  <w:num w:numId="7">
    <w:abstractNumId w:val="35"/>
  </w:num>
  <w:num w:numId="8">
    <w:abstractNumId w:val="12"/>
  </w:num>
  <w:num w:numId="9">
    <w:abstractNumId w:val="63"/>
  </w:num>
  <w:num w:numId="10">
    <w:abstractNumId w:val="29"/>
  </w:num>
  <w:num w:numId="11">
    <w:abstractNumId w:val="16"/>
  </w:num>
  <w:num w:numId="12">
    <w:abstractNumId w:val="9"/>
  </w:num>
  <w:num w:numId="13">
    <w:abstractNumId w:val="40"/>
  </w:num>
  <w:num w:numId="14">
    <w:abstractNumId w:val="26"/>
  </w:num>
  <w:num w:numId="15">
    <w:abstractNumId w:val="57"/>
  </w:num>
  <w:num w:numId="16">
    <w:abstractNumId w:val="45"/>
  </w:num>
  <w:num w:numId="17">
    <w:abstractNumId w:val="49"/>
  </w:num>
  <w:num w:numId="18">
    <w:abstractNumId w:val="64"/>
  </w:num>
  <w:num w:numId="19">
    <w:abstractNumId w:val="14"/>
  </w:num>
  <w:num w:numId="20">
    <w:abstractNumId w:val="30"/>
  </w:num>
  <w:num w:numId="21">
    <w:abstractNumId w:val="61"/>
  </w:num>
  <w:num w:numId="22">
    <w:abstractNumId w:val="39"/>
  </w:num>
  <w:num w:numId="23">
    <w:abstractNumId w:val="78"/>
  </w:num>
  <w:num w:numId="24">
    <w:abstractNumId w:val="82"/>
  </w:num>
  <w:num w:numId="25">
    <w:abstractNumId w:val="84"/>
  </w:num>
  <w:num w:numId="26">
    <w:abstractNumId w:val="43"/>
  </w:num>
  <w:num w:numId="27">
    <w:abstractNumId w:val="44"/>
  </w:num>
  <w:num w:numId="28">
    <w:abstractNumId w:val="13"/>
  </w:num>
  <w:num w:numId="29">
    <w:abstractNumId w:val="75"/>
  </w:num>
  <w:num w:numId="30">
    <w:abstractNumId w:val="17"/>
  </w:num>
  <w:num w:numId="31">
    <w:abstractNumId w:val="21"/>
  </w:num>
  <w:num w:numId="32">
    <w:abstractNumId w:val="51"/>
  </w:num>
  <w:num w:numId="33">
    <w:abstractNumId w:val="71"/>
  </w:num>
  <w:num w:numId="34">
    <w:abstractNumId w:val="66"/>
  </w:num>
  <w:num w:numId="35">
    <w:abstractNumId w:val="10"/>
  </w:num>
  <w:num w:numId="36">
    <w:abstractNumId w:val="8"/>
  </w:num>
  <w:num w:numId="37">
    <w:abstractNumId w:val="37"/>
  </w:num>
  <w:num w:numId="38">
    <w:abstractNumId w:val="58"/>
  </w:num>
  <w:num w:numId="39">
    <w:abstractNumId w:val="85"/>
  </w:num>
  <w:num w:numId="40">
    <w:abstractNumId w:val="36"/>
  </w:num>
  <w:num w:numId="41">
    <w:abstractNumId w:val="68"/>
  </w:num>
  <w:num w:numId="42">
    <w:abstractNumId w:val="11"/>
  </w:num>
  <w:num w:numId="43">
    <w:abstractNumId w:val="86"/>
  </w:num>
  <w:num w:numId="44">
    <w:abstractNumId w:val="53"/>
  </w:num>
  <w:num w:numId="45">
    <w:abstractNumId w:val="34"/>
  </w:num>
  <w:num w:numId="46">
    <w:abstractNumId w:val="33"/>
  </w:num>
  <w:num w:numId="47">
    <w:abstractNumId w:val="91"/>
  </w:num>
  <w:num w:numId="48">
    <w:abstractNumId w:val="80"/>
  </w:num>
  <w:num w:numId="49">
    <w:abstractNumId w:val="28"/>
  </w:num>
  <w:num w:numId="50">
    <w:abstractNumId w:val="81"/>
  </w:num>
  <w:num w:numId="51">
    <w:abstractNumId w:val="19"/>
  </w:num>
  <w:num w:numId="52">
    <w:abstractNumId w:val="76"/>
  </w:num>
  <w:num w:numId="53">
    <w:abstractNumId w:val="52"/>
  </w:num>
  <w:num w:numId="54">
    <w:abstractNumId w:val="74"/>
  </w:num>
  <w:num w:numId="55">
    <w:abstractNumId w:val="48"/>
  </w:num>
  <w:num w:numId="56">
    <w:abstractNumId w:val="62"/>
  </w:num>
  <w:num w:numId="57">
    <w:abstractNumId w:val="46"/>
  </w:num>
  <w:num w:numId="58">
    <w:abstractNumId w:val="88"/>
  </w:num>
  <w:num w:numId="59">
    <w:abstractNumId w:val="60"/>
  </w:num>
  <w:num w:numId="60">
    <w:abstractNumId w:val="25"/>
  </w:num>
  <w:num w:numId="61">
    <w:abstractNumId w:val="55"/>
  </w:num>
  <w:num w:numId="62">
    <w:abstractNumId w:val="42"/>
  </w:num>
  <w:num w:numId="63">
    <w:abstractNumId w:val="92"/>
  </w:num>
  <w:num w:numId="64">
    <w:abstractNumId w:val="65"/>
  </w:num>
  <w:num w:numId="65">
    <w:abstractNumId w:val="59"/>
  </w:num>
  <w:num w:numId="66">
    <w:abstractNumId w:val="87"/>
  </w:num>
  <w:num w:numId="67">
    <w:abstractNumId w:val="70"/>
  </w:num>
  <w:num w:numId="68">
    <w:abstractNumId w:val="32"/>
  </w:num>
  <w:num w:numId="69">
    <w:abstractNumId w:val="20"/>
  </w:num>
  <w:num w:numId="70">
    <w:abstractNumId w:val="15"/>
  </w:num>
  <w:num w:numId="71">
    <w:abstractNumId w:val="24"/>
  </w:num>
  <w:num w:numId="72">
    <w:abstractNumId w:val="56"/>
  </w:num>
  <w:num w:numId="73">
    <w:abstractNumId w:val="31"/>
  </w:num>
  <w:num w:numId="74">
    <w:abstractNumId w:val="67"/>
  </w:num>
  <w:num w:numId="75">
    <w:abstractNumId w:val="54"/>
  </w:num>
  <w:num w:numId="76">
    <w:abstractNumId w:val="38"/>
  </w:num>
  <w:num w:numId="77">
    <w:abstractNumId w:val="77"/>
  </w:num>
  <w:num w:numId="78">
    <w:abstractNumId w:val="50"/>
  </w:num>
  <w:num w:numId="79">
    <w:abstractNumId w:val="47"/>
  </w:num>
  <w:num w:numId="80">
    <w:abstractNumId w:val="83"/>
  </w:num>
  <w:num w:numId="81">
    <w:abstractNumId w:val="69"/>
  </w:num>
  <w:num w:numId="82">
    <w:abstractNumId w:val="89"/>
  </w:num>
  <w:num w:numId="83">
    <w:abstractNumId w:val="73"/>
  </w:num>
  <w:num w:numId="84">
    <w:abstractNumId w:val="18"/>
  </w:num>
  <w:num w:numId="85">
    <w:abstractNumId w:val="9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isplayBackgroundShape/>
  <w:mirrorMargins/>
  <w:hideGrammaticalErrors/>
  <w:activeWritingStyle w:appName="MSWord" w:lang="en-US" w:vendorID="64" w:dllVersion="6" w:nlCheck="1" w:checkStyle="0"/>
  <w:activeWritingStyle w:appName="MSWord" w:lang="en-GB"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101"/>
    <w:rsid w:val="00000128"/>
    <w:rsid w:val="00000263"/>
    <w:rsid w:val="000002BD"/>
    <w:rsid w:val="00000533"/>
    <w:rsid w:val="00000726"/>
    <w:rsid w:val="000007F5"/>
    <w:rsid w:val="00000833"/>
    <w:rsid w:val="000008D4"/>
    <w:rsid w:val="00000908"/>
    <w:rsid w:val="00000970"/>
    <w:rsid w:val="00000A7D"/>
    <w:rsid w:val="00000B1F"/>
    <w:rsid w:val="00000B6C"/>
    <w:rsid w:val="00000FA4"/>
    <w:rsid w:val="00001078"/>
    <w:rsid w:val="00001298"/>
    <w:rsid w:val="0000172D"/>
    <w:rsid w:val="0000185C"/>
    <w:rsid w:val="000018B4"/>
    <w:rsid w:val="000019AC"/>
    <w:rsid w:val="00001AD7"/>
    <w:rsid w:val="00001BA9"/>
    <w:rsid w:val="00001BE6"/>
    <w:rsid w:val="00001C22"/>
    <w:rsid w:val="00001C70"/>
    <w:rsid w:val="00001CFA"/>
    <w:rsid w:val="00001CFE"/>
    <w:rsid w:val="00001DE8"/>
    <w:rsid w:val="00001E57"/>
    <w:rsid w:val="000021E8"/>
    <w:rsid w:val="000022C2"/>
    <w:rsid w:val="000022E7"/>
    <w:rsid w:val="0000258B"/>
    <w:rsid w:val="000027C8"/>
    <w:rsid w:val="0000291B"/>
    <w:rsid w:val="00002A05"/>
    <w:rsid w:val="00002EC5"/>
    <w:rsid w:val="00003432"/>
    <w:rsid w:val="00003516"/>
    <w:rsid w:val="000036FD"/>
    <w:rsid w:val="00003731"/>
    <w:rsid w:val="00003D4E"/>
    <w:rsid w:val="00003DDF"/>
    <w:rsid w:val="00003EFD"/>
    <w:rsid w:val="000042A9"/>
    <w:rsid w:val="00004378"/>
    <w:rsid w:val="000043E6"/>
    <w:rsid w:val="000045AB"/>
    <w:rsid w:val="000048E1"/>
    <w:rsid w:val="00004A62"/>
    <w:rsid w:val="00004B80"/>
    <w:rsid w:val="00004E5D"/>
    <w:rsid w:val="00004FF4"/>
    <w:rsid w:val="00005099"/>
    <w:rsid w:val="00005256"/>
    <w:rsid w:val="0000562E"/>
    <w:rsid w:val="00005868"/>
    <w:rsid w:val="00005980"/>
    <w:rsid w:val="0000598C"/>
    <w:rsid w:val="000059E3"/>
    <w:rsid w:val="00005AAC"/>
    <w:rsid w:val="00005B75"/>
    <w:rsid w:val="00005B8C"/>
    <w:rsid w:val="00005BA2"/>
    <w:rsid w:val="00005C67"/>
    <w:rsid w:val="00005D5A"/>
    <w:rsid w:val="0000644F"/>
    <w:rsid w:val="000065DF"/>
    <w:rsid w:val="00006720"/>
    <w:rsid w:val="0000698F"/>
    <w:rsid w:val="00006FE9"/>
    <w:rsid w:val="00007035"/>
    <w:rsid w:val="00007081"/>
    <w:rsid w:val="0000798A"/>
    <w:rsid w:val="00007A00"/>
    <w:rsid w:val="00007B10"/>
    <w:rsid w:val="00007B80"/>
    <w:rsid w:val="00010067"/>
    <w:rsid w:val="00010301"/>
    <w:rsid w:val="00010377"/>
    <w:rsid w:val="000103B0"/>
    <w:rsid w:val="00010509"/>
    <w:rsid w:val="00010760"/>
    <w:rsid w:val="00010A62"/>
    <w:rsid w:val="00010D0D"/>
    <w:rsid w:val="00010D0F"/>
    <w:rsid w:val="00010DC6"/>
    <w:rsid w:val="00010FCE"/>
    <w:rsid w:val="00010FDF"/>
    <w:rsid w:val="00011000"/>
    <w:rsid w:val="00011060"/>
    <w:rsid w:val="000110B6"/>
    <w:rsid w:val="0001114C"/>
    <w:rsid w:val="0001118B"/>
    <w:rsid w:val="00011195"/>
    <w:rsid w:val="000113C3"/>
    <w:rsid w:val="00011464"/>
    <w:rsid w:val="00011958"/>
    <w:rsid w:val="00011AAD"/>
    <w:rsid w:val="00011DD0"/>
    <w:rsid w:val="00011DFE"/>
    <w:rsid w:val="00011F45"/>
    <w:rsid w:val="00012033"/>
    <w:rsid w:val="00012153"/>
    <w:rsid w:val="00012186"/>
    <w:rsid w:val="00012222"/>
    <w:rsid w:val="0001252E"/>
    <w:rsid w:val="00012570"/>
    <w:rsid w:val="000125C4"/>
    <w:rsid w:val="000125FB"/>
    <w:rsid w:val="00012846"/>
    <w:rsid w:val="000129DD"/>
    <w:rsid w:val="00012BC5"/>
    <w:rsid w:val="00012C86"/>
    <w:rsid w:val="00012DCF"/>
    <w:rsid w:val="00012E8D"/>
    <w:rsid w:val="0001308D"/>
    <w:rsid w:val="000130EE"/>
    <w:rsid w:val="000132E0"/>
    <w:rsid w:val="000133B8"/>
    <w:rsid w:val="000134C2"/>
    <w:rsid w:val="000135FE"/>
    <w:rsid w:val="000138A7"/>
    <w:rsid w:val="00013AD7"/>
    <w:rsid w:val="00013E29"/>
    <w:rsid w:val="00013EE4"/>
    <w:rsid w:val="00013F03"/>
    <w:rsid w:val="00013FA3"/>
    <w:rsid w:val="00014183"/>
    <w:rsid w:val="0001433B"/>
    <w:rsid w:val="00014A57"/>
    <w:rsid w:val="00014D62"/>
    <w:rsid w:val="00014F5E"/>
    <w:rsid w:val="00014F84"/>
    <w:rsid w:val="00014FC9"/>
    <w:rsid w:val="0001502A"/>
    <w:rsid w:val="0001505E"/>
    <w:rsid w:val="000150CC"/>
    <w:rsid w:val="000151C0"/>
    <w:rsid w:val="000153D6"/>
    <w:rsid w:val="00015492"/>
    <w:rsid w:val="00015532"/>
    <w:rsid w:val="0001558F"/>
    <w:rsid w:val="0001573A"/>
    <w:rsid w:val="00015AC0"/>
    <w:rsid w:val="00015F45"/>
    <w:rsid w:val="00015FE1"/>
    <w:rsid w:val="00016901"/>
    <w:rsid w:val="0001695F"/>
    <w:rsid w:val="00016B26"/>
    <w:rsid w:val="00016B98"/>
    <w:rsid w:val="00016BF3"/>
    <w:rsid w:val="00016D34"/>
    <w:rsid w:val="00016D35"/>
    <w:rsid w:val="00016DD0"/>
    <w:rsid w:val="000170BC"/>
    <w:rsid w:val="000170CA"/>
    <w:rsid w:val="00017156"/>
    <w:rsid w:val="00017185"/>
    <w:rsid w:val="000172D8"/>
    <w:rsid w:val="000173DB"/>
    <w:rsid w:val="00017D29"/>
    <w:rsid w:val="00020255"/>
    <w:rsid w:val="0002062D"/>
    <w:rsid w:val="00020698"/>
    <w:rsid w:val="00020843"/>
    <w:rsid w:val="000208DC"/>
    <w:rsid w:val="00020AE9"/>
    <w:rsid w:val="00020CB3"/>
    <w:rsid w:val="00020D9F"/>
    <w:rsid w:val="00020FB4"/>
    <w:rsid w:val="000210AA"/>
    <w:rsid w:val="000210CB"/>
    <w:rsid w:val="0002118F"/>
    <w:rsid w:val="000215EC"/>
    <w:rsid w:val="0002184B"/>
    <w:rsid w:val="00021D88"/>
    <w:rsid w:val="000220DC"/>
    <w:rsid w:val="00022204"/>
    <w:rsid w:val="00022460"/>
    <w:rsid w:val="0002257D"/>
    <w:rsid w:val="00022735"/>
    <w:rsid w:val="00022949"/>
    <w:rsid w:val="000229F6"/>
    <w:rsid w:val="00022A09"/>
    <w:rsid w:val="00022A5C"/>
    <w:rsid w:val="00022A90"/>
    <w:rsid w:val="00022CB5"/>
    <w:rsid w:val="00022D1C"/>
    <w:rsid w:val="00022DF4"/>
    <w:rsid w:val="00022E16"/>
    <w:rsid w:val="0002306B"/>
    <w:rsid w:val="00023236"/>
    <w:rsid w:val="00023683"/>
    <w:rsid w:val="0002368D"/>
    <w:rsid w:val="00023DA9"/>
    <w:rsid w:val="00023E49"/>
    <w:rsid w:val="00023E83"/>
    <w:rsid w:val="000245F2"/>
    <w:rsid w:val="00024795"/>
    <w:rsid w:val="00024807"/>
    <w:rsid w:val="00024B86"/>
    <w:rsid w:val="00024BEC"/>
    <w:rsid w:val="00024DAB"/>
    <w:rsid w:val="00024F63"/>
    <w:rsid w:val="00025255"/>
    <w:rsid w:val="0002537F"/>
    <w:rsid w:val="00025470"/>
    <w:rsid w:val="0002589A"/>
    <w:rsid w:val="00025B58"/>
    <w:rsid w:val="00025B71"/>
    <w:rsid w:val="00025D26"/>
    <w:rsid w:val="00025D6F"/>
    <w:rsid w:val="00025E85"/>
    <w:rsid w:val="00025ED5"/>
    <w:rsid w:val="0002619F"/>
    <w:rsid w:val="000261F9"/>
    <w:rsid w:val="0002679D"/>
    <w:rsid w:val="000267DE"/>
    <w:rsid w:val="0002689B"/>
    <w:rsid w:val="00026945"/>
    <w:rsid w:val="00026A23"/>
    <w:rsid w:val="00026ED4"/>
    <w:rsid w:val="00026F33"/>
    <w:rsid w:val="00026F91"/>
    <w:rsid w:val="0002715D"/>
    <w:rsid w:val="000272F4"/>
    <w:rsid w:val="00027327"/>
    <w:rsid w:val="0002749A"/>
    <w:rsid w:val="00027846"/>
    <w:rsid w:val="00027862"/>
    <w:rsid w:val="0002786A"/>
    <w:rsid w:val="0002789E"/>
    <w:rsid w:val="00027A97"/>
    <w:rsid w:val="00027BD4"/>
    <w:rsid w:val="00027C87"/>
    <w:rsid w:val="00027D67"/>
    <w:rsid w:val="00027FE4"/>
    <w:rsid w:val="00030043"/>
    <w:rsid w:val="000303DA"/>
    <w:rsid w:val="0003062A"/>
    <w:rsid w:val="00030690"/>
    <w:rsid w:val="00030CA1"/>
    <w:rsid w:val="00030E41"/>
    <w:rsid w:val="00031143"/>
    <w:rsid w:val="0003119B"/>
    <w:rsid w:val="000312AA"/>
    <w:rsid w:val="000312D6"/>
    <w:rsid w:val="00031319"/>
    <w:rsid w:val="000315F9"/>
    <w:rsid w:val="00031644"/>
    <w:rsid w:val="0003169A"/>
    <w:rsid w:val="00031719"/>
    <w:rsid w:val="00031B7E"/>
    <w:rsid w:val="00031D92"/>
    <w:rsid w:val="0003212E"/>
    <w:rsid w:val="0003220B"/>
    <w:rsid w:val="00032315"/>
    <w:rsid w:val="000326F5"/>
    <w:rsid w:val="00032877"/>
    <w:rsid w:val="00032941"/>
    <w:rsid w:val="00032AF8"/>
    <w:rsid w:val="00032B27"/>
    <w:rsid w:val="00032B48"/>
    <w:rsid w:val="00032D04"/>
    <w:rsid w:val="00032D1E"/>
    <w:rsid w:val="00032F44"/>
    <w:rsid w:val="0003309B"/>
    <w:rsid w:val="000330F7"/>
    <w:rsid w:val="00033391"/>
    <w:rsid w:val="000333EA"/>
    <w:rsid w:val="000338CC"/>
    <w:rsid w:val="000338D6"/>
    <w:rsid w:val="00033A2B"/>
    <w:rsid w:val="00033C0B"/>
    <w:rsid w:val="00033EFC"/>
    <w:rsid w:val="00033F20"/>
    <w:rsid w:val="0003416D"/>
    <w:rsid w:val="00034255"/>
    <w:rsid w:val="0003442F"/>
    <w:rsid w:val="0003448E"/>
    <w:rsid w:val="000347E4"/>
    <w:rsid w:val="0003481E"/>
    <w:rsid w:val="00034C98"/>
    <w:rsid w:val="00034CDE"/>
    <w:rsid w:val="00034E8D"/>
    <w:rsid w:val="00034F72"/>
    <w:rsid w:val="00034FA4"/>
    <w:rsid w:val="000352B5"/>
    <w:rsid w:val="00035370"/>
    <w:rsid w:val="000356C9"/>
    <w:rsid w:val="000357DB"/>
    <w:rsid w:val="00035848"/>
    <w:rsid w:val="00035908"/>
    <w:rsid w:val="00035C05"/>
    <w:rsid w:val="00035C26"/>
    <w:rsid w:val="0003616A"/>
    <w:rsid w:val="00036352"/>
    <w:rsid w:val="00036672"/>
    <w:rsid w:val="00036791"/>
    <w:rsid w:val="00036BD4"/>
    <w:rsid w:val="00036DA3"/>
    <w:rsid w:val="00036DAF"/>
    <w:rsid w:val="000370FD"/>
    <w:rsid w:val="0003723A"/>
    <w:rsid w:val="000373AD"/>
    <w:rsid w:val="000373E5"/>
    <w:rsid w:val="0003758E"/>
    <w:rsid w:val="000376CB"/>
    <w:rsid w:val="000378E8"/>
    <w:rsid w:val="00037B06"/>
    <w:rsid w:val="00037B9B"/>
    <w:rsid w:val="00037BA7"/>
    <w:rsid w:val="00037C07"/>
    <w:rsid w:val="00037C6E"/>
    <w:rsid w:val="00040408"/>
    <w:rsid w:val="00040521"/>
    <w:rsid w:val="00040656"/>
    <w:rsid w:val="00040908"/>
    <w:rsid w:val="0004098D"/>
    <w:rsid w:val="00040C4B"/>
    <w:rsid w:val="00040CB5"/>
    <w:rsid w:val="00040CEF"/>
    <w:rsid w:val="00040E13"/>
    <w:rsid w:val="0004148C"/>
    <w:rsid w:val="00041636"/>
    <w:rsid w:val="00041775"/>
    <w:rsid w:val="000418BB"/>
    <w:rsid w:val="00041B49"/>
    <w:rsid w:val="00041B7E"/>
    <w:rsid w:val="00041E29"/>
    <w:rsid w:val="00042359"/>
    <w:rsid w:val="00042673"/>
    <w:rsid w:val="00042840"/>
    <w:rsid w:val="000428AB"/>
    <w:rsid w:val="0004291B"/>
    <w:rsid w:val="00042D1D"/>
    <w:rsid w:val="00042FD6"/>
    <w:rsid w:val="00043054"/>
    <w:rsid w:val="00043105"/>
    <w:rsid w:val="0004314A"/>
    <w:rsid w:val="0004348E"/>
    <w:rsid w:val="000438EE"/>
    <w:rsid w:val="00043DDD"/>
    <w:rsid w:val="00043EE4"/>
    <w:rsid w:val="00043F4F"/>
    <w:rsid w:val="000440CB"/>
    <w:rsid w:val="00044113"/>
    <w:rsid w:val="000442D3"/>
    <w:rsid w:val="00044662"/>
    <w:rsid w:val="00044704"/>
    <w:rsid w:val="0004484B"/>
    <w:rsid w:val="00044A8D"/>
    <w:rsid w:val="00044BD1"/>
    <w:rsid w:val="00044F95"/>
    <w:rsid w:val="00044FA2"/>
    <w:rsid w:val="00045010"/>
    <w:rsid w:val="0004506B"/>
    <w:rsid w:val="00045123"/>
    <w:rsid w:val="00045991"/>
    <w:rsid w:val="000459D8"/>
    <w:rsid w:val="00045BE6"/>
    <w:rsid w:val="00045D4C"/>
    <w:rsid w:val="00045F65"/>
    <w:rsid w:val="00045FCA"/>
    <w:rsid w:val="000461E2"/>
    <w:rsid w:val="0004632A"/>
    <w:rsid w:val="0004637F"/>
    <w:rsid w:val="00046468"/>
    <w:rsid w:val="00046B62"/>
    <w:rsid w:val="00046B72"/>
    <w:rsid w:val="00046BDE"/>
    <w:rsid w:val="00046C0A"/>
    <w:rsid w:val="000472DE"/>
    <w:rsid w:val="000474E0"/>
    <w:rsid w:val="000474EB"/>
    <w:rsid w:val="0004751E"/>
    <w:rsid w:val="00047687"/>
    <w:rsid w:val="00047980"/>
    <w:rsid w:val="00047B39"/>
    <w:rsid w:val="00047B5F"/>
    <w:rsid w:val="00047F71"/>
    <w:rsid w:val="00050314"/>
    <w:rsid w:val="0005062A"/>
    <w:rsid w:val="00050992"/>
    <w:rsid w:val="00050C48"/>
    <w:rsid w:val="00050C7F"/>
    <w:rsid w:val="00050F0D"/>
    <w:rsid w:val="00050F14"/>
    <w:rsid w:val="00050F4F"/>
    <w:rsid w:val="00051026"/>
    <w:rsid w:val="00051289"/>
    <w:rsid w:val="000513A6"/>
    <w:rsid w:val="0005145F"/>
    <w:rsid w:val="00051632"/>
    <w:rsid w:val="0005199C"/>
    <w:rsid w:val="00051AA9"/>
    <w:rsid w:val="00051B36"/>
    <w:rsid w:val="00051CBC"/>
    <w:rsid w:val="00051EC6"/>
    <w:rsid w:val="00051F63"/>
    <w:rsid w:val="0005206B"/>
    <w:rsid w:val="000521F8"/>
    <w:rsid w:val="00052283"/>
    <w:rsid w:val="0005238D"/>
    <w:rsid w:val="00052497"/>
    <w:rsid w:val="000525EA"/>
    <w:rsid w:val="000529E8"/>
    <w:rsid w:val="00052E0A"/>
    <w:rsid w:val="00052F64"/>
    <w:rsid w:val="00052F6B"/>
    <w:rsid w:val="000530CE"/>
    <w:rsid w:val="0005314E"/>
    <w:rsid w:val="00053369"/>
    <w:rsid w:val="00053426"/>
    <w:rsid w:val="000534C5"/>
    <w:rsid w:val="000534DF"/>
    <w:rsid w:val="0005354E"/>
    <w:rsid w:val="00053703"/>
    <w:rsid w:val="000537DC"/>
    <w:rsid w:val="000538E5"/>
    <w:rsid w:val="00053A6A"/>
    <w:rsid w:val="00053B2C"/>
    <w:rsid w:val="00053B8E"/>
    <w:rsid w:val="00053E49"/>
    <w:rsid w:val="000542F7"/>
    <w:rsid w:val="0005473C"/>
    <w:rsid w:val="00054828"/>
    <w:rsid w:val="00054A17"/>
    <w:rsid w:val="00054A22"/>
    <w:rsid w:val="00055027"/>
    <w:rsid w:val="00055AD2"/>
    <w:rsid w:val="00055AE3"/>
    <w:rsid w:val="00055B98"/>
    <w:rsid w:val="00055F79"/>
    <w:rsid w:val="000560EA"/>
    <w:rsid w:val="000561AB"/>
    <w:rsid w:val="0005670B"/>
    <w:rsid w:val="0005686A"/>
    <w:rsid w:val="000568AB"/>
    <w:rsid w:val="000568B6"/>
    <w:rsid w:val="00056AE2"/>
    <w:rsid w:val="00056C38"/>
    <w:rsid w:val="00056C7C"/>
    <w:rsid w:val="00056D42"/>
    <w:rsid w:val="00056FE3"/>
    <w:rsid w:val="00057113"/>
    <w:rsid w:val="00057349"/>
    <w:rsid w:val="0005734E"/>
    <w:rsid w:val="0005777E"/>
    <w:rsid w:val="0005777F"/>
    <w:rsid w:val="00057A6B"/>
    <w:rsid w:val="00057AB8"/>
    <w:rsid w:val="00057ACD"/>
    <w:rsid w:val="00057D46"/>
    <w:rsid w:val="00057F03"/>
    <w:rsid w:val="00057FDA"/>
    <w:rsid w:val="00060146"/>
    <w:rsid w:val="00060565"/>
    <w:rsid w:val="00060588"/>
    <w:rsid w:val="000605B8"/>
    <w:rsid w:val="00060693"/>
    <w:rsid w:val="00060B20"/>
    <w:rsid w:val="00060BEF"/>
    <w:rsid w:val="00060E79"/>
    <w:rsid w:val="00060FF7"/>
    <w:rsid w:val="000611B0"/>
    <w:rsid w:val="000613C7"/>
    <w:rsid w:val="00061AA2"/>
    <w:rsid w:val="00061BB1"/>
    <w:rsid w:val="00061D32"/>
    <w:rsid w:val="0006210A"/>
    <w:rsid w:val="0006210E"/>
    <w:rsid w:val="00062197"/>
    <w:rsid w:val="0006225D"/>
    <w:rsid w:val="0006229C"/>
    <w:rsid w:val="000622CD"/>
    <w:rsid w:val="0006256A"/>
    <w:rsid w:val="00062585"/>
    <w:rsid w:val="000625EC"/>
    <w:rsid w:val="000626C5"/>
    <w:rsid w:val="00062BB1"/>
    <w:rsid w:val="00062C7E"/>
    <w:rsid w:val="00062DEB"/>
    <w:rsid w:val="00062E53"/>
    <w:rsid w:val="00063419"/>
    <w:rsid w:val="000634DE"/>
    <w:rsid w:val="00063717"/>
    <w:rsid w:val="0006375D"/>
    <w:rsid w:val="000637F3"/>
    <w:rsid w:val="00063962"/>
    <w:rsid w:val="000639EE"/>
    <w:rsid w:val="00063E46"/>
    <w:rsid w:val="00063E94"/>
    <w:rsid w:val="00063FE1"/>
    <w:rsid w:val="00063FFB"/>
    <w:rsid w:val="0006401E"/>
    <w:rsid w:val="000640F1"/>
    <w:rsid w:val="00064158"/>
    <w:rsid w:val="0006428D"/>
    <w:rsid w:val="000642CC"/>
    <w:rsid w:val="00064393"/>
    <w:rsid w:val="000643FA"/>
    <w:rsid w:val="00064752"/>
    <w:rsid w:val="00064978"/>
    <w:rsid w:val="00064A14"/>
    <w:rsid w:val="00064B6F"/>
    <w:rsid w:val="00064DBD"/>
    <w:rsid w:val="00065272"/>
    <w:rsid w:val="0006564B"/>
    <w:rsid w:val="00065EBD"/>
    <w:rsid w:val="00065EF8"/>
    <w:rsid w:val="00065EFE"/>
    <w:rsid w:val="00065F80"/>
    <w:rsid w:val="00065F9A"/>
    <w:rsid w:val="000660A4"/>
    <w:rsid w:val="00066712"/>
    <w:rsid w:val="00066B05"/>
    <w:rsid w:val="00066C5B"/>
    <w:rsid w:val="00066D4B"/>
    <w:rsid w:val="0006732D"/>
    <w:rsid w:val="00067404"/>
    <w:rsid w:val="000674F6"/>
    <w:rsid w:val="0006796E"/>
    <w:rsid w:val="00067A30"/>
    <w:rsid w:val="00067E2C"/>
    <w:rsid w:val="00067E44"/>
    <w:rsid w:val="00067E5B"/>
    <w:rsid w:val="00067FF5"/>
    <w:rsid w:val="0007015B"/>
    <w:rsid w:val="000701E1"/>
    <w:rsid w:val="00070365"/>
    <w:rsid w:val="000703AB"/>
    <w:rsid w:val="000705C5"/>
    <w:rsid w:val="000705D8"/>
    <w:rsid w:val="0007068A"/>
    <w:rsid w:val="0007096F"/>
    <w:rsid w:val="000709CD"/>
    <w:rsid w:val="00070DF0"/>
    <w:rsid w:val="00070FB6"/>
    <w:rsid w:val="00071035"/>
    <w:rsid w:val="000710E4"/>
    <w:rsid w:val="00071109"/>
    <w:rsid w:val="00071342"/>
    <w:rsid w:val="00071674"/>
    <w:rsid w:val="000718EF"/>
    <w:rsid w:val="000719EC"/>
    <w:rsid w:val="00071BE8"/>
    <w:rsid w:val="00071BF5"/>
    <w:rsid w:val="00071CF3"/>
    <w:rsid w:val="000720DE"/>
    <w:rsid w:val="00072278"/>
    <w:rsid w:val="0007229C"/>
    <w:rsid w:val="000722FD"/>
    <w:rsid w:val="000723D6"/>
    <w:rsid w:val="000725EE"/>
    <w:rsid w:val="00072A2E"/>
    <w:rsid w:val="00072BB7"/>
    <w:rsid w:val="00072C18"/>
    <w:rsid w:val="00072C52"/>
    <w:rsid w:val="00072D29"/>
    <w:rsid w:val="00072F93"/>
    <w:rsid w:val="000730F1"/>
    <w:rsid w:val="00073176"/>
    <w:rsid w:val="00073378"/>
    <w:rsid w:val="000733EE"/>
    <w:rsid w:val="00073583"/>
    <w:rsid w:val="0007358D"/>
    <w:rsid w:val="000737BE"/>
    <w:rsid w:val="00073883"/>
    <w:rsid w:val="000738FE"/>
    <w:rsid w:val="00073B56"/>
    <w:rsid w:val="00073D25"/>
    <w:rsid w:val="00073EF4"/>
    <w:rsid w:val="00074288"/>
    <w:rsid w:val="000743CE"/>
    <w:rsid w:val="00074618"/>
    <w:rsid w:val="000747BB"/>
    <w:rsid w:val="00074909"/>
    <w:rsid w:val="00074930"/>
    <w:rsid w:val="00074B37"/>
    <w:rsid w:val="00074DDD"/>
    <w:rsid w:val="00075093"/>
    <w:rsid w:val="00075112"/>
    <w:rsid w:val="0007513F"/>
    <w:rsid w:val="00075274"/>
    <w:rsid w:val="00075303"/>
    <w:rsid w:val="00075460"/>
    <w:rsid w:val="00075498"/>
    <w:rsid w:val="00075635"/>
    <w:rsid w:val="0007566F"/>
    <w:rsid w:val="000758AA"/>
    <w:rsid w:val="000758FA"/>
    <w:rsid w:val="00075961"/>
    <w:rsid w:val="00075A09"/>
    <w:rsid w:val="00075A59"/>
    <w:rsid w:val="00075CA8"/>
    <w:rsid w:val="00075D4D"/>
    <w:rsid w:val="00075E31"/>
    <w:rsid w:val="00076322"/>
    <w:rsid w:val="0007632D"/>
    <w:rsid w:val="000764A2"/>
    <w:rsid w:val="000764C7"/>
    <w:rsid w:val="000766D0"/>
    <w:rsid w:val="000766D9"/>
    <w:rsid w:val="0007670E"/>
    <w:rsid w:val="000767C0"/>
    <w:rsid w:val="00076A00"/>
    <w:rsid w:val="00076C3B"/>
    <w:rsid w:val="00076F8D"/>
    <w:rsid w:val="00076F94"/>
    <w:rsid w:val="0007718D"/>
    <w:rsid w:val="000771C9"/>
    <w:rsid w:val="00077235"/>
    <w:rsid w:val="00077643"/>
    <w:rsid w:val="00080237"/>
    <w:rsid w:val="000803D0"/>
    <w:rsid w:val="000806EE"/>
    <w:rsid w:val="00081530"/>
    <w:rsid w:val="000816B3"/>
    <w:rsid w:val="0008177F"/>
    <w:rsid w:val="0008179A"/>
    <w:rsid w:val="000818BD"/>
    <w:rsid w:val="00081AE1"/>
    <w:rsid w:val="0008218C"/>
    <w:rsid w:val="000822EE"/>
    <w:rsid w:val="0008244F"/>
    <w:rsid w:val="0008247A"/>
    <w:rsid w:val="000824C0"/>
    <w:rsid w:val="00082551"/>
    <w:rsid w:val="0008272B"/>
    <w:rsid w:val="00082A2E"/>
    <w:rsid w:val="00082D26"/>
    <w:rsid w:val="00082FB8"/>
    <w:rsid w:val="0008310F"/>
    <w:rsid w:val="000832D1"/>
    <w:rsid w:val="000832E1"/>
    <w:rsid w:val="0008331B"/>
    <w:rsid w:val="00083370"/>
    <w:rsid w:val="00083723"/>
    <w:rsid w:val="000837C5"/>
    <w:rsid w:val="000839DD"/>
    <w:rsid w:val="00083AAB"/>
    <w:rsid w:val="00083C15"/>
    <w:rsid w:val="00083C5B"/>
    <w:rsid w:val="00083DF8"/>
    <w:rsid w:val="0008400F"/>
    <w:rsid w:val="0008402E"/>
    <w:rsid w:val="00084117"/>
    <w:rsid w:val="0008411E"/>
    <w:rsid w:val="0008428A"/>
    <w:rsid w:val="0008432E"/>
    <w:rsid w:val="000844CF"/>
    <w:rsid w:val="000845A5"/>
    <w:rsid w:val="000846A9"/>
    <w:rsid w:val="000846B7"/>
    <w:rsid w:val="00084709"/>
    <w:rsid w:val="0008481A"/>
    <w:rsid w:val="00084844"/>
    <w:rsid w:val="0008484F"/>
    <w:rsid w:val="00084941"/>
    <w:rsid w:val="000849C6"/>
    <w:rsid w:val="00084ACB"/>
    <w:rsid w:val="00084ACF"/>
    <w:rsid w:val="00084B4D"/>
    <w:rsid w:val="00084D1C"/>
    <w:rsid w:val="00084FEB"/>
    <w:rsid w:val="000851C2"/>
    <w:rsid w:val="000852D1"/>
    <w:rsid w:val="000853BC"/>
    <w:rsid w:val="000853C4"/>
    <w:rsid w:val="00085460"/>
    <w:rsid w:val="0008578F"/>
    <w:rsid w:val="00085808"/>
    <w:rsid w:val="00085889"/>
    <w:rsid w:val="000858C7"/>
    <w:rsid w:val="00085EB9"/>
    <w:rsid w:val="00086059"/>
    <w:rsid w:val="0008609F"/>
    <w:rsid w:val="0008635F"/>
    <w:rsid w:val="00086428"/>
    <w:rsid w:val="00086429"/>
    <w:rsid w:val="000865A6"/>
    <w:rsid w:val="0008663A"/>
    <w:rsid w:val="00086788"/>
    <w:rsid w:val="00086EC3"/>
    <w:rsid w:val="00086F57"/>
    <w:rsid w:val="000870E0"/>
    <w:rsid w:val="00087117"/>
    <w:rsid w:val="000873BD"/>
    <w:rsid w:val="00087558"/>
    <w:rsid w:val="00087723"/>
    <w:rsid w:val="00087B5C"/>
    <w:rsid w:val="00087EDE"/>
    <w:rsid w:val="000901A1"/>
    <w:rsid w:val="00090328"/>
    <w:rsid w:val="0009033A"/>
    <w:rsid w:val="00090898"/>
    <w:rsid w:val="0009089C"/>
    <w:rsid w:val="00090A33"/>
    <w:rsid w:val="00090E7D"/>
    <w:rsid w:val="00091461"/>
    <w:rsid w:val="000914A0"/>
    <w:rsid w:val="000914FE"/>
    <w:rsid w:val="0009153C"/>
    <w:rsid w:val="000916B9"/>
    <w:rsid w:val="00091918"/>
    <w:rsid w:val="00091C96"/>
    <w:rsid w:val="00091CCF"/>
    <w:rsid w:val="00091E3D"/>
    <w:rsid w:val="00091F4E"/>
    <w:rsid w:val="00092062"/>
    <w:rsid w:val="000920A8"/>
    <w:rsid w:val="000920DD"/>
    <w:rsid w:val="000922ED"/>
    <w:rsid w:val="000924CC"/>
    <w:rsid w:val="0009276B"/>
    <w:rsid w:val="00092A5D"/>
    <w:rsid w:val="00092B1C"/>
    <w:rsid w:val="00092C74"/>
    <w:rsid w:val="00092E32"/>
    <w:rsid w:val="00092ED1"/>
    <w:rsid w:val="00093051"/>
    <w:rsid w:val="000934DF"/>
    <w:rsid w:val="00093540"/>
    <w:rsid w:val="00093598"/>
    <w:rsid w:val="000938DC"/>
    <w:rsid w:val="000939F9"/>
    <w:rsid w:val="00093A40"/>
    <w:rsid w:val="00093A90"/>
    <w:rsid w:val="00093A9B"/>
    <w:rsid w:val="0009400A"/>
    <w:rsid w:val="000940EC"/>
    <w:rsid w:val="000941FB"/>
    <w:rsid w:val="00094412"/>
    <w:rsid w:val="00094482"/>
    <w:rsid w:val="0009490D"/>
    <w:rsid w:val="000949A6"/>
    <w:rsid w:val="00094A2D"/>
    <w:rsid w:val="00094BC7"/>
    <w:rsid w:val="00094CDD"/>
    <w:rsid w:val="00094E18"/>
    <w:rsid w:val="00094E5B"/>
    <w:rsid w:val="00094EBB"/>
    <w:rsid w:val="00095004"/>
    <w:rsid w:val="000951B5"/>
    <w:rsid w:val="000952E1"/>
    <w:rsid w:val="0009532B"/>
    <w:rsid w:val="000953A0"/>
    <w:rsid w:val="00095446"/>
    <w:rsid w:val="000955E8"/>
    <w:rsid w:val="00095DD0"/>
    <w:rsid w:val="00095DF0"/>
    <w:rsid w:val="00095E8B"/>
    <w:rsid w:val="00095F2F"/>
    <w:rsid w:val="00096037"/>
    <w:rsid w:val="000961EC"/>
    <w:rsid w:val="00096234"/>
    <w:rsid w:val="00096963"/>
    <w:rsid w:val="00096A8F"/>
    <w:rsid w:val="00096E01"/>
    <w:rsid w:val="00096F06"/>
    <w:rsid w:val="000971A0"/>
    <w:rsid w:val="000971D5"/>
    <w:rsid w:val="000971EC"/>
    <w:rsid w:val="00097202"/>
    <w:rsid w:val="00097213"/>
    <w:rsid w:val="00097565"/>
    <w:rsid w:val="000976E9"/>
    <w:rsid w:val="00097703"/>
    <w:rsid w:val="000977B2"/>
    <w:rsid w:val="00097A57"/>
    <w:rsid w:val="00097BD5"/>
    <w:rsid w:val="00097E32"/>
    <w:rsid w:val="00097E6C"/>
    <w:rsid w:val="000A02D5"/>
    <w:rsid w:val="000A0424"/>
    <w:rsid w:val="000A0441"/>
    <w:rsid w:val="000A06ED"/>
    <w:rsid w:val="000A080B"/>
    <w:rsid w:val="000A0B9A"/>
    <w:rsid w:val="000A0D51"/>
    <w:rsid w:val="000A0DCC"/>
    <w:rsid w:val="000A0F53"/>
    <w:rsid w:val="000A1253"/>
    <w:rsid w:val="000A12FA"/>
    <w:rsid w:val="000A1301"/>
    <w:rsid w:val="000A1377"/>
    <w:rsid w:val="000A1650"/>
    <w:rsid w:val="000A171D"/>
    <w:rsid w:val="000A17C6"/>
    <w:rsid w:val="000A17FA"/>
    <w:rsid w:val="000A1884"/>
    <w:rsid w:val="000A18D6"/>
    <w:rsid w:val="000A18F1"/>
    <w:rsid w:val="000A1988"/>
    <w:rsid w:val="000A1A83"/>
    <w:rsid w:val="000A1C2D"/>
    <w:rsid w:val="000A2348"/>
    <w:rsid w:val="000A251C"/>
    <w:rsid w:val="000A285B"/>
    <w:rsid w:val="000A2AA0"/>
    <w:rsid w:val="000A2BE0"/>
    <w:rsid w:val="000A2C91"/>
    <w:rsid w:val="000A2F8B"/>
    <w:rsid w:val="000A2FC0"/>
    <w:rsid w:val="000A328E"/>
    <w:rsid w:val="000A33DF"/>
    <w:rsid w:val="000A396D"/>
    <w:rsid w:val="000A3B56"/>
    <w:rsid w:val="000A3C13"/>
    <w:rsid w:val="000A3C20"/>
    <w:rsid w:val="000A3E69"/>
    <w:rsid w:val="000A3EAE"/>
    <w:rsid w:val="000A3ECC"/>
    <w:rsid w:val="000A4026"/>
    <w:rsid w:val="000A40F6"/>
    <w:rsid w:val="000A4127"/>
    <w:rsid w:val="000A42EF"/>
    <w:rsid w:val="000A4ACF"/>
    <w:rsid w:val="000A4B0B"/>
    <w:rsid w:val="000A501A"/>
    <w:rsid w:val="000A551F"/>
    <w:rsid w:val="000A5523"/>
    <w:rsid w:val="000A5835"/>
    <w:rsid w:val="000A58D6"/>
    <w:rsid w:val="000A5A0A"/>
    <w:rsid w:val="000A5A96"/>
    <w:rsid w:val="000A5AB9"/>
    <w:rsid w:val="000A5ABE"/>
    <w:rsid w:val="000A5B4F"/>
    <w:rsid w:val="000A5CC8"/>
    <w:rsid w:val="000A5E27"/>
    <w:rsid w:val="000A5EE7"/>
    <w:rsid w:val="000A5FBA"/>
    <w:rsid w:val="000A60F8"/>
    <w:rsid w:val="000A641A"/>
    <w:rsid w:val="000A641B"/>
    <w:rsid w:val="000A654B"/>
    <w:rsid w:val="000A679E"/>
    <w:rsid w:val="000A67DF"/>
    <w:rsid w:val="000A6869"/>
    <w:rsid w:val="000A6989"/>
    <w:rsid w:val="000A76F6"/>
    <w:rsid w:val="000A76FC"/>
    <w:rsid w:val="000A7790"/>
    <w:rsid w:val="000A7B71"/>
    <w:rsid w:val="000A7F21"/>
    <w:rsid w:val="000A7FE3"/>
    <w:rsid w:val="000B0997"/>
    <w:rsid w:val="000B0B2C"/>
    <w:rsid w:val="000B0B9A"/>
    <w:rsid w:val="000B0C41"/>
    <w:rsid w:val="000B0E54"/>
    <w:rsid w:val="000B1088"/>
    <w:rsid w:val="000B1509"/>
    <w:rsid w:val="000B1714"/>
    <w:rsid w:val="000B1724"/>
    <w:rsid w:val="000B1866"/>
    <w:rsid w:val="000B192F"/>
    <w:rsid w:val="000B1B6E"/>
    <w:rsid w:val="000B1C47"/>
    <w:rsid w:val="000B204E"/>
    <w:rsid w:val="000B2134"/>
    <w:rsid w:val="000B2305"/>
    <w:rsid w:val="000B243A"/>
    <w:rsid w:val="000B25D4"/>
    <w:rsid w:val="000B26C0"/>
    <w:rsid w:val="000B2724"/>
    <w:rsid w:val="000B2771"/>
    <w:rsid w:val="000B29B4"/>
    <w:rsid w:val="000B2A6A"/>
    <w:rsid w:val="000B2B0D"/>
    <w:rsid w:val="000B2C9A"/>
    <w:rsid w:val="000B2CBA"/>
    <w:rsid w:val="000B2D33"/>
    <w:rsid w:val="000B2D73"/>
    <w:rsid w:val="000B2EE5"/>
    <w:rsid w:val="000B2F35"/>
    <w:rsid w:val="000B2FBA"/>
    <w:rsid w:val="000B2FE9"/>
    <w:rsid w:val="000B3163"/>
    <w:rsid w:val="000B3180"/>
    <w:rsid w:val="000B32FA"/>
    <w:rsid w:val="000B391C"/>
    <w:rsid w:val="000B3A61"/>
    <w:rsid w:val="000B3C8D"/>
    <w:rsid w:val="000B3D01"/>
    <w:rsid w:val="000B3E29"/>
    <w:rsid w:val="000B406A"/>
    <w:rsid w:val="000B412C"/>
    <w:rsid w:val="000B421D"/>
    <w:rsid w:val="000B4230"/>
    <w:rsid w:val="000B4260"/>
    <w:rsid w:val="000B444D"/>
    <w:rsid w:val="000B44F1"/>
    <w:rsid w:val="000B45B7"/>
    <w:rsid w:val="000B4736"/>
    <w:rsid w:val="000B492B"/>
    <w:rsid w:val="000B4C38"/>
    <w:rsid w:val="000B53CC"/>
    <w:rsid w:val="000B566B"/>
    <w:rsid w:val="000B57FC"/>
    <w:rsid w:val="000B582A"/>
    <w:rsid w:val="000B5A94"/>
    <w:rsid w:val="000B5C49"/>
    <w:rsid w:val="000B5C8C"/>
    <w:rsid w:val="000B6236"/>
    <w:rsid w:val="000B6243"/>
    <w:rsid w:val="000B62AA"/>
    <w:rsid w:val="000B62F9"/>
    <w:rsid w:val="000B6414"/>
    <w:rsid w:val="000B645B"/>
    <w:rsid w:val="000B6877"/>
    <w:rsid w:val="000B6A1B"/>
    <w:rsid w:val="000B6AF8"/>
    <w:rsid w:val="000B6EA8"/>
    <w:rsid w:val="000B6F0C"/>
    <w:rsid w:val="000B6FD2"/>
    <w:rsid w:val="000B7149"/>
    <w:rsid w:val="000B73A3"/>
    <w:rsid w:val="000B75D5"/>
    <w:rsid w:val="000B76AF"/>
    <w:rsid w:val="000B788F"/>
    <w:rsid w:val="000B78BA"/>
    <w:rsid w:val="000B7AB3"/>
    <w:rsid w:val="000B7B65"/>
    <w:rsid w:val="000B7C48"/>
    <w:rsid w:val="000B7CD7"/>
    <w:rsid w:val="000B7F1D"/>
    <w:rsid w:val="000C0267"/>
    <w:rsid w:val="000C0271"/>
    <w:rsid w:val="000C0430"/>
    <w:rsid w:val="000C04A5"/>
    <w:rsid w:val="000C0580"/>
    <w:rsid w:val="000C0B1D"/>
    <w:rsid w:val="000C0B9D"/>
    <w:rsid w:val="000C0E7F"/>
    <w:rsid w:val="000C0EB2"/>
    <w:rsid w:val="000C0EF3"/>
    <w:rsid w:val="000C0F2F"/>
    <w:rsid w:val="000C0F8A"/>
    <w:rsid w:val="000C10F0"/>
    <w:rsid w:val="000C1522"/>
    <w:rsid w:val="000C164E"/>
    <w:rsid w:val="000C1669"/>
    <w:rsid w:val="000C1691"/>
    <w:rsid w:val="000C1871"/>
    <w:rsid w:val="000C187A"/>
    <w:rsid w:val="000C1A6B"/>
    <w:rsid w:val="000C1B71"/>
    <w:rsid w:val="000C1B75"/>
    <w:rsid w:val="000C1D22"/>
    <w:rsid w:val="000C1DA1"/>
    <w:rsid w:val="000C212B"/>
    <w:rsid w:val="000C2139"/>
    <w:rsid w:val="000C2483"/>
    <w:rsid w:val="000C2942"/>
    <w:rsid w:val="000C2974"/>
    <w:rsid w:val="000C2E32"/>
    <w:rsid w:val="000C2ED0"/>
    <w:rsid w:val="000C32B9"/>
    <w:rsid w:val="000C32BE"/>
    <w:rsid w:val="000C356D"/>
    <w:rsid w:val="000C3673"/>
    <w:rsid w:val="000C36AA"/>
    <w:rsid w:val="000C3B78"/>
    <w:rsid w:val="000C3BA8"/>
    <w:rsid w:val="000C3F59"/>
    <w:rsid w:val="000C417C"/>
    <w:rsid w:val="000C4380"/>
    <w:rsid w:val="000C4561"/>
    <w:rsid w:val="000C4562"/>
    <w:rsid w:val="000C4580"/>
    <w:rsid w:val="000C4764"/>
    <w:rsid w:val="000C4787"/>
    <w:rsid w:val="000C481A"/>
    <w:rsid w:val="000C4CAC"/>
    <w:rsid w:val="000C5220"/>
    <w:rsid w:val="000C524D"/>
    <w:rsid w:val="000C5297"/>
    <w:rsid w:val="000C5408"/>
    <w:rsid w:val="000C59B4"/>
    <w:rsid w:val="000C5D27"/>
    <w:rsid w:val="000C5E05"/>
    <w:rsid w:val="000C6164"/>
    <w:rsid w:val="000C616C"/>
    <w:rsid w:val="000C63AC"/>
    <w:rsid w:val="000C6700"/>
    <w:rsid w:val="000C6985"/>
    <w:rsid w:val="000C6A61"/>
    <w:rsid w:val="000C6DE3"/>
    <w:rsid w:val="000C72FD"/>
    <w:rsid w:val="000C7328"/>
    <w:rsid w:val="000C7383"/>
    <w:rsid w:val="000C74D0"/>
    <w:rsid w:val="000C753F"/>
    <w:rsid w:val="000C763F"/>
    <w:rsid w:val="000C772B"/>
    <w:rsid w:val="000C785F"/>
    <w:rsid w:val="000C79EA"/>
    <w:rsid w:val="000C7F30"/>
    <w:rsid w:val="000C7F57"/>
    <w:rsid w:val="000D00F9"/>
    <w:rsid w:val="000D017A"/>
    <w:rsid w:val="000D06F8"/>
    <w:rsid w:val="000D0857"/>
    <w:rsid w:val="000D087A"/>
    <w:rsid w:val="000D08F2"/>
    <w:rsid w:val="000D0A60"/>
    <w:rsid w:val="000D0D87"/>
    <w:rsid w:val="000D0EFE"/>
    <w:rsid w:val="000D1203"/>
    <w:rsid w:val="000D1443"/>
    <w:rsid w:val="000D14A4"/>
    <w:rsid w:val="000D157B"/>
    <w:rsid w:val="000D15A1"/>
    <w:rsid w:val="000D15DB"/>
    <w:rsid w:val="000D18A2"/>
    <w:rsid w:val="000D193D"/>
    <w:rsid w:val="000D1BB8"/>
    <w:rsid w:val="000D1BC9"/>
    <w:rsid w:val="000D1CB6"/>
    <w:rsid w:val="000D1ECA"/>
    <w:rsid w:val="000D1FCC"/>
    <w:rsid w:val="000D2114"/>
    <w:rsid w:val="000D23E4"/>
    <w:rsid w:val="000D251D"/>
    <w:rsid w:val="000D2767"/>
    <w:rsid w:val="000D28B9"/>
    <w:rsid w:val="000D295A"/>
    <w:rsid w:val="000D29C0"/>
    <w:rsid w:val="000D29C4"/>
    <w:rsid w:val="000D2A90"/>
    <w:rsid w:val="000D2BCE"/>
    <w:rsid w:val="000D2C70"/>
    <w:rsid w:val="000D301F"/>
    <w:rsid w:val="000D317A"/>
    <w:rsid w:val="000D31BE"/>
    <w:rsid w:val="000D31E1"/>
    <w:rsid w:val="000D3261"/>
    <w:rsid w:val="000D32E2"/>
    <w:rsid w:val="000D332B"/>
    <w:rsid w:val="000D34BC"/>
    <w:rsid w:val="000D3580"/>
    <w:rsid w:val="000D3760"/>
    <w:rsid w:val="000D37D7"/>
    <w:rsid w:val="000D3848"/>
    <w:rsid w:val="000D3A79"/>
    <w:rsid w:val="000D3A93"/>
    <w:rsid w:val="000D3E66"/>
    <w:rsid w:val="000D41F9"/>
    <w:rsid w:val="000D43F7"/>
    <w:rsid w:val="000D459F"/>
    <w:rsid w:val="000D4813"/>
    <w:rsid w:val="000D4A15"/>
    <w:rsid w:val="000D4DD0"/>
    <w:rsid w:val="000D4FAB"/>
    <w:rsid w:val="000D52AF"/>
    <w:rsid w:val="000D54A5"/>
    <w:rsid w:val="000D5650"/>
    <w:rsid w:val="000D56D2"/>
    <w:rsid w:val="000D5F0C"/>
    <w:rsid w:val="000D5FC4"/>
    <w:rsid w:val="000D5FCE"/>
    <w:rsid w:val="000D609D"/>
    <w:rsid w:val="000D62DB"/>
    <w:rsid w:val="000D6720"/>
    <w:rsid w:val="000D6CD2"/>
    <w:rsid w:val="000D6E08"/>
    <w:rsid w:val="000D6E5C"/>
    <w:rsid w:val="000D6F31"/>
    <w:rsid w:val="000D784F"/>
    <w:rsid w:val="000D786B"/>
    <w:rsid w:val="000D78E1"/>
    <w:rsid w:val="000D7AC2"/>
    <w:rsid w:val="000D7C68"/>
    <w:rsid w:val="000D7DE3"/>
    <w:rsid w:val="000E00B7"/>
    <w:rsid w:val="000E01E7"/>
    <w:rsid w:val="000E025A"/>
    <w:rsid w:val="000E0280"/>
    <w:rsid w:val="000E03FF"/>
    <w:rsid w:val="000E049A"/>
    <w:rsid w:val="000E0604"/>
    <w:rsid w:val="000E0A16"/>
    <w:rsid w:val="000E0A62"/>
    <w:rsid w:val="000E0E30"/>
    <w:rsid w:val="000E108B"/>
    <w:rsid w:val="000E10B1"/>
    <w:rsid w:val="000E111A"/>
    <w:rsid w:val="000E120D"/>
    <w:rsid w:val="000E17FB"/>
    <w:rsid w:val="000E18E0"/>
    <w:rsid w:val="000E1E3B"/>
    <w:rsid w:val="000E1F39"/>
    <w:rsid w:val="000E25D7"/>
    <w:rsid w:val="000E2695"/>
    <w:rsid w:val="000E2CD3"/>
    <w:rsid w:val="000E2DFE"/>
    <w:rsid w:val="000E2E18"/>
    <w:rsid w:val="000E2EE7"/>
    <w:rsid w:val="000E2F6C"/>
    <w:rsid w:val="000E3125"/>
    <w:rsid w:val="000E325A"/>
    <w:rsid w:val="000E3263"/>
    <w:rsid w:val="000E34CF"/>
    <w:rsid w:val="000E36B0"/>
    <w:rsid w:val="000E390A"/>
    <w:rsid w:val="000E3A5B"/>
    <w:rsid w:val="000E3AAB"/>
    <w:rsid w:val="000E3C14"/>
    <w:rsid w:val="000E3E11"/>
    <w:rsid w:val="000E3F09"/>
    <w:rsid w:val="000E3F67"/>
    <w:rsid w:val="000E3FA1"/>
    <w:rsid w:val="000E42A9"/>
    <w:rsid w:val="000E4334"/>
    <w:rsid w:val="000E466F"/>
    <w:rsid w:val="000E46BA"/>
    <w:rsid w:val="000E483D"/>
    <w:rsid w:val="000E4850"/>
    <w:rsid w:val="000E491F"/>
    <w:rsid w:val="000E4D7E"/>
    <w:rsid w:val="000E4EB3"/>
    <w:rsid w:val="000E501C"/>
    <w:rsid w:val="000E5199"/>
    <w:rsid w:val="000E5331"/>
    <w:rsid w:val="000E57A5"/>
    <w:rsid w:val="000E580D"/>
    <w:rsid w:val="000E5A03"/>
    <w:rsid w:val="000E5A0D"/>
    <w:rsid w:val="000E5B21"/>
    <w:rsid w:val="000E5B4B"/>
    <w:rsid w:val="000E5BEC"/>
    <w:rsid w:val="000E5C83"/>
    <w:rsid w:val="000E5CFC"/>
    <w:rsid w:val="000E5D08"/>
    <w:rsid w:val="000E5D09"/>
    <w:rsid w:val="000E5EB0"/>
    <w:rsid w:val="000E5F28"/>
    <w:rsid w:val="000E5F59"/>
    <w:rsid w:val="000E5F5C"/>
    <w:rsid w:val="000E6044"/>
    <w:rsid w:val="000E6300"/>
    <w:rsid w:val="000E6565"/>
    <w:rsid w:val="000E6917"/>
    <w:rsid w:val="000E6975"/>
    <w:rsid w:val="000E6B4C"/>
    <w:rsid w:val="000E7457"/>
    <w:rsid w:val="000E7555"/>
    <w:rsid w:val="000E784E"/>
    <w:rsid w:val="000E7B55"/>
    <w:rsid w:val="000E7C24"/>
    <w:rsid w:val="000E7C6C"/>
    <w:rsid w:val="000E7D02"/>
    <w:rsid w:val="000E7D39"/>
    <w:rsid w:val="000E7E15"/>
    <w:rsid w:val="000E7FED"/>
    <w:rsid w:val="000F0299"/>
    <w:rsid w:val="000F039F"/>
    <w:rsid w:val="000F04B9"/>
    <w:rsid w:val="000F0794"/>
    <w:rsid w:val="000F0A01"/>
    <w:rsid w:val="000F0B45"/>
    <w:rsid w:val="000F0F45"/>
    <w:rsid w:val="000F0F7B"/>
    <w:rsid w:val="000F0F8B"/>
    <w:rsid w:val="000F0FCA"/>
    <w:rsid w:val="000F1575"/>
    <w:rsid w:val="000F1580"/>
    <w:rsid w:val="000F15AF"/>
    <w:rsid w:val="000F1666"/>
    <w:rsid w:val="000F16FA"/>
    <w:rsid w:val="000F18B5"/>
    <w:rsid w:val="000F18FF"/>
    <w:rsid w:val="000F1C3A"/>
    <w:rsid w:val="000F1CD1"/>
    <w:rsid w:val="000F1D09"/>
    <w:rsid w:val="000F1E2E"/>
    <w:rsid w:val="000F1EEC"/>
    <w:rsid w:val="000F1FD7"/>
    <w:rsid w:val="000F2144"/>
    <w:rsid w:val="000F216D"/>
    <w:rsid w:val="000F233B"/>
    <w:rsid w:val="000F2575"/>
    <w:rsid w:val="000F25FF"/>
    <w:rsid w:val="000F277F"/>
    <w:rsid w:val="000F285F"/>
    <w:rsid w:val="000F2891"/>
    <w:rsid w:val="000F2936"/>
    <w:rsid w:val="000F2D32"/>
    <w:rsid w:val="000F31C2"/>
    <w:rsid w:val="000F3555"/>
    <w:rsid w:val="000F35A6"/>
    <w:rsid w:val="000F361F"/>
    <w:rsid w:val="000F372B"/>
    <w:rsid w:val="000F38D6"/>
    <w:rsid w:val="000F392A"/>
    <w:rsid w:val="000F3A83"/>
    <w:rsid w:val="000F3AFF"/>
    <w:rsid w:val="000F3CA3"/>
    <w:rsid w:val="000F3D1E"/>
    <w:rsid w:val="000F3DC5"/>
    <w:rsid w:val="000F3E21"/>
    <w:rsid w:val="000F4102"/>
    <w:rsid w:val="000F419C"/>
    <w:rsid w:val="000F4259"/>
    <w:rsid w:val="000F4396"/>
    <w:rsid w:val="000F462E"/>
    <w:rsid w:val="000F4783"/>
    <w:rsid w:val="000F47A9"/>
    <w:rsid w:val="000F4D37"/>
    <w:rsid w:val="000F4D7D"/>
    <w:rsid w:val="000F5051"/>
    <w:rsid w:val="000F50C9"/>
    <w:rsid w:val="000F51D1"/>
    <w:rsid w:val="000F5A58"/>
    <w:rsid w:val="000F5AAE"/>
    <w:rsid w:val="000F5C72"/>
    <w:rsid w:val="000F5D17"/>
    <w:rsid w:val="000F5F94"/>
    <w:rsid w:val="000F608D"/>
    <w:rsid w:val="000F6198"/>
    <w:rsid w:val="000F61C4"/>
    <w:rsid w:val="000F62C6"/>
    <w:rsid w:val="000F6ADC"/>
    <w:rsid w:val="000F6D39"/>
    <w:rsid w:val="000F6DC5"/>
    <w:rsid w:val="000F6F84"/>
    <w:rsid w:val="000F701B"/>
    <w:rsid w:val="000F7989"/>
    <w:rsid w:val="000F7ADE"/>
    <w:rsid w:val="000F7C24"/>
    <w:rsid w:val="000F7C79"/>
    <w:rsid w:val="000F7DB2"/>
    <w:rsid w:val="000F7EC7"/>
    <w:rsid w:val="001001A5"/>
    <w:rsid w:val="0010040F"/>
    <w:rsid w:val="0010041F"/>
    <w:rsid w:val="00100457"/>
    <w:rsid w:val="001005FE"/>
    <w:rsid w:val="0010087F"/>
    <w:rsid w:val="001009D9"/>
    <w:rsid w:val="00100A3A"/>
    <w:rsid w:val="00100B1F"/>
    <w:rsid w:val="00100CFA"/>
    <w:rsid w:val="00100D6C"/>
    <w:rsid w:val="00100E2B"/>
    <w:rsid w:val="001010ED"/>
    <w:rsid w:val="00101120"/>
    <w:rsid w:val="00101473"/>
    <w:rsid w:val="001018AB"/>
    <w:rsid w:val="00101B54"/>
    <w:rsid w:val="00101BC1"/>
    <w:rsid w:val="00101BC4"/>
    <w:rsid w:val="00101D6A"/>
    <w:rsid w:val="00101D79"/>
    <w:rsid w:val="00101F5F"/>
    <w:rsid w:val="001020E7"/>
    <w:rsid w:val="001027DF"/>
    <w:rsid w:val="00102920"/>
    <w:rsid w:val="00102972"/>
    <w:rsid w:val="001029A7"/>
    <w:rsid w:val="001033C7"/>
    <w:rsid w:val="001034FA"/>
    <w:rsid w:val="00103579"/>
    <w:rsid w:val="00103768"/>
    <w:rsid w:val="00103ABD"/>
    <w:rsid w:val="00103DB4"/>
    <w:rsid w:val="00103EAB"/>
    <w:rsid w:val="00103FE1"/>
    <w:rsid w:val="00104055"/>
    <w:rsid w:val="001043FC"/>
    <w:rsid w:val="001045C2"/>
    <w:rsid w:val="0010462F"/>
    <w:rsid w:val="0010476D"/>
    <w:rsid w:val="00104874"/>
    <w:rsid w:val="00104FA3"/>
    <w:rsid w:val="00105012"/>
    <w:rsid w:val="0010538B"/>
    <w:rsid w:val="001053EB"/>
    <w:rsid w:val="0010559B"/>
    <w:rsid w:val="00105E36"/>
    <w:rsid w:val="00105E5B"/>
    <w:rsid w:val="001060A0"/>
    <w:rsid w:val="001062A0"/>
    <w:rsid w:val="0010642F"/>
    <w:rsid w:val="0010645D"/>
    <w:rsid w:val="00106794"/>
    <w:rsid w:val="001067D0"/>
    <w:rsid w:val="00106904"/>
    <w:rsid w:val="0010696B"/>
    <w:rsid w:val="00106B1A"/>
    <w:rsid w:val="00106C47"/>
    <w:rsid w:val="00106E4E"/>
    <w:rsid w:val="00106ED8"/>
    <w:rsid w:val="001070C8"/>
    <w:rsid w:val="001073B0"/>
    <w:rsid w:val="00107486"/>
    <w:rsid w:val="001074E2"/>
    <w:rsid w:val="0010751B"/>
    <w:rsid w:val="0010754E"/>
    <w:rsid w:val="0010767D"/>
    <w:rsid w:val="0010769B"/>
    <w:rsid w:val="00107705"/>
    <w:rsid w:val="001079E1"/>
    <w:rsid w:val="001079FA"/>
    <w:rsid w:val="00107B03"/>
    <w:rsid w:val="00107C1F"/>
    <w:rsid w:val="00107C9B"/>
    <w:rsid w:val="00107E45"/>
    <w:rsid w:val="00107F5B"/>
    <w:rsid w:val="0011002E"/>
    <w:rsid w:val="00110096"/>
    <w:rsid w:val="00110343"/>
    <w:rsid w:val="001105D2"/>
    <w:rsid w:val="001106E8"/>
    <w:rsid w:val="0011073B"/>
    <w:rsid w:val="00110816"/>
    <w:rsid w:val="00110934"/>
    <w:rsid w:val="00110941"/>
    <w:rsid w:val="00110947"/>
    <w:rsid w:val="00110C18"/>
    <w:rsid w:val="00110C5A"/>
    <w:rsid w:val="00110C92"/>
    <w:rsid w:val="00110D05"/>
    <w:rsid w:val="00110D8D"/>
    <w:rsid w:val="0011105A"/>
    <w:rsid w:val="001110BE"/>
    <w:rsid w:val="00111131"/>
    <w:rsid w:val="001113AA"/>
    <w:rsid w:val="001113EC"/>
    <w:rsid w:val="0011142A"/>
    <w:rsid w:val="00111739"/>
    <w:rsid w:val="001118F6"/>
    <w:rsid w:val="00111947"/>
    <w:rsid w:val="0011199C"/>
    <w:rsid w:val="00111A58"/>
    <w:rsid w:val="00111B33"/>
    <w:rsid w:val="00111B5D"/>
    <w:rsid w:val="00111BFF"/>
    <w:rsid w:val="00111C8E"/>
    <w:rsid w:val="00111F8B"/>
    <w:rsid w:val="00112072"/>
    <w:rsid w:val="0011231F"/>
    <w:rsid w:val="00112601"/>
    <w:rsid w:val="00112891"/>
    <w:rsid w:val="00112B0D"/>
    <w:rsid w:val="00112C80"/>
    <w:rsid w:val="00112DB1"/>
    <w:rsid w:val="00112F32"/>
    <w:rsid w:val="00113011"/>
    <w:rsid w:val="001130A5"/>
    <w:rsid w:val="001133A0"/>
    <w:rsid w:val="001133DB"/>
    <w:rsid w:val="00113836"/>
    <w:rsid w:val="001140BD"/>
    <w:rsid w:val="0011428D"/>
    <w:rsid w:val="00114291"/>
    <w:rsid w:val="00114564"/>
    <w:rsid w:val="001146E2"/>
    <w:rsid w:val="00114743"/>
    <w:rsid w:val="00114852"/>
    <w:rsid w:val="0011495F"/>
    <w:rsid w:val="00114981"/>
    <w:rsid w:val="001149CA"/>
    <w:rsid w:val="00114C09"/>
    <w:rsid w:val="00114CB5"/>
    <w:rsid w:val="00114CE1"/>
    <w:rsid w:val="00114DAE"/>
    <w:rsid w:val="00114E4A"/>
    <w:rsid w:val="00114F79"/>
    <w:rsid w:val="00115197"/>
    <w:rsid w:val="00115208"/>
    <w:rsid w:val="00115337"/>
    <w:rsid w:val="00115500"/>
    <w:rsid w:val="00115741"/>
    <w:rsid w:val="001157B1"/>
    <w:rsid w:val="00115A1F"/>
    <w:rsid w:val="00115CC8"/>
    <w:rsid w:val="00115F65"/>
    <w:rsid w:val="00115FEB"/>
    <w:rsid w:val="0011609B"/>
    <w:rsid w:val="001162AE"/>
    <w:rsid w:val="0011637B"/>
    <w:rsid w:val="001163EF"/>
    <w:rsid w:val="00116B0A"/>
    <w:rsid w:val="00116BF5"/>
    <w:rsid w:val="00116E08"/>
    <w:rsid w:val="00117502"/>
    <w:rsid w:val="001177FD"/>
    <w:rsid w:val="00117977"/>
    <w:rsid w:val="00117AB0"/>
    <w:rsid w:val="00117AB2"/>
    <w:rsid w:val="00117B74"/>
    <w:rsid w:val="00117FF2"/>
    <w:rsid w:val="001200D8"/>
    <w:rsid w:val="00120223"/>
    <w:rsid w:val="00120342"/>
    <w:rsid w:val="00120571"/>
    <w:rsid w:val="00120849"/>
    <w:rsid w:val="001208AA"/>
    <w:rsid w:val="00120911"/>
    <w:rsid w:val="00120A11"/>
    <w:rsid w:val="00120B85"/>
    <w:rsid w:val="00120D8E"/>
    <w:rsid w:val="0012107C"/>
    <w:rsid w:val="00121332"/>
    <w:rsid w:val="001215A2"/>
    <w:rsid w:val="00121852"/>
    <w:rsid w:val="00121AFB"/>
    <w:rsid w:val="00122334"/>
    <w:rsid w:val="0012246A"/>
    <w:rsid w:val="0012251F"/>
    <w:rsid w:val="00122624"/>
    <w:rsid w:val="00122656"/>
    <w:rsid w:val="0012288F"/>
    <w:rsid w:val="00122C5B"/>
    <w:rsid w:val="00122DAD"/>
    <w:rsid w:val="00122F91"/>
    <w:rsid w:val="00122FBF"/>
    <w:rsid w:val="001232E0"/>
    <w:rsid w:val="001233B2"/>
    <w:rsid w:val="001234F4"/>
    <w:rsid w:val="00123563"/>
    <w:rsid w:val="00123704"/>
    <w:rsid w:val="00123790"/>
    <w:rsid w:val="00123920"/>
    <w:rsid w:val="00123B4D"/>
    <w:rsid w:val="0012429B"/>
    <w:rsid w:val="001242CC"/>
    <w:rsid w:val="00124538"/>
    <w:rsid w:val="001249D4"/>
    <w:rsid w:val="00124B5D"/>
    <w:rsid w:val="00124C97"/>
    <w:rsid w:val="00124CBA"/>
    <w:rsid w:val="00124E23"/>
    <w:rsid w:val="0012500E"/>
    <w:rsid w:val="0012509E"/>
    <w:rsid w:val="00125372"/>
    <w:rsid w:val="001255CD"/>
    <w:rsid w:val="0012573A"/>
    <w:rsid w:val="00125847"/>
    <w:rsid w:val="00125A0A"/>
    <w:rsid w:val="00125B10"/>
    <w:rsid w:val="00125D7F"/>
    <w:rsid w:val="00125FCB"/>
    <w:rsid w:val="001260C7"/>
    <w:rsid w:val="0012626B"/>
    <w:rsid w:val="0012626D"/>
    <w:rsid w:val="001262F0"/>
    <w:rsid w:val="001264C7"/>
    <w:rsid w:val="00126539"/>
    <w:rsid w:val="00126662"/>
    <w:rsid w:val="001267BE"/>
    <w:rsid w:val="001269E0"/>
    <w:rsid w:val="00126C48"/>
    <w:rsid w:val="00126F9B"/>
    <w:rsid w:val="00127186"/>
    <w:rsid w:val="001271CA"/>
    <w:rsid w:val="00127202"/>
    <w:rsid w:val="0012733B"/>
    <w:rsid w:val="001273C6"/>
    <w:rsid w:val="00127524"/>
    <w:rsid w:val="001276B6"/>
    <w:rsid w:val="001276E7"/>
    <w:rsid w:val="00127C40"/>
    <w:rsid w:val="00127D2F"/>
    <w:rsid w:val="00127DE8"/>
    <w:rsid w:val="00127E40"/>
    <w:rsid w:val="00130029"/>
    <w:rsid w:val="0013016E"/>
    <w:rsid w:val="001301B2"/>
    <w:rsid w:val="00130209"/>
    <w:rsid w:val="00130320"/>
    <w:rsid w:val="00130357"/>
    <w:rsid w:val="0013070F"/>
    <w:rsid w:val="00130726"/>
    <w:rsid w:val="00130920"/>
    <w:rsid w:val="00130B28"/>
    <w:rsid w:val="00130B2D"/>
    <w:rsid w:val="00130B7C"/>
    <w:rsid w:val="00130DA9"/>
    <w:rsid w:val="00130F55"/>
    <w:rsid w:val="0013109C"/>
    <w:rsid w:val="00131159"/>
    <w:rsid w:val="001311C0"/>
    <w:rsid w:val="001314A8"/>
    <w:rsid w:val="001314B8"/>
    <w:rsid w:val="00131560"/>
    <w:rsid w:val="001315AA"/>
    <w:rsid w:val="00131647"/>
    <w:rsid w:val="00131676"/>
    <w:rsid w:val="00131726"/>
    <w:rsid w:val="00131883"/>
    <w:rsid w:val="001319BF"/>
    <w:rsid w:val="00131AEE"/>
    <w:rsid w:val="00131AF3"/>
    <w:rsid w:val="00131B6E"/>
    <w:rsid w:val="00131BF8"/>
    <w:rsid w:val="00131D07"/>
    <w:rsid w:val="00132197"/>
    <w:rsid w:val="001323EE"/>
    <w:rsid w:val="00132496"/>
    <w:rsid w:val="0013249C"/>
    <w:rsid w:val="001324CE"/>
    <w:rsid w:val="00132595"/>
    <w:rsid w:val="00132888"/>
    <w:rsid w:val="00132955"/>
    <w:rsid w:val="00132E93"/>
    <w:rsid w:val="00133059"/>
    <w:rsid w:val="00133261"/>
    <w:rsid w:val="0013365A"/>
    <w:rsid w:val="00133801"/>
    <w:rsid w:val="0013398E"/>
    <w:rsid w:val="00133A94"/>
    <w:rsid w:val="00133B41"/>
    <w:rsid w:val="00134096"/>
    <w:rsid w:val="001343D6"/>
    <w:rsid w:val="001344F3"/>
    <w:rsid w:val="00134901"/>
    <w:rsid w:val="00134D97"/>
    <w:rsid w:val="00134EEA"/>
    <w:rsid w:val="0013500F"/>
    <w:rsid w:val="00135183"/>
    <w:rsid w:val="00135486"/>
    <w:rsid w:val="00135534"/>
    <w:rsid w:val="00135629"/>
    <w:rsid w:val="00135705"/>
    <w:rsid w:val="00135802"/>
    <w:rsid w:val="0013582C"/>
    <w:rsid w:val="0013591E"/>
    <w:rsid w:val="00135BCA"/>
    <w:rsid w:val="00135DD6"/>
    <w:rsid w:val="00135F10"/>
    <w:rsid w:val="00135F86"/>
    <w:rsid w:val="00136132"/>
    <w:rsid w:val="00136728"/>
    <w:rsid w:val="0013680F"/>
    <w:rsid w:val="001368C9"/>
    <w:rsid w:val="001369B2"/>
    <w:rsid w:val="00136A86"/>
    <w:rsid w:val="00136BC9"/>
    <w:rsid w:val="00136D81"/>
    <w:rsid w:val="00136E69"/>
    <w:rsid w:val="00136F4E"/>
    <w:rsid w:val="001371F1"/>
    <w:rsid w:val="001374E9"/>
    <w:rsid w:val="00137504"/>
    <w:rsid w:val="00137693"/>
    <w:rsid w:val="001378DB"/>
    <w:rsid w:val="001379CD"/>
    <w:rsid w:val="00137A0B"/>
    <w:rsid w:val="00137BB8"/>
    <w:rsid w:val="00137CF2"/>
    <w:rsid w:val="00137D41"/>
    <w:rsid w:val="00137D76"/>
    <w:rsid w:val="00137FB4"/>
    <w:rsid w:val="001400F2"/>
    <w:rsid w:val="001402E6"/>
    <w:rsid w:val="0014031D"/>
    <w:rsid w:val="001403BC"/>
    <w:rsid w:val="001404E6"/>
    <w:rsid w:val="00140558"/>
    <w:rsid w:val="0014064C"/>
    <w:rsid w:val="00140A8F"/>
    <w:rsid w:val="00140C7C"/>
    <w:rsid w:val="00140D31"/>
    <w:rsid w:val="00140F40"/>
    <w:rsid w:val="00141468"/>
    <w:rsid w:val="00141745"/>
    <w:rsid w:val="0014192F"/>
    <w:rsid w:val="00141A68"/>
    <w:rsid w:val="00141A8E"/>
    <w:rsid w:val="00141E9E"/>
    <w:rsid w:val="0014226C"/>
    <w:rsid w:val="00142386"/>
    <w:rsid w:val="001424AA"/>
    <w:rsid w:val="001428B0"/>
    <w:rsid w:val="00143110"/>
    <w:rsid w:val="001431E9"/>
    <w:rsid w:val="0014321A"/>
    <w:rsid w:val="0014329D"/>
    <w:rsid w:val="00143395"/>
    <w:rsid w:val="001433B0"/>
    <w:rsid w:val="001435EA"/>
    <w:rsid w:val="0014388A"/>
    <w:rsid w:val="00143A6A"/>
    <w:rsid w:val="00143D5E"/>
    <w:rsid w:val="00143E21"/>
    <w:rsid w:val="001440E4"/>
    <w:rsid w:val="00144107"/>
    <w:rsid w:val="001442AB"/>
    <w:rsid w:val="0014436C"/>
    <w:rsid w:val="00144600"/>
    <w:rsid w:val="001446BB"/>
    <w:rsid w:val="00144814"/>
    <w:rsid w:val="001449F5"/>
    <w:rsid w:val="00144A3E"/>
    <w:rsid w:val="00144AD4"/>
    <w:rsid w:val="00144E45"/>
    <w:rsid w:val="00144E85"/>
    <w:rsid w:val="00145195"/>
    <w:rsid w:val="00145244"/>
    <w:rsid w:val="0014531C"/>
    <w:rsid w:val="0014555E"/>
    <w:rsid w:val="0014567A"/>
    <w:rsid w:val="0014572C"/>
    <w:rsid w:val="00145819"/>
    <w:rsid w:val="001458FF"/>
    <w:rsid w:val="001459BF"/>
    <w:rsid w:val="00145A53"/>
    <w:rsid w:val="00145B1F"/>
    <w:rsid w:val="00145B4A"/>
    <w:rsid w:val="00145B54"/>
    <w:rsid w:val="00145C22"/>
    <w:rsid w:val="00145CA0"/>
    <w:rsid w:val="00145F40"/>
    <w:rsid w:val="0014618A"/>
    <w:rsid w:val="001463C9"/>
    <w:rsid w:val="00146490"/>
    <w:rsid w:val="001464C3"/>
    <w:rsid w:val="00146603"/>
    <w:rsid w:val="00146B73"/>
    <w:rsid w:val="00146BEF"/>
    <w:rsid w:val="00146C10"/>
    <w:rsid w:val="00146E39"/>
    <w:rsid w:val="00146E64"/>
    <w:rsid w:val="00147213"/>
    <w:rsid w:val="00147584"/>
    <w:rsid w:val="00147AD6"/>
    <w:rsid w:val="00147CFE"/>
    <w:rsid w:val="00147EF0"/>
    <w:rsid w:val="001501DC"/>
    <w:rsid w:val="00150404"/>
    <w:rsid w:val="001504C8"/>
    <w:rsid w:val="0015066E"/>
    <w:rsid w:val="00150C12"/>
    <w:rsid w:val="00150C67"/>
    <w:rsid w:val="00150E4A"/>
    <w:rsid w:val="00150EC0"/>
    <w:rsid w:val="00151023"/>
    <w:rsid w:val="00151195"/>
    <w:rsid w:val="0015139D"/>
    <w:rsid w:val="00151594"/>
    <w:rsid w:val="001516B0"/>
    <w:rsid w:val="001517F2"/>
    <w:rsid w:val="001518E7"/>
    <w:rsid w:val="001519FA"/>
    <w:rsid w:val="00151B5B"/>
    <w:rsid w:val="00151D54"/>
    <w:rsid w:val="00151DDD"/>
    <w:rsid w:val="00151F7C"/>
    <w:rsid w:val="00152021"/>
    <w:rsid w:val="001522CD"/>
    <w:rsid w:val="00152432"/>
    <w:rsid w:val="001525B3"/>
    <w:rsid w:val="00152678"/>
    <w:rsid w:val="001526A0"/>
    <w:rsid w:val="00152881"/>
    <w:rsid w:val="001528EC"/>
    <w:rsid w:val="00152C8A"/>
    <w:rsid w:val="00152FAF"/>
    <w:rsid w:val="0015311E"/>
    <w:rsid w:val="0015313A"/>
    <w:rsid w:val="0015329B"/>
    <w:rsid w:val="001533D3"/>
    <w:rsid w:val="00153717"/>
    <w:rsid w:val="00153A37"/>
    <w:rsid w:val="00153AD5"/>
    <w:rsid w:val="00154018"/>
    <w:rsid w:val="0015414C"/>
    <w:rsid w:val="0015425F"/>
    <w:rsid w:val="001542C0"/>
    <w:rsid w:val="00154377"/>
    <w:rsid w:val="00154438"/>
    <w:rsid w:val="00154578"/>
    <w:rsid w:val="001546A7"/>
    <w:rsid w:val="00154783"/>
    <w:rsid w:val="0015481F"/>
    <w:rsid w:val="0015497C"/>
    <w:rsid w:val="00154BBD"/>
    <w:rsid w:val="00154C06"/>
    <w:rsid w:val="00154EDA"/>
    <w:rsid w:val="00154EDE"/>
    <w:rsid w:val="00154F47"/>
    <w:rsid w:val="001551B2"/>
    <w:rsid w:val="001552A0"/>
    <w:rsid w:val="00155337"/>
    <w:rsid w:val="00155587"/>
    <w:rsid w:val="001555DC"/>
    <w:rsid w:val="001559C9"/>
    <w:rsid w:val="00155A14"/>
    <w:rsid w:val="00155CEF"/>
    <w:rsid w:val="0015601C"/>
    <w:rsid w:val="0015611B"/>
    <w:rsid w:val="001563B7"/>
    <w:rsid w:val="00156454"/>
    <w:rsid w:val="0015675E"/>
    <w:rsid w:val="001567F6"/>
    <w:rsid w:val="001568B2"/>
    <w:rsid w:val="001568CB"/>
    <w:rsid w:val="0015694D"/>
    <w:rsid w:val="00156985"/>
    <w:rsid w:val="00156A4B"/>
    <w:rsid w:val="00156AC1"/>
    <w:rsid w:val="00156CA0"/>
    <w:rsid w:val="0015715D"/>
    <w:rsid w:val="0015722E"/>
    <w:rsid w:val="00157346"/>
    <w:rsid w:val="001575B5"/>
    <w:rsid w:val="001577BB"/>
    <w:rsid w:val="0015786F"/>
    <w:rsid w:val="00157BA7"/>
    <w:rsid w:val="00157D20"/>
    <w:rsid w:val="00157EDE"/>
    <w:rsid w:val="00157F70"/>
    <w:rsid w:val="00160061"/>
    <w:rsid w:val="001601C0"/>
    <w:rsid w:val="001604A0"/>
    <w:rsid w:val="00160971"/>
    <w:rsid w:val="00160E39"/>
    <w:rsid w:val="00160E54"/>
    <w:rsid w:val="001610D6"/>
    <w:rsid w:val="00161316"/>
    <w:rsid w:val="00161353"/>
    <w:rsid w:val="001614EB"/>
    <w:rsid w:val="00161625"/>
    <w:rsid w:val="00161627"/>
    <w:rsid w:val="001618A2"/>
    <w:rsid w:val="001618CE"/>
    <w:rsid w:val="00161960"/>
    <w:rsid w:val="00161CA2"/>
    <w:rsid w:val="00161CA4"/>
    <w:rsid w:val="00161D1A"/>
    <w:rsid w:val="00161DF6"/>
    <w:rsid w:val="00161EC5"/>
    <w:rsid w:val="0016201C"/>
    <w:rsid w:val="00162242"/>
    <w:rsid w:val="001622B7"/>
    <w:rsid w:val="0016252E"/>
    <w:rsid w:val="001626D7"/>
    <w:rsid w:val="001627B0"/>
    <w:rsid w:val="00162D11"/>
    <w:rsid w:val="001631CF"/>
    <w:rsid w:val="00163256"/>
    <w:rsid w:val="0016328B"/>
    <w:rsid w:val="001634FE"/>
    <w:rsid w:val="00163796"/>
    <w:rsid w:val="001637C9"/>
    <w:rsid w:val="001637F7"/>
    <w:rsid w:val="0016384E"/>
    <w:rsid w:val="00163936"/>
    <w:rsid w:val="00163A72"/>
    <w:rsid w:val="00163AB8"/>
    <w:rsid w:val="00163B6D"/>
    <w:rsid w:val="0016418F"/>
    <w:rsid w:val="001641FC"/>
    <w:rsid w:val="00164549"/>
    <w:rsid w:val="001647DB"/>
    <w:rsid w:val="00164954"/>
    <w:rsid w:val="001649DB"/>
    <w:rsid w:val="00164A46"/>
    <w:rsid w:val="00164C0B"/>
    <w:rsid w:val="00164D98"/>
    <w:rsid w:val="00164E0F"/>
    <w:rsid w:val="001650B2"/>
    <w:rsid w:val="0016557D"/>
    <w:rsid w:val="00165D1E"/>
    <w:rsid w:val="00166064"/>
    <w:rsid w:val="00166128"/>
    <w:rsid w:val="0016626E"/>
    <w:rsid w:val="001665A9"/>
    <w:rsid w:val="0016668D"/>
    <w:rsid w:val="00166747"/>
    <w:rsid w:val="0016689E"/>
    <w:rsid w:val="001670A6"/>
    <w:rsid w:val="00167136"/>
    <w:rsid w:val="00167555"/>
    <w:rsid w:val="001675A6"/>
    <w:rsid w:val="00167704"/>
    <w:rsid w:val="00167985"/>
    <w:rsid w:val="00167A65"/>
    <w:rsid w:val="00167C46"/>
    <w:rsid w:val="00167F4C"/>
    <w:rsid w:val="00170157"/>
    <w:rsid w:val="0017024F"/>
    <w:rsid w:val="0017030A"/>
    <w:rsid w:val="001703F7"/>
    <w:rsid w:val="0017046D"/>
    <w:rsid w:val="0017063E"/>
    <w:rsid w:val="001706E9"/>
    <w:rsid w:val="0017078D"/>
    <w:rsid w:val="00170815"/>
    <w:rsid w:val="001709E2"/>
    <w:rsid w:val="00170BBD"/>
    <w:rsid w:val="00170C75"/>
    <w:rsid w:val="001710AE"/>
    <w:rsid w:val="001710D4"/>
    <w:rsid w:val="00171734"/>
    <w:rsid w:val="00171783"/>
    <w:rsid w:val="001718EE"/>
    <w:rsid w:val="001719D8"/>
    <w:rsid w:val="001719D9"/>
    <w:rsid w:val="00171A4E"/>
    <w:rsid w:val="00171CA6"/>
    <w:rsid w:val="00171F13"/>
    <w:rsid w:val="00171FCE"/>
    <w:rsid w:val="00172239"/>
    <w:rsid w:val="00172303"/>
    <w:rsid w:val="001725AC"/>
    <w:rsid w:val="001725D5"/>
    <w:rsid w:val="001727E2"/>
    <w:rsid w:val="0017283C"/>
    <w:rsid w:val="00172AB0"/>
    <w:rsid w:val="001732FF"/>
    <w:rsid w:val="00173422"/>
    <w:rsid w:val="00173647"/>
    <w:rsid w:val="0017366F"/>
    <w:rsid w:val="001736FF"/>
    <w:rsid w:val="00173808"/>
    <w:rsid w:val="00173C7F"/>
    <w:rsid w:val="00173ECD"/>
    <w:rsid w:val="00173F27"/>
    <w:rsid w:val="00174081"/>
    <w:rsid w:val="001740E4"/>
    <w:rsid w:val="0017445D"/>
    <w:rsid w:val="00174565"/>
    <w:rsid w:val="001745A0"/>
    <w:rsid w:val="00174612"/>
    <w:rsid w:val="001747D7"/>
    <w:rsid w:val="001749F1"/>
    <w:rsid w:val="00174A1D"/>
    <w:rsid w:val="00174A53"/>
    <w:rsid w:val="00174C72"/>
    <w:rsid w:val="00174FBC"/>
    <w:rsid w:val="00175056"/>
    <w:rsid w:val="001750D0"/>
    <w:rsid w:val="00175654"/>
    <w:rsid w:val="0017575C"/>
    <w:rsid w:val="00175869"/>
    <w:rsid w:val="001759C0"/>
    <w:rsid w:val="001759C8"/>
    <w:rsid w:val="00175B23"/>
    <w:rsid w:val="00175BF4"/>
    <w:rsid w:val="00175ECE"/>
    <w:rsid w:val="00175FD4"/>
    <w:rsid w:val="0017603C"/>
    <w:rsid w:val="0017605E"/>
    <w:rsid w:val="001760F6"/>
    <w:rsid w:val="001762B9"/>
    <w:rsid w:val="00176372"/>
    <w:rsid w:val="0017644A"/>
    <w:rsid w:val="00176868"/>
    <w:rsid w:val="00176893"/>
    <w:rsid w:val="00176A10"/>
    <w:rsid w:val="001770DD"/>
    <w:rsid w:val="00177124"/>
    <w:rsid w:val="00177391"/>
    <w:rsid w:val="00177692"/>
    <w:rsid w:val="0017772F"/>
    <w:rsid w:val="00177D7F"/>
    <w:rsid w:val="00177FEA"/>
    <w:rsid w:val="001800E2"/>
    <w:rsid w:val="0018010E"/>
    <w:rsid w:val="001802CC"/>
    <w:rsid w:val="001805C0"/>
    <w:rsid w:val="0018090A"/>
    <w:rsid w:val="00180AC9"/>
    <w:rsid w:val="00180CBB"/>
    <w:rsid w:val="00180CC0"/>
    <w:rsid w:val="00180EB9"/>
    <w:rsid w:val="0018132C"/>
    <w:rsid w:val="0018132E"/>
    <w:rsid w:val="001813F1"/>
    <w:rsid w:val="001818D8"/>
    <w:rsid w:val="001819E5"/>
    <w:rsid w:val="00181A2A"/>
    <w:rsid w:val="00181E01"/>
    <w:rsid w:val="00182114"/>
    <w:rsid w:val="0018216C"/>
    <w:rsid w:val="001821FB"/>
    <w:rsid w:val="0018229D"/>
    <w:rsid w:val="001822AC"/>
    <w:rsid w:val="0018256E"/>
    <w:rsid w:val="0018269E"/>
    <w:rsid w:val="001827D1"/>
    <w:rsid w:val="00182804"/>
    <w:rsid w:val="0018298A"/>
    <w:rsid w:val="00182D11"/>
    <w:rsid w:val="00182FBB"/>
    <w:rsid w:val="00183270"/>
    <w:rsid w:val="00183561"/>
    <w:rsid w:val="00183613"/>
    <w:rsid w:val="001838F6"/>
    <w:rsid w:val="00183AB5"/>
    <w:rsid w:val="00183BC1"/>
    <w:rsid w:val="00183DF6"/>
    <w:rsid w:val="0018455E"/>
    <w:rsid w:val="00184607"/>
    <w:rsid w:val="0018461C"/>
    <w:rsid w:val="001846D5"/>
    <w:rsid w:val="0018487E"/>
    <w:rsid w:val="00184BF8"/>
    <w:rsid w:val="00185348"/>
    <w:rsid w:val="001854C8"/>
    <w:rsid w:val="00185772"/>
    <w:rsid w:val="001859E4"/>
    <w:rsid w:val="00185A8C"/>
    <w:rsid w:val="00185AB7"/>
    <w:rsid w:val="00185C45"/>
    <w:rsid w:val="00185DA4"/>
    <w:rsid w:val="00185E21"/>
    <w:rsid w:val="00186032"/>
    <w:rsid w:val="001861B3"/>
    <w:rsid w:val="00186232"/>
    <w:rsid w:val="00186239"/>
    <w:rsid w:val="0018631B"/>
    <w:rsid w:val="0018638A"/>
    <w:rsid w:val="00186530"/>
    <w:rsid w:val="001865DB"/>
    <w:rsid w:val="001866BC"/>
    <w:rsid w:val="00186B25"/>
    <w:rsid w:val="00186EBD"/>
    <w:rsid w:val="001872DA"/>
    <w:rsid w:val="0018746B"/>
    <w:rsid w:val="001874AC"/>
    <w:rsid w:val="00187664"/>
    <w:rsid w:val="0018778E"/>
    <w:rsid w:val="001878AA"/>
    <w:rsid w:val="00187A24"/>
    <w:rsid w:val="00187A7B"/>
    <w:rsid w:val="00187CFA"/>
    <w:rsid w:val="0019049A"/>
    <w:rsid w:val="001906CF"/>
    <w:rsid w:val="00190775"/>
    <w:rsid w:val="00190784"/>
    <w:rsid w:val="00190B97"/>
    <w:rsid w:val="00190D57"/>
    <w:rsid w:val="00190D9D"/>
    <w:rsid w:val="00190F31"/>
    <w:rsid w:val="001910FA"/>
    <w:rsid w:val="0019130F"/>
    <w:rsid w:val="0019148A"/>
    <w:rsid w:val="001914DB"/>
    <w:rsid w:val="001915AE"/>
    <w:rsid w:val="00191916"/>
    <w:rsid w:val="00191A24"/>
    <w:rsid w:val="00191A2A"/>
    <w:rsid w:val="00191AEF"/>
    <w:rsid w:val="00191AFD"/>
    <w:rsid w:val="00191C90"/>
    <w:rsid w:val="00191DEC"/>
    <w:rsid w:val="00191E8D"/>
    <w:rsid w:val="00191EB7"/>
    <w:rsid w:val="001920A5"/>
    <w:rsid w:val="0019218C"/>
    <w:rsid w:val="00192368"/>
    <w:rsid w:val="00192405"/>
    <w:rsid w:val="00192454"/>
    <w:rsid w:val="00192594"/>
    <w:rsid w:val="00192695"/>
    <w:rsid w:val="00192BB8"/>
    <w:rsid w:val="00192D72"/>
    <w:rsid w:val="00192EC7"/>
    <w:rsid w:val="00192FBD"/>
    <w:rsid w:val="00193028"/>
    <w:rsid w:val="00193093"/>
    <w:rsid w:val="0019329E"/>
    <w:rsid w:val="00193412"/>
    <w:rsid w:val="00193444"/>
    <w:rsid w:val="00193594"/>
    <w:rsid w:val="00193A47"/>
    <w:rsid w:val="00193C77"/>
    <w:rsid w:val="001943DE"/>
    <w:rsid w:val="0019472E"/>
    <w:rsid w:val="00194AB6"/>
    <w:rsid w:val="00194AFA"/>
    <w:rsid w:val="00194C00"/>
    <w:rsid w:val="00194C4A"/>
    <w:rsid w:val="001950F7"/>
    <w:rsid w:val="00195283"/>
    <w:rsid w:val="001953A5"/>
    <w:rsid w:val="001953B0"/>
    <w:rsid w:val="001953CB"/>
    <w:rsid w:val="001953F9"/>
    <w:rsid w:val="00195448"/>
    <w:rsid w:val="0019547C"/>
    <w:rsid w:val="001956A5"/>
    <w:rsid w:val="0019583C"/>
    <w:rsid w:val="001959C7"/>
    <w:rsid w:val="00195A12"/>
    <w:rsid w:val="00195A5C"/>
    <w:rsid w:val="00195ACA"/>
    <w:rsid w:val="00195C48"/>
    <w:rsid w:val="00195C98"/>
    <w:rsid w:val="00196524"/>
    <w:rsid w:val="001966EE"/>
    <w:rsid w:val="00196845"/>
    <w:rsid w:val="001968A9"/>
    <w:rsid w:val="00196D37"/>
    <w:rsid w:val="00196D93"/>
    <w:rsid w:val="00196F16"/>
    <w:rsid w:val="00196FBE"/>
    <w:rsid w:val="00197169"/>
    <w:rsid w:val="001971ED"/>
    <w:rsid w:val="0019739C"/>
    <w:rsid w:val="0019749B"/>
    <w:rsid w:val="00197797"/>
    <w:rsid w:val="00197BEE"/>
    <w:rsid w:val="00197C9A"/>
    <w:rsid w:val="00197F15"/>
    <w:rsid w:val="001A01EC"/>
    <w:rsid w:val="001A0373"/>
    <w:rsid w:val="001A0711"/>
    <w:rsid w:val="001A0A55"/>
    <w:rsid w:val="001A0F78"/>
    <w:rsid w:val="001A0FFE"/>
    <w:rsid w:val="001A10AC"/>
    <w:rsid w:val="001A116F"/>
    <w:rsid w:val="001A12EB"/>
    <w:rsid w:val="001A133A"/>
    <w:rsid w:val="001A143D"/>
    <w:rsid w:val="001A160E"/>
    <w:rsid w:val="001A18DA"/>
    <w:rsid w:val="001A19E0"/>
    <w:rsid w:val="001A1E05"/>
    <w:rsid w:val="001A1F7A"/>
    <w:rsid w:val="001A201E"/>
    <w:rsid w:val="001A20AF"/>
    <w:rsid w:val="001A231D"/>
    <w:rsid w:val="001A2679"/>
    <w:rsid w:val="001A277E"/>
    <w:rsid w:val="001A295B"/>
    <w:rsid w:val="001A2AB1"/>
    <w:rsid w:val="001A2C55"/>
    <w:rsid w:val="001A2EF8"/>
    <w:rsid w:val="001A2FFC"/>
    <w:rsid w:val="001A301B"/>
    <w:rsid w:val="001A3115"/>
    <w:rsid w:val="001A35FF"/>
    <w:rsid w:val="001A36BA"/>
    <w:rsid w:val="001A38F2"/>
    <w:rsid w:val="001A3AAA"/>
    <w:rsid w:val="001A41DE"/>
    <w:rsid w:val="001A420E"/>
    <w:rsid w:val="001A43BE"/>
    <w:rsid w:val="001A43C4"/>
    <w:rsid w:val="001A4514"/>
    <w:rsid w:val="001A4849"/>
    <w:rsid w:val="001A48E0"/>
    <w:rsid w:val="001A4905"/>
    <w:rsid w:val="001A496A"/>
    <w:rsid w:val="001A4BEA"/>
    <w:rsid w:val="001A4C40"/>
    <w:rsid w:val="001A4C7B"/>
    <w:rsid w:val="001A4D19"/>
    <w:rsid w:val="001A4E03"/>
    <w:rsid w:val="001A4E04"/>
    <w:rsid w:val="001A4E95"/>
    <w:rsid w:val="001A5171"/>
    <w:rsid w:val="001A517E"/>
    <w:rsid w:val="001A51BF"/>
    <w:rsid w:val="001A5699"/>
    <w:rsid w:val="001A577D"/>
    <w:rsid w:val="001A5800"/>
    <w:rsid w:val="001A5977"/>
    <w:rsid w:val="001A5A1F"/>
    <w:rsid w:val="001A5AEE"/>
    <w:rsid w:val="001A5BAC"/>
    <w:rsid w:val="001A5BBB"/>
    <w:rsid w:val="001A5BE8"/>
    <w:rsid w:val="001A5D4E"/>
    <w:rsid w:val="001A5E07"/>
    <w:rsid w:val="001A5E85"/>
    <w:rsid w:val="001A612C"/>
    <w:rsid w:val="001A61EB"/>
    <w:rsid w:val="001A6357"/>
    <w:rsid w:val="001A64A7"/>
    <w:rsid w:val="001A64DD"/>
    <w:rsid w:val="001A6683"/>
    <w:rsid w:val="001A6776"/>
    <w:rsid w:val="001A68E4"/>
    <w:rsid w:val="001A6900"/>
    <w:rsid w:val="001A6B07"/>
    <w:rsid w:val="001A6E0F"/>
    <w:rsid w:val="001A6F72"/>
    <w:rsid w:val="001A7027"/>
    <w:rsid w:val="001A7053"/>
    <w:rsid w:val="001A71C8"/>
    <w:rsid w:val="001A7261"/>
    <w:rsid w:val="001A738E"/>
    <w:rsid w:val="001A7432"/>
    <w:rsid w:val="001A7661"/>
    <w:rsid w:val="001A76F3"/>
    <w:rsid w:val="001A774F"/>
    <w:rsid w:val="001A7A4C"/>
    <w:rsid w:val="001A7CCD"/>
    <w:rsid w:val="001B08F3"/>
    <w:rsid w:val="001B09FC"/>
    <w:rsid w:val="001B0AD3"/>
    <w:rsid w:val="001B0D58"/>
    <w:rsid w:val="001B0FDB"/>
    <w:rsid w:val="001B102E"/>
    <w:rsid w:val="001B1314"/>
    <w:rsid w:val="001B138F"/>
    <w:rsid w:val="001B1627"/>
    <w:rsid w:val="001B16B0"/>
    <w:rsid w:val="001B188E"/>
    <w:rsid w:val="001B1BAC"/>
    <w:rsid w:val="001B1CE5"/>
    <w:rsid w:val="001B2013"/>
    <w:rsid w:val="001B2045"/>
    <w:rsid w:val="001B216C"/>
    <w:rsid w:val="001B2188"/>
    <w:rsid w:val="001B2257"/>
    <w:rsid w:val="001B2586"/>
    <w:rsid w:val="001B25A0"/>
    <w:rsid w:val="001B25BD"/>
    <w:rsid w:val="001B295A"/>
    <w:rsid w:val="001B29A1"/>
    <w:rsid w:val="001B29D2"/>
    <w:rsid w:val="001B2B9F"/>
    <w:rsid w:val="001B3066"/>
    <w:rsid w:val="001B3164"/>
    <w:rsid w:val="001B3178"/>
    <w:rsid w:val="001B330E"/>
    <w:rsid w:val="001B365B"/>
    <w:rsid w:val="001B36F9"/>
    <w:rsid w:val="001B3710"/>
    <w:rsid w:val="001B37CD"/>
    <w:rsid w:val="001B37F4"/>
    <w:rsid w:val="001B3AF6"/>
    <w:rsid w:val="001B3B18"/>
    <w:rsid w:val="001B3B1F"/>
    <w:rsid w:val="001B3EB0"/>
    <w:rsid w:val="001B3FC4"/>
    <w:rsid w:val="001B42BA"/>
    <w:rsid w:val="001B42F0"/>
    <w:rsid w:val="001B4836"/>
    <w:rsid w:val="001B49C8"/>
    <w:rsid w:val="001B49EC"/>
    <w:rsid w:val="001B4A58"/>
    <w:rsid w:val="001B4A81"/>
    <w:rsid w:val="001B4B75"/>
    <w:rsid w:val="001B4D31"/>
    <w:rsid w:val="001B4D4A"/>
    <w:rsid w:val="001B4D7D"/>
    <w:rsid w:val="001B4E41"/>
    <w:rsid w:val="001B50AF"/>
    <w:rsid w:val="001B57E2"/>
    <w:rsid w:val="001B5870"/>
    <w:rsid w:val="001B597B"/>
    <w:rsid w:val="001B5AAD"/>
    <w:rsid w:val="001B5CF7"/>
    <w:rsid w:val="001B5F9F"/>
    <w:rsid w:val="001B6031"/>
    <w:rsid w:val="001B60CA"/>
    <w:rsid w:val="001B61F0"/>
    <w:rsid w:val="001B62A6"/>
    <w:rsid w:val="001B63A2"/>
    <w:rsid w:val="001B6489"/>
    <w:rsid w:val="001B6719"/>
    <w:rsid w:val="001B6900"/>
    <w:rsid w:val="001B6951"/>
    <w:rsid w:val="001B6E04"/>
    <w:rsid w:val="001B73CF"/>
    <w:rsid w:val="001B75E0"/>
    <w:rsid w:val="001B76BC"/>
    <w:rsid w:val="001B76D1"/>
    <w:rsid w:val="001B7A7B"/>
    <w:rsid w:val="001B7B8F"/>
    <w:rsid w:val="001B7C53"/>
    <w:rsid w:val="001B7F72"/>
    <w:rsid w:val="001C0248"/>
    <w:rsid w:val="001C059D"/>
    <w:rsid w:val="001C0673"/>
    <w:rsid w:val="001C0795"/>
    <w:rsid w:val="001C081E"/>
    <w:rsid w:val="001C08CE"/>
    <w:rsid w:val="001C092F"/>
    <w:rsid w:val="001C0B7A"/>
    <w:rsid w:val="001C0CE1"/>
    <w:rsid w:val="001C0E27"/>
    <w:rsid w:val="001C0FD6"/>
    <w:rsid w:val="001C105D"/>
    <w:rsid w:val="001C128F"/>
    <w:rsid w:val="001C132F"/>
    <w:rsid w:val="001C1517"/>
    <w:rsid w:val="001C1557"/>
    <w:rsid w:val="001C1690"/>
    <w:rsid w:val="001C1788"/>
    <w:rsid w:val="001C1A23"/>
    <w:rsid w:val="001C1FE9"/>
    <w:rsid w:val="001C1FF1"/>
    <w:rsid w:val="001C2009"/>
    <w:rsid w:val="001C208E"/>
    <w:rsid w:val="001C231B"/>
    <w:rsid w:val="001C2320"/>
    <w:rsid w:val="001C2419"/>
    <w:rsid w:val="001C2558"/>
    <w:rsid w:val="001C267B"/>
    <w:rsid w:val="001C292A"/>
    <w:rsid w:val="001C2A8A"/>
    <w:rsid w:val="001C2B16"/>
    <w:rsid w:val="001C2B8A"/>
    <w:rsid w:val="001C2BB6"/>
    <w:rsid w:val="001C2C62"/>
    <w:rsid w:val="001C2D01"/>
    <w:rsid w:val="001C2E7C"/>
    <w:rsid w:val="001C2F67"/>
    <w:rsid w:val="001C354D"/>
    <w:rsid w:val="001C3823"/>
    <w:rsid w:val="001C386A"/>
    <w:rsid w:val="001C3A25"/>
    <w:rsid w:val="001C3B3B"/>
    <w:rsid w:val="001C3B72"/>
    <w:rsid w:val="001C3C6D"/>
    <w:rsid w:val="001C3CB3"/>
    <w:rsid w:val="001C3F2A"/>
    <w:rsid w:val="001C411F"/>
    <w:rsid w:val="001C41F2"/>
    <w:rsid w:val="001C44D4"/>
    <w:rsid w:val="001C4523"/>
    <w:rsid w:val="001C45AB"/>
    <w:rsid w:val="001C4872"/>
    <w:rsid w:val="001C4D50"/>
    <w:rsid w:val="001C4E45"/>
    <w:rsid w:val="001C4EF4"/>
    <w:rsid w:val="001C54C7"/>
    <w:rsid w:val="001C5568"/>
    <w:rsid w:val="001C55C0"/>
    <w:rsid w:val="001C55D6"/>
    <w:rsid w:val="001C5631"/>
    <w:rsid w:val="001C5A00"/>
    <w:rsid w:val="001C5B9C"/>
    <w:rsid w:val="001C5C4B"/>
    <w:rsid w:val="001C5C90"/>
    <w:rsid w:val="001C5CD5"/>
    <w:rsid w:val="001C5F36"/>
    <w:rsid w:val="001C5F7E"/>
    <w:rsid w:val="001C5FBA"/>
    <w:rsid w:val="001C5FE9"/>
    <w:rsid w:val="001C6074"/>
    <w:rsid w:val="001C658A"/>
    <w:rsid w:val="001C6595"/>
    <w:rsid w:val="001C65B0"/>
    <w:rsid w:val="001C6F02"/>
    <w:rsid w:val="001C6F8E"/>
    <w:rsid w:val="001C74FE"/>
    <w:rsid w:val="001C75D7"/>
    <w:rsid w:val="001C788E"/>
    <w:rsid w:val="001C7AD5"/>
    <w:rsid w:val="001C7BE9"/>
    <w:rsid w:val="001C7C33"/>
    <w:rsid w:val="001C7CBC"/>
    <w:rsid w:val="001C7EF8"/>
    <w:rsid w:val="001D02A3"/>
    <w:rsid w:val="001D02DB"/>
    <w:rsid w:val="001D03CA"/>
    <w:rsid w:val="001D0764"/>
    <w:rsid w:val="001D07BE"/>
    <w:rsid w:val="001D0950"/>
    <w:rsid w:val="001D09C9"/>
    <w:rsid w:val="001D0A2F"/>
    <w:rsid w:val="001D0A43"/>
    <w:rsid w:val="001D0ADB"/>
    <w:rsid w:val="001D0BB0"/>
    <w:rsid w:val="001D0CCE"/>
    <w:rsid w:val="001D0DD0"/>
    <w:rsid w:val="001D0FF7"/>
    <w:rsid w:val="001D1325"/>
    <w:rsid w:val="001D1466"/>
    <w:rsid w:val="001D1545"/>
    <w:rsid w:val="001D160C"/>
    <w:rsid w:val="001D16A9"/>
    <w:rsid w:val="001D1BE7"/>
    <w:rsid w:val="001D1C02"/>
    <w:rsid w:val="001D1D56"/>
    <w:rsid w:val="001D1E7A"/>
    <w:rsid w:val="001D1E7E"/>
    <w:rsid w:val="001D210C"/>
    <w:rsid w:val="001D2123"/>
    <w:rsid w:val="001D22E9"/>
    <w:rsid w:val="001D2325"/>
    <w:rsid w:val="001D245F"/>
    <w:rsid w:val="001D2558"/>
    <w:rsid w:val="001D257D"/>
    <w:rsid w:val="001D258B"/>
    <w:rsid w:val="001D25AF"/>
    <w:rsid w:val="001D26BB"/>
    <w:rsid w:val="001D26FC"/>
    <w:rsid w:val="001D28CE"/>
    <w:rsid w:val="001D293C"/>
    <w:rsid w:val="001D29F7"/>
    <w:rsid w:val="001D2BE6"/>
    <w:rsid w:val="001D2EE3"/>
    <w:rsid w:val="001D2F2E"/>
    <w:rsid w:val="001D312E"/>
    <w:rsid w:val="001D32E4"/>
    <w:rsid w:val="001D3428"/>
    <w:rsid w:val="001D388D"/>
    <w:rsid w:val="001D38AF"/>
    <w:rsid w:val="001D3A39"/>
    <w:rsid w:val="001D3B52"/>
    <w:rsid w:val="001D3DC2"/>
    <w:rsid w:val="001D3E36"/>
    <w:rsid w:val="001D42E8"/>
    <w:rsid w:val="001D4656"/>
    <w:rsid w:val="001D4CF4"/>
    <w:rsid w:val="001D4E37"/>
    <w:rsid w:val="001D50F3"/>
    <w:rsid w:val="001D510B"/>
    <w:rsid w:val="001D5147"/>
    <w:rsid w:val="001D5195"/>
    <w:rsid w:val="001D532B"/>
    <w:rsid w:val="001D540F"/>
    <w:rsid w:val="001D54FD"/>
    <w:rsid w:val="001D5517"/>
    <w:rsid w:val="001D553F"/>
    <w:rsid w:val="001D5563"/>
    <w:rsid w:val="001D560C"/>
    <w:rsid w:val="001D58E4"/>
    <w:rsid w:val="001D5917"/>
    <w:rsid w:val="001D5A63"/>
    <w:rsid w:val="001D5C8E"/>
    <w:rsid w:val="001D5DAC"/>
    <w:rsid w:val="001D60D8"/>
    <w:rsid w:val="001D6171"/>
    <w:rsid w:val="001D6186"/>
    <w:rsid w:val="001D63ED"/>
    <w:rsid w:val="001D6569"/>
    <w:rsid w:val="001D6981"/>
    <w:rsid w:val="001D69AE"/>
    <w:rsid w:val="001D69C0"/>
    <w:rsid w:val="001D6D1F"/>
    <w:rsid w:val="001D6E0F"/>
    <w:rsid w:val="001D6E1D"/>
    <w:rsid w:val="001D6EB3"/>
    <w:rsid w:val="001D6F34"/>
    <w:rsid w:val="001D6FAE"/>
    <w:rsid w:val="001D71BC"/>
    <w:rsid w:val="001D7258"/>
    <w:rsid w:val="001D72D0"/>
    <w:rsid w:val="001D7811"/>
    <w:rsid w:val="001D79C7"/>
    <w:rsid w:val="001D7AE0"/>
    <w:rsid w:val="001D7B05"/>
    <w:rsid w:val="001D7C9E"/>
    <w:rsid w:val="001D7CD2"/>
    <w:rsid w:val="001D7D05"/>
    <w:rsid w:val="001D7D36"/>
    <w:rsid w:val="001D7D70"/>
    <w:rsid w:val="001D7F2A"/>
    <w:rsid w:val="001E01D6"/>
    <w:rsid w:val="001E027C"/>
    <w:rsid w:val="001E03D6"/>
    <w:rsid w:val="001E06B6"/>
    <w:rsid w:val="001E0875"/>
    <w:rsid w:val="001E0A8A"/>
    <w:rsid w:val="001E0B21"/>
    <w:rsid w:val="001E0C2A"/>
    <w:rsid w:val="001E104E"/>
    <w:rsid w:val="001E13A5"/>
    <w:rsid w:val="001E1426"/>
    <w:rsid w:val="001E146B"/>
    <w:rsid w:val="001E1705"/>
    <w:rsid w:val="001E17EB"/>
    <w:rsid w:val="001E1A5F"/>
    <w:rsid w:val="001E1D57"/>
    <w:rsid w:val="001E20C5"/>
    <w:rsid w:val="001E20E4"/>
    <w:rsid w:val="001E2246"/>
    <w:rsid w:val="001E2381"/>
    <w:rsid w:val="001E239A"/>
    <w:rsid w:val="001E23FD"/>
    <w:rsid w:val="001E26C4"/>
    <w:rsid w:val="001E26F3"/>
    <w:rsid w:val="001E2727"/>
    <w:rsid w:val="001E2798"/>
    <w:rsid w:val="001E282B"/>
    <w:rsid w:val="001E29AF"/>
    <w:rsid w:val="001E2B1D"/>
    <w:rsid w:val="001E2B26"/>
    <w:rsid w:val="001E2B66"/>
    <w:rsid w:val="001E3202"/>
    <w:rsid w:val="001E32C1"/>
    <w:rsid w:val="001E32FD"/>
    <w:rsid w:val="001E336D"/>
    <w:rsid w:val="001E339D"/>
    <w:rsid w:val="001E33C1"/>
    <w:rsid w:val="001E34D7"/>
    <w:rsid w:val="001E34E7"/>
    <w:rsid w:val="001E3552"/>
    <w:rsid w:val="001E370C"/>
    <w:rsid w:val="001E3DA3"/>
    <w:rsid w:val="001E3F82"/>
    <w:rsid w:val="001E40DE"/>
    <w:rsid w:val="001E4253"/>
    <w:rsid w:val="001E4490"/>
    <w:rsid w:val="001E4684"/>
    <w:rsid w:val="001E46C6"/>
    <w:rsid w:val="001E46CC"/>
    <w:rsid w:val="001E4735"/>
    <w:rsid w:val="001E4740"/>
    <w:rsid w:val="001E48DC"/>
    <w:rsid w:val="001E49A3"/>
    <w:rsid w:val="001E4AF9"/>
    <w:rsid w:val="001E4B3B"/>
    <w:rsid w:val="001E4BED"/>
    <w:rsid w:val="001E4C5F"/>
    <w:rsid w:val="001E51BA"/>
    <w:rsid w:val="001E527E"/>
    <w:rsid w:val="001E5298"/>
    <w:rsid w:val="001E54FB"/>
    <w:rsid w:val="001E557A"/>
    <w:rsid w:val="001E55AC"/>
    <w:rsid w:val="001E57C6"/>
    <w:rsid w:val="001E5B03"/>
    <w:rsid w:val="001E5B81"/>
    <w:rsid w:val="001E5D8C"/>
    <w:rsid w:val="001E6376"/>
    <w:rsid w:val="001E6380"/>
    <w:rsid w:val="001E64D2"/>
    <w:rsid w:val="001E65C1"/>
    <w:rsid w:val="001E66B7"/>
    <w:rsid w:val="001E68D7"/>
    <w:rsid w:val="001E6B17"/>
    <w:rsid w:val="001E6B6D"/>
    <w:rsid w:val="001E6C16"/>
    <w:rsid w:val="001E6FAD"/>
    <w:rsid w:val="001E70D5"/>
    <w:rsid w:val="001E70FC"/>
    <w:rsid w:val="001E72C5"/>
    <w:rsid w:val="001E72F3"/>
    <w:rsid w:val="001E741C"/>
    <w:rsid w:val="001E74B6"/>
    <w:rsid w:val="001E756B"/>
    <w:rsid w:val="001E75E1"/>
    <w:rsid w:val="001E78E3"/>
    <w:rsid w:val="001E792D"/>
    <w:rsid w:val="001E7BF1"/>
    <w:rsid w:val="001E7D51"/>
    <w:rsid w:val="001E7D7C"/>
    <w:rsid w:val="001E7F61"/>
    <w:rsid w:val="001E7FCD"/>
    <w:rsid w:val="001F0130"/>
    <w:rsid w:val="001F02F6"/>
    <w:rsid w:val="001F0446"/>
    <w:rsid w:val="001F0845"/>
    <w:rsid w:val="001F122B"/>
    <w:rsid w:val="001F12EF"/>
    <w:rsid w:val="001F1558"/>
    <w:rsid w:val="001F1655"/>
    <w:rsid w:val="001F16C3"/>
    <w:rsid w:val="001F18C9"/>
    <w:rsid w:val="001F1A43"/>
    <w:rsid w:val="001F1B1D"/>
    <w:rsid w:val="001F1BAF"/>
    <w:rsid w:val="001F1C3C"/>
    <w:rsid w:val="001F1C9F"/>
    <w:rsid w:val="001F205C"/>
    <w:rsid w:val="001F2134"/>
    <w:rsid w:val="001F21EC"/>
    <w:rsid w:val="001F2405"/>
    <w:rsid w:val="001F2612"/>
    <w:rsid w:val="001F29B2"/>
    <w:rsid w:val="001F2E32"/>
    <w:rsid w:val="001F2EE3"/>
    <w:rsid w:val="001F2F7A"/>
    <w:rsid w:val="001F3015"/>
    <w:rsid w:val="001F30B6"/>
    <w:rsid w:val="001F333F"/>
    <w:rsid w:val="001F33F2"/>
    <w:rsid w:val="001F359F"/>
    <w:rsid w:val="001F3742"/>
    <w:rsid w:val="001F37FC"/>
    <w:rsid w:val="001F3881"/>
    <w:rsid w:val="001F39A0"/>
    <w:rsid w:val="001F39B8"/>
    <w:rsid w:val="001F3C58"/>
    <w:rsid w:val="001F3C5E"/>
    <w:rsid w:val="001F3C83"/>
    <w:rsid w:val="001F3E2E"/>
    <w:rsid w:val="001F400F"/>
    <w:rsid w:val="001F42C1"/>
    <w:rsid w:val="001F44CC"/>
    <w:rsid w:val="001F4645"/>
    <w:rsid w:val="001F48A0"/>
    <w:rsid w:val="001F4946"/>
    <w:rsid w:val="001F4B18"/>
    <w:rsid w:val="001F4EC6"/>
    <w:rsid w:val="001F4F42"/>
    <w:rsid w:val="001F533A"/>
    <w:rsid w:val="001F56B8"/>
    <w:rsid w:val="001F56E1"/>
    <w:rsid w:val="001F5792"/>
    <w:rsid w:val="001F5835"/>
    <w:rsid w:val="001F584D"/>
    <w:rsid w:val="001F5977"/>
    <w:rsid w:val="001F5BF1"/>
    <w:rsid w:val="001F5CEA"/>
    <w:rsid w:val="001F5FE6"/>
    <w:rsid w:val="001F6007"/>
    <w:rsid w:val="001F617E"/>
    <w:rsid w:val="001F6204"/>
    <w:rsid w:val="001F643F"/>
    <w:rsid w:val="001F65E8"/>
    <w:rsid w:val="001F66E0"/>
    <w:rsid w:val="001F6896"/>
    <w:rsid w:val="001F68E4"/>
    <w:rsid w:val="001F6BAD"/>
    <w:rsid w:val="001F6DE7"/>
    <w:rsid w:val="001F6EC1"/>
    <w:rsid w:val="001F7418"/>
    <w:rsid w:val="001F74F5"/>
    <w:rsid w:val="001F7543"/>
    <w:rsid w:val="001F762C"/>
    <w:rsid w:val="001F7871"/>
    <w:rsid w:val="001F79C0"/>
    <w:rsid w:val="001F7A51"/>
    <w:rsid w:val="001F7AEB"/>
    <w:rsid w:val="001F7DA0"/>
    <w:rsid w:val="001F7DF1"/>
    <w:rsid w:val="001F7E56"/>
    <w:rsid w:val="001F7F23"/>
    <w:rsid w:val="001F7FF0"/>
    <w:rsid w:val="0020005E"/>
    <w:rsid w:val="002005FF"/>
    <w:rsid w:val="00200A09"/>
    <w:rsid w:val="00200D86"/>
    <w:rsid w:val="00200E73"/>
    <w:rsid w:val="00200EF3"/>
    <w:rsid w:val="00200F15"/>
    <w:rsid w:val="00200F69"/>
    <w:rsid w:val="00201048"/>
    <w:rsid w:val="0020147F"/>
    <w:rsid w:val="002015EA"/>
    <w:rsid w:val="00201930"/>
    <w:rsid w:val="00201EC9"/>
    <w:rsid w:val="00201F54"/>
    <w:rsid w:val="00202140"/>
    <w:rsid w:val="00202295"/>
    <w:rsid w:val="00202670"/>
    <w:rsid w:val="002026BB"/>
    <w:rsid w:val="002027D8"/>
    <w:rsid w:val="00202983"/>
    <w:rsid w:val="00202A95"/>
    <w:rsid w:val="00202BC2"/>
    <w:rsid w:val="00202C13"/>
    <w:rsid w:val="00202D2B"/>
    <w:rsid w:val="00202D44"/>
    <w:rsid w:val="00202E6C"/>
    <w:rsid w:val="00202EF4"/>
    <w:rsid w:val="00202F64"/>
    <w:rsid w:val="00203157"/>
    <w:rsid w:val="00203211"/>
    <w:rsid w:val="002032DD"/>
    <w:rsid w:val="002034D2"/>
    <w:rsid w:val="0020354F"/>
    <w:rsid w:val="0020373F"/>
    <w:rsid w:val="00203866"/>
    <w:rsid w:val="00203B43"/>
    <w:rsid w:val="00203BAE"/>
    <w:rsid w:val="00203D20"/>
    <w:rsid w:val="00204590"/>
    <w:rsid w:val="002048EC"/>
    <w:rsid w:val="00204950"/>
    <w:rsid w:val="002049A1"/>
    <w:rsid w:val="00204B14"/>
    <w:rsid w:val="00204DE0"/>
    <w:rsid w:val="00204EF8"/>
    <w:rsid w:val="00205241"/>
    <w:rsid w:val="002054BC"/>
    <w:rsid w:val="002057CC"/>
    <w:rsid w:val="002058CD"/>
    <w:rsid w:val="00205C50"/>
    <w:rsid w:val="00205DC6"/>
    <w:rsid w:val="00205F9A"/>
    <w:rsid w:val="00206121"/>
    <w:rsid w:val="0020636A"/>
    <w:rsid w:val="002064D6"/>
    <w:rsid w:val="002064DE"/>
    <w:rsid w:val="0020665A"/>
    <w:rsid w:val="002066F1"/>
    <w:rsid w:val="0020694C"/>
    <w:rsid w:val="002069F0"/>
    <w:rsid w:val="00206B87"/>
    <w:rsid w:val="00206C32"/>
    <w:rsid w:val="00206CA9"/>
    <w:rsid w:val="00206FEA"/>
    <w:rsid w:val="002070E9"/>
    <w:rsid w:val="0020745B"/>
    <w:rsid w:val="00207528"/>
    <w:rsid w:val="002077FD"/>
    <w:rsid w:val="00207872"/>
    <w:rsid w:val="00207B11"/>
    <w:rsid w:val="00207B73"/>
    <w:rsid w:val="00207BB8"/>
    <w:rsid w:val="00207C08"/>
    <w:rsid w:val="00207E03"/>
    <w:rsid w:val="00207E58"/>
    <w:rsid w:val="00207E7C"/>
    <w:rsid w:val="00207F5F"/>
    <w:rsid w:val="0021003B"/>
    <w:rsid w:val="00210094"/>
    <w:rsid w:val="00210101"/>
    <w:rsid w:val="002102BB"/>
    <w:rsid w:val="0021057B"/>
    <w:rsid w:val="00210898"/>
    <w:rsid w:val="00210920"/>
    <w:rsid w:val="002109D5"/>
    <w:rsid w:val="00210C01"/>
    <w:rsid w:val="00210C25"/>
    <w:rsid w:val="00210EB7"/>
    <w:rsid w:val="0021100E"/>
    <w:rsid w:val="00211101"/>
    <w:rsid w:val="00211450"/>
    <w:rsid w:val="00211596"/>
    <w:rsid w:val="002115F4"/>
    <w:rsid w:val="00211B45"/>
    <w:rsid w:val="00211B7D"/>
    <w:rsid w:val="00211E42"/>
    <w:rsid w:val="00211FB4"/>
    <w:rsid w:val="002121C3"/>
    <w:rsid w:val="00212272"/>
    <w:rsid w:val="00212352"/>
    <w:rsid w:val="00212433"/>
    <w:rsid w:val="00212675"/>
    <w:rsid w:val="0021268C"/>
    <w:rsid w:val="0021281F"/>
    <w:rsid w:val="0021295F"/>
    <w:rsid w:val="00212A4D"/>
    <w:rsid w:val="00212AB9"/>
    <w:rsid w:val="00212B78"/>
    <w:rsid w:val="00212CC0"/>
    <w:rsid w:val="0021345D"/>
    <w:rsid w:val="002136BD"/>
    <w:rsid w:val="002137B0"/>
    <w:rsid w:val="00213925"/>
    <w:rsid w:val="00213B92"/>
    <w:rsid w:val="00213C87"/>
    <w:rsid w:val="00213DA6"/>
    <w:rsid w:val="002140A7"/>
    <w:rsid w:val="00214189"/>
    <w:rsid w:val="002142ED"/>
    <w:rsid w:val="0021434F"/>
    <w:rsid w:val="002143C7"/>
    <w:rsid w:val="002144C1"/>
    <w:rsid w:val="002144D4"/>
    <w:rsid w:val="002144FE"/>
    <w:rsid w:val="002146E3"/>
    <w:rsid w:val="00214922"/>
    <w:rsid w:val="00214993"/>
    <w:rsid w:val="00214B0D"/>
    <w:rsid w:val="00214B69"/>
    <w:rsid w:val="00214C6F"/>
    <w:rsid w:val="002150BD"/>
    <w:rsid w:val="00215168"/>
    <w:rsid w:val="002152FA"/>
    <w:rsid w:val="0021546F"/>
    <w:rsid w:val="002158AB"/>
    <w:rsid w:val="00215963"/>
    <w:rsid w:val="002159D3"/>
    <w:rsid w:val="00215B05"/>
    <w:rsid w:val="00215BB9"/>
    <w:rsid w:val="00215BBF"/>
    <w:rsid w:val="00215D40"/>
    <w:rsid w:val="00215DCD"/>
    <w:rsid w:val="00215F30"/>
    <w:rsid w:val="002160A6"/>
    <w:rsid w:val="0021632D"/>
    <w:rsid w:val="00216382"/>
    <w:rsid w:val="00216651"/>
    <w:rsid w:val="00216909"/>
    <w:rsid w:val="00216AD7"/>
    <w:rsid w:val="00216C36"/>
    <w:rsid w:val="00216CAF"/>
    <w:rsid w:val="00216CD5"/>
    <w:rsid w:val="00216F41"/>
    <w:rsid w:val="00216FCD"/>
    <w:rsid w:val="00217041"/>
    <w:rsid w:val="00217060"/>
    <w:rsid w:val="002171BC"/>
    <w:rsid w:val="00217429"/>
    <w:rsid w:val="002174D0"/>
    <w:rsid w:val="002176EC"/>
    <w:rsid w:val="00217815"/>
    <w:rsid w:val="0021790E"/>
    <w:rsid w:val="00217AD4"/>
    <w:rsid w:val="00217BFC"/>
    <w:rsid w:val="00217E7C"/>
    <w:rsid w:val="00217F9B"/>
    <w:rsid w:val="00220119"/>
    <w:rsid w:val="00220272"/>
    <w:rsid w:val="00220276"/>
    <w:rsid w:val="00220354"/>
    <w:rsid w:val="002204FB"/>
    <w:rsid w:val="00220531"/>
    <w:rsid w:val="002206B9"/>
    <w:rsid w:val="002206F2"/>
    <w:rsid w:val="0022070A"/>
    <w:rsid w:val="0022073D"/>
    <w:rsid w:val="00220789"/>
    <w:rsid w:val="002209E3"/>
    <w:rsid w:val="00220A96"/>
    <w:rsid w:val="00220BC8"/>
    <w:rsid w:val="00220E53"/>
    <w:rsid w:val="00220FC2"/>
    <w:rsid w:val="0022105E"/>
    <w:rsid w:val="002211CC"/>
    <w:rsid w:val="00221665"/>
    <w:rsid w:val="002216F1"/>
    <w:rsid w:val="002218C6"/>
    <w:rsid w:val="00221AD9"/>
    <w:rsid w:val="00221C84"/>
    <w:rsid w:val="00221E03"/>
    <w:rsid w:val="00222140"/>
    <w:rsid w:val="002224E4"/>
    <w:rsid w:val="00222578"/>
    <w:rsid w:val="0022287C"/>
    <w:rsid w:val="00222B4E"/>
    <w:rsid w:val="00223370"/>
    <w:rsid w:val="0022340D"/>
    <w:rsid w:val="00223555"/>
    <w:rsid w:val="00223AF7"/>
    <w:rsid w:val="00223B67"/>
    <w:rsid w:val="00223C2A"/>
    <w:rsid w:val="00223D84"/>
    <w:rsid w:val="00223DE9"/>
    <w:rsid w:val="00224061"/>
    <w:rsid w:val="002240AF"/>
    <w:rsid w:val="002241D2"/>
    <w:rsid w:val="002242AB"/>
    <w:rsid w:val="00224584"/>
    <w:rsid w:val="00224701"/>
    <w:rsid w:val="002249E5"/>
    <w:rsid w:val="00224ABB"/>
    <w:rsid w:val="00224D3D"/>
    <w:rsid w:val="00224EE9"/>
    <w:rsid w:val="0022516A"/>
    <w:rsid w:val="0022517A"/>
    <w:rsid w:val="002252B0"/>
    <w:rsid w:val="00225561"/>
    <w:rsid w:val="0022569E"/>
    <w:rsid w:val="002256D1"/>
    <w:rsid w:val="00225BDE"/>
    <w:rsid w:val="00225C96"/>
    <w:rsid w:val="00225FFC"/>
    <w:rsid w:val="00226131"/>
    <w:rsid w:val="002261B0"/>
    <w:rsid w:val="002262EB"/>
    <w:rsid w:val="002263C5"/>
    <w:rsid w:val="00226506"/>
    <w:rsid w:val="00226661"/>
    <w:rsid w:val="002267B6"/>
    <w:rsid w:val="00226AF4"/>
    <w:rsid w:val="00226DFA"/>
    <w:rsid w:val="00226F65"/>
    <w:rsid w:val="002271F3"/>
    <w:rsid w:val="00227320"/>
    <w:rsid w:val="00227365"/>
    <w:rsid w:val="0022755F"/>
    <w:rsid w:val="00227732"/>
    <w:rsid w:val="00227818"/>
    <w:rsid w:val="002278A5"/>
    <w:rsid w:val="002278BF"/>
    <w:rsid w:val="00227B01"/>
    <w:rsid w:val="00227EE5"/>
    <w:rsid w:val="00230423"/>
    <w:rsid w:val="002305EA"/>
    <w:rsid w:val="00230938"/>
    <w:rsid w:val="00230B5F"/>
    <w:rsid w:val="00230BED"/>
    <w:rsid w:val="00230D83"/>
    <w:rsid w:val="00230FE7"/>
    <w:rsid w:val="002311A7"/>
    <w:rsid w:val="0023123A"/>
    <w:rsid w:val="0023136A"/>
    <w:rsid w:val="002315B3"/>
    <w:rsid w:val="002317B3"/>
    <w:rsid w:val="00231837"/>
    <w:rsid w:val="00231854"/>
    <w:rsid w:val="00231867"/>
    <w:rsid w:val="0023190E"/>
    <w:rsid w:val="00231A41"/>
    <w:rsid w:val="00231AC3"/>
    <w:rsid w:val="00231F47"/>
    <w:rsid w:val="00232428"/>
    <w:rsid w:val="00232597"/>
    <w:rsid w:val="002325C6"/>
    <w:rsid w:val="00232715"/>
    <w:rsid w:val="00232B11"/>
    <w:rsid w:val="00232C72"/>
    <w:rsid w:val="00232CAE"/>
    <w:rsid w:val="00232D69"/>
    <w:rsid w:val="00232D74"/>
    <w:rsid w:val="00232EB9"/>
    <w:rsid w:val="00232F60"/>
    <w:rsid w:val="002331DF"/>
    <w:rsid w:val="00233299"/>
    <w:rsid w:val="00233490"/>
    <w:rsid w:val="002334D3"/>
    <w:rsid w:val="002334EA"/>
    <w:rsid w:val="00233634"/>
    <w:rsid w:val="0023371B"/>
    <w:rsid w:val="00233807"/>
    <w:rsid w:val="0023386D"/>
    <w:rsid w:val="00233911"/>
    <w:rsid w:val="002339A8"/>
    <w:rsid w:val="00233C33"/>
    <w:rsid w:val="00233D1B"/>
    <w:rsid w:val="00233F30"/>
    <w:rsid w:val="00234007"/>
    <w:rsid w:val="00234258"/>
    <w:rsid w:val="00234372"/>
    <w:rsid w:val="0023440E"/>
    <w:rsid w:val="0023470A"/>
    <w:rsid w:val="002348C9"/>
    <w:rsid w:val="002349CB"/>
    <w:rsid w:val="00234D42"/>
    <w:rsid w:val="00234FFA"/>
    <w:rsid w:val="0023504A"/>
    <w:rsid w:val="002350B9"/>
    <w:rsid w:val="002350F4"/>
    <w:rsid w:val="002352EE"/>
    <w:rsid w:val="00235320"/>
    <w:rsid w:val="00235358"/>
    <w:rsid w:val="002353C1"/>
    <w:rsid w:val="0023547E"/>
    <w:rsid w:val="002354AB"/>
    <w:rsid w:val="00235676"/>
    <w:rsid w:val="00235818"/>
    <w:rsid w:val="002358CE"/>
    <w:rsid w:val="00235953"/>
    <w:rsid w:val="00235963"/>
    <w:rsid w:val="00235AD4"/>
    <w:rsid w:val="00235BA0"/>
    <w:rsid w:val="00235C04"/>
    <w:rsid w:val="00235EDF"/>
    <w:rsid w:val="00235FE5"/>
    <w:rsid w:val="00235FF8"/>
    <w:rsid w:val="0023622D"/>
    <w:rsid w:val="00236354"/>
    <w:rsid w:val="0023654F"/>
    <w:rsid w:val="0023663B"/>
    <w:rsid w:val="00236C3D"/>
    <w:rsid w:val="00236DEC"/>
    <w:rsid w:val="0023716A"/>
    <w:rsid w:val="0023717F"/>
    <w:rsid w:val="002372CC"/>
    <w:rsid w:val="002372DE"/>
    <w:rsid w:val="00237416"/>
    <w:rsid w:val="00237714"/>
    <w:rsid w:val="0023780E"/>
    <w:rsid w:val="0023783D"/>
    <w:rsid w:val="00237C56"/>
    <w:rsid w:val="00237F14"/>
    <w:rsid w:val="00240442"/>
    <w:rsid w:val="0024060E"/>
    <w:rsid w:val="00240848"/>
    <w:rsid w:val="002408A3"/>
    <w:rsid w:val="00240D8C"/>
    <w:rsid w:val="00240F5F"/>
    <w:rsid w:val="00240FBD"/>
    <w:rsid w:val="00240FC4"/>
    <w:rsid w:val="0024104B"/>
    <w:rsid w:val="00241164"/>
    <w:rsid w:val="0024170A"/>
    <w:rsid w:val="002417EB"/>
    <w:rsid w:val="0024184A"/>
    <w:rsid w:val="00241C60"/>
    <w:rsid w:val="00241CD6"/>
    <w:rsid w:val="00241F00"/>
    <w:rsid w:val="00242165"/>
    <w:rsid w:val="0024244D"/>
    <w:rsid w:val="0024257E"/>
    <w:rsid w:val="00242897"/>
    <w:rsid w:val="00242912"/>
    <w:rsid w:val="00242D0F"/>
    <w:rsid w:val="00242DDF"/>
    <w:rsid w:val="00242E7B"/>
    <w:rsid w:val="00243077"/>
    <w:rsid w:val="00243142"/>
    <w:rsid w:val="002431A0"/>
    <w:rsid w:val="002431DD"/>
    <w:rsid w:val="00243267"/>
    <w:rsid w:val="0024329F"/>
    <w:rsid w:val="002432B6"/>
    <w:rsid w:val="002432E8"/>
    <w:rsid w:val="002435CD"/>
    <w:rsid w:val="002436C0"/>
    <w:rsid w:val="0024373E"/>
    <w:rsid w:val="00243755"/>
    <w:rsid w:val="0024378A"/>
    <w:rsid w:val="002439B1"/>
    <w:rsid w:val="00243A1D"/>
    <w:rsid w:val="00243AEA"/>
    <w:rsid w:val="00243C2C"/>
    <w:rsid w:val="00243D81"/>
    <w:rsid w:val="00243E3B"/>
    <w:rsid w:val="0024403D"/>
    <w:rsid w:val="0024406A"/>
    <w:rsid w:val="00244750"/>
    <w:rsid w:val="00244753"/>
    <w:rsid w:val="002447BC"/>
    <w:rsid w:val="002449A9"/>
    <w:rsid w:val="00244A7E"/>
    <w:rsid w:val="00244AAB"/>
    <w:rsid w:val="00244DCC"/>
    <w:rsid w:val="00244F9D"/>
    <w:rsid w:val="002453B5"/>
    <w:rsid w:val="0024541F"/>
    <w:rsid w:val="0024578B"/>
    <w:rsid w:val="00245B1C"/>
    <w:rsid w:val="00245B26"/>
    <w:rsid w:val="00245C11"/>
    <w:rsid w:val="00245CDC"/>
    <w:rsid w:val="00245DE0"/>
    <w:rsid w:val="00245E51"/>
    <w:rsid w:val="00245F8B"/>
    <w:rsid w:val="00246007"/>
    <w:rsid w:val="002460E0"/>
    <w:rsid w:val="00246218"/>
    <w:rsid w:val="002462E9"/>
    <w:rsid w:val="00246335"/>
    <w:rsid w:val="0024643C"/>
    <w:rsid w:val="0024665C"/>
    <w:rsid w:val="00246849"/>
    <w:rsid w:val="00246926"/>
    <w:rsid w:val="0024693E"/>
    <w:rsid w:val="002469B7"/>
    <w:rsid w:val="00246AB0"/>
    <w:rsid w:val="00246BAC"/>
    <w:rsid w:val="00246C45"/>
    <w:rsid w:val="00246EAD"/>
    <w:rsid w:val="00246EDA"/>
    <w:rsid w:val="0024703B"/>
    <w:rsid w:val="0024725B"/>
    <w:rsid w:val="00247333"/>
    <w:rsid w:val="00247772"/>
    <w:rsid w:val="00247D79"/>
    <w:rsid w:val="00250097"/>
    <w:rsid w:val="002503E4"/>
    <w:rsid w:val="00250445"/>
    <w:rsid w:val="002504A7"/>
    <w:rsid w:val="002504AB"/>
    <w:rsid w:val="002507FC"/>
    <w:rsid w:val="002508BC"/>
    <w:rsid w:val="00250AEA"/>
    <w:rsid w:val="00250C46"/>
    <w:rsid w:val="00250C63"/>
    <w:rsid w:val="00250EDC"/>
    <w:rsid w:val="00250FB5"/>
    <w:rsid w:val="00251100"/>
    <w:rsid w:val="00251191"/>
    <w:rsid w:val="002511B9"/>
    <w:rsid w:val="0025133E"/>
    <w:rsid w:val="002516B1"/>
    <w:rsid w:val="00251771"/>
    <w:rsid w:val="00251880"/>
    <w:rsid w:val="00251991"/>
    <w:rsid w:val="00251BE0"/>
    <w:rsid w:val="0025202F"/>
    <w:rsid w:val="00252358"/>
    <w:rsid w:val="00252566"/>
    <w:rsid w:val="00252870"/>
    <w:rsid w:val="0025289C"/>
    <w:rsid w:val="002528EA"/>
    <w:rsid w:val="002528F5"/>
    <w:rsid w:val="00252B4C"/>
    <w:rsid w:val="00252CAB"/>
    <w:rsid w:val="00252CBB"/>
    <w:rsid w:val="00252DC0"/>
    <w:rsid w:val="00253116"/>
    <w:rsid w:val="002531A0"/>
    <w:rsid w:val="002532E7"/>
    <w:rsid w:val="002533F4"/>
    <w:rsid w:val="00253672"/>
    <w:rsid w:val="00253BAA"/>
    <w:rsid w:val="00253D0E"/>
    <w:rsid w:val="00253ECD"/>
    <w:rsid w:val="00253F85"/>
    <w:rsid w:val="00254033"/>
    <w:rsid w:val="00254055"/>
    <w:rsid w:val="002541E0"/>
    <w:rsid w:val="00254412"/>
    <w:rsid w:val="002544B7"/>
    <w:rsid w:val="002544E7"/>
    <w:rsid w:val="00254632"/>
    <w:rsid w:val="002547A0"/>
    <w:rsid w:val="0025484A"/>
    <w:rsid w:val="00254877"/>
    <w:rsid w:val="00254B64"/>
    <w:rsid w:val="00254C77"/>
    <w:rsid w:val="00254E9F"/>
    <w:rsid w:val="00254F44"/>
    <w:rsid w:val="00254FAB"/>
    <w:rsid w:val="002550CD"/>
    <w:rsid w:val="002550CE"/>
    <w:rsid w:val="002552DD"/>
    <w:rsid w:val="002553A8"/>
    <w:rsid w:val="00255557"/>
    <w:rsid w:val="002555B1"/>
    <w:rsid w:val="002559A0"/>
    <w:rsid w:val="00255B7C"/>
    <w:rsid w:val="00255BC7"/>
    <w:rsid w:val="00255CB1"/>
    <w:rsid w:val="00255FDE"/>
    <w:rsid w:val="00256169"/>
    <w:rsid w:val="00256207"/>
    <w:rsid w:val="0025661B"/>
    <w:rsid w:val="00256651"/>
    <w:rsid w:val="00256B89"/>
    <w:rsid w:val="00256CAD"/>
    <w:rsid w:val="00256CDE"/>
    <w:rsid w:val="00256F87"/>
    <w:rsid w:val="002571F7"/>
    <w:rsid w:val="0025728A"/>
    <w:rsid w:val="002574B2"/>
    <w:rsid w:val="00257603"/>
    <w:rsid w:val="002578AF"/>
    <w:rsid w:val="002579E8"/>
    <w:rsid w:val="00257A6F"/>
    <w:rsid w:val="00257B69"/>
    <w:rsid w:val="00257BDC"/>
    <w:rsid w:val="00257D0D"/>
    <w:rsid w:val="00257F3E"/>
    <w:rsid w:val="00257F4F"/>
    <w:rsid w:val="00257FAB"/>
    <w:rsid w:val="002600B0"/>
    <w:rsid w:val="00260268"/>
    <w:rsid w:val="002603B8"/>
    <w:rsid w:val="002603E0"/>
    <w:rsid w:val="0026079B"/>
    <w:rsid w:val="002607B6"/>
    <w:rsid w:val="00260EB8"/>
    <w:rsid w:val="002610D4"/>
    <w:rsid w:val="00261132"/>
    <w:rsid w:val="00261172"/>
    <w:rsid w:val="0026118E"/>
    <w:rsid w:val="002611D1"/>
    <w:rsid w:val="002611FA"/>
    <w:rsid w:val="00261367"/>
    <w:rsid w:val="002615B8"/>
    <w:rsid w:val="002618E9"/>
    <w:rsid w:val="00261A39"/>
    <w:rsid w:val="00261FCE"/>
    <w:rsid w:val="0026201E"/>
    <w:rsid w:val="0026227E"/>
    <w:rsid w:val="0026253B"/>
    <w:rsid w:val="0026278C"/>
    <w:rsid w:val="002628CC"/>
    <w:rsid w:val="00262B55"/>
    <w:rsid w:val="00262E5E"/>
    <w:rsid w:val="00262F83"/>
    <w:rsid w:val="0026306C"/>
    <w:rsid w:val="002631BB"/>
    <w:rsid w:val="0026340A"/>
    <w:rsid w:val="00263436"/>
    <w:rsid w:val="002634AB"/>
    <w:rsid w:val="00263528"/>
    <w:rsid w:val="0026367D"/>
    <w:rsid w:val="00263857"/>
    <w:rsid w:val="00263A8F"/>
    <w:rsid w:val="00263ABA"/>
    <w:rsid w:val="00263ACB"/>
    <w:rsid w:val="00263B16"/>
    <w:rsid w:val="00263CE5"/>
    <w:rsid w:val="00263E5B"/>
    <w:rsid w:val="0026413C"/>
    <w:rsid w:val="002641DB"/>
    <w:rsid w:val="002644E3"/>
    <w:rsid w:val="00264508"/>
    <w:rsid w:val="002645DA"/>
    <w:rsid w:val="002645F6"/>
    <w:rsid w:val="00264610"/>
    <w:rsid w:val="00264860"/>
    <w:rsid w:val="00264B03"/>
    <w:rsid w:val="00264DBF"/>
    <w:rsid w:val="00265144"/>
    <w:rsid w:val="00265168"/>
    <w:rsid w:val="0026590A"/>
    <w:rsid w:val="002659A0"/>
    <w:rsid w:val="00265BDF"/>
    <w:rsid w:val="00265C66"/>
    <w:rsid w:val="00265F0C"/>
    <w:rsid w:val="002660C6"/>
    <w:rsid w:val="0026622F"/>
    <w:rsid w:val="0026645C"/>
    <w:rsid w:val="002664F2"/>
    <w:rsid w:val="00266B61"/>
    <w:rsid w:val="00266E38"/>
    <w:rsid w:val="00267079"/>
    <w:rsid w:val="00267149"/>
    <w:rsid w:val="00267227"/>
    <w:rsid w:val="00267386"/>
    <w:rsid w:val="002674B7"/>
    <w:rsid w:val="00267D12"/>
    <w:rsid w:val="00270138"/>
    <w:rsid w:val="00270547"/>
    <w:rsid w:val="002705DC"/>
    <w:rsid w:val="00270683"/>
    <w:rsid w:val="00270755"/>
    <w:rsid w:val="00270826"/>
    <w:rsid w:val="0027088C"/>
    <w:rsid w:val="00270971"/>
    <w:rsid w:val="00270B63"/>
    <w:rsid w:val="00270E6F"/>
    <w:rsid w:val="00270FF8"/>
    <w:rsid w:val="002710DB"/>
    <w:rsid w:val="002711D6"/>
    <w:rsid w:val="0027129A"/>
    <w:rsid w:val="002713FE"/>
    <w:rsid w:val="00271493"/>
    <w:rsid w:val="002717BA"/>
    <w:rsid w:val="002717E3"/>
    <w:rsid w:val="002718D1"/>
    <w:rsid w:val="00271B33"/>
    <w:rsid w:val="00271C82"/>
    <w:rsid w:val="00272081"/>
    <w:rsid w:val="0027218F"/>
    <w:rsid w:val="00272339"/>
    <w:rsid w:val="002726A3"/>
    <w:rsid w:val="002727D7"/>
    <w:rsid w:val="00272889"/>
    <w:rsid w:val="002728F1"/>
    <w:rsid w:val="002728F9"/>
    <w:rsid w:val="0027292F"/>
    <w:rsid w:val="002729EF"/>
    <w:rsid w:val="00272A0A"/>
    <w:rsid w:val="00272AF0"/>
    <w:rsid w:val="00272B05"/>
    <w:rsid w:val="00272D12"/>
    <w:rsid w:val="00272DDF"/>
    <w:rsid w:val="00272E61"/>
    <w:rsid w:val="00272F5F"/>
    <w:rsid w:val="00273343"/>
    <w:rsid w:val="0027348D"/>
    <w:rsid w:val="002737C1"/>
    <w:rsid w:val="0027393F"/>
    <w:rsid w:val="002739F2"/>
    <w:rsid w:val="00273D5C"/>
    <w:rsid w:val="00273EB4"/>
    <w:rsid w:val="00273FF3"/>
    <w:rsid w:val="0027420A"/>
    <w:rsid w:val="00274459"/>
    <w:rsid w:val="002744A9"/>
    <w:rsid w:val="002744FD"/>
    <w:rsid w:val="00274705"/>
    <w:rsid w:val="00274B85"/>
    <w:rsid w:val="00274EB1"/>
    <w:rsid w:val="002750A5"/>
    <w:rsid w:val="00275142"/>
    <w:rsid w:val="00275169"/>
    <w:rsid w:val="00275218"/>
    <w:rsid w:val="002752B0"/>
    <w:rsid w:val="002752C0"/>
    <w:rsid w:val="002753E7"/>
    <w:rsid w:val="00275534"/>
    <w:rsid w:val="00275578"/>
    <w:rsid w:val="002756ED"/>
    <w:rsid w:val="002757A8"/>
    <w:rsid w:val="00275AA6"/>
    <w:rsid w:val="00275B77"/>
    <w:rsid w:val="00275DEB"/>
    <w:rsid w:val="00275E6D"/>
    <w:rsid w:val="00275F24"/>
    <w:rsid w:val="002762F3"/>
    <w:rsid w:val="002762FC"/>
    <w:rsid w:val="00276341"/>
    <w:rsid w:val="002763D6"/>
    <w:rsid w:val="0027658F"/>
    <w:rsid w:val="0027684F"/>
    <w:rsid w:val="002768D9"/>
    <w:rsid w:val="00276A82"/>
    <w:rsid w:val="00276B5A"/>
    <w:rsid w:val="00276DBC"/>
    <w:rsid w:val="00277188"/>
    <w:rsid w:val="002775C4"/>
    <w:rsid w:val="00277B47"/>
    <w:rsid w:val="00277BE2"/>
    <w:rsid w:val="00277DB9"/>
    <w:rsid w:val="00277F7A"/>
    <w:rsid w:val="0028041A"/>
    <w:rsid w:val="00280960"/>
    <w:rsid w:val="00280A09"/>
    <w:rsid w:val="00280A9B"/>
    <w:rsid w:val="00280DE7"/>
    <w:rsid w:val="00280E9A"/>
    <w:rsid w:val="00280F7A"/>
    <w:rsid w:val="00280FBA"/>
    <w:rsid w:val="002810EF"/>
    <w:rsid w:val="002811E1"/>
    <w:rsid w:val="002812A0"/>
    <w:rsid w:val="00281329"/>
    <w:rsid w:val="00281349"/>
    <w:rsid w:val="00281762"/>
    <w:rsid w:val="0028189A"/>
    <w:rsid w:val="002818E4"/>
    <w:rsid w:val="002819AB"/>
    <w:rsid w:val="00281C58"/>
    <w:rsid w:val="00281D1B"/>
    <w:rsid w:val="00281DB9"/>
    <w:rsid w:val="00281E22"/>
    <w:rsid w:val="00281F80"/>
    <w:rsid w:val="00282022"/>
    <w:rsid w:val="00282163"/>
    <w:rsid w:val="0028247D"/>
    <w:rsid w:val="00282492"/>
    <w:rsid w:val="0028288E"/>
    <w:rsid w:val="00282D80"/>
    <w:rsid w:val="00282E48"/>
    <w:rsid w:val="002830F7"/>
    <w:rsid w:val="00283239"/>
    <w:rsid w:val="0028357B"/>
    <w:rsid w:val="002837F1"/>
    <w:rsid w:val="002839E3"/>
    <w:rsid w:val="00283A9E"/>
    <w:rsid w:val="00283B70"/>
    <w:rsid w:val="00283C9F"/>
    <w:rsid w:val="00283D55"/>
    <w:rsid w:val="00283ED3"/>
    <w:rsid w:val="00284100"/>
    <w:rsid w:val="00284303"/>
    <w:rsid w:val="002843AA"/>
    <w:rsid w:val="0028444C"/>
    <w:rsid w:val="00284465"/>
    <w:rsid w:val="00284549"/>
    <w:rsid w:val="002846A7"/>
    <w:rsid w:val="00284803"/>
    <w:rsid w:val="00284914"/>
    <w:rsid w:val="00284AF6"/>
    <w:rsid w:val="00284D96"/>
    <w:rsid w:val="00284E86"/>
    <w:rsid w:val="00285113"/>
    <w:rsid w:val="00285170"/>
    <w:rsid w:val="0028545E"/>
    <w:rsid w:val="00285609"/>
    <w:rsid w:val="002859A1"/>
    <w:rsid w:val="00285B63"/>
    <w:rsid w:val="00285C7D"/>
    <w:rsid w:val="00285C9F"/>
    <w:rsid w:val="00285FB2"/>
    <w:rsid w:val="00285FBC"/>
    <w:rsid w:val="0028642A"/>
    <w:rsid w:val="0028646B"/>
    <w:rsid w:val="002864C0"/>
    <w:rsid w:val="0028656C"/>
    <w:rsid w:val="0028659F"/>
    <w:rsid w:val="00286629"/>
    <w:rsid w:val="002869E9"/>
    <w:rsid w:val="00286F67"/>
    <w:rsid w:val="0028702B"/>
    <w:rsid w:val="00287287"/>
    <w:rsid w:val="00287324"/>
    <w:rsid w:val="00287426"/>
    <w:rsid w:val="002875A6"/>
    <w:rsid w:val="002875AA"/>
    <w:rsid w:val="00287851"/>
    <w:rsid w:val="00287C29"/>
    <w:rsid w:val="00287C73"/>
    <w:rsid w:val="00287CC2"/>
    <w:rsid w:val="00290085"/>
    <w:rsid w:val="002900BF"/>
    <w:rsid w:val="0029022D"/>
    <w:rsid w:val="002902B2"/>
    <w:rsid w:val="002903BD"/>
    <w:rsid w:val="00290435"/>
    <w:rsid w:val="002904CD"/>
    <w:rsid w:val="002906A2"/>
    <w:rsid w:val="002906A5"/>
    <w:rsid w:val="0029074A"/>
    <w:rsid w:val="002907E8"/>
    <w:rsid w:val="0029087D"/>
    <w:rsid w:val="0029091E"/>
    <w:rsid w:val="00290AF3"/>
    <w:rsid w:val="00290F59"/>
    <w:rsid w:val="00290F5D"/>
    <w:rsid w:val="00290F99"/>
    <w:rsid w:val="00291212"/>
    <w:rsid w:val="00291307"/>
    <w:rsid w:val="002913C6"/>
    <w:rsid w:val="00291653"/>
    <w:rsid w:val="00291689"/>
    <w:rsid w:val="00291B26"/>
    <w:rsid w:val="002923CA"/>
    <w:rsid w:val="00292419"/>
    <w:rsid w:val="00292679"/>
    <w:rsid w:val="002926E0"/>
    <w:rsid w:val="00292816"/>
    <w:rsid w:val="00292A45"/>
    <w:rsid w:val="00292EE8"/>
    <w:rsid w:val="00293021"/>
    <w:rsid w:val="002931F9"/>
    <w:rsid w:val="00293592"/>
    <w:rsid w:val="002938A3"/>
    <w:rsid w:val="0029390A"/>
    <w:rsid w:val="002939E4"/>
    <w:rsid w:val="00293A33"/>
    <w:rsid w:val="00293E53"/>
    <w:rsid w:val="00293EFC"/>
    <w:rsid w:val="00294074"/>
    <w:rsid w:val="00294090"/>
    <w:rsid w:val="0029492E"/>
    <w:rsid w:val="00294AC9"/>
    <w:rsid w:val="00294C5B"/>
    <w:rsid w:val="00294C98"/>
    <w:rsid w:val="00294EF9"/>
    <w:rsid w:val="00294F01"/>
    <w:rsid w:val="0029507E"/>
    <w:rsid w:val="00295151"/>
    <w:rsid w:val="0029542E"/>
    <w:rsid w:val="002955FC"/>
    <w:rsid w:val="00295684"/>
    <w:rsid w:val="00295854"/>
    <w:rsid w:val="002959B7"/>
    <w:rsid w:val="00295C66"/>
    <w:rsid w:val="00295D0F"/>
    <w:rsid w:val="00295F2E"/>
    <w:rsid w:val="00296539"/>
    <w:rsid w:val="00296965"/>
    <w:rsid w:val="00296C8C"/>
    <w:rsid w:val="00296D5B"/>
    <w:rsid w:val="00296DD9"/>
    <w:rsid w:val="00296EF0"/>
    <w:rsid w:val="00296FCA"/>
    <w:rsid w:val="0029704E"/>
    <w:rsid w:val="00297319"/>
    <w:rsid w:val="002975CA"/>
    <w:rsid w:val="00297724"/>
    <w:rsid w:val="002977E0"/>
    <w:rsid w:val="0029781D"/>
    <w:rsid w:val="00297975"/>
    <w:rsid w:val="00297DD6"/>
    <w:rsid w:val="00297E16"/>
    <w:rsid w:val="00297E87"/>
    <w:rsid w:val="002A0090"/>
    <w:rsid w:val="002A0170"/>
    <w:rsid w:val="002A02A0"/>
    <w:rsid w:val="002A0475"/>
    <w:rsid w:val="002A0481"/>
    <w:rsid w:val="002A04A2"/>
    <w:rsid w:val="002A04F5"/>
    <w:rsid w:val="002A06BC"/>
    <w:rsid w:val="002A0894"/>
    <w:rsid w:val="002A0943"/>
    <w:rsid w:val="002A0A92"/>
    <w:rsid w:val="002A0B6A"/>
    <w:rsid w:val="002A0C03"/>
    <w:rsid w:val="002A0C61"/>
    <w:rsid w:val="002A0EA9"/>
    <w:rsid w:val="002A112C"/>
    <w:rsid w:val="002A1388"/>
    <w:rsid w:val="002A13A7"/>
    <w:rsid w:val="002A18B5"/>
    <w:rsid w:val="002A19BB"/>
    <w:rsid w:val="002A1B2A"/>
    <w:rsid w:val="002A1BF4"/>
    <w:rsid w:val="002A1EA1"/>
    <w:rsid w:val="002A1EF3"/>
    <w:rsid w:val="002A200F"/>
    <w:rsid w:val="002A226B"/>
    <w:rsid w:val="002A2387"/>
    <w:rsid w:val="002A24BB"/>
    <w:rsid w:val="002A2525"/>
    <w:rsid w:val="002A2754"/>
    <w:rsid w:val="002A28EA"/>
    <w:rsid w:val="002A298C"/>
    <w:rsid w:val="002A2BAA"/>
    <w:rsid w:val="002A2DD6"/>
    <w:rsid w:val="002A3088"/>
    <w:rsid w:val="002A30E7"/>
    <w:rsid w:val="002A3158"/>
    <w:rsid w:val="002A3324"/>
    <w:rsid w:val="002A36C0"/>
    <w:rsid w:val="002A3D76"/>
    <w:rsid w:val="002A3D7F"/>
    <w:rsid w:val="002A3E32"/>
    <w:rsid w:val="002A3E8F"/>
    <w:rsid w:val="002A4102"/>
    <w:rsid w:val="002A425C"/>
    <w:rsid w:val="002A4582"/>
    <w:rsid w:val="002A468C"/>
    <w:rsid w:val="002A47DE"/>
    <w:rsid w:val="002A4A24"/>
    <w:rsid w:val="002A4BB6"/>
    <w:rsid w:val="002A5027"/>
    <w:rsid w:val="002A5123"/>
    <w:rsid w:val="002A5141"/>
    <w:rsid w:val="002A53CD"/>
    <w:rsid w:val="002A5446"/>
    <w:rsid w:val="002A544A"/>
    <w:rsid w:val="002A5499"/>
    <w:rsid w:val="002A558A"/>
    <w:rsid w:val="002A5727"/>
    <w:rsid w:val="002A5737"/>
    <w:rsid w:val="002A57DD"/>
    <w:rsid w:val="002A592D"/>
    <w:rsid w:val="002A59F8"/>
    <w:rsid w:val="002A5A05"/>
    <w:rsid w:val="002A5CC5"/>
    <w:rsid w:val="002A5D95"/>
    <w:rsid w:val="002A6031"/>
    <w:rsid w:val="002A60F2"/>
    <w:rsid w:val="002A617D"/>
    <w:rsid w:val="002A61BC"/>
    <w:rsid w:val="002A6299"/>
    <w:rsid w:val="002A6448"/>
    <w:rsid w:val="002A653A"/>
    <w:rsid w:val="002A6775"/>
    <w:rsid w:val="002A687F"/>
    <w:rsid w:val="002A69F9"/>
    <w:rsid w:val="002A6A46"/>
    <w:rsid w:val="002A6CD6"/>
    <w:rsid w:val="002A6CE0"/>
    <w:rsid w:val="002A716E"/>
    <w:rsid w:val="002A7432"/>
    <w:rsid w:val="002A7626"/>
    <w:rsid w:val="002A7762"/>
    <w:rsid w:val="002A77C6"/>
    <w:rsid w:val="002A7904"/>
    <w:rsid w:val="002A7C48"/>
    <w:rsid w:val="002A7D25"/>
    <w:rsid w:val="002A7E2B"/>
    <w:rsid w:val="002A7F8C"/>
    <w:rsid w:val="002B002E"/>
    <w:rsid w:val="002B00B3"/>
    <w:rsid w:val="002B02A7"/>
    <w:rsid w:val="002B03B0"/>
    <w:rsid w:val="002B03F1"/>
    <w:rsid w:val="002B05DE"/>
    <w:rsid w:val="002B05DF"/>
    <w:rsid w:val="002B07CC"/>
    <w:rsid w:val="002B0821"/>
    <w:rsid w:val="002B09BA"/>
    <w:rsid w:val="002B0D98"/>
    <w:rsid w:val="002B0E00"/>
    <w:rsid w:val="002B0EEB"/>
    <w:rsid w:val="002B10C3"/>
    <w:rsid w:val="002B13F4"/>
    <w:rsid w:val="002B142C"/>
    <w:rsid w:val="002B15A2"/>
    <w:rsid w:val="002B17BC"/>
    <w:rsid w:val="002B17C8"/>
    <w:rsid w:val="002B199C"/>
    <w:rsid w:val="002B1BE5"/>
    <w:rsid w:val="002B1C82"/>
    <w:rsid w:val="002B1CC7"/>
    <w:rsid w:val="002B1DDA"/>
    <w:rsid w:val="002B22EC"/>
    <w:rsid w:val="002B23CC"/>
    <w:rsid w:val="002B2509"/>
    <w:rsid w:val="002B26B3"/>
    <w:rsid w:val="002B279F"/>
    <w:rsid w:val="002B2905"/>
    <w:rsid w:val="002B2978"/>
    <w:rsid w:val="002B2AD5"/>
    <w:rsid w:val="002B2B9F"/>
    <w:rsid w:val="002B2D05"/>
    <w:rsid w:val="002B2D1F"/>
    <w:rsid w:val="002B3379"/>
    <w:rsid w:val="002B36DD"/>
    <w:rsid w:val="002B3B3B"/>
    <w:rsid w:val="002B3C6E"/>
    <w:rsid w:val="002B3EA2"/>
    <w:rsid w:val="002B4194"/>
    <w:rsid w:val="002B44FA"/>
    <w:rsid w:val="002B45B5"/>
    <w:rsid w:val="002B46FA"/>
    <w:rsid w:val="002B491B"/>
    <w:rsid w:val="002B4A10"/>
    <w:rsid w:val="002B4CFE"/>
    <w:rsid w:val="002B4DB2"/>
    <w:rsid w:val="002B4EE8"/>
    <w:rsid w:val="002B4F03"/>
    <w:rsid w:val="002B535E"/>
    <w:rsid w:val="002B53D3"/>
    <w:rsid w:val="002B540A"/>
    <w:rsid w:val="002B5591"/>
    <w:rsid w:val="002B563A"/>
    <w:rsid w:val="002B5A03"/>
    <w:rsid w:val="002B5B41"/>
    <w:rsid w:val="002B5C6A"/>
    <w:rsid w:val="002B5C97"/>
    <w:rsid w:val="002B5D0E"/>
    <w:rsid w:val="002B5E03"/>
    <w:rsid w:val="002B5EDC"/>
    <w:rsid w:val="002B60A9"/>
    <w:rsid w:val="002B61B4"/>
    <w:rsid w:val="002B63BE"/>
    <w:rsid w:val="002B63CF"/>
    <w:rsid w:val="002B6495"/>
    <w:rsid w:val="002B64A0"/>
    <w:rsid w:val="002B652D"/>
    <w:rsid w:val="002B67B5"/>
    <w:rsid w:val="002B69F6"/>
    <w:rsid w:val="002B6AD0"/>
    <w:rsid w:val="002B6BC4"/>
    <w:rsid w:val="002B6CB8"/>
    <w:rsid w:val="002B6D25"/>
    <w:rsid w:val="002B6F67"/>
    <w:rsid w:val="002B731D"/>
    <w:rsid w:val="002B7760"/>
    <w:rsid w:val="002B78C3"/>
    <w:rsid w:val="002B7944"/>
    <w:rsid w:val="002B7A6E"/>
    <w:rsid w:val="002B7ABF"/>
    <w:rsid w:val="002B7B40"/>
    <w:rsid w:val="002B7E04"/>
    <w:rsid w:val="002B7EBF"/>
    <w:rsid w:val="002C0074"/>
    <w:rsid w:val="002C011B"/>
    <w:rsid w:val="002C030D"/>
    <w:rsid w:val="002C0475"/>
    <w:rsid w:val="002C0479"/>
    <w:rsid w:val="002C06AA"/>
    <w:rsid w:val="002C08FF"/>
    <w:rsid w:val="002C090E"/>
    <w:rsid w:val="002C0A12"/>
    <w:rsid w:val="002C0CBB"/>
    <w:rsid w:val="002C0CE9"/>
    <w:rsid w:val="002C0D1E"/>
    <w:rsid w:val="002C0ED6"/>
    <w:rsid w:val="002C0F3B"/>
    <w:rsid w:val="002C10D9"/>
    <w:rsid w:val="002C1180"/>
    <w:rsid w:val="002C12E1"/>
    <w:rsid w:val="002C181C"/>
    <w:rsid w:val="002C197A"/>
    <w:rsid w:val="002C1A87"/>
    <w:rsid w:val="002C1B28"/>
    <w:rsid w:val="002C1E24"/>
    <w:rsid w:val="002C211E"/>
    <w:rsid w:val="002C21F1"/>
    <w:rsid w:val="002C22CE"/>
    <w:rsid w:val="002C2315"/>
    <w:rsid w:val="002C23B1"/>
    <w:rsid w:val="002C246B"/>
    <w:rsid w:val="002C24AA"/>
    <w:rsid w:val="002C25D8"/>
    <w:rsid w:val="002C2778"/>
    <w:rsid w:val="002C2852"/>
    <w:rsid w:val="002C29CB"/>
    <w:rsid w:val="002C2A3F"/>
    <w:rsid w:val="002C2FBB"/>
    <w:rsid w:val="002C3110"/>
    <w:rsid w:val="002C3307"/>
    <w:rsid w:val="002C35FC"/>
    <w:rsid w:val="002C3799"/>
    <w:rsid w:val="002C389B"/>
    <w:rsid w:val="002C393C"/>
    <w:rsid w:val="002C3B47"/>
    <w:rsid w:val="002C3B62"/>
    <w:rsid w:val="002C3B9D"/>
    <w:rsid w:val="002C3F03"/>
    <w:rsid w:val="002C4114"/>
    <w:rsid w:val="002C4768"/>
    <w:rsid w:val="002C498E"/>
    <w:rsid w:val="002C4BD4"/>
    <w:rsid w:val="002C4D52"/>
    <w:rsid w:val="002C4D9C"/>
    <w:rsid w:val="002C4E61"/>
    <w:rsid w:val="002C515F"/>
    <w:rsid w:val="002C522E"/>
    <w:rsid w:val="002C5264"/>
    <w:rsid w:val="002C5272"/>
    <w:rsid w:val="002C5416"/>
    <w:rsid w:val="002C54F7"/>
    <w:rsid w:val="002C5527"/>
    <w:rsid w:val="002C578C"/>
    <w:rsid w:val="002C58D5"/>
    <w:rsid w:val="002C5A13"/>
    <w:rsid w:val="002C5AC0"/>
    <w:rsid w:val="002C5BC2"/>
    <w:rsid w:val="002C606D"/>
    <w:rsid w:val="002C64B4"/>
    <w:rsid w:val="002C6540"/>
    <w:rsid w:val="002C65A4"/>
    <w:rsid w:val="002C687B"/>
    <w:rsid w:val="002C68B9"/>
    <w:rsid w:val="002C6919"/>
    <w:rsid w:val="002C6BC2"/>
    <w:rsid w:val="002C70AC"/>
    <w:rsid w:val="002C7215"/>
    <w:rsid w:val="002C73B3"/>
    <w:rsid w:val="002C73C0"/>
    <w:rsid w:val="002C7449"/>
    <w:rsid w:val="002C77B2"/>
    <w:rsid w:val="002C7A30"/>
    <w:rsid w:val="002D0302"/>
    <w:rsid w:val="002D0329"/>
    <w:rsid w:val="002D059B"/>
    <w:rsid w:val="002D0BCF"/>
    <w:rsid w:val="002D0E8B"/>
    <w:rsid w:val="002D0F77"/>
    <w:rsid w:val="002D104D"/>
    <w:rsid w:val="002D105C"/>
    <w:rsid w:val="002D111E"/>
    <w:rsid w:val="002D1291"/>
    <w:rsid w:val="002D12E6"/>
    <w:rsid w:val="002D14A3"/>
    <w:rsid w:val="002D1677"/>
    <w:rsid w:val="002D17D8"/>
    <w:rsid w:val="002D189D"/>
    <w:rsid w:val="002D1920"/>
    <w:rsid w:val="002D196E"/>
    <w:rsid w:val="002D1A7A"/>
    <w:rsid w:val="002D1B1A"/>
    <w:rsid w:val="002D1D62"/>
    <w:rsid w:val="002D1DB9"/>
    <w:rsid w:val="002D1EA6"/>
    <w:rsid w:val="002D2146"/>
    <w:rsid w:val="002D2167"/>
    <w:rsid w:val="002D21D7"/>
    <w:rsid w:val="002D2213"/>
    <w:rsid w:val="002D234C"/>
    <w:rsid w:val="002D2419"/>
    <w:rsid w:val="002D2575"/>
    <w:rsid w:val="002D26F9"/>
    <w:rsid w:val="002D2820"/>
    <w:rsid w:val="002D2B54"/>
    <w:rsid w:val="002D2CF5"/>
    <w:rsid w:val="002D2E9D"/>
    <w:rsid w:val="002D2F47"/>
    <w:rsid w:val="002D3016"/>
    <w:rsid w:val="002D30C0"/>
    <w:rsid w:val="002D3195"/>
    <w:rsid w:val="002D3206"/>
    <w:rsid w:val="002D3245"/>
    <w:rsid w:val="002D32EE"/>
    <w:rsid w:val="002D355F"/>
    <w:rsid w:val="002D366D"/>
    <w:rsid w:val="002D389A"/>
    <w:rsid w:val="002D38D4"/>
    <w:rsid w:val="002D39DF"/>
    <w:rsid w:val="002D3B52"/>
    <w:rsid w:val="002D3B97"/>
    <w:rsid w:val="002D3CF9"/>
    <w:rsid w:val="002D3E4E"/>
    <w:rsid w:val="002D3EB3"/>
    <w:rsid w:val="002D4041"/>
    <w:rsid w:val="002D4097"/>
    <w:rsid w:val="002D43BD"/>
    <w:rsid w:val="002D4486"/>
    <w:rsid w:val="002D4498"/>
    <w:rsid w:val="002D454B"/>
    <w:rsid w:val="002D4589"/>
    <w:rsid w:val="002D4679"/>
    <w:rsid w:val="002D49B7"/>
    <w:rsid w:val="002D49D8"/>
    <w:rsid w:val="002D4A84"/>
    <w:rsid w:val="002D4AD8"/>
    <w:rsid w:val="002D4B52"/>
    <w:rsid w:val="002D4B71"/>
    <w:rsid w:val="002D4E92"/>
    <w:rsid w:val="002D5180"/>
    <w:rsid w:val="002D53B7"/>
    <w:rsid w:val="002D5900"/>
    <w:rsid w:val="002D5C2A"/>
    <w:rsid w:val="002D5CED"/>
    <w:rsid w:val="002D5EC5"/>
    <w:rsid w:val="002D6044"/>
    <w:rsid w:val="002D6087"/>
    <w:rsid w:val="002D62B3"/>
    <w:rsid w:val="002D6451"/>
    <w:rsid w:val="002D679D"/>
    <w:rsid w:val="002D67D2"/>
    <w:rsid w:val="002D6911"/>
    <w:rsid w:val="002D6CDA"/>
    <w:rsid w:val="002D6D47"/>
    <w:rsid w:val="002D6D5D"/>
    <w:rsid w:val="002D6D84"/>
    <w:rsid w:val="002D6DE4"/>
    <w:rsid w:val="002D7049"/>
    <w:rsid w:val="002D7096"/>
    <w:rsid w:val="002D7382"/>
    <w:rsid w:val="002D745A"/>
    <w:rsid w:val="002D74FD"/>
    <w:rsid w:val="002D781E"/>
    <w:rsid w:val="002D7A0A"/>
    <w:rsid w:val="002D7ABD"/>
    <w:rsid w:val="002D7BDC"/>
    <w:rsid w:val="002D7E18"/>
    <w:rsid w:val="002E0023"/>
    <w:rsid w:val="002E01DF"/>
    <w:rsid w:val="002E03C7"/>
    <w:rsid w:val="002E06F1"/>
    <w:rsid w:val="002E07CE"/>
    <w:rsid w:val="002E0A32"/>
    <w:rsid w:val="002E0BD5"/>
    <w:rsid w:val="002E0BED"/>
    <w:rsid w:val="002E0D2C"/>
    <w:rsid w:val="002E0E4B"/>
    <w:rsid w:val="002E0E80"/>
    <w:rsid w:val="002E0F22"/>
    <w:rsid w:val="002E1346"/>
    <w:rsid w:val="002E15A3"/>
    <w:rsid w:val="002E1B81"/>
    <w:rsid w:val="002E1DAC"/>
    <w:rsid w:val="002E2235"/>
    <w:rsid w:val="002E2764"/>
    <w:rsid w:val="002E2803"/>
    <w:rsid w:val="002E2862"/>
    <w:rsid w:val="002E2BAE"/>
    <w:rsid w:val="002E2CDA"/>
    <w:rsid w:val="002E2E9E"/>
    <w:rsid w:val="002E302C"/>
    <w:rsid w:val="002E30B0"/>
    <w:rsid w:val="002E3463"/>
    <w:rsid w:val="002E37FF"/>
    <w:rsid w:val="002E393A"/>
    <w:rsid w:val="002E3AC7"/>
    <w:rsid w:val="002E3CD9"/>
    <w:rsid w:val="002E3D25"/>
    <w:rsid w:val="002E4142"/>
    <w:rsid w:val="002E4277"/>
    <w:rsid w:val="002E4394"/>
    <w:rsid w:val="002E43E1"/>
    <w:rsid w:val="002E441E"/>
    <w:rsid w:val="002E469D"/>
    <w:rsid w:val="002E4709"/>
    <w:rsid w:val="002E48F4"/>
    <w:rsid w:val="002E49F9"/>
    <w:rsid w:val="002E4C0D"/>
    <w:rsid w:val="002E4E80"/>
    <w:rsid w:val="002E4F30"/>
    <w:rsid w:val="002E4FAC"/>
    <w:rsid w:val="002E509F"/>
    <w:rsid w:val="002E5580"/>
    <w:rsid w:val="002E590A"/>
    <w:rsid w:val="002E5A9B"/>
    <w:rsid w:val="002E5B73"/>
    <w:rsid w:val="002E5D95"/>
    <w:rsid w:val="002E5DD3"/>
    <w:rsid w:val="002E6009"/>
    <w:rsid w:val="002E60CE"/>
    <w:rsid w:val="002E649A"/>
    <w:rsid w:val="002E67C5"/>
    <w:rsid w:val="002E68C1"/>
    <w:rsid w:val="002E6C8D"/>
    <w:rsid w:val="002E6F16"/>
    <w:rsid w:val="002E738E"/>
    <w:rsid w:val="002E7419"/>
    <w:rsid w:val="002E76CD"/>
    <w:rsid w:val="002E78EE"/>
    <w:rsid w:val="002E79C5"/>
    <w:rsid w:val="002E7B01"/>
    <w:rsid w:val="002E7F42"/>
    <w:rsid w:val="002F001D"/>
    <w:rsid w:val="002F00CE"/>
    <w:rsid w:val="002F02D2"/>
    <w:rsid w:val="002F0408"/>
    <w:rsid w:val="002F040A"/>
    <w:rsid w:val="002F042F"/>
    <w:rsid w:val="002F0530"/>
    <w:rsid w:val="002F08FB"/>
    <w:rsid w:val="002F0914"/>
    <w:rsid w:val="002F0980"/>
    <w:rsid w:val="002F09F9"/>
    <w:rsid w:val="002F0D09"/>
    <w:rsid w:val="002F10C8"/>
    <w:rsid w:val="002F1152"/>
    <w:rsid w:val="002F116B"/>
    <w:rsid w:val="002F11B3"/>
    <w:rsid w:val="002F12F8"/>
    <w:rsid w:val="002F139A"/>
    <w:rsid w:val="002F1A0F"/>
    <w:rsid w:val="002F1D1A"/>
    <w:rsid w:val="002F1E50"/>
    <w:rsid w:val="002F1F6A"/>
    <w:rsid w:val="002F2253"/>
    <w:rsid w:val="002F2361"/>
    <w:rsid w:val="002F23CE"/>
    <w:rsid w:val="002F2559"/>
    <w:rsid w:val="002F2575"/>
    <w:rsid w:val="002F260D"/>
    <w:rsid w:val="002F2648"/>
    <w:rsid w:val="002F2730"/>
    <w:rsid w:val="002F284D"/>
    <w:rsid w:val="002F2A7A"/>
    <w:rsid w:val="002F2ABE"/>
    <w:rsid w:val="002F2BA4"/>
    <w:rsid w:val="002F2E10"/>
    <w:rsid w:val="002F3220"/>
    <w:rsid w:val="002F32A1"/>
    <w:rsid w:val="002F3506"/>
    <w:rsid w:val="002F3750"/>
    <w:rsid w:val="002F3858"/>
    <w:rsid w:val="002F3A54"/>
    <w:rsid w:val="002F3ACE"/>
    <w:rsid w:val="002F3C92"/>
    <w:rsid w:val="002F3CA6"/>
    <w:rsid w:val="002F3D21"/>
    <w:rsid w:val="002F3D33"/>
    <w:rsid w:val="002F3D64"/>
    <w:rsid w:val="002F405A"/>
    <w:rsid w:val="002F415A"/>
    <w:rsid w:val="002F41A1"/>
    <w:rsid w:val="002F42B0"/>
    <w:rsid w:val="002F43F0"/>
    <w:rsid w:val="002F4472"/>
    <w:rsid w:val="002F4488"/>
    <w:rsid w:val="002F456C"/>
    <w:rsid w:val="002F45BC"/>
    <w:rsid w:val="002F45C3"/>
    <w:rsid w:val="002F463A"/>
    <w:rsid w:val="002F47C1"/>
    <w:rsid w:val="002F48D1"/>
    <w:rsid w:val="002F4A5D"/>
    <w:rsid w:val="002F4AA8"/>
    <w:rsid w:val="002F4C15"/>
    <w:rsid w:val="002F4C2D"/>
    <w:rsid w:val="002F4C9F"/>
    <w:rsid w:val="002F4F31"/>
    <w:rsid w:val="002F5124"/>
    <w:rsid w:val="002F51AB"/>
    <w:rsid w:val="002F52D2"/>
    <w:rsid w:val="002F5742"/>
    <w:rsid w:val="002F5965"/>
    <w:rsid w:val="002F5B4C"/>
    <w:rsid w:val="002F5C00"/>
    <w:rsid w:val="002F5C8B"/>
    <w:rsid w:val="002F5D9B"/>
    <w:rsid w:val="002F5DCD"/>
    <w:rsid w:val="002F5F57"/>
    <w:rsid w:val="002F606B"/>
    <w:rsid w:val="002F609B"/>
    <w:rsid w:val="002F62AF"/>
    <w:rsid w:val="002F649F"/>
    <w:rsid w:val="002F6550"/>
    <w:rsid w:val="002F65E9"/>
    <w:rsid w:val="002F665E"/>
    <w:rsid w:val="002F6A6F"/>
    <w:rsid w:val="002F6BCC"/>
    <w:rsid w:val="002F6C6B"/>
    <w:rsid w:val="002F7048"/>
    <w:rsid w:val="002F7056"/>
    <w:rsid w:val="002F73DE"/>
    <w:rsid w:val="002F75FD"/>
    <w:rsid w:val="002F772E"/>
    <w:rsid w:val="002F792D"/>
    <w:rsid w:val="00300041"/>
    <w:rsid w:val="00300082"/>
    <w:rsid w:val="003000D8"/>
    <w:rsid w:val="0030036C"/>
    <w:rsid w:val="003004AD"/>
    <w:rsid w:val="003008CF"/>
    <w:rsid w:val="00300B28"/>
    <w:rsid w:val="00300C36"/>
    <w:rsid w:val="00300EBB"/>
    <w:rsid w:val="00300ED4"/>
    <w:rsid w:val="00300F0F"/>
    <w:rsid w:val="00300FE5"/>
    <w:rsid w:val="0030100F"/>
    <w:rsid w:val="0030117C"/>
    <w:rsid w:val="00301327"/>
    <w:rsid w:val="00301373"/>
    <w:rsid w:val="00301641"/>
    <w:rsid w:val="00301681"/>
    <w:rsid w:val="003017B8"/>
    <w:rsid w:val="003017C7"/>
    <w:rsid w:val="003018F7"/>
    <w:rsid w:val="0030192E"/>
    <w:rsid w:val="003019ED"/>
    <w:rsid w:val="00301B35"/>
    <w:rsid w:val="00301C6D"/>
    <w:rsid w:val="00301DD2"/>
    <w:rsid w:val="00301DEF"/>
    <w:rsid w:val="00301E16"/>
    <w:rsid w:val="00301EC6"/>
    <w:rsid w:val="00301EC9"/>
    <w:rsid w:val="00302072"/>
    <w:rsid w:val="0030222A"/>
    <w:rsid w:val="003022CC"/>
    <w:rsid w:val="00302386"/>
    <w:rsid w:val="0030256D"/>
    <w:rsid w:val="00302798"/>
    <w:rsid w:val="00302930"/>
    <w:rsid w:val="00302A4D"/>
    <w:rsid w:val="00302BA7"/>
    <w:rsid w:val="00302D52"/>
    <w:rsid w:val="00302DD7"/>
    <w:rsid w:val="00302F61"/>
    <w:rsid w:val="00302FD7"/>
    <w:rsid w:val="00303103"/>
    <w:rsid w:val="00303149"/>
    <w:rsid w:val="00303200"/>
    <w:rsid w:val="003032BF"/>
    <w:rsid w:val="00303339"/>
    <w:rsid w:val="0030378D"/>
    <w:rsid w:val="00303B2C"/>
    <w:rsid w:val="00303E8F"/>
    <w:rsid w:val="00303F1E"/>
    <w:rsid w:val="00304284"/>
    <w:rsid w:val="00304417"/>
    <w:rsid w:val="003044BD"/>
    <w:rsid w:val="00304573"/>
    <w:rsid w:val="00304C97"/>
    <w:rsid w:val="00304CF8"/>
    <w:rsid w:val="00304D46"/>
    <w:rsid w:val="003053E8"/>
    <w:rsid w:val="003053F1"/>
    <w:rsid w:val="00305928"/>
    <w:rsid w:val="00305D48"/>
    <w:rsid w:val="00305EE5"/>
    <w:rsid w:val="00305F61"/>
    <w:rsid w:val="003060B2"/>
    <w:rsid w:val="003066D2"/>
    <w:rsid w:val="003068BA"/>
    <w:rsid w:val="00306AE8"/>
    <w:rsid w:val="00306CF0"/>
    <w:rsid w:val="00306E1F"/>
    <w:rsid w:val="00307047"/>
    <w:rsid w:val="0030722C"/>
    <w:rsid w:val="003072FC"/>
    <w:rsid w:val="003073E2"/>
    <w:rsid w:val="003074B6"/>
    <w:rsid w:val="0030783E"/>
    <w:rsid w:val="00307A66"/>
    <w:rsid w:val="00307ADD"/>
    <w:rsid w:val="00307B8F"/>
    <w:rsid w:val="003101A4"/>
    <w:rsid w:val="003101E5"/>
    <w:rsid w:val="00310202"/>
    <w:rsid w:val="0031039A"/>
    <w:rsid w:val="00310468"/>
    <w:rsid w:val="003104D7"/>
    <w:rsid w:val="0031050C"/>
    <w:rsid w:val="00310625"/>
    <w:rsid w:val="00310688"/>
    <w:rsid w:val="00310909"/>
    <w:rsid w:val="00310B80"/>
    <w:rsid w:val="00310DBA"/>
    <w:rsid w:val="00310F08"/>
    <w:rsid w:val="003112F3"/>
    <w:rsid w:val="0031136D"/>
    <w:rsid w:val="00311511"/>
    <w:rsid w:val="00311562"/>
    <w:rsid w:val="00311AFD"/>
    <w:rsid w:val="00311B47"/>
    <w:rsid w:val="00311C45"/>
    <w:rsid w:val="00311C7F"/>
    <w:rsid w:val="00311D47"/>
    <w:rsid w:val="00312118"/>
    <w:rsid w:val="0031260C"/>
    <w:rsid w:val="003126F9"/>
    <w:rsid w:val="00312A57"/>
    <w:rsid w:val="00312BD4"/>
    <w:rsid w:val="00312DAB"/>
    <w:rsid w:val="00312DD9"/>
    <w:rsid w:val="0031312D"/>
    <w:rsid w:val="00313224"/>
    <w:rsid w:val="00313723"/>
    <w:rsid w:val="003137C4"/>
    <w:rsid w:val="003145C4"/>
    <w:rsid w:val="003147C3"/>
    <w:rsid w:val="003148CF"/>
    <w:rsid w:val="00314DEE"/>
    <w:rsid w:val="00314EA6"/>
    <w:rsid w:val="00314F9C"/>
    <w:rsid w:val="00314FC7"/>
    <w:rsid w:val="003151C6"/>
    <w:rsid w:val="00315278"/>
    <w:rsid w:val="00315334"/>
    <w:rsid w:val="003154D9"/>
    <w:rsid w:val="00315E2C"/>
    <w:rsid w:val="0031601D"/>
    <w:rsid w:val="003160DB"/>
    <w:rsid w:val="00316176"/>
    <w:rsid w:val="003161A1"/>
    <w:rsid w:val="00316220"/>
    <w:rsid w:val="003163CC"/>
    <w:rsid w:val="003164F7"/>
    <w:rsid w:val="0031669F"/>
    <w:rsid w:val="003168B2"/>
    <w:rsid w:val="00316980"/>
    <w:rsid w:val="00316A51"/>
    <w:rsid w:val="00316AD3"/>
    <w:rsid w:val="00316E21"/>
    <w:rsid w:val="00316E24"/>
    <w:rsid w:val="00316F51"/>
    <w:rsid w:val="00317090"/>
    <w:rsid w:val="00317091"/>
    <w:rsid w:val="003171A7"/>
    <w:rsid w:val="0031722B"/>
    <w:rsid w:val="00317308"/>
    <w:rsid w:val="0031737D"/>
    <w:rsid w:val="003174F5"/>
    <w:rsid w:val="0031794E"/>
    <w:rsid w:val="00317D2B"/>
    <w:rsid w:val="00317D59"/>
    <w:rsid w:val="00317DCC"/>
    <w:rsid w:val="00320094"/>
    <w:rsid w:val="003200F7"/>
    <w:rsid w:val="00320158"/>
    <w:rsid w:val="003206BC"/>
    <w:rsid w:val="00320A6E"/>
    <w:rsid w:val="00320AE2"/>
    <w:rsid w:val="00320DA1"/>
    <w:rsid w:val="00320EBB"/>
    <w:rsid w:val="00320FA7"/>
    <w:rsid w:val="0032114A"/>
    <w:rsid w:val="00321383"/>
    <w:rsid w:val="00321429"/>
    <w:rsid w:val="00321804"/>
    <w:rsid w:val="00321CCA"/>
    <w:rsid w:val="00321D22"/>
    <w:rsid w:val="00321E45"/>
    <w:rsid w:val="00321ED1"/>
    <w:rsid w:val="00321F52"/>
    <w:rsid w:val="003221A7"/>
    <w:rsid w:val="00322553"/>
    <w:rsid w:val="00322722"/>
    <w:rsid w:val="00322894"/>
    <w:rsid w:val="003228A2"/>
    <w:rsid w:val="00322B04"/>
    <w:rsid w:val="00322B57"/>
    <w:rsid w:val="00322C3D"/>
    <w:rsid w:val="00322CE5"/>
    <w:rsid w:val="00322D18"/>
    <w:rsid w:val="00322D63"/>
    <w:rsid w:val="00322D67"/>
    <w:rsid w:val="00322D86"/>
    <w:rsid w:val="00322DA8"/>
    <w:rsid w:val="00322E05"/>
    <w:rsid w:val="00322E8B"/>
    <w:rsid w:val="0032320D"/>
    <w:rsid w:val="003232D0"/>
    <w:rsid w:val="0032382B"/>
    <w:rsid w:val="00323B8D"/>
    <w:rsid w:val="00323BE3"/>
    <w:rsid w:val="00323E44"/>
    <w:rsid w:val="0032401E"/>
    <w:rsid w:val="003242F1"/>
    <w:rsid w:val="00324627"/>
    <w:rsid w:val="003246FA"/>
    <w:rsid w:val="00324942"/>
    <w:rsid w:val="00324960"/>
    <w:rsid w:val="00324A1E"/>
    <w:rsid w:val="00324BC0"/>
    <w:rsid w:val="00324DF3"/>
    <w:rsid w:val="00324E69"/>
    <w:rsid w:val="00324FDD"/>
    <w:rsid w:val="0032514C"/>
    <w:rsid w:val="003252E4"/>
    <w:rsid w:val="003253CE"/>
    <w:rsid w:val="00325534"/>
    <w:rsid w:val="003255BA"/>
    <w:rsid w:val="003256F2"/>
    <w:rsid w:val="003258AD"/>
    <w:rsid w:val="00325D60"/>
    <w:rsid w:val="00325E33"/>
    <w:rsid w:val="00325F46"/>
    <w:rsid w:val="00326021"/>
    <w:rsid w:val="00326203"/>
    <w:rsid w:val="00326571"/>
    <w:rsid w:val="003268FB"/>
    <w:rsid w:val="00326D1E"/>
    <w:rsid w:val="00326DD5"/>
    <w:rsid w:val="00326F27"/>
    <w:rsid w:val="0032718F"/>
    <w:rsid w:val="0032741C"/>
    <w:rsid w:val="0032742A"/>
    <w:rsid w:val="00327525"/>
    <w:rsid w:val="0032758A"/>
    <w:rsid w:val="003277A9"/>
    <w:rsid w:val="00327939"/>
    <w:rsid w:val="00327961"/>
    <w:rsid w:val="00327AF6"/>
    <w:rsid w:val="00327C27"/>
    <w:rsid w:val="00327F5B"/>
    <w:rsid w:val="00327F9A"/>
    <w:rsid w:val="00327FA3"/>
    <w:rsid w:val="00327FD0"/>
    <w:rsid w:val="00330001"/>
    <w:rsid w:val="00330091"/>
    <w:rsid w:val="003300E3"/>
    <w:rsid w:val="00330239"/>
    <w:rsid w:val="003302E7"/>
    <w:rsid w:val="00330497"/>
    <w:rsid w:val="003305ED"/>
    <w:rsid w:val="003305F4"/>
    <w:rsid w:val="00330C17"/>
    <w:rsid w:val="00330F23"/>
    <w:rsid w:val="0033115D"/>
    <w:rsid w:val="00331230"/>
    <w:rsid w:val="0033175A"/>
    <w:rsid w:val="00331887"/>
    <w:rsid w:val="00331A8C"/>
    <w:rsid w:val="00331B39"/>
    <w:rsid w:val="00331E70"/>
    <w:rsid w:val="00331EA9"/>
    <w:rsid w:val="00331ED0"/>
    <w:rsid w:val="00331EF1"/>
    <w:rsid w:val="00331F52"/>
    <w:rsid w:val="00331F6E"/>
    <w:rsid w:val="00332108"/>
    <w:rsid w:val="003321B9"/>
    <w:rsid w:val="003329E1"/>
    <w:rsid w:val="00332CBC"/>
    <w:rsid w:val="00332CDC"/>
    <w:rsid w:val="00332D6A"/>
    <w:rsid w:val="00332D97"/>
    <w:rsid w:val="00333096"/>
    <w:rsid w:val="003330B2"/>
    <w:rsid w:val="003330F7"/>
    <w:rsid w:val="00333312"/>
    <w:rsid w:val="00333812"/>
    <w:rsid w:val="00333AC9"/>
    <w:rsid w:val="00333E16"/>
    <w:rsid w:val="00334218"/>
    <w:rsid w:val="003345A5"/>
    <w:rsid w:val="003345C6"/>
    <w:rsid w:val="00334727"/>
    <w:rsid w:val="00334747"/>
    <w:rsid w:val="00334760"/>
    <w:rsid w:val="00334917"/>
    <w:rsid w:val="00334B29"/>
    <w:rsid w:val="00334CA9"/>
    <w:rsid w:val="00334F1A"/>
    <w:rsid w:val="00334F5B"/>
    <w:rsid w:val="00335057"/>
    <w:rsid w:val="0033535E"/>
    <w:rsid w:val="003354DA"/>
    <w:rsid w:val="003357AE"/>
    <w:rsid w:val="0033584A"/>
    <w:rsid w:val="003358AB"/>
    <w:rsid w:val="003359BE"/>
    <w:rsid w:val="00335B72"/>
    <w:rsid w:val="00335C48"/>
    <w:rsid w:val="003360CC"/>
    <w:rsid w:val="00336457"/>
    <w:rsid w:val="00336555"/>
    <w:rsid w:val="003365C3"/>
    <w:rsid w:val="0033665C"/>
    <w:rsid w:val="00336EF4"/>
    <w:rsid w:val="00336F87"/>
    <w:rsid w:val="00337249"/>
    <w:rsid w:val="003373A2"/>
    <w:rsid w:val="00337A7A"/>
    <w:rsid w:val="00337D7C"/>
    <w:rsid w:val="0034042B"/>
    <w:rsid w:val="003404F1"/>
    <w:rsid w:val="003407C1"/>
    <w:rsid w:val="003408E5"/>
    <w:rsid w:val="003408FB"/>
    <w:rsid w:val="003409C4"/>
    <w:rsid w:val="00340AC8"/>
    <w:rsid w:val="00340D14"/>
    <w:rsid w:val="00341025"/>
    <w:rsid w:val="0034119C"/>
    <w:rsid w:val="003413C7"/>
    <w:rsid w:val="0034142A"/>
    <w:rsid w:val="00341AE5"/>
    <w:rsid w:val="00341F33"/>
    <w:rsid w:val="0034221E"/>
    <w:rsid w:val="00342557"/>
    <w:rsid w:val="003426C8"/>
    <w:rsid w:val="003427CC"/>
    <w:rsid w:val="00342874"/>
    <w:rsid w:val="0034287A"/>
    <w:rsid w:val="00342B9C"/>
    <w:rsid w:val="00342D23"/>
    <w:rsid w:val="00342E94"/>
    <w:rsid w:val="00342F2E"/>
    <w:rsid w:val="00343139"/>
    <w:rsid w:val="0034335A"/>
    <w:rsid w:val="00343764"/>
    <w:rsid w:val="00343B4D"/>
    <w:rsid w:val="00343D53"/>
    <w:rsid w:val="00343E79"/>
    <w:rsid w:val="0034405C"/>
    <w:rsid w:val="003440C9"/>
    <w:rsid w:val="0034430A"/>
    <w:rsid w:val="00344364"/>
    <w:rsid w:val="0034477A"/>
    <w:rsid w:val="00344897"/>
    <w:rsid w:val="00344AB5"/>
    <w:rsid w:val="00344EBF"/>
    <w:rsid w:val="00345253"/>
    <w:rsid w:val="003458B4"/>
    <w:rsid w:val="003459B7"/>
    <w:rsid w:val="003459DA"/>
    <w:rsid w:val="00345A5C"/>
    <w:rsid w:val="00345B13"/>
    <w:rsid w:val="00345B6E"/>
    <w:rsid w:val="00345C24"/>
    <w:rsid w:val="00345D79"/>
    <w:rsid w:val="00345F85"/>
    <w:rsid w:val="00345FEB"/>
    <w:rsid w:val="003461C5"/>
    <w:rsid w:val="0034651F"/>
    <w:rsid w:val="0034676A"/>
    <w:rsid w:val="00346848"/>
    <w:rsid w:val="00346C08"/>
    <w:rsid w:val="00346C13"/>
    <w:rsid w:val="00346ECF"/>
    <w:rsid w:val="00346F03"/>
    <w:rsid w:val="00346FA7"/>
    <w:rsid w:val="00346FC2"/>
    <w:rsid w:val="003471A7"/>
    <w:rsid w:val="003471D7"/>
    <w:rsid w:val="00347219"/>
    <w:rsid w:val="003473ED"/>
    <w:rsid w:val="0034746C"/>
    <w:rsid w:val="00347478"/>
    <w:rsid w:val="003474D3"/>
    <w:rsid w:val="003475B8"/>
    <w:rsid w:val="003477CD"/>
    <w:rsid w:val="00347AEB"/>
    <w:rsid w:val="00347BCE"/>
    <w:rsid w:val="00347CBF"/>
    <w:rsid w:val="00347CCC"/>
    <w:rsid w:val="00347CDC"/>
    <w:rsid w:val="00347F93"/>
    <w:rsid w:val="0035001F"/>
    <w:rsid w:val="00350108"/>
    <w:rsid w:val="003501B7"/>
    <w:rsid w:val="003502AF"/>
    <w:rsid w:val="003502BA"/>
    <w:rsid w:val="00350402"/>
    <w:rsid w:val="00350433"/>
    <w:rsid w:val="003506DF"/>
    <w:rsid w:val="0035093A"/>
    <w:rsid w:val="00350A9B"/>
    <w:rsid w:val="00350D70"/>
    <w:rsid w:val="00350DAC"/>
    <w:rsid w:val="00350F93"/>
    <w:rsid w:val="00350FAC"/>
    <w:rsid w:val="00351242"/>
    <w:rsid w:val="0035140E"/>
    <w:rsid w:val="0035158B"/>
    <w:rsid w:val="00351C2D"/>
    <w:rsid w:val="00351C8E"/>
    <w:rsid w:val="00351CE8"/>
    <w:rsid w:val="00351E81"/>
    <w:rsid w:val="00351ED7"/>
    <w:rsid w:val="00351FBD"/>
    <w:rsid w:val="003520E5"/>
    <w:rsid w:val="0035213F"/>
    <w:rsid w:val="00352395"/>
    <w:rsid w:val="003525F2"/>
    <w:rsid w:val="003526F9"/>
    <w:rsid w:val="0035294B"/>
    <w:rsid w:val="00352E06"/>
    <w:rsid w:val="00353416"/>
    <w:rsid w:val="0035359F"/>
    <w:rsid w:val="00353691"/>
    <w:rsid w:val="003539F5"/>
    <w:rsid w:val="00353A4A"/>
    <w:rsid w:val="00353CE4"/>
    <w:rsid w:val="00353D5A"/>
    <w:rsid w:val="00353D6B"/>
    <w:rsid w:val="00354072"/>
    <w:rsid w:val="00354324"/>
    <w:rsid w:val="00354375"/>
    <w:rsid w:val="003546A3"/>
    <w:rsid w:val="003547F2"/>
    <w:rsid w:val="003548B4"/>
    <w:rsid w:val="003549B0"/>
    <w:rsid w:val="00354A07"/>
    <w:rsid w:val="00354B14"/>
    <w:rsid w:val="00354D73"/>
    <w:rsid w:val="00354E3B"/>
    <w:rsid w:val="00354F3F"/>
    <w:rsid w:val="0035504D"/>
    <w:rsid w:val="00355253"/>
    <w:rsid w:val="0035559D"/>
    <w:rsid w:val="003555C2"/>
    <w:rsid w:val="00355601"/>
    <w:rsid w:val="00355643"/>
    <w:rsid w:val="00355A00"/>
    <w:rsid w:val="00355A03"/>
    <w:rsid w:val="00355CAB"/>
    <w:rsid w:val="00355CE2"/>
    <w:rsid w:val="00355EC8"/>
    <w:rsid w:val="003560D9"/>
    <w:rsid w:val="00356322"/>
    <w:rsid w:val="00356381"/>
    <w:rsid w:val="00356488"/>
    <w:rsid w:val="00356D2D"/>
    <w:rsid w:val="00357048"/>
    <w:rsid w:val="003570DA"/>
    <w:rsid w:val="0035735A"/>
    <w:rsid w:val="0035755A"/>
    <w:rsid w:val="0035785C"/>
    <w:rsid w:val="003578DD"/>
    <w:rsid w:val="00360224"/>
    <w:rsid w:val="00360267"/>
    <w:rsid w:val="0036050D"/>
    <w:rsid w:val="00360633"/>
    <w:rsid w:val="003607A9"/>
    <w:rsid w:val="00360C55"/>
    <w:rsid w:val="00360E46"/>
    <w:rsid w:val="00360FB1"/>
    <w:rsid w:val="00361072"/>
    <w:rsid w:val="00361484"/>
    <w:rsid w:val="003614CB"/>
    <w:rsid w:val="003615C3"/>
    <w:rsid w:val="00361613"/>
    <w:rsid w:val="00361C51"/>
    <w:rsid w:val="003620D1"/>
    <w:rsid w:val="003620E0"/>
    <w:rsid w:val="003621E3"/>
    <w:rsid w:val="00362427"/>
    <w:rsid w:val="003624AB"/>
    <w:rsid w:val="0036256E"/>
    <w:rsid w:val="003626FA"/>
    <w:rsid w:val="003628C3"/>
    <w:rsid w:val="003628C6"/>
    <w:rsid w:val="00362A9E"/>
    <w:rsid w:val="00362B4B"/>
    <w:rsid w:val="00362B8D"/>
    <w:rsid w:val="00362E38"/>
    <w:rsid w:val="003630C8"/>
    <w:rsid w:val="003630EA"/>
    <w:rsid w:val="0036372A"/>
    <w:rsid w:val="00363837"/>
    <w:rsid w:val="00363856"/>
    <w:rsid w:val="00363984"/>
    <w:rsid w:val="00363A62"/>
    <w:rsid w:val="00363AB5"/>
    <w:rsid w:val="00363C4E"/>
    <w:rsid w:val="00363CDF"/>
    <w:rsid w:val="00363D2F"/>
    <w:rsid w:val="00363D7B"/>
    <w:rsid w:val="00363F43"/>
    <w:rsid w:val="003640C3"/>
    <w:rsid w:val="00364118"/>
    <w:rsid w:val="003641A2"/>
    <w:rsid w:val="0036443E"/>
    <w:rsid w:val="00364535"/>
    <w:rsid w:val="00364882"/>
    <w:rsid w:val="0036496B"/>
    <w:rsid w:val="00364E76"/>
    <w:rsid w:val="003650CB"/>
    <w:rsid w:val="003655A3"/>
    <w:rsid w:val="003658E4"/>
    <w:rsid w:val="003658F9"/>
    <w:rsid w:val="00365908"/>
    <w:rsid w:val="00365AED"/>
    <w:rsid w:val="00365D45"/>
    <w:rsid w:val="00366303"/>
    <w:rsid w:val="00366329"/>
    <w:rsid w:val="003663CC"/>
    <w:rsid w:val="00366470"/>
    <w:rsid w:val="0036647E"/>
    <w:rsid w:val="00366535"/>
    <w:rsid w:val="003667B2"/>
    <w:rsid w:val="003669DB"/>
    <w:rsid w:val="00366A0A"/>
    <w:rsid w:val="00366AB9"/>
    <w:rsid w:val="00366B0E"/>
    <w:rsid w:val="00366C6E"/>
    <w:rsid w:val="00366D82"/>
    <w:rsid w:val="00366DA9"/>
    <w:rsid w:val="00366F7B"/>
    <w:rsid w:val="00367028"/>
    <w:rsid w:val="0036721E"/>
    <w:rsid w:val="003673ED"/>
    <w:rsid w:val="003673F3"/>
    <w:rsid w:val="00367448"/>
    <w:rsid w:val="00367A13"/>
    <w:rsid w:val="00367C06"/>
    <w:rsid w:val="00367DC7"/>
    <w:rsid w:val="0037038D"/>
    <w:rsid w:val="003704D1"/>
    <w:rsid w:val="00370A96"/>
    <w:rsid w:val="00370BF4"/>
    <w:rsid w:val="00370E7F"/>
    <w:rsid w:val="00371190"/>
    <w:rsid w:val="00371535"/>
    <w:rsid w:val="00371557"/>
    <w:rsid w:val="003715E7"/>
    <w:rsid w:val="003716AC"/>
    <w:rsid w:val="003716FA"/>
    <w:rsid w:val="00371861"/>
    <w:rsid w:val="00371AA4"/>
    <w:rsid w:val="00371D2E"/>
    <w:rsid w:val="00371D41"/>
    <w:rsid w:val="00371EA4"/>
    <w:rsid w:val="00371EF0"/>
    <w:rsid w:val="00371F95"/>
    <w:rsid w:val="003721A1"/>
    <w:rsid w:val="0037222E"/>
    <w:rsid w:val="003722C0"/>
    <w:rsid w:val="003723C6"/>
    <w:rsid w:val="0037250F"/>
    <w:rsid w:val="00372701"/>
    <w:rsid w:val="00372722"/>
    <w:rsid w:val="003727A1"/>
    <w:rsid w:val="003727B8"/>
    <w:rsid w:val="0037280E"/>
    <w:rsid w:val="003728F5"/>
    <w:rsid w:val="003729D9"/>
    <w:rsid w:val="00372C05"/>
    <w:rsid w:val="00372D6D"/>
    <w:rsid w:val="0037302B"/>
    <w:rsid w:val="0037309C"/>
    <w:rsid w:val="003732A7"/>
    <w:rsid w:val="00373768"/>
    <w:rsid w:val="00374040"/>
    <w:rsid w:val="00374252"/>
    <w:rsid w:val="003742AF"/>
    <w:rsid w:val="0037450C"/>
    <w:rsid w:val="00374879"/>
    <w:rsid w:val="003749F1"/>
    <w:rsid w:val="00374A10"/>
    <w:rsid w:val="00374B73"/>
    <w:rsid w:val="00374E57"/>
    <w:rsid w:val="00374F8D"/>
    <w:rsid w:val="00375012"/>
    <w:rsid w:val="0037530A"/>
    <w:rsid w:val="003756A2"/>
    <w:rsid w:val="003757E4"/>
    <w:rsid w:val="003758B8"/>
    <w:rsid w:val="003758E6"/>
    <w:rsid w:val="00375973"/>
    <w:rsid w:val="003759AF"/>
    <w:rsid w:val="003759D6"/>
    <w:rsid w:val="00375A46"/>
    <w:rsid w:val="00375C38"/>
    <w:rsid w:val="00375CFE"/>
    <w:rsid w:val="00375D3B"/>
    <w:rsid w:val="00376132"/>
    <w:rsid w:val="003761A5"/>
    <w:rsid w:val="003761B5"/>
    <w:rsid w:val="00376329"/>
    <w:rsid w:val="00376523"/>
    <w:rsid w:val="003765D2"/>
    <w:rsid w:val="00376780"/>
    <w:rsid w:val="003769C7"/>
    <w:rsid w:val="0037719D"/>
    <w:rsid w:val="003771F0"/>
    <w:rsid w:val="00377352"/>
    <w:rsid w:val="0037740B"/>
    <w:rsid w:val="00377765"/>
    <w:rsid w:val="0037777A"/>
    <w:rsid w:val="003777B3"/>
    <w:rsid w:val="003777BE"/>
    <w:rsid w:val="00377B56"/>
    <w:rsid w:val="00377E67"/>
    <w:rsid w:val="0038010F"/>
    <w:rsid w:val="00380178"/>
    <w:rsid w:val="00380328"/>
    <w:rsid w:val="003803E1"/>
    <w:rsid w:val="00380522"/>
    <w:rsid w:val="00380686"/>
    <w:rsid w:val="00380822"/>
    <w:rsid w:val="003808F2"/>
    <w:rsid w:val="00380A06"/>
    <w:rsid w:val="00380AD6"/>
    <w:rsid w:val="00380DAA"/>
    <w:rsid w:val="00380DC0"/>
    <w:rsid w:val="00381055"/>
    <w:rsid w:val="00381084"/>
    <w:rsid w:val="0038109A"/>
    <w:rsid w:val="0038116A"/>
    <w:rsid w:val="003812B5"/>
    <w:rsid w:val="003812C2"/>
    <w:rsid w:val="00381645"/>
    <w:rsid w:val="00381844"/>
    <w:rsid w:val="00381A20"/>
    <w:rsid w:val="00381E7C"/>
    <w:rsid w:val="0038225C"/>
    <w:rsid w:val="00382563"/>
    <w:rsid w:val="00382922"/>
    <w:rsid w:val="00382948"/>
    <w:rsid w:val="00382D07"/>
    <w:rsid w:val="00382E64"/>
    <w:rsid w:val="003831A2"/>
    <w:rsid w:val="003835DA"/>
    <w:rsid w:val="00383D89"/>
    <w:rsid w:val="00383EF0"/>
    <w:rsid w:val="00383F4F"/>
    <w:rsid w:val="003841B6"/>
    <w:rsid w:val="003841DF"/>
    <w:rsid w:val="0038429A"/>
    <w:rsid w:val="003844AA"/>
    <w:rsid w:val="003844B6"/>
    <w:rsid w:val="0038474F"/>
    <w:rsid w:val="00384828"/>
    <w:rsid w:val="003848BA"/>
    <w:rsid w:val="00384980"/>
    <w:rsid w:val="00384D06"/>
    <w:rsid w:val="00385198"/>
    <w:rsid w:val="00385540"/>
    <w:rsid w:val="00385676"/>
    <w:rsid w:val="003856BF"/>
    <w:rsid w:val="003856F2"/>
    <w:rsid w:val="0038575B"/>
    <w:rsid w:val="003857AE"/>
    <w:rsid w:val="00385A37"/>
    <w:rsid w:val="00385B06"/>
    <w:rsid w:val="00385E02"/>
    <w:rsid w:val="00385E4A"/>
    <w:rsid w:val="00385EAE"/>
    <w:rsid w:val="00385FB8"/>
    <w:rsid w:val="003860DC"/>
    <w:rsid w:val="0038612F"/>
    <w:rsid w:val="0038615C"/>
    <w:rsid w:val="00386481"/>
    <w:rsid w:val="0038655A"/>
    <w:rsid w:val="0038672F"/>
    <w:rsid w:val="0038679D"/>
    <w:rsid w:val="003867A7"/>
    <w:rsid w:val="00386849"/>
    <w:rsid w:val="00386884"/>
    <w:rsid w:val="00386ADD"/>
    <w:rsid w:val="00386C2E"/>
    <w:rsid w:val="00386CB5"/>
    <w:rsid w:val="00386FD9"/>
    <w:rsid w:val="003871C8"/>
    <w:rsid w:val="003872F3"/>
    <w:rsid w:val="0038730E"/>
    <w:rsid w:val="00387632"/>
    <w:rsid w:val="0038794D"/>
    <w:rsid w:val="00387A3D"/>
    <w:rsid w:val="00387B65"/>
    <w:rsid w:val="00387D47"/>
    <w:rsid w:val="00387FA5"/>
    <w:rsid w:val="0039005D"/>
    <w:rsid w:val="0039024F"/>
    <w:rsid w:val="00390710"/>
    <w:rsid w:val="0039076E"/>
    <w:rsid w:val="0039078C"/>
    <w:rsid w:val="00390800"/>
    <w:rsid w:val="00390979"/>
    <w:rsid w:val="00390AB1"/>
    <w:rsid w:val="00390BC3"/>
    <w:rsid w:val="00390D38"/>
    <w:rsid w:val="00390E66"/>
    <w:rsid w:val="00390F60"/>
    <w:rsid w:val="00390F90"/>
    <w:rsid w:val="00390FB1"/>
    <w:rsid w:val="00391115"/>
    <w:rsid w:val="0039114B"/>
    <w:rsid w:val="00391451"/>
    <w:rsid w:val="0039153E"/>
    <w:rsid w:val="003915A3"/>
    <w:rsid w:val="003915F6"/>
    <w:rsid w:val="00391645"/>
    <w:rsid w:val="003916B5"/>
    <w:rsid w:val="003916E4"/>
    <w:rsid w:val="00391932"/>
    <w:rsid w:val="003919DF"/>
    <w:rsid w:val="00391B5E"/>
    <w:rsid w:val="00392141"/>
    <w:rsid w:val="003921F9"/>
    <w:rsid w:val="003925DB"/>
    <w:rsid w:val="00392735"/>
    <w:rsid w:val="003928C5"/>
    <w:rsid w:val="00392B3D"/>
    <w:rsid w:val="00392C0D"/>
    <w:rsid w:val="00392CA0"/>
    <w:rsid w:val="00392F6E"/>
    <w:rsid w:val="003930E2"/>
    <w:rsid w:val="00393128"/>
    <w:rsid w:val="0039325B"/>
    <w:rsid w:val="003933B8"/>
    <w:rsid w:val="0039380B"/>
    <w:rsid w:val="00393AAC"/>
    <w:rsid w:val="00393DF3"/>
    <w:rsid w:val="00393DFF"/>
    <w:rsid w:val="00394441"/>
    <w:rsid w:val="0039445A"/>
    <w:rsid w:val="0039478C"/>
    <w:rsid w:val="003947E3"/>
    <w:rsid w:val="00394937"/>
    <w:rsid w:val="00394B94"/>
    <w:rsid w:val="00394E06"/>
    <w:rsid w:val="0039508B"/>
    <w:rsid w:val="00395250"/>
    <w:rsid w:val="0039529C"/>
    <w:rsid w:val="00395715"/>
    <w:rsid w:val="00395FA7"/>
    <w:rsid w:val="00396040"/>
    <w:rsid w:val="003966BC"/>
    <w:rsid w:val="003967A2"/>
    <w:rsid w:val="00396899"/>
    <w:rsid w:val="00396BA3"/>
    <w:rsid w:val="003970BF"/>
    <w:rsid w:val="0039712C"/>
    <w:rsid w:val="0039728D"/>
    <w:rsid w:val="00397319"/>
    <w:rsid w:val="00397378"/>
    <w:rsid w:val="00397438"/>
    <w:rsid w:val="0039772A"/>
    <w:rsid w:val="00397742"/>
    <w:rsid w:val="003978A0"/>
    <w:rsid w:val="003979B8"/>
    <w:rsid w:val="00397CDB"/>
    <w:rsid w:val="00397FAF"/>
    <w:rsid w:val="003A0240"/>
    <w:rsid w:val="003A063C"/>
    <w:rsid w:val="003A0844"/>
    <w:rsid w:val="003A08D4"/>
    <w:rsid w:val="003A09F9"/>
    <w:rsid w:val="003A0A79"/>
    <w:rsid w:val="003A0BBE"/>
    <w:rsid w:val="003A0D3D"/>
    <w:rsid w:val="003A0DB7"/>
    <w:rsid w:val="003A1136"/>
    <w:rsid w:val="003A114A"/>
    <w:rsid w:val="003A11F6"/>
    <w:rsid w:val="003A1277"/>
    <w:rsid w:val="003A1278"/>
    <w:rsid w:val="003A1353"/>
    <w:rsid w:val="003A19E3"/>
    <w:rsid w:val="003A1A00"/>
    <w:rsid w:val="003A1AF5"/>
    <w:rsid w:val="003A1B76"/>
    <w:rsid w:val="003A1C49"/>
    <w:rsid w:val="003A1DBC"/>
    <w:rsid w:val="003A1E57"/>
    <w:rsid w:val="003A1ECA"/>
    <w:rsid w:val="003A2137"/>
    <w:rsid w:val="003A2158"/>
    <w:rsid w:val="003A2623"/>
    <w:rsid w:val="003A281A"/>
    <w:rsid w:val="003A28DB"/>
    <w:rsid w:val="003A293B"/>
    <w:rsid w:val="003A29C8"/>
    <w:rsid w:val="003A2A1D"/>
    <w:rsid w:val="003A2AB1"/>
    <w:rsid w:val="003A2C48"/>
    <w:rsid w:val="003A2C60"/>
    <w:rsid w:val="003A2D0C"/>
    <w:rsid w:val="003A2E41"/>
    <w:rsid w:val="003A2EC1"/>
    <w:rsid w:val="003A3067"/>
    <w:rsid w:val="003A3072"/>
    <w:rsid w:val="003A3127"/>
    <w:rsid w:val="003A32B8"/>
    <w:rsid w:val="003A3347"/>
    <w:rsid w:val="003A3798"/>
    <w:rsid w:val="003A382F"/>
    <w:rsid w:val="003A3AA9"/>
    <w:rsid w:val="003A3AAF"/>
    <w:rsid w:val="003A3B20"/>
    <w:rsid w:val="003A3B44"/>
    <w:rsid w:val="003A3BB1"/>
    <w:rsid w:val="003A3CFB"/>
    <w:rsid w:val="003A3D49"/>
    <w:rsid w:val="003A3FD7"/>
    <w:rsid w:val="003A42B3"/>
    <w:rsid w:val="003A434C"/>
    <w:rsid w:val="003A44E8"/>
    <w:rsid w:val="003A458B"/>
    <w:rsid w:val="003A4693"/>
    <w:rsid w:val="003A4AB6"/>
    <w:rsid w:val="003A4AF3"/>
    <w:rsid w:val="003A4B0C"/>
    <w:rsid w:val="003A4B3A"/>
    <w:rsid w:val="003A4E8A"/>
    <w:rsid w:val="003A4F62"/>
    <w:rsid w:val="003A4FB0"/>
    <w:rsid w:val="003A4FCA"/>
    <w:rsid w:val="003A4FE3"/>
    <w:rsid w:val="003A5077"/>
    <w:rsid w:val="003A54D8"/>
    <w:rsid w:val="003A5835"/>
    <w:rsid w:val="003A58FB"/>
    <w:rsid w:val="003A5BF2"/>
    <w:rsid w:val="003A5C3E"/>
    <w:rsid w:val="003A5D49"/>
    <w:rsid w:val="003A5E15"/>
    <w:rsid w:val="003A5E4F"/>
    <w:rsid w:val="003A60F9"/>
    <w:rsid w:val="003A6213"/>
    <w:rsid w:val="003A6396"/>
    <w:rsid w:val="003A6543"/>
    <w:rsid w:val="003A677A"/>
    <w:rsid w:val="003A6886"/>
    <w:rsid w:val="003A6BE9"/>
    <w:rsid w:val="003A6D25"/>
    <w:rsid w:val="003A6DE3"/>
    <w:rsid w:val="003A6E1B"/>
    <w:rsid w:val="003A70D2"/>
    <w:rsid w:val="003A722C"/>
    <w:rsid w:val="003A765B"/>
    <w:rsid w:val="003A776E"/>
    <w:rsid w:val="003A7899"/>
    <w:rsid w:val="003A79BB"/>
    <w:rsid w:val="003A7AA0"/>
    <w:rsid w:val="003A7D0B"/>
    <w:rsid w:val="003A7E89"/>
    <w:rsid w:val="003A7EB7"/>
    <w:rsid w:val="003B026A"/>
    <w:rsid w:val="003B034C"/>
    <w:rsid w:val="003B0726"/>
    <w:rsid w:val="003B0821"/>
    <w:rsid w:val="003B09F1"/>
    <w:rsid w:val="003B0FBB"/>
    <w:rsid w:val="003B0FD7"/>
    <w:rsid w:val="003B112C"/>
    <w:rsid w:val="003B12EA"/>
    <w:rsid w:val="003B13E7"/>
    <w:rsid w:val="003B153E"/>
    <w:rsid w:val="003B154E"/>
    <w:rsid w:val="003B1689"/>
    <w:rsid w:val="003B177C"/>
    <w:rsid w:val="003B1941"/>
    <w:rsid w:val="003B1A94"/>
    <w:rsid w:val="003B1CA9"/>
    <w:rsid w:val="003B1D43"/>
    <w:rsid w:val="003B1EA7"/>
    <w:rsid w:val="003B1FA3"/>
    <w:rsid w:val="003B2017"/>
    <w:rsid w:val="003B223E"/>
    <w:rsid w:val="003B22F0"/>
    <w:rsid w:val="003B23A4"/>
    <w:rsid w:val="003B2504"/>
    <w:rsid w:val="003B2521"/>
    <w:rsid w:val="003B2531"/>
    <w:rsid w:val="003B2683"/>
    <w:rsid w:val="003B29AB"/>
    <w:rsid w:val="003B2BCC"/>
    <w:rsid w:val="003B2C44"/>
    <w:rsid w:val="003B2E19"/>
    <w:rsid w:val="003B309C"/>
    <w:rsid w:val="003B3405"/>
    <w:rsid w:val="003B3889"/>
    <w:rsid w:val="003B393A"/>
    <w:rsid w:val="003B39B9"/>
    <w:rsid w:val="003B39F8"/>
    <w:rsid w:val="003B3ED7"/>
    <w:rsid w:val="003B422A"/>
    <w:rsid w:val="003B4576"/>
    <w:rsid w:val="003B45A3"/>
    <w:rsid w:val="003B4821"/>
    <w:rsid w:val="003B4958"/>
    <w:rsid w:val="003B499C"/>
    <w:rsid w:val="003B4B42"/>
    <w:rsid w:val="003B4C88"/>
    <w:rsid w:val="003B4C91"/>
    <w:rsid w:val="003B4CDF"/>
    <w:rsid w:val="003B4D59"/>
    <w:rsid w:val="003B4E13"/>
    <w:rsid w:val="003B4EDF"/>
    <w:rsid w:val="003B4F46"/>
    <w:rsid w:val="003B4F6C"/>
    <w:rsid w:val="003B4FC0"/>
    <w:rsid w:val="003B5375"/>
    <w:rsid w:val="003B5436"/>
    <w:rsid w:val="003B55AB"/>
    <w:rsid w:val="003B5BCB"/>
    <w:rsid w:val="003B61D8"/>
    <w:rsid w:val="003B646E"/>
    <w:rsid w:val="003B67C4"/>
    <w:rsid w:val="003B688E"/>
    <w:rsid w:val="003B6A12"/>
    <w:rsid w:val="003B6A2E"/>
    <w:rsid w:val="003B6A9A"/>
    <w:rsid w:val="003B6AAA"/>
    <w:rsid w:val="003B6F76"/>
    <w:rsid w:val="003B7593"/>
    <w:rsid w:val="003B75BE"/>
    <w:rsid w:val="003B765C"/>
    <w:rsid w:val="003B7BBB"/>
    <w:rsid w:val="003B7BDA"/>
    <w:rsid w:val="003B7C4B"/>
    <w:rsid w:val="003B7CA1"/>
    <w:rsid w:val="003B7E9D"/>
    <w:rsid w:val="003B7F02"/>
    <w:rsid w:val="003C04C9"/>
    <w:rsid w:val="003C057C"/>
    <w:rsid w:val="003C0984"/>
    <w:rsid w:val="003C09BE"/>
    <w:rsid w:val="003C0C1B"/>
    <w:rsid w:val="003C0CFF"/>
    <w:rsid w:val="003C1179"/>
    <w:rsid w:val="003C117C"/>
    <w:rsid w:val="003C1183"/>
    <w:rsid w:val="003C12C2"/>
    <w:rsid w:val="003C1344"/>
    <w:rsid w:val="003C13B8"/>
    <w:rsid w:val="003C18DB"/>
    <w:rsid w:val="003C1942"/>
    <w:rsid w:val="003C1A44"/>
    <w:rsid w:val="003C1BF4"/>
    <w:rsid w:val="003C1C1F"/>
    <w:rsid w:val="003C1D70"/>
    <w:rsid w:val="003C1D8A"/>
    <w:rsid w:val="003C1EC3"/>
    <w:rsid w:val="003C20B0"/>
    <w:rsid w:val="003C21EC"/>
    <w:rsid w:val="003C2266"/>
    <w:rsid w:val="003C25CA"/>
    <w:rsid w:val="003C2651"/>
    <w:rsid w:val="003C27B2"/>
    <w:rsid w:val="003C2825"/>
    <w:rsid w:val="003C2CB2"/>
    <w:rsid w:val="003C2D48"/>
    <w:rsid w:val="003C303B"/>
    <w:rsid w:val="003C3362"/>
    <w:rsid w:val="003C33C4"/>
    <w:rsid w:val="003C33FD"/>
    <w:rsid w:val="003C3518"/>
    <w:rsid w:val="003C3526"/>
    <w:rsid w:val="003C377F"/>
    <w:rsid w:val="003C3856"/>
    <w:rsid w:val="003C38AA"/>
    <w:rsid w:val="003C390A"/>
    <w:rsid w:val="003C3B73"/>
    <w:rsid w:val="003C3BD7"/>
    <w:rsid w:val="003C3F22"/>
    <w:rsid w:val="003C4198"/>
    <w:rsid w:val="003C450F"/>
    <w:rsid w:val="003C456A"/>
    <w:rsid w:val="003C465F"/>
    <w:rsid w:val="003C471A"/>
    <w:rsid w:val="003C4806"/>
    <w:rsid w:val="003C4833"/>
    <w:rsid w:val="003C4AD1"/>
    <w:rsid w:val="003C4CCD"/>
    <w:rsid w:val="003C4D6B"/>
    <w:rsid w:val="003C4E7C"/>
    <w:rsid w:val="003C4E7D"/>
    <w:rsid w:val="003C4F47"/>
    <w:rsid w:val="003C4FA8"/>
    <w:rsid w:val="003C524D"/>
    <w:rsid w:val="003C5521"/>
    <w:rsid w:val="003C55C9"/>
    <w:rsid w:val="003C5E26"/>
    <w:rsid w:val="003C5EA1"/>
    <w:rsid w:val="003C60E1"/>
    <w:rsid w:val="003C6581"/>
    <w:rsid w:val="003C6647"/>
    <w:rsid w:val="003C673E"/>
    <w:rsid w:val="003C699C"/>
    <w:rsid w:val="003C6D32"/>
    <w:rsid w:val="003C718A"/>
    <w:rsid w:val="003C71EB"/>
    <w:rsid w:val="003C722F"/>
    <w:rsid w:val="003C77DF"/>
    <w:rsid w:val="003C782A"/>
    <w:rsid w:val="003C792C"/>
    <w:rsid w:val="003C7954"/>
    <w:rsid w:val="003C7CD3"/>
    <w:rsid w:val="003C7E02"/>
    <w:rsid w:val="003C7E6F"/>
    <w:rsid w:val="003C7F41"/>
    <w:rsid w:val="003C7F77"/>
    <w:rsid w:val="003C7F90"/>
    <w:rsid w:val="003D01A5"/>
    <w:rsid w:val="003D01F5"/>
    <w:rsid w:val="003D02E9"/>
    <w:rsid w:val="003D0391"/>
    <w:rsid w:val="003D0687"/>
    <w:rsid w:val="003D0770"/>
    <w:rsid w:val="003D0A28"/>
    <w:rsid w:val="003D0AE9"/>
    <w:rsid w:val="003D0B01"/>
    <w:rsid w:val="003D0B41"/>
    <w:rsid w:val="003D100A"/>
    <w:rsid w:val="003D10EE"/>
    <w:rsid w:val="003D13FC"/>
    <w:rsid w:val="003D1460"/>
    <w:rsid w:val="003D1666"/>
    <w:rsid w:val="003D17DD"/>
    <w:rsid w:val="003D17FF"/>
    <w:rsid w:val="003D1A2E"/>
    <w:rsid w:val="003D1E4A"/>
    <w:rsid w:val="003D1F1B"/>
    <w:rsid w:val="003D1F6B"/>
    <w:rsid w:val="003D2102"/>
    <w:rsid w:val="003D23DF"/>
    <w:rsid w:val="003D25F8"/>
    <w:rsid w:val="003D2771"/>
    <w:rsid w:val="003D2961"/>
    <w:rsid w:val="003D2AA4"/>
    <w:rsid w:val="003D2B0C"/>
    <w:rsid w:val="003D2B47"/>
    <w:rsid w:val="003D2BCA"/>
    <w:rsid w:val="003D2CF1"/>
    <w:rsid w:val="003D2E93"/>
    <w:rsid w:val="003D2FBF"/>
    <w:rsid w:val="003D32B4"/>
    <w:rsid w:val="003D385E"/>
    <w:rsid w:val="003D3886"/>
    <w:rsid w:val="003D3BCD"/>
    <w:rsid w:val="003D3F05"/>
    <w:rsid w:val="003D4012"/>
    <w:rsid w:val="003D4573"/>
    <w:rsid w:val="003D47FB"/>
    <w:rsid w:val="003D488A"/>
    <w:rsid w:val="003D4B01"/>
    <w:rsid w:val="003D4B3F"/>
    <w:rsid w:val="003D4D2A"/>
    <w:rsid w:val="003D4E4F"/>
    <w:rsid w:val="003D4F47"/>
    <w:rsid w:val="003D4FB1"/>
    <w:rsid w:val="003D4FD9"/>
    <w:rsid w:val="003D5105"/>
    <w:rsid w:val="003D5127"/>
    <w:rsid w:val="003D53B7"/>
    <w:rsid w:val="003D5464"/>
    <w:rsid w:val="003D54AE"/>
    <w:rsid w:val="003D5691"/>
    <w:rsid w:val="003D5764"/>
    <w:rsid w:val="003D5885"/>
    <w:rsid w:val="003D5BD2"/>
    <w:rsid w:val="003D5DC5"/>
    <w:rsid w:val="003D62A7"/>
    <w:rsid w:val="003D6337"/>
    <w:rsid w:val="003D641E"/>
    <w:rsid w:val="003D64E6"/>
    <w:rsid w:val="003D65C8"/>
    <w:rsid w:val="003D65DB"/>
    <w:rsid w:val="003D6654"/>
    <w:rsid w:val="003D6C7E"/>
    <w:rsid w:val="003D6F99"/>
    <w:rsid w:val="003D6FFA"/>
    <w:rsid w:val="003D72F1"/>
    <w:rsid w:val="003D73FA"/>
    <w:rsid w:val="003D7495"/>
    <w:rsid w:val="003D75D8"/>
    <w:rsid w:val="003D7842"/>
    <w:rsid w:val="003D7BEE"/>
    <w:rsid w:val="003D7C0C"/>
    <w:rsid w:val="003D7D01"/>
    <w:rsid w:val="003D7D25"/>
    <w:rsid w:val="003E0025"/>
    <w:rsid w:val="003E0043"/>
    <w:rsid w:val="003E005A"/>
    <w:rsid w:val="003E0378"/>
    <w:rsid w:val="003E0402"/>
    <w:rsid w:val="003E0451"/>
    <w:rsid w:val="003E05B0"/>
    <w:rsid w:val="003E05E3"/>
    <w:rsid w:val="003E07F3"/>
    <w:rsid w:val="003E093C"/>
    <w:rsid w:val="003E098E"/>
    <w:rsid w:val="003E0B73"/>
    <w:rsid w:val="003E0B86"/>
    <w:rsid w:val="003E0BCD"/>
    <w:rsid w:val="003E0C08"/>
    <w:rsid w:val="003E0C26"/>
    <w:rsid w:val="003E1783"/>
    <w:rsid w:val="003E18F0"/>
    <w:rsid w:val="003E1902"/>
    <w:rsid w:val="003E19D7"/>
    <w:rsid w:val="003E19F0"/>
    <w:rsid w:val="003E1C0B"/>
    <w:rsid w:val="003E1E79"/>
    <w:rsid w:val="003E1EA5"/>
    <w:rsid w:val="003E2041"/>
    <w:rsid w:val="003E236E"/>
    <w:rsid w:val="003E24CE"/>
    <w:rsid w:val="003E2A9F"/>
    <w:rsid w:val="003E2ACF"/>
    <w:rsid w:val="003E2EB6"/>
    <w:rsid w:val="003E2FB7"/>
    <w:rsid w:val="003E30DA"/>
    <w:rsid w:val="003E3373"/>
    <w:rsid w:val="003E3451"/>
    <w:rsid w:val="003E35A0"/>
    <w:rsid w:val="003E37F5"/>
    <w:rsid w:val="003E39D7"/>
    <w:rsid w:val="003E3B42"/>
    <w:rsid w:val="003E3B45"/>
    <w:rsid w:val="003E41D1"/>
    <w:rsid w:val="003E41D4"/>
    <w:rsid w:val="003E4517"/>
    <w:rsid w:val="003E454A"/>
    <w:rsid w:val="003E476D"/>
    <w:rsid w:val="003E4783"/>
    <w:rsid w:val="003E48E5"/>
    <w:rsid w:val="003E493D"/>
    <w:rsid w:val="003E4A56"/>
    <w:rsid w:val="003E4E0F"/>
    <w:rsid w:val="003E4E49"/>
    <w:rsid w:val="003E5086"/>
    <w:rsid w:val="003E50B8"/>
    <w:rsid w:val="003E5167"/>
    <w:rsid w:val="003E5389"/>
    <w:rsid w:val="003E55E9"/>
    <w:rsid w:val="003E55FF"/>
    <w:rsid w:val="003E5A22"/>
    <w:rsid w:val="003E5E4A"/>
    <w:rsid w:val="003E5F0B"/>
    <w:rsid w:val="003E60B9"/>
    <w:rsid w:val="003E634D"/>
    <w:rsid w:val="003E6556"/>
    <w:rsid w:val="003E6673"/>
    <w:rsid w:val="003E66E8"/>
    <w:rsid w:val="003E687B"/>
    <w:rsid w:val="003E6A31"/>
    <w:rsid w:val="003E6D93"/>
    <w:rsid w:val="003E6E7B"/>
    <w:rsid w:val="003E7179"/>
    <w:rsid w:val="003E71D9"/>
    <w:rsid w:val="003E73BF"/>
    <w:rsid w:val="003E747D"/>
    <w:rsid w:val="003E7597"/>
    <w:rsid w:val="003E75B2"/>
    <w:rsid w:val="003E7683"/>
    <w:rsid w:val="003E76B2"/>
    <w:rsid w:val="003E79A8"/>
    <w:rsid w:val="003E7A58"/>
    <w:rsid w:val="003E7BF0"/>
    <w:rsid w:val="003E7C41"/>
    <w:rsid w:val="003F00D2"/>
    <w:rsid w:val="003F052C"/>
    <w:rsid w:val="003F057A"/>
    <w:rsid w:val="003F06FD"/>
    <w:rsid w:val="003F0ABB"/>
    <w:rsid w:val="003F0BF2"/>
    <w:rsid w:val="003F0D13"/>
    <w:rsid w:val="003F0E03"/>
    <w:rsid w:val="003F0E3F"/>
    <w:rsid w:val="003F0EEC"/>
    <w:rsid w:val="003F0FFA"/>
    <w:rsid w:val="003F104F"/>
    <w:rsid w:val="003F13DE"/>
    <w:rsid w:val="003F13FC"/>
    <w:rsid w:val="003F15A4"/>
    <w:rsid w:val="003F17AD"/>
    <w:rsid w:val="003F1890"/>
    <w:rsid w:val="003F193E"/>
    <w:rsid w:val="003F1B3C"/>
    <w:rsid w:val="003F1B8D"/>
    <w:rsid w:val="003F1BDD"/>
    <w:rsid w:val="003F2100"/>
    <w:rsid w:val="003F284A"/>
    <w:rsid w:val="003F2936"/>
    <w:rsid w:val="003F2969"/>
    <w:rsid w:val="003F29CE"/>
    <w:rsid w:val="003F2A16"/>
    <w:rsid w:val="003F2A9C"/>
    <w:rsid w:val="003F2DFE"/>
    <w:rsid w:val="003F30AF"/>
    <w:rsid w:val="003F34B9"/>
    <w:rsid w:val="003F39F5"/>
    <w:rsid w:val="003F3A84"/>
    <w:rsid w:val="003F3B3B"/>
    <w:rsid w:val="003F3BD7"/>
    <w:rsid w:val="003F3BDA"/>
    <w:rsid w:val="003F3CB9"/>
    <w:rsid w:val="003F3CEE"/>
    <w:rsid w:val="003F3D09"/>
    <w:rsid w:val="003F3D54"/>
    <w:rsid w:val="003F3F1A"/>
    <w:rsid w:val="003F3F41"/>
    <w:rsid w:val="003F414B"/>
    <w:rsid w:val="003F415D"/>
    <w:rsid w:val="003F41FE"/>
    <w:rsid w:val="003F4258"/>
    <w:rsid w:val="003F44C6"/>
    <w:rsid w:val="003F4545"/>
    <w:rsid w:val="003F4585"/>
    <w:rsid w:val="003F4600"/>
    <w:rsid w:val="003F464F"/>
    <w:rsid w:val="003F4C4D"/>
    <w:rsid w:val="003F5564"/>
    <w:rsid w:val="003F5805"/>
    <w:rsid w:val="003F5825"/>
    <w:rsid w:val="003F59BD"/>
    <w:rsid w:val="003F5B44"/>
    <w:rsid w:val="003F5B74"/>
    <w:rsid w:val="003F5B77"/>
    <w:rsid w:val="003F6077"/>
    <w:rsid w:val="003F6424"/>
    <w:rsid w:val="003F6769"/>
    <w:rsid w:val="003F6940"/>
    <w:rsid w:val="003F6B67"/>
    <w:rsid w:val="003F6F5A"/>
    <w:rsid w:val="003F7157"/>
    <w:rsid w:val="003F72C9"/>
    <w:rsid w:val="003F752D"/>
    <w:rsid w:val="003F76D8"/>
    <w:rsid w:val="003F7A6D"/>
    <w:rsid w:val="003F7D59"/>
    <w:rsid w:val="003F7ED6"/>
    <w:rsid w:val="004002A6"/>
    <w:rsid w:val="0040053B"/>
    <w:rsid w:val="00400628"/>
    <w:rsid w:val="004006E2"/>
    <w:rsid w:val="00400843"/>
    <w:rsid w:val="00400871"/>
    <w:rsid w:val="00400C12"/>
    <w:rsid w:val="00400CA3"/>
    <w:rsid w:val="00400CD1"/>
    <w:rsid w:val="004010A6"/>
    <w:rsid w:val="0040111B"/>
    <w:rsid w:val="004011C3"/>
    <w:rsid w:val="004011F1"/>
    <w:rsid w:val="004012F3"/>
    <w:rsid w:val="0040157A"/>
    <w:rsid w:val="0040169D"/>
    <w:rsid w:val="0040170E"/>
    <w:rsid w:val="004017BC"/>
    <w:rsid w:val="00401ACF"/>
    <w:rsid w:val="00401CDC"/>
    <w:rsid w:val="00401CF3"/>
    <w:rsid w:val="00401DBC"/>
    <w:rsid w:val="00401F11"/>
    <w:rsid w:val="0040210E"/>
    <w:rsid w:val="004021C1"/>
    <w:rsid w:val="00402419"/>
    <w:rsid w:val="004024C0"/>
    <w:rsid w:val="004024CA"/>
    <w:rsid w:val="00402A3D"/>
    <w:rsid w:val="00402A4E"/>
    <w:rsid w:val="00402ACD"/>
    <w:rsid w:val="00402B11"/>
    <w:rsid w:val="00402D01"/>
    <w:rsid w:val="00402E2D"/>
    <w:rsid w:val="00403149"/>
    <w:rsid w:val="00403190"/>
    <w:rsid w:val="0040320E"/>
    <w:rsid w:val="004035D1"/>
    <w:rsid w:val="0040377B"/>
    <w:rsid w:val="004038C0"/>
    <w:rsid w:val="00403A29"/>
    <w:rsid w:val="00403B19"/>
    <w:rsid w:val="00403E89"/>
    <w:rsid w:val="004040BC"/>
    <w:rsid w:val="004041F2"/>
    <w:rsid w:val="004042F0"/>
    <w:rsid w:val="004046BD"/>
    <w:rsid w:val="00404955"/>
    <w:rsid w:val="004049C4"/>
    <w:rsid w:val="00404AB0"/>
    <w:rsid w:val="00404BE2"/>
    <w:rsid w:val="00404C2D"/>
    <w:rsid w:val="00405003"/>
    <w:rsid w:val="004050D0"/>
    <w:rsid w:val="00405408"/>
    <w:rsid w:val="0040547A"/>
    <w:rsid w:val="00405590"/>
    <w:rsid w:val="004056CE"/>
    <w:rsid w:val="00405B90"/>
    <w:rsid w:val="00405E72"/>
    <w:rsid w:val="0040609B"/>
    <w:rsid w:val="0040621C"/>
    <w:rsid w:val="00406244"/>
    <w:rsid w:val="00406582"/>
    <w:rsid w:val="0040670E"/>
    <w:rsid w:val="00406A67"/>
    <w:rsid w:val="00406F48"/>
    <w:rsid w:val="004071B2"/>
    <w:rsid w:val="004076BB"/>
    <w:rsid w:val="0040788E"/>
    <w:rsid w:val="00407899"/>
    <w:rsid w:val="0040789A"/>
    <w:rsid w:val="00407B24"/>
    <w:rsid w:val="00407D18"/>
    <w:rsid w:val="00407FFC"/>
    <w:rsid w:val="00410241"/>
    <w:rsid w:val="00410393"/>
    <w:rsid w:val="00410643"/>
    <w:rsid w:val="004106E0"/>
    <w:rsid w:val="0041084F"/>
    <w:rsid w:val="00410C67"/>
    <w:rsid w:val="00410CAB"/>
    <w:rsid w:val="00410CB7"/>
    <w:rsid w:val="00410DAD"/>
    <w:rsid w:val="00411101"/>
    <w:rsid w:val="004111FB"/>
    <w:rsid w:val="004112C1"/>
    <w:rsid w:val="00411394"/>
    <w:rsid w:val="004113E5"/>
    <w:rsid w:val="004113F9"/>
    <w:rsid w:val="00411523"/>
    <w:rsid w:val="00411528"/>
    <w:rsid w:val="00411842"/>
    <w:rsid w:val="0041191E"/>
    <w:rsid w:val="00411C48"/>
    <w:rsid w:val="00411C68"/>
    <w:rsid w:val="00411CD7"/>
    <w:rsid w:val="0041202C"/>
    <w:rsid w:val="00412252"/>
    <w:rsid w:val="00412639"/>
    <w:rsid w:val="0041273A"/>
    <w:rsid w:val="00412862"/>
    <w:rsid w:val="0041288A"/>
    <w:rsid w:val="0041289B"/>
    <w:rsid w:val="00412A7F"/>
    <w:rsid w:val="0041309F"/>
    <w:rsid w:val="00413465"/>
    <w:rsid w:val="0041348C"/>
    <w:rsid w:val="00413774"/>
    <w:rsid w:val="004139CB"/>
    <w:rsid w:val="00413A19"/>
    <w:rsid w:val="00413AE9"/>
    <w:rsid w:val="00413B6B"/>
    <w:rsid w:val="00413BDE"/>
    <w:rsid w:val="00413C5F"/>
    <w:rsid w:val="00413E99"/>
    <w:rsid w:val="00413FA4"/>
    <w:rsid w:val="00414026"/>
    <w:rsid w:val="004140DA"/>
    <w:rsid w:val="00414295"/>
    <w:rsid w:val="0041441E"/>
    <w:rsid w:val="004144CA"/>
    <w:rsid w:val="004145BF"/>
    <w:rsid w:val="004145E9"/>
    <w:rsid w:val="00414642"/>
    <w:rsid w:val="0041470A"/>
    <w:rsid w:val="0041481C"/>
    <w:rsid w:val="00414870"/>
    <w:rsid w:val="00414892"/>
    <w:rsid w:val="004148A8"/>
    <w:rsid w:val="00414CA4"/>
    <w:rsid w:val="004151B4"/>
    <w:rsid w:val="0041558A"/>
    <w:rsid w:val="004156D3"/>
    <w:rsid w:val="0041573D"/>
    <w:rsid w:val="0041576A"/>
    <w:rsid w:val="00415984"/>
    <w:rsid w:val="004159A2"/>
    <w:rsid w:val="004159C2"/>
    <w:rsid w:val="00415A37"/>
    <w:rsid w:val="00415ECA"/>
    <w:rsid w:val="004161C9"/>
    <w:rsid w:val="0041646C"/>
    <w:rsid w:val="0041666D"/>
    <w:rsid w:val="00416892"/>
    <w:rsid w:val="00416C38"/>
    <w:rsid w:val="00416C9E"/>
    <w:rsid w:val="00416F32"/>
    <w:rsid w:val="00417098"/>
    <w:rsid w:val="00417206"/>
    <w:rsid w:val="00417660"/>
    <w:rsid w:val="004176C2"/>
    <w:rsid w:val="00417835"/>
    <w:rsid w:val="00417D8F"/>
    <w:rsid w:val="00417D9B"/>
    <w:rsid w:val="00417EED"/>
    <w:rsid w:val="004201B8"/>
    <w:rsid w:val="00420458"/>
    <w:rsid w:val="00420680"/>
    <w:rsid w:val="004206AA"/>
    <w:rsid w:val="00420A0D"/>
    <w:rsid w:val="00420E87"/>
    <w:rsid w:val="00420FB6"/>
    <w:rsid w:val="004214E0"/>
    <w:rsid w:val="00421818"/>
    <w:rsid w:val="004218A7"/>
    <w:rsid w:val="00421C5B"/>
    <w:rsid w:val="00421E08"/>
    <w:rsid w:val="00421F64"/>
    <w:rsid w:val="00422269"/>
    <w:rsid w:val="004223AC"/>
    <w:rsid w:val="0042241A"/>
    <w:rsid w:val="00422436"/>
    <w:rsid w:val="004226E5"/>
    <w:rsid w:val="004229A6"/>
    <w:rsid w:val="00422A88"/>
    <w:rsid w:val="00422CB4"/>
    <w:rsid w:val="00422D1A"/>
    <w:rsid w:val="00422E92"/>
    <w:rsid w:val="00422EAE"/>
    <w:rsid w:val="00423011"/>
    <w:rsid w:val="004230FB"/>
    <w:rsid w:val="00423134"/>
    <w:rsid w:val="0042393D"/>
    <w:rsid w:val="00423B73"/>
    <w:rsid w:val="00424023"/>
    <w:rsid w:val="00424085"/>
    <w:rsid w:val="004240BC"/>
    <w:rsid w:val="004244ED"/>
    <w:rsid w:val="004245CC"/>
    <w:rsid w:val="00424636"/>
    <w:rsid w:val="00424C93"/>
    <w:rsid w:val="00425098"/>
    <w:rsid w:val="0042526C"/>
    <w:rsid w:val="0042548E"/>
    <w:rsid w:val="004255C6"/>
    <w:rsid w:val="004256B8"/>
    <w:rsid w:val="004258D4"/>
    <w:rsid w:val="00425946"/>
    <w:rsid w:val="004259ED"/>
    <w:rsid w:val="00425BBB"/>
    <w:rsid w:val="00425BC6"/>
    <w:rsid w:val="00425F09"/>
    <w:rsid w:val="00426326"/>
    <w:rsid w:val="004267D4"/>
    <w:rsid w:val="00426906"/>
    <w:rsid w:val="00426A39"/>
    <w:rsid w:val="00426A77"/>
    <w:rsid w:val="00426AFF"/>
    <w:rsid w:val="00426CA0"/>
    <w:rsid w:val="0042702C"/>
    <w:rsid w:val="0042706A"/>
    <w:rsid w:val="004271F2"/>
    <w:rsid w:val="004275A3"/>
    <w:rsid w:val="004275FB"/>
    <w:rsid w:val="00427888"/>
    <w:rsid w:val="00427A56"/>
    <w:rsid w:val="00427BF7"/>
    <w:rsid w:val="00427C21"/>
    <w:rsid w:val="00427C61"/>
    <w:rsid w:val="00427F47"/>
    <w:rsid w:val="0043023F"/>
    <w:rsid w:val="00430260"/>
    <w:rsid w:val="004302B8"/>
    <w:rsid w:val="004302C7"/>
    <w:rsid w:val="0043049F"/>
    <w:rsid w:val="00430540"/>
    <w:rsid w:val="004305BC"/>
    <w:rsid w:val="00430924"/>
    <w:rsid w:val="00430929"/>
    <w:rsid w:val="00430C5A"/>
    <w:rsid w:val="00430E47"/>
    <w:rsid w:val="00430EC9"/>
    <w:rsid w:val="00430F3F"/>
    <w:rsid w:val="00430FB4"/>
    <w:rsid w:val="004311C1"/>
    <w:rsid w:val="00431262"/>
    <w:rsid w:val="00431342"/>
    <w:rsid w:val="004315C8"/>
    <w:rsid w:val="00431640"/>
    <w:rsid w:val="00431750"/>
    <w:rsid w:val="004317D1"/>
    <w:rsid w:val="00431A4D"/>
    <w:rsid w:val="00431B9F"/>
    <w:rsid w:val="00431C4F"/>
    <w:rsid w:val="00431D9C"/>
    <w:rsid w:val="00431F9D"/>
    <w:rsid w:val="004323B1"/>
    <w:rsid w:val="00432493"/>
    <w:rsid w:val="0043253C"/>
    <w:rsid w:val="00432934"/>
    <w:rsid w:val="0043296A"/>
    <w:rsid w:val="00432C3E"/>
    <w:rsid w:val="00432CB2"/>
    <w:rsid w:val="00432D5C"/>
    <w:rsid w:val="00432F3D"/>
    <w:rsid w:val="0043304A"/>
    <w:rsid w:val="004335DC"/>
    <w:rsid w:val="00433660"/>
    <w:rsid w:val="004337DF"/>
    <w:rsid w:val="004339A5"/>
    <w:rsid w:val="00434340"/>
    <w:rsid w:val="00434458"/>
    <w:rsid w:val="00434A07"/>
    <w:rsid w:val="00434CB1"/>
    <w:rsid w:val="00435181"/>
    <w:rsid w:val="004351F2"/>
    <w:rsid w:val="00435504"/>
    <w:rsid w:val="0043551C"/>
    <w:rsid w:val="0043553C"/>
    <w:rsid w:val="004359EA"/>
    <w:rsid w:val="00436023"/>
    <w:rsid w:val="00436324"/>
    <w:rsid w:val="00436381"/>
    <w:rsid w:val="004366D2"/>
    <w:rsid w:val="00436724"/>
    <w:rsid w:val="00436739"/>
    <w:rsid w:val="0043683B"/>
    <w:rsid w:val="00436B55"/>
    <w:rsid w:val="00436E74"/>
    <w:rsid w:val="00436ED2"/>
    <w:rsid w:val="004372BE"/>
    <w:rsid w:val="0043754A"/>
    <w:rsid w:val="0043785D"/>
    <w:rsid w:val="00437BB5"/>
    <w:rsid w:val="00437C46"/>
    <w:rsid w:val="00437ED8"/>
    <w:rsid w:val="00440053"/>
    <w:rsid w:val="00440177"/>
    <w:rsid w:val="004402C0"/>
    <w:rsid w:val="00440451"/>
    <w:rsid w:val="00440455"/>
    <w:rsid w:val="0044049E"/>
    <w:rsid w:val="004404D5"/>
    <w:rsid w:val="004406E6"/>
    <w:rsid w:val="00440840"/>
    <w:rsid w:val="004408B7"/>
    <w:rsid w:val="00440931"/>
    <w:rsid w:val="004409E7"/>
    <w:rsid w:val="00440A30"/>
    <w:rsid w:val="00440AE7"/>
    <w:rsid w:val="00440AF2"/>
    <w:rsid w:val="00440D6B"/>
    <w:rsid w:val="00440E9F"/>
    <w:rsid w:val="00440FD2"/>
    <w:rsid w:val="0044104E"/>
    <w:rsid w:val="004414D3"/>
    <w:rsid w:val="0044152E"/>
    <w:rsid w:val="00441626"/>
    <w:rsid w:val="00441931"/>
    <w:rsid w:val="00441A52"/>
    <w:rsid w:val="00441CB4"/>
    <w:rsid w:val="00441DD4"/>
    <w:rsid w:val="00441E0F"/>
    <w:rsid w:val="00442089"/>
    <w:rsid w:val="004420BD"/>
    <w:rsid w:val="00442162"/>
    <w:rsid w:val="004421E4"/>
    <w:rsid w:val="004421EA"/>
    <w:rsid w:val="004425DF"/>
    <w:rsid w:val="00442A28"/>
    <w:rsid w:val="00442B54"/>
    <w:rsid w:val="00442D90"/>
    <w:rsid w:val="00443061"/>
    <w:rsid w:val="004430B3"/>
    <w:rsid w:val="00443194"/>
    <w:rsid w:val="0044342C"/>
    <w:rsid w:val="00443510"/>
    <w:rsid w:val="00443D23"/>
    <w:rsid w:val="00443DC3"/>
    <w:rsid w:val="004440AC"/>
    <w:rsid w:val="004442C4"/>
    <w:rsid w:val="004445A1"/>
    <w:rsid w:val="00444693"/>
    <w:rsid w:val="00444801"/>
    <w:rsid w:val="00444AC5"/>
    <w:rsid w:val="00444AD5"/>
    <w:rsid w:val="00444B34"/>
    <w:rsid w:val="00445146"/>
    <w:rsid w:val="004457A1"/>
    <w:rsid w:val="004458B2"/>
    <w:rsid w:val="00445B52"/>
    <w:rsid w:val="00445B85"/>
    <w:rsid w:val="00445CAC"/>
    <w:rsid w:val="00445E0F"/>
    <w:rsid w:val="00445E6E"/>
    <w:rsid w:val="00445F0E"/>
    <w:rsid w:val="00445FC8"/>
    <w:rsid w:val="00446098"/>
    <w:rsid w:val="00446184"/>
    <w:rsid w:val="00446368"/>
    <w:rsid w:val="004463FB"/>
    <w:rsid w:val="00446423"/>
    <w:rsid w:val="0044642F"/>
    <w:rsid w:val="004464C2"/>
    <w:rsid w:val="0044673F"/>
    <w:rsid w:val="00446814"/>
    <w:rsid w:val="0044696B"/>
    <w:rsid w:val="00446AB0"/>
    <w:rsid w:val="00446EA4"/>
    <w:rsid w:val="00446EBB"/>
    <w:rsid w:val="0044733C"/>
    <w:rsid w:val="004474D4"/>
    <w:rsid w:val="004475B8"/>
    <w:rsid w:val="00447628"/>
    <w:rsid w:val="00447953"/>
    <w:rsid w:val="00447D35"/>
    <w:rsid w:val="00447E56"/>
    <w:rsid w:val="00447FBC"/>
    <w:rsid w:val="004503D3"/>
    <w:rsid w:val="004504CC"/>
    <w:rsid w:val="00450509"/>
    <w:rsid w:val="00450746"/>
    <w:rsid w:val="004507FB"/>
    <w:rsid w:val="004508C2"/>
    <w:rsid w:val="00450929"/>
    <w:rsid w:val="004509F1"/>
    <w:rsid w:val="00450B7D"/>
    <w:rsid w:val="00450F9C"/>
    <w:rsid w:val="004514B4"/>
    <w:rsid w:val="00451695"/>
    <w:rsid w:val="004517F1"/>
    <w:rsid w:val="0045190B"/>
    <w:rsid w:val="00451A68"/>
    <w:rsid w:val="00451A91"/>
    <w:rsid w:val="00451FCE"/>
    <w:rsid w:val="0045206A"/>
    <w:rsid w:val="00452556"/>
    <w:rsid w:val="0045280B"/>
    <w:rsid w:val="00452A7A"/>
    <w:rsid w:val="00452BAD"/>
    <w:rsid w:val="00452D7A"/>
    <w:rsid w:val="00453008"/>
    <w:rsid w:val="00453294"/>
    <w:rsid w:val="004532D2"/>
    <w:rsid w:val="0045363F"/>
    <w:rsid w:val="004536C3"/>
    <w:rsid w:val="00453725"/>
    <w:rsid w:val="004538CE"/>
    <w:rsid w:val="004538E0"/>
    <w:rsid w:val="004539E5"/>
    <w:rsid w:val="00453B2B"/>
    <w:rsid w:val="00453BD4"/>
    <w:rsid w:val="00453BE4"/>
    <w:rsid w:val="00453D82"/>
    <w:rsid w:val="0045414B"/>
    <w:rsid w:val="004541EC"/>
    <w:rsid w:val="004544AE"/>
    <w:rsid w:val="004544C7"/>
    <w:rsid w:val="004544D9"/>
    <w:rsid w:val="0045476F"/>
    <w:rsid w:val="004548BB"/>
    <w:rsid w:val="00454938"/>
    <w:rsid w:val="004549A7"/>
    <w:rsid w:val="004549C0"/>
    <w:rsid w:val="00454BD1"/>
    <w:rsid w:val="00454C1F"/>
    <w:rsid w:val="00454C58"/>
    <w:rsid w:val="00454D0E"/>
    <w:rsid w:val="00454DE1"/>
    <w:rsid w:val="00454F96"/>
    <w:rsid w:val="00455346"/>
    <w:rsid w:val="00455368"/>
    <w:rsid w:val="004568D6"/>
    <w:rsid w:val="0045698C"/>
    <w:rsid w:val="00456A03"/>
    <w:rsid w:val="00456C04"/>
    <w:rsid w:val="00456DD4"/>
    <w:rsid w:val="00456F68"/>
    <w:rsid w:val="004570A0"/>
    <w:rsid w:val="00457184"/>
    <w:rsid w:val="0045748F"/>
    <w:rsid w:val="004574C0"/>
    <w:rsid w:val="00457548"/>
    <w:rsid w:val="0045783C"/>
    <w:rsid w:val="004579D3"/>
    <w:rsid w:val="00457AE2"/>
    <w:rsid w:val="00457FAD"/>
    <w:rsid w:val="00460116"/>
    <w:rsid w:val="004602ED"/>
    <w:rsid w:val="004604A2"/>
    <w:rsid w:val="004608EB"/>
    <w:rsid w:val="00460A4F"/>
    <w:rsid w:val="00460D37"/>
    <w:rsid w:val="00460D3A"/>
    <w:rsid w:val="00460D9B"/>
    <w:rsid w:val="00460F10"/>
    <w:rsid w:val="00461186"/>
    <w:rsid w:val="00461321"/>
    <w:rsid w:val="004613AA"/>
    <w:rsid w:val="004613DD"/>
    <w:rsid w:val="0046157A"/>
    <w:rsid w:val="0046158F"/>
    <w:rsid w:val="004617BD"/>
    <w:rsid w:val="004619C8"/>
    <w:rsid w:val="00461C58"/>
    <w:rsid w:val="00461CEA"/>
    <w:rsid w:val="00461D2A"/>
    <w:rsid w:val="00461F44"/>
    <w:rsid w:val="0046219B"/>
    <w:rsid w:val="0046221D"/>
    <w:rsid w:val="004622EB"/>
    <w:rsid w:val="004622FC"/>
    <w:rsid w:val="00462323"/>
    <w:rsid w:val="0046240C"/>
    <w:rsid w:val="0046244E"/>
    <w:rsid w:val="004626A5"/>
    <w:rsid w:val="0046274F"/>
    <w:rsid w:val="00462820"/>
    <w:rsid w:val="00462990"/>
    <w:rsid w:val="00462A0D"/>
    <w:rsid w:val="00462B2A"/>
    <w:rsid w:val="00462B71"/>
    <w:rsid w:val="00462BE4"/>
    <w:rsid w:val="00462C65"/>
    <w:rsid w:val="0046306B"/>
    <w:rsid w:val="004631DE"/>
    <w:rsid w:val="004632F5"/>
    <w:rsid w:val="004632FD"/>
    <w:rsid w:val="004633AB"/>
    <w:rsid w:val="004633CB"/>
    <w:rsid w:val="00463614"/>
    <w:rsid w:val="00463717"/>
    <w:rsid w:val="00463C36"/>
    <w:rsid w:val="00463E8A"/>
    <w:rsid w:val="00463F60"/>
    <w:rsid w:val="00463F62"/>
    <w:rsid w:val="0046408E"/>
    <w:rsid w:val="004640F4"/>
    <w:rsid w:val="00464105"/>
    <w:rsid w:val="0046431D"/>
    <w:rsid w:val="00464331"/>
    <w:rsid w:val="004645C5"/>
    <w:rsid w:val="0046464E"/>
    <w:rsid w:val="004646C4"/>
    <w:rsid w:val="0046478F"/>
    <w:rsid w:val="00464BA2"/>
    <w:rsid w:val="00464D53"/>
    <w:rsid w:val="00464E22"/>
    <w:rsid w:val="004650F8"/>
    <w:rsid w:val="00465200"/>
    <w:rsid w:val="00465302"/>
    <w:rsid w:val="00465353"/>
    <w:rsid w:val="00465685"/>
    <w:rsid w:val="00465ABE"/>
    <w:rsid w:val="004661E6"/>
    <w:rsid w:val="004662F6"/>
    <w:rsid w:val="004665C6"/>
    <w:rsid w:val="00466757"/>
    <w:rsid w:val="0046682E"/>
    <w:rsid w:val="00466830"/>
    <w:rsid w:val="00466A5E"/>
    <w:rsid w:val="00466B0A"/>
    <w:rsid w:val="00466B9D"/>
    <w:rsid w:val="00466C60"/>
    <w:rsid w:val="00466D0F"/>
    <w:rsid w:val="00466E05"/>
    <w:rsid w:val="00466E60"/>
    <w:rsid w:val="00466F96"/>
    <w:rsid w:val="004670A4"/>
    <w:rsid w:val="00467151"/>
    <w:rsid w:val="004671F7"/>
    <w:rsid w:val="004672BA"/>
    <w:rsid w:val="004672D1"/>
    <w:rsid w:val="00467360"/>
    <w:rsid w:val="0046739E"/>
    <w:rsid w:val="004673EE"/>
    <w:rsid w:val="004674B6"/>
    <w:rsid w:val="0046751E"/>
    <w:rsid w:val="0046767F"/>
    <w:rsid w:val="0046769A"/>
    <w:rsid w:val="004678C5"/>
    <w:rsid w:val="00467908"/>
    <w:rsid w:val="00467A90"/>
    <w:rsid w:val="00467C4B"/>
    <w:rsid w:val="00467CFC"/>
    <w:rsid w:val="00467D01"/>
    <w:rsid w:val="00467DEA"/>
    <w:rsid w:val="00467E68"/>
    <w:rsid w:val="00467E83"/>
    <w:rsid w:val="00467FDE"/>
    <w:rsid w:val="004704AE"/>
    <w:rsid w:val="00470558"/>
    <w:rsid w:val="00470569"/>
    <w:rsid w:val="004705E4"/>
    <w:rsid w:val="00470686"/>
    <w:rsid w:val="004706CF"/>
    <w:rsid w:val="00470AF7"/>
    <w:rsid w:val="00470C51"/>
    <w:rsid w:val="00470EE9"/>
    <w:rsid w:val="00470F26"/>
    <w:rsid w:val="004710A0"/>
    <w:rsid w:val="004710A9"/>
    <w:rsid w:val="0047125C"/>
    <w:rsid w:val="004713CD"/>
    <w:rsid w:val="00471523"/>
    <w:rsid w:val="00471902"/>
    <w:rsid w:val="00471962"/>
    <w:rsid w:val="00471B90"/>
    <w:rsid w:val="00471FA0"/>
    <w:rsid w:val="00471FB5"/>
    <w:rsid w:val="00472224"/>
    <w:rsid w:val="0047228A"/>
    <w:rsid w:val="00472456"/>
    <w:rsid w:val="0047273E"/>
    <w:rsid w:val="00472839"/>
    <w:rsid w:val="00472A52"/>
    <w:rsid w:val="00472AFE"/>
    <w:rsid w:val="00472C63"/>
    <w:rsid w:val="00472CB6"/>
    <w:rsid w:val="00472CF5"/>
    <w:rsid w:val="00472D8B"/>
    <w:rsid w:val="00472F3A"/>
    <w:rsid w:val="004732E0"/>
    <w:rsid w:val="004732E6"/>
    <w:rsid w:val="004733A2"/>
    <w:rsid w:val="004736D0"/>
    <w:rsid w:val="004737F3"/>
    <w:rsid w:val="004737F4"/>
    <w:rsid w:val="00473CC9"/>
    <w:rsid w:val="00474343"/>
    <w:rsid w:val="0047435B"/>
    <w:rsid w:val="004743B1"/>
    <w:rsid w:val="0047449A"/>
    <w:rsid w:val="00474719"/>
    <w:rsid w:val="00474793"/>
    <w:rsid w:val="0047482E"/>
    <w:rsid w:val="00474868"/>
    <w:rsid w:val="00474C08"/>
    <w:rsid w:val="00474F57"/>
    <w:rsid w:val="00474FAD"/>
    <w:rsid w:val="0047502D"/>
    <w:rsid w:val="004751AF"/>
    <w:rsid w:val="0047523A"/>
    <w:rsid w:val="004753FF"/>
    <w:rsid w:val="00475498"/>
    <w:rsid w:val="00475574"/>
    <w:rsid w:val="00475578"/>
    <w:rsid w:val="004755D7"/>
    <w:rsid w:val="00475632"/>
    <w:rsid w:val="00475772"/>
    <w:rsid w:val="004757BE"/>
    <w:rsid w:val="004758AD"/>
    <w:rsid w:val="00475F49"/>
    <w:rsid w:val="00475F68"/>
    <w:rsid w:val="00476230"/>
    <w:rsid w:val="0047666B"/>
    <w:rsid w:val="00476671"/>
    <w:rsid w:val="004768BC"/>
    <w:rsid w:val="00476BDC"/>
    <w:rsid w:val="00476E83"/>
    <w:rsid w:val="004773A7"/>
    <w:rsid w:val="0047776A"/>
    <w:rsid w:val="004778DC"/>
    <w:rsid w:val="0047795F"/>
    <w:rsid w:val="00477CF9"/>
    <w:rsid w:val="0048007C"/>
    <w:rsid w:val="00480200"/>
    <w:rsid w:val="0048029D"/>
    <w:rsid w:val="004805F8"/>
    <w:rsid w:val="004807DF"/>
    <w:rsid w:val="0048080F"/>
    <w:rsid w:val="004808FD"/>
    <w:rsid w:val="00480AD8"/>
    <w:rsid w:val="00480B68"/>
    <w:rsid w:val="00480BB2"/>
    <w:rsid w:val="00480C83"/>
    <w:rsid w:val="00480D11"/>
    <w:rsid w:val="00480E57"/>
    <w:rsid w:val="004810AD"/>
    <w:rsid w:val="00481368"/>
    <w:rsid w:val="004814F3"/>
    <w:rsid w:val="004816B1"/>
    <w:rsid w:val="0048172F"/>
    <w:rsid w:val="0048188E"/>
    <w:rsid w:val="004819E9"/>
    <w:rsid w:val="00481A44"/>
    <w:rsid w:val="00481E79"/>
    <w:rsid w:val="00481EB0"/>
    <w:rsid w:val="004821C6"/>
    <w:rsid w:val="00482294"/>
    <w:rsid w:val="004822E3"/>
    <w:rsid w:val="00482398"/>
    <w:rsid w:val="00482423"/>
    <w:rsid w:val="00482737"/>
    <w:rsid w:val="00483124"/>
    <w:rsid w:val="0048325C"/>
    <w:rsid w:val="0048332F"/>
    <w:rsid w:val="00483876"/>
    <w:rsid w:val="004838DE"/>
    <w:rsid w:val="00483926"/>
    <w:rsid w:val="00483943"/>
    <w:rsid w:val="004839E3"/>
    <w:rsid w:val="00483AA4"/>
    <w:rsid w:val="00483AA6"/>
    <w:rsid w:val="00483C31"/>
    <w:rsid w:val="00483CE9"/>
    <w:rsid w:val="00483F11"/>
    <w:rsid w:val="00483FD4"/>
    <w:rsid w:val="00484051"/>
    <w:rsid w:val="00484342"/>
    <w:rsid w:val="004843E2"/>
    <w:rsid w:val="00484541"/>
    <w:rsid w:val="004845A4"/>
    <w:rsid w:val="004845F0"/>
    <w:rsid w:val="00484868"/>
    <w:rsid w:val="00484894"/>
    <w:rsid w:val="0048493F"/>
    <w:rsid w:val="00484C16"/>
    <w:rsid w:val="004851A6"/>
    <w:rsid w:val="004854CF"/>
    <w:rsid w:val="004854F0"/>
    <w:rsid w:val="004855C4"/>
    <w:rsid w:val="004855D6"/>
    <w:rsid w:val="00485672"/>
    <w:rsid w:val="0048568B"/>
    <w:rsid w:val="00485748"/>
    <w:rsid w:val="004857C9"/>
    <w:rsid w:val="004858A9"/>
    <w:rsid w:val="00485B62"/>
    <w:rsid w:val="00485C07"/>
    <w:rsid w:val="00485C1D"/>
    <w:rsid w:val="00485CD4"/>
    <w:rsid w:val="0048600C"/>
    <w:rsid w:val="0048632A"/>
    <w:rsid w:val="00486673"/>
    <w:rsid w:val="004866B0"/>
    <w:rsid w:val="004867C4"/>
    <w:rsid w:val="004867FF"/>
    <w:rsid w:val="00486AF0"/>
    <w:rsid w:val="00486D76"/>
    <w:rsid w:val="00486E07"/>
    <w:rsid w:val="00486E18"/>
    <w:rsid w:val="00486E69"/>
    <w:rsid w:val="00486E6F"/>
    <w:rsid w:val="00486FE4"/>
    <w:rsid w:val="00487249"/>
    <w:rsid w:val="0048795F"/>
    <w:rsid w:val="004879EA"/>
    <w:rsid w:val="00487A85"/>
    <w:rsid w:val="00487EA5"/>
    <w:rsid w:val="00487F2A"/>
    <w:rsid w:val="004900FE"/>
    <w:rsid w:val="004903DF"/>
    <w:rsid w:val="0049040E"/>
    <w:rsid w:val="004905E0"/>
    <w:rsid w:val="004909F4"/>
    <w:rsid w:val="00490A5E"/>
    <w:rsid w:val="00490D93"/>
    <w:rsid w:val="00490DC3"/>
    <w:rsid w:val="00490DC7"/>
    <w:rsid w:val="00490FE9"/>
    <w:rsid w:val="00491155"/>
    <w:rsid w:val="00491324"/>
    <w:rsid w:val="004913E4"/>
    <w:rsid w:val="004914E5"/>
    <w:rsid w:val="00491539"/>
    <w:rsid w:val="004916AC"/>
    <w:rsid w:val="0049180A"/>
    <w:rsid w:val="00491997"/>
    <w:rsid w:val="00491A02"/>
    <w:rsid w:val="00491D78"/>
    <w:rsid w:val="004923D4"/>
    <w:rsid w:val="00492467"/>
    <w:rsid w:val="00492602"/>
    <w:rsid w:val="004926F6"/>
    <w:rsid w:val="00492A0B"/>
    <w:rsid w:val="00492F02"/>
    <w:rsid w:val="00492FFD"/>
    <w:rsid w:val="0049310B"/>
    <w:rsid w:val="00493455"/>
    <w:rsid w:val="0049353A"/>
    <w:rsid w:val="00493715"/>
    <w:rsid w:val="004937A5"/>
    <w:rsid w:val="004938A9"/>
    <w:rsid w:val="004939D0"/>
    <w:rsid w:val="00493B10"/>
    <w:rsid w:val="00493B4C"/>
    <w:rsid w:val="00493BC0"/>
    <w:rsid w:val="00493CDB"/>
    <w:rsid w:val="00493E9F"/>
    <w:rsid w:val="00493F89"/>
    <w:rsid w:val="004940A1"/>
    <w:rsid w:val="00494146"/>
    <w:rsid w:val="00494B5F"/>
    <w:rsid w:val="00494B7C"/>
    <w:rsid w:val="004951D7"/>
    <w:rsid w:val="004952D7"/>
    <w:rsid w:val="0049592F"/>
    <w:rsid w:val="00495983"/>
    <w:rsid w:val="00495AE0"/>
    <w:rsid w:val="00495E91"/>
    <w:rsid w:val="004960F9"/>
    <w:rsid w:val="00496137"/>
    <w:rsid w:val="00496425"/>
    <w:rsid w:val="004968C9"/>
    <w:rsid w:val="004968D3"/>
    <w:rsid w:val="00496A58"/>
    <w:rsid w:val="00496F3A"/>
    <w:rsid w:val="00496F4D"/>
    <w:rsid w:val="004974A3"/>
    <w:rsid w:val="0049757D"/>
    <w:rsid w:val="00497637"/>
    <w:rsid w:val="004976A1"/>
    <w:rsid w:val="004976B8"/>
    <w:rsid w:val="00497836"/>
    <w:rsid w:val="00497957"/>
    <w:rsid w:val="00497A1A"/>
    <w:rsid w:val="00497CE8"/>
    <w:rsid w:val="00497D1B"/>
    <w:rsid w:val="00497DEB"/>
    <w:rsid w:val="004A00C4"/>
    <w:rsid w:val="004A016D"/>
    <w:rsid w:val="004A0177"/>
    <w:rsid w:val="004A01B2"/>
    <w:rsid w:val="004A01DB"/>
    <w:rsid w:val="004A03A5"/>
    <w:rsid w:val="004A04A2"/>
    <w:rsid w:val="004A05A3"/>
    <w:rsid w:val="004A063B"/>
    <w:rsid w:val="004A0678"/>
    <w:rsid w:val="004A0699"/>
    <w:rsid w:val="004A097C"/>
    <w:rsid w:val="004A0B08"/>
    <w:rsid w:val="004A0B51"/>
    <w:rsid w:val="004A0F0D"/>
    <w:rsid w:val="004A1349"/>
    <w:rsid w:val="004A14EC"/>
    <w:rsid w:val="004A1513"/>
    <w:rsid w:val="004A1702"/>
    <w:rsid w:val="004A1985"/>
    <w:rsid w:val="004A1D0C"/>
    <w:rsid w:val="004A1E7C"/>
    <w:rsid w:val="004A1E84"/>
    <w:rsid w:val="004A1F94"/>
    <w:rsid w:val="004A23E0"/>
    <w:rsid w:val="004A252A"/>
    <w:rsid w:val="004A279C"/>
    <w:rsid w:val="004A28C4"/>
    <w:rsid w:val="004A28DD"/>
    <w:rsid w:val="004A2A08"/>
    <w:rsid w:val="004A2A3D"/>
    <w:rsid w:val="004A2B57"/>
    <w:rsid w:val="004A2CE5"/>
    <w:rsid w:val="004A2F05"/>
    <w:rsid w:val="004A2F2E"/>
    <w:rsid w:val="004A3116"/>
    <w:rsid w:val="004A32A6"/>
    <w:rsid w:val="004A3488"/>
    <w:rsid w:val="004A34CE"/>
    <w:rsid w:val="004A37A5"/>
    <w:rsid w:val="004A3A1D"/>
    <w:rsid w:val="004A3B27"/>
    <w:rsid w:val="004A3CC7"/>
    <w:rsid w:val="004A419A"/>
    <w:rsid w:val="004A4309"/>
    <w:rsid w:val="004A45FF"/>
    <w:rsid w:val="004A47F3"/>
    <w:rsid w:val="004A48A4"/>
    <w:rsid w:val="004A4A49"/>
    <w:rsid w:val="004A4AB8"/>
    <w:rsid w:val="004A4BC4"/>
    <w:rsid w:val="004A4CE4"/>
    <w:rsid w:val="004A4E9E"/>
    <w:rsid w:val="004A4EBA"/>
    <w:rsid w:val="004A55D6"/>
    <w:rsid w:val="004A56A8"/>
    <w:rsid w:val="004A57D9"/>
    <w:rsid w:val="004A5A1D"/>
    <w:rsid w:val="004A5BC4"/>
    <w:rsid w:val="004A5D85"/>
    <w:rsid w:val="004A5DA5"/>
    <w:rsid w:val="004A6658"/>
    <w:rsid w:val="004A667A"/>
    <w:rsid w:val="004A683D"/>
    <w:rsid w:val="004A691B"/>
    <w:rsid w:val="004A69EF"/>
    <w:rsid w:val="004A6A18"/>
    <w:rsid w:val="004A6C70"/>
    <w:rsid w:val="004A7169"/>
    <w:rsid w:val="004A71A8"/>
    <w:rsid w:val="004A78F8"/>
    <w:rsid w:val="004A7FDB"/>
    <w:rsid w:val="004B00D3"/>
    <w:rsid w:val="004B01BB"/>
    <w:rsid w:val="004B027E"/>
    <w:rsid w:val="004B0466"/>
    <w:rsid w:val="004B056D"/>
    <w:rsid w:val="004B0780"/>
    <w:rsid w:val="004B09CC"/>
    <w:rsid w:val="004B0D10"/>
    <w:rsid w:val="004B1332"/>
    <w:rsid w:val="004B1354"/>
    <w:rsid w:val="004B17CD"/>
    <w:rsid w:val="004B1AD9"/>
    <w:rsid w:val="004B1B95"/>
    <w:rsid w:val="004B1F5F"/>
    <w:rsid w:val="004B2058"/>
    <w:rsid w:val="004B205A"/>
    <w:rsid w:val="004B2085"/>
    <w:rsid w:val="004B218D"/>
    <w:rsid w:val="004B26BC"/>
    <w:rsid w:val="004B272C"/>
    <w:rsid w:val="004B27F2"/>
    <w:rsid w:val="004B2BA4"/>
    <w:rsid w:val="004B2CC5"/>
    <w:rsid w:val="004B3087"/>
    <w:rsid w:val="004B30D8"/>
    <w:rsid w:val="004B3437"/>
    <w:rsid w:val="004B35B1"/>
    <w:rsid w:val="004B370A"/>
    <w:rsid w:val="004B3815"/>
    <w:rsid w:val="004B3951"/>
    <w:rsid w:val="004B3969"/>
    <w:rsid w:val="004B3A5C"/>
    <w:rsid w:val="004B3AAD"/>
    <w:rsid w:val="004B3AF2"/>
    <w:rsid w:val="004B3C0C"/>
    <w:rsid w:val="004B3D27"/>
    <w:rsid w:val="004B420A"/>
    <w:rsid w:val="004B4294"/>
    <w:rsid w:val="004B438B"/>
    <w:rsid w:val="004B46C9"/>
    <w:rsid w:val="004B47BF"/>
    <w:rsid w:val="004B490E"/>
    <w:rsid w:val="004B4A94"/>
    <w:rsid w:val="004B4D9A"/>
    <w:rsid w:val="004B4F21"/>
    <w:rsid w:val="004B54EB"/>
    <w:rsid w:val="004B55F8"/>
    <w:rsid w:val="004B55FB"/>
    <w:rsid w:val="004B571B"/>
    <w:rsid w:val="004B5765"/>
    <w:rsid w:val="004B5854"/>
    <w:rsid w:val="004B59C4"/>
    <w:rsid w:val="004B5AD0"/>
    <w:rsid w:val="004B5AEA"/>
    <w:rsid w:val="004B5BDF"/>
    <w:rsid w:val="004B5C2D"/>
    <w:rsid w:val="004B5EB1"/>
    <w:rsid w:val="004B5FB3"/>
    <w:rsid w:val="004B6014"/>
    <w:rsid w:val="004B6135"/>
    <w:rsid w:val="004B62F1"/>
    <w:rsid w:val="004B65FA"/>
    <w:rsid w:val="004B69E2"/>
    <w:rsid w:val="004B6D47"/>
    <w:rsid w:val="004B6DC0"/>
    <w:rsid w:val="004B6E42"/>
    <w:rsid w:val="004B6EFE"/>
    <w:rsid w:val="004B7134"/>
    <w:rsid w:val="004B71E3"/>
    <w:rsid w:val="004B722D"/>
    <w:rsid w:val="004B7304"/>
    <w:rsid w:val="004B73E2"/>
    <w:rsid w:val="004B7492"/>
    <w:rsid w:val="004B74AC"/>
    <w:rsid w:val="004B75C2"/>
    <w:rsid w:val="004B7900"/>
    <w:rsid w:val="004B792C"/>
    <w:rsid w:val="004B7C21"/>
    <w:rsid w:val="004B7CA8"/>
    <w:rsid w:val="004B7E38"/>
    <w:rsid w:val="004B7EF6"/>
    <w:rsid w:val="004B7F69"/>
    <w:rsid w:val="004B7FC6"/>
    <w:rsid w:val="004C04E0"/>
    <w:rsid w:val="004C052C"/>
    <w:rsid w:val="004C05CD"/>
    <w:rsid w:val="004C08D5"/>
    <w:rsid w:val="004C09F3"/>
    <w:rsid w:val="004C0BA2"/>
    <w:rsid w:val="004C0E6D"/>
    <w:rsid w:val="004C0F93"/>
    <w:rsid w:val="004C100F"/>
    <w:rsid w:val="004C11E2"/>
    <w:rsid w:val="004C1220"/>
    <w:rsid w:val="004C127A"/>
    <w:rsid w:val="004C15F8"/>
    <w:rsid w:val="004C1712"/>
    <w:rsid w:val="004C176A"/>
    <w:rsid w:val="004C1AB9"/>
    <w:rsid w:val="004C1C4F"/>
    <w:rsid w:val="004C1E49"/>
    <w:rsid w:val="004C24FD"/>
    <w:rsid w:val="004C267F"/>
    <w:rsid w:val="004C2817"/>
    <w:rsid w:val="004C2852"/>
    <w:rsid w:val="004C2BFE"/>
    <w:rsid w:val="004C315B"/>
    <w:rsid w:val="004C31F7"/>
    <w:rsid w:val="004C32A8"/>
    <w:rsid w:val="004C33C9"/>
    <w:rsid w:val="004C340A"/>
    <w:rsid w:val="004C35F2"/>
    <w:rsid w:val="004C3793"/>
    <w:rsid w:val="004C3835"/>
    <w:rsid w:val="004C38C0"/>
    <w:rsid w:val="004C39DF"/>
    <w:rsid w:val="004C3A9E"/>
    <w:rsid w:val="004C3B36"/>
    <w:rsid w:val="004C3B48"/>
    <w:rsid w:val="004C3C70"/>
    <w:rsid w:val="004C3F17"/>
    <w:rsid w:val="004C43C4"/>
    <w:rsid w:val="004C4598"/>
    <w:rsid w:val="004C47FF"/>
    <w:rsid w:val="004C4859"/>
    <w:rsid w:val="004C487A"/>
    <w:rsid w:val="004C4AB8"/>
    <w:rsid w:val="004C4BDC"/>
    <w:rsid w:val="004C4C9C"/>
    <w:rsid w:val="004C4D1B"/>
    <w:rsid w:val="004C4D9F"/>
    <w:rsid w:val="004C4FDC"/>
    <w:rsid w:val="004C5171"/>
    <w:rsid w:val="004C5228"/>
    <w:rsid w:val="004C546A"/>
    <w:rsid w:val="004C57A0"/>
    <w:rsid w:val="004C587E"/>
    <w:rsid w:val="004C5B20"/>
    <w:rsid w:val="004C5B74"/>
    <w:rsid w:val="004C5E4D"/>
    <w:rsid w:val="004C60F2"/>
    <w:rsid w:val="004C60FD"/>
    <w:rsid w:val="004C636D"/>
    <w:rsid w:val="004C66F0"/>
    <w:rsid w:val="004C697C"/>
    <w:rsid w:val="004C6B91"/>
    <w:rsid w:val="004C6C2E"/>
    <w:rsid w:val="004C6F75"/>
    <w:rsid w:val="004C7089"/>
    <w:rsid w:val="004C7383"/>
    <w:rsid w:val="004C73C7"/>
    <w:rsid w:val="004C7468"/>
    <w:rsid w:val="004C7477"/>
    <w:rsid w:val="004C758B"/>
    <w:rsid w:val="004C760F"/>
    <w:rsid w:val="004C76D6"/>
    <w:rsid w:val="004C77A6"/>
    <w:rsid w:val="004C795F"/>
    <w:rsid w:val="004C799E"/>
    <w:rsid w:val="004C799F"/>
    <w:rsid w:val="004C79FB"/>
    <w:rsid w:val="004C7D0B"/>
    <w:rsid w:val="004C7E3F"/>
    <w:rsid w:val="004C7EDB"/>
    <w:rsid w:val="004C7FE2"/>
    <w:rsid w:val="004D0129"/>
    <w:rsid w:val="004D01CB"/>
    <w:rsid w:val="004D0334"/>
    <w:rsid w:val="004D0766"/>
    <w:rsid w:val="004D0B02"/>
    <w:rsid w:val="004D0BB7"/>
    <w:rsid w:val="004D0C8C"/>
    <w:rsid w:val="004D1067"/>
    <w:rsid w:val="004D107F"/>
    <w:rsid w:val="004D10FF"/>
    <w:rsid w:val="004D1700"/>
    <w:rsid w:val="004D1839"/>
    <w:rsid w:val="004D1910"/>
    <w:rsid w:val="004D1AED"/>
    <w:rsid w:val="004D1BB2"/>
    <w:rsid w:val="004D1C1A"/>
    <w:rsid w:val="004D2002"/>
    <w:rsid w:val="004D20A7"/>
    <w:rsid w:val="004D21C0"/>
    <w:rsid w:val="004D2271"/>
    <w:rsid w:val="004D2603"/>
    <w:rsid w:val="004D2766"/>
    <w:rsid w:val="004D27FF"/>
    <w:rsid w:val="004D2891"/>
    <w:rsid w:val="004D28D9"/>
    <w:rsid w:val="004D2C99"/>
    <w:rsid w:val="004D2CDB"/>
    <w:rsid w:val="004D2D3B"/>
    <w:rsid w:val="004D2D9A"/>
    <w:rsid w:val="004D31AD"/>
    <w:rsid w:val="004D32FF"/>
    <w:rsid w:val="004D3469"/>
    <w:rsid w:val="004D346E"/>
    <w:rsid w:val="004D34E9"/>
    <w:rsid w:val="004D3818"/>
    <w:rsid w:val="004D381B"/>
    <w:rsid w:val="004D38D9"/>
    <w:rsid w:val="004D3927"/>
    <w:rsid w:val="004D3AC2"/>
    <w:rsid w:val="004D3B3D"/>
    <w:rsid w:val="004D3D71"/>
    <w:rsid w:val="004D4025"/>
    <w:rsid w:val="004D42B7"/>
    <w:rsid w:val="004D43AB"/>
    <w:rsid w:val="004D4769"/>
    <w:rsid w:val="004D4985"/>
    <w:rsid w:val="004D4A07"/>
    <w:rsid w:val="004D4FB6"/>
    <w:rsid w:val="004D542A"/>
    <w:rsid w:val="004D5539"/>
    <w:rsid w:val="004D55B1"/>
    <w:rsid w:val="004D57AB"/>
    <w:rsid w:val="004D585D"/>
    <w:rsid w:val="004D59F1"/>
    <w:rsid w:val="004D5AFC"/>
    <w:rsid w:val="004D5B66"/>
    <w:rsid w:val="004D5C35"/>
    <w:rsid w:val="004D5C6D"/>
    <w:rsid w:val="004D5C8F"/>
    <w:rsid w:val="004D5D0B"/>
    <w:rsid w:val="004D6295"/>
    <w:rsid w:val="004D6387"/>
    <w:rsid w:val="004D660D"/>
    <w:rsid w:val="004D6619"/>
    <w:rsid w:val="004D67A2"/>
    <w:rsid w:val="004D68D3"/>
    <w:rsid w:val="004D6AAF"/>
    <w:rsid w:val="004D6B24"/>
    <w:rsid w:val="004D6C8C"/>
    <w:rsid w:val="004D6D2D"/>
    <w:rsid w:val="004D6F2B"/>
    <w:rsid w:val="004D7096"/>
    <w:rsid w:val="004D70A1"/>
    <w:rsid w:val="004D7221"/>
    <w:rsid w:val="004D7360"/>
    <w:rsid w:val="004D73E6"/>
    <w:rsid w:val="004D748C"/>
    <w:rsid w:val="004D77A5"/>
    <w:rsid w:val="004D7A05"/>
    <w:rsid w:val="004D7B99"/>
    <w:rsid w:val="004D7D50"/>
    <w:rsid w:val="004D7EEF"/>
    <w:rsid w:val="004D7F26"/>
    <w:rsid w:val="004E0122"/>
    <w:rsid w:val="004E0140"/>
    <w:rsid w:val="004E03D2"/>
    <w:rsid w:val="004E050D"/>
    <w:rsid w:val="004E0905"/>
    <w:rsid w:val="004E0936"/>
    <w:rsid w:val="004E09C0"/>
    <w:rsid w:val="004E0A38"/>
    <w:rsid w:val="004E0A8B"/>
    <w:rsid w:val="004E0A96"/>
    <w:rsid w:val="004E0C6D"/>
    <w:rsid w:val="004E0DE2"/>
    <w:rsid w:val="004E1124"/>
    <w:rsid w:val="004E166A"/>
    <w:rsid w:val="004E174D"/>
    <w:rsid w:val="004E1784"/>
    <w:rsid w:val="004E1858"/>
    <w:rsid w:val="004E18C7"/>
    <w:rsid w:val="004E191C"/>
    <w:rsid w:val="004E1B0E"/>
    <w:rsid w:val="004E1CEA"/>
    <w:rsid w:val="004E1D75"/>
    <w:rsid w:val="004E1DE7"/>
    <w:rsid w:val="004E1FEB"/>
    <w:rsid w:val="004E2154"/>
    <w:rsid w:val="004E2329"/>
    <w:rsid w:val="004E255D"/>
    <w:rsid w:val="004E2569"/>
    <w:rsid w:val="004E27BB"/>
    <w:rsid w:val="004E291B"/>
    <w:rsid w:val="004E2ACF"/>
    <w:rsid w:val="004E2C86"/>
    <w:rsid w:val="004E2DD6"/>
    <w:rsid w:val="004E3032"/>
    <w:rsid w:val="004E3048"/>
    <w:rsid w:val="004E304C"/>
    <w:rsid w:val="004E306C"/>
    <w:rsid w:val="004E31EC"/>
    <w:rsid w:val="004E3217"/>
    <w:rsid w:val="004E331C"/>
    <w:rsid w:val="004E33D4"/>
    <w:rsid w:val="004E3500"/>
    <w:rsid w:val="004E3669"/>
    <w:rsid w:val="004E3716"/>
    <w:rsid w:val="004E37D3"/>
    <w:rsid w:val="004E3837"/>
    <w:rsid w:val="004E3B70"/>
    <w:rsid w:val="004E3BED"/>
    <w:rsid w:val="004E3BFE"/>
    <w:rsid w:val="004E3F39"/>
    <w:rsid w:val="004E4087"/>
    <w:rsid w:val="004E44FA"/>
    <w:rsid w:val="004E4533"/>
    <w:rsid w:val="004E48BA"/>
    <w:rsid w:val="004E490E"/>
    <w:rsid w:val="004E49DD"/>
    <w:rsid w:val="004E49E6"/>
    <w:rsid w:val="004E4B6C"/>
    <w:rsid w:val="004E4DCE"/>
    <w:rsid w:val="004E5438"/>
    <w:rsid w:val="004E58A3"/>
    <w:rsid w:val="004E58F8"/>
    <w:rsid w:val="004E59C8"/>
    <w:rsid w:val="004E5B13"/>
    <w:rsid w:val="004E5B7A"/>
    <w:rsid w:val="004E5C11"/>
    <w:rsid w:val="004E5F96"/>
    <w:rsid w:val="004E60AE"/>
    <w:rsid w:val="004E60C5"/>
    <w:rsid w:val="004E6519"/>
    <w:rsid w:val="004E6548"/>
    <w:rsid w:val="004E6613"/>
    <w:rsid w:val="004E661E"/>
    <w:rsid w:val="004E66FB"/>
    <w:rsid w:val="004E6782"/>
    <w:rsid w:val="004E6877"/>
    <w:rsid w:val="004E6AF9"/>
    <w:rsid w:val="004E6E49"/>
    <w:rsid w:val="004E6E61"/>
    <w:rsid w:val="004E6EAD"/>
    <w:rsid w:val="004E72BC"/>
    <w:rsid w:val="004E7429"/>
    <w:rsid w:val="004E7653"/>
    <w:rsid w:val="004E76F8"/>
    <w:rsid w:val="004E7DD6"/>
    <w:rsid w:val="004E7E2A"/>
    <w:rsid w:val="004E7FB9"/>
    <w:rsid w:val="004F00D1"/>
    <w:rsid w:val="004F01DE"/>
    <w:rsid w:val="004F0747"/>
    <w:rsid w:val="004F07D7"/>
    <w:rsid w:val="004F0878"/>
    <w:rsid w:val="004F0985"/>
    <w:rsid w:val="004F0BDA"/>
    <w:rsid w:val="004F0F74"/>
    <w:rsid w:val="004F0F7B"/>
    <w:rsid w:val="004F0FCC"/>
    <w:rsid w:val="004F1093"/>
    <w:rsid w:val="004F1213"/>
    <w:rsid w:val="004F13DA"/>
    <w:rsid w:val="004F1624"/>
    <w:rsid w:val="004F1681"/>
    <w:rsid w:val="004F171D"/>
    <w:rsid w:val="004F18B9"/>
    <w:rsid w:val="004F19FA"/>
    <w:rsid w:val="004F1BBC"/>
    <w:rsid w:val="004F1CA8"/>
    <w:rsid w:val="004F200C"/>
    <w:rsid w:val="004F206A"/>
    <w:rsid w:val="004F2124"/>
    <w:rsid w:val="004F2453"/>
    <w:rsid w:val="004F247E"/>
    <w:rsid w:val="004F24C8"/>
    <w:rsid w:val="004F2741"/>
    <w:rsid w:val="004F2760"/>
    <w:rsid w:val="004F2787"/>
    <w:rsid w:val="004F2897"/>
    <w:rsid w:val="004F28B2"/>
    <w:rsid w:val="004F28EF"/>
    <w:rsid w:val="004F2968"/>
    <w:rsid w:val="004F29EF"/>
    <w:rsid w:val="004F2A3B"/>
    <w:rsid w:val="004F2BE6"/>
    <w:rsid w:val="004F2C20"/>
    <w:rsid w:val="004F2DC4"/>
    <w:rsid w:val="004F2FD6"/>
    <w:rsid w:val="004F31A2"/>
    <w:rsid w:val="004F31C8"/>
    <w:rsid w:val="004F32D0"/>
    <w:rsid w:val="004F35FE"/>
    <w:rsid w:val="004F370A"/>
    <w:rsid w:val="004F372E"/>
    <w:rsid w:val="004F39FF"/>
    <w:rsid w:val="004F3A6C"/>
    <w:rsid w:val="004F3AD1"/>
    <w:rsid w:val="004F3D77"/>
    <w:rsid w:val="004F3F21"/>
    <w:rsid w:val="004F4074"/>
    <w:rsid w:val="004F4206"/>
    <w:rsid w:val="004F427C"/>
    <w:rsid w:val="004F4482"/>
    <w:rsid w:val="004F4610"/>
    <w:rsid w:val="004F4725"/>
    <w:rsid w:val="004F48F4"/>
    <w:rsid w:val="004F4AA6"/>
    <w:rsid w:val="004F4E4F"/>
    <w:rsid w:val="004F4FAB"/>
    <w:rsid w:val="004F509A"/>
    <w:rsid w:val="004F5205"/>
    <w:rsid w:val="004F536C"/>
    <w:rsid w:val="004F53D1"/>
    <w:rsid w:val="004F547B"/>
    <w:rsid w:val="004F54D1"/>
    <w:rsid w:val="004F57F8"/>
    <w:rsid w:val="004F5875"/>
    <w:rsid w:val="004F58B9"/>
    <w:rsid w:val="004F5913"/>
    <w:rsid w:val="004F5939"/>
    <w:rsid w:val="004F5A21"/>
    <w:rsid w:val="004F5CF0"/>
    <w:rsid w:val="004F5D99"/>
    <w:rsid w:val="004F61BF"/>
    <w:rsid w:val="004F61C1"/>
    <w:rsid w:val="004F64C0"/>
    <w:rsid w:val="004F68D1"/>
    <w:rsid w:val="004F69B7"/>
    <w:rsid w:val="004F6A6D"/>
    <w:rsid w:val="004F6B39"/>
    <w:rsid w:val="004F6DA8"/>
    <w:rsid w:val="004F6DED"/>
    <w:rsid w:val="004F6E94"/>
    <w:rsid w:val="004F7574"/>
    <w:rsid w:val="004F76E5"/>
    <w:rsid w:val="004F7731"/>
    <w:rsid w:val="004F7A77"/>
    <w:rsid w:val="004F7A88"/>
    <w:rsid w:val="004F7AB8"/>
    <w:rsid w:val="004F7AFD"/>
    <w:rsid w:val="004F7C49"/>
    <w:rsid w:val="005007EF"/>
    <w:rsid w:val="00500AB7"/>
    <w:rsid w:val="00500AC8"/>
    <w:rsid w:val="00500BFC"/>
    <w:rsid w:val="00501042"/>
    <w:rsid w:val="005010E2"/>
    <w:rsid w:val="00501174"/>
    <w:rsid w:val="00501222"/>
    <w:rsid w:val="0050130D"/>
    <w:rsid w:val="005018D5"/>
    <w:rsid w:val="005019FA"/>
    <w:rsid w:val="005020AC"/>
    <w:rsid w:val="0050214F"/>
    <w:rsid w:val="00502280"/>
    <w:rsid w:val="0050239D"/>
    <w:rsid w:val="0050240D"/>
    <w:rsid w:val="005025C3"/>
    <w:rsid w:val="0050260A"/>
    <w:rsid w:val="005027ED"/>
    <w:rsid w:val="005028B0"/>
    <w:rsid w:val="0050290A"/>
    <w:rsid w:val="00502A27"/>
    <w:rsid w:val="00502BFE"/>
    <w:rsid w:val="00502C02"/>
    <w:rsid w:val="00502C0E"/>
    <w:rsid w:val="0050302F"/>
    <w:rsid w:val="00503779"/>
    <w:rsid w:val="0050393E"/>
    <w:rsid w:val="00503D07"/>
    <w:rsid w:val="00503D1F"/>
    <w:rsid w:val="00503E85"/>
    <w:rsid w:val="00503F91"/>
    <w:rsid w:val="00503F9A"/>
    <w:rsid w:val="00504147"/>
    <w:rsid w:val="00504156"/>
    <w:rsid w:val="00504223"/>
    <w:rsid w:val="00504557"/>
    <w:rsid w:val="005045DB"/>
    <w:rsid w:val="00504601"/>
    <w:rsid w:val="005047A4"/>
    <w:rsid w:val="005047F8"/>
    <w:rsid w:val="00504A7E"/>
    <w:rsid w:val="00504C2C"/>
    <w:rsid w:val="00504DE0"/>
    <w:rsid w:val="00505336"/>
    <w:rsid w:val="005057C2"/>
    <w:rsid w:val="00505C5A"/>
    <w:rsid w:val="00505CAB"/>
    <w:rsid w:val="00505CAF"/>
    <w:rsid w:val="00505EF5"/>
    <w:rsid w:val="00505F46"/>
    <w:rsid w:val="00506162"/>
    <w:rsid w:val="00506212"/>
    <w:rsid w:val="00506633"/>
    <w:rsid w:val="005068F4"/>
    <w:rsid w:val="00506A3B"/>
    <w:rsid w:val="00506BC1"/>
    <w:rsid w:val="00506C5B"/>
    <w:rsid w:val="00507080"/>
    <w:rsid w:val="00507100"/>
    <w:rsid w:val="005071B4"/>
    <w:rsid w:val="005071CA"/>
    <w:rsid w:val="00507215"/>
    <w:rsid w:val="005072DF"/>
    <w:rsid w:val="00507335"/>
    <w:rsid w:val="00507940"/>
    <w:rsid w:val="005079B6"/>
    <w:rsid w:val="00507A1E"/>
    <w:rsid w:val="00507BDF"/>
    <w:rsid w:val="00507CB9"/>
    <w:rsid w:val="00507D3F"/>
    <w:rsid w:val="00507DFD"/>
    <w:rsid w:val="00507F75"/>
    <w:rsid w:val="00510244"/>
    <w:rsid w:val="00510349"/>
    <w:rsid w:val="0051037C"/>
    <w:rsid w:val="0051044C"/>
    <w:rsid w:val="00510669"/>
    <w:rsid w:val="00510767"/>
    <w:rsid w:val="00510A7A"/>
    <w:rsid w:val="00510C5E"/>
    <w:rsid w:val="00510DF1"/>
    <w:rsid w:val="005110E8"/>
    <w:rsid w:val="00511392"/>
    <w:rsid w:val="00511574"/>
    <w:rsid w:val="0051164A"/>
    <w:rsid w:val="005116BD"/>
    <w:rsid w:val="005116DC"/>
    <w:rsid w:val="00511ECF"/>
    <w:rsid w:val="00512025"/>
    <w:rsid w:val="0051209B"/>
    <w:rsid w:val="005120E4"/>
    <w:rsid w:val="00512176"/>
    <w:rsid w:val="005121D4"/>
    <w:rsid w:val="00512471"/>
    <w:rsid w:val="005124F0"/>
    <w:rsid w:val="0051273A"/>
    <w:rsid w:val="005127A7"/>
    <w:rsid w:val="00512A91"/>
    <w:rsid w:val="00512ACB"/>
    <w:rsid w:val="00512B96"/>
    <w:rsid w:val="00512CCC"/>
    <w:rsid w:val="005132B5"/>
    <w:rsid w:val="005132DE"/>
    <w:rsid w:val="005135E3"/>
    <w:rsid w:val="005137A7"/>
    <w:rsid w:val="005138B0"/>
    <w:rsid w:val="005139F9"/>
    <w:rsid w:val="00513BDD"/>
    <w:rsid w:val="00513C1C"/>
    <w:rsid w:val="00513CAA"/>
    <w:rsid w:val="00513E06"/>
    <w:rsid w:val="00513F1B"/>
    <w:rsid w:val="0051406C"/>
    <w:rsid w:val="00514084"/>
    <w:rsid w:val="00514176"/>
    <w:rsid w:val="00514474"/>
    <w:rsid w:val="005147E3"/>
    <w:rsid w:val="005148EF"/>
    <w:rsid w:val="00514920"/>
    <w:rsid w:val="00514A81"/>
    <w:rsid w:val="00514B02"/>
    <w:rsid w:val="00514CA2"/>
    <w:rsid w:val="00514DC7"/>
    <w:rsid w:val="00515171"/>
    <w:rsid w:val="005153B7"/>
    <w:rsid w:val="005156F6"/>
    <w:rsid w:val="00515757"/>
    <w:rsid w:val="005157FD"/>
    <w:rsid w:val="00515883"/>
    <w:rsid w:val="00515905"/>
    <w:rsid w:val="00515953"/>
    <w:rsid w:val="00515B7B"/>
    <w:rsid w:val="00515C64"/>
    <w:rsid w:val="00515CFF"/>
    <w:rsid w:val="00515E67"/>
    <w:rsid w:val="00515F71"/>
    <w:rsid w:val="0051612B"/>
    <w:rsid w:val="00516200"/>
    <w:rsid w:val="005166B6"/>
    <w:rsid w:val="00516809"/>
    <w:rsid w:val="00516927"/>
    <w:rsid w:val="005169AA"/>
    <w:rsid w:val="005172F0"/>
    <w:rsid w:val="005173A7"/>
    <w:rsid w:val="00517558"/>
    <w:rsid w:val="00517821"/>
    <w:rsid w:val="00517A4B"/>
    <w:rsid w:val="00517ABE"/>
    <w:rsid w:val="00517D5A"/>
    <w:rsid w:val="00517F01"/>
    <w:rsid w:val="0052012E"/>
    <w:rsid w:val="005201FD"/>
    <w:rsid w:val="0052025F"/>
    <w:rsid w:val="0052087B"/>
    <w:rsid w:val="0052089F"/>
    <w:rsid w:val="00520A66"/>
    <w:rsid w:val="00520F2B"/>
    <w:rsid w:val="0052106F"/>
    <w:rsid w:val="00521494"/>
    <w:rsid w:val="005216DF"/>
    <w:rsid w:val="00521AE4"/>
    <w:rsid w:val="00521D7D"/>
    <w:rsid w:val="0052203E"/>
    <w:rsid w:val="005224AD"/>
    <w:rsid w:val="00522905"/>
    <w:rsid w:val="00522A38"/>
    <w:rsid w:val="00522BF6"/>
    <w:rsid w:val="00522EE3"/>
    <w:rsid w:val="00522F63"/>
    <w:rsid w:val="00522FDB"/>
    <w:rsid w:val="0052319F"/>
    <w:rsid w:val="005232AA"/>
    <w:rsid w:val="005232B3"/>
    <w:rsid w:val="00523503"/>
    <w:rsid w:val="0052357E"/>
    <w:rsid w:val="005235CC"/>
    <w:rsid w:val="00523730"/>
    <w:rsid w:val="00523B5C"/>
    <w:rsid w:val="00523E0D"/>
    <w:rsid w:val="00523F5A"/>
    <w:rsid w:val="00523FB7"/>
    <w:rsid w:val="005242CB"/>
    <w:rsid w:val="0052436F"/>
    <w:rsid w:val="0052439E"/>
    <w:rsid w:val="0052478F"/>
    <w:rsid w:val="005247B8"/>
    <w:rsid w:val="00524A2B"/>
    <w:rsid w:val="00524AD6"/>
    <w:rsid w:val="00524AD8"/>
    <w:rsid w:val="00524F2B"/>
    <w:rsid w:val="00524F52"/>
    <w:rsid w:val="0052530E"/>
    <w:rsid w:val="0052538A"/>
    <w:rsid w:val="0052588F"/>
    <w:rsid w:val="00525897"/>
    <w:rsid w:val="005258CB"/>
    <w:rsid w:val="00525A34"/>
    <w:rsid w:val="00525EE1"/>
    <w:rsid w:val="00525F06"/>
    <w:rsid w:val="0052607C"/>
    <w:rsid w:val="005261E8"/>
    <w:rsid w:val="00526283"/>
    <w:rsid w:val="0052634A"/>
    <w:rsid w:val="00526415"/>
    <w:rsid w:val="00526468"/>
    <w:rsid w:val="005265F5"/>
    <w:rsid w:val="00526679"/>
    <w:rsid w:val="0052673B"/>
    <w:rsid w:val="0052674A"/>
    <w:rsid w:val="0052681B"/>
    <w:rsid w:val="00526A30"/>
    <w:rsid w:val="00526A67"/>
    <w:rsid w:val="00526B05"/>
    <w:rsid w:val="00526B85"/>
    <w:rsid w:val="00526CA6"/>
    <w:rsid w:val="00526CF0"/>
    <w:rsid w:val="00526DA1"/>
    <w:rsid w:val="00527160"/>
    <w:rsid w:val="005271C1"/>
    <w:rsid w:val="005271E7"/>
    <w:rsid w:val="005271FB"/>
    <w:rsid w:val="00527200"/>
    <w:rsid w:val="0052792B"/>
    <w:rsid w:val="00527A16"/>
    <w:rsid w:val="00527A22"/>
    <w:rsid w:val="00527A9D"/>
    <w:rsid w:val="00527E82"/>
    <w:rsid w:val="00527F87"/>
    <w:rsid w:val="0053009F"/>
    <w:rsid w:val="00530141"/>
    <w:rsid w:val="00530285"/>
    <w:rsid w:val="005302C1"/>
    <w:rsid w:val="00530373"/>
    <w:rsid w:val="005303C2"/>
    <w:rsid w:val="00530414"/>
    <w:rsid w:val="00530931"/>
    <w:rsid w:val="00530B46"/>
    <w:rsid w:val="00530C1B"/>
    <w:rsid w:val="005313EB"/>
    <w:rsid w:val="0053146F"/>
    <w:rsid w:val="005314C7"/>
    <w:rsid w:val="00531514"/>
    <w:rsid w:val="005317EF"/>
    <w:rsid w:val="00531AD5"/>
    <w:rsid w:val="00531B69"/>
    <w:rsid w:val="00531BAF"/>
    <w:rsid w:val="00531BB6"/>
    <w:rsid w:val="00531CE9"/>
    <w:rsid w:val="00531D28"/>
    <w:rsid w:val="00531EDB"/>
    <w:rsid w:val="00531F61"/>
    <w:rsid w:val="00532106"/>
    <w:rsid w:val="005321EE"/>
    <w:rsid w:val="0053251F"/>
    <w:rsid w:val="005325E2"/>
    <w:rsid w:val="005327D1"/>
    <w:rsid w:val="005327F8"/>
    <w:rsid w:val="005328D8"/>
    <w:rsid w:val="005329C6"/>
    <w:rsid w:val="00532DBB"/>
    <w:rsid w:val="00532DE4"/>
    <w:rsid w:val="00532ED1"/>
    <w:rsid w:val="00533270"/>
    <w:rsid w:val="005333AA"/>
    <w:rsid w:val="00533553"/>
    <w:rsid w:val="00533671"/>
    <w:rsid w:val="0053380B"/>
    <w:rsid w:val="005338D2"/>
    <w:rsid w:val="00533955"/>
    <w:rsid w:val="00533C49"/>
    <w:rsid w:val="00533C4B"/>
    <w:rsid w:val="00533CA5"/>
    <w:rsid w:val="00533E78"/>
    <w:rsid w:val="0053407C"/>
    <w:rsid w:val="0053439F"/>
    <w:rsid w:val="005344C5"/>
    <w:rsid w:val="005346B8"/>
    <w:rsid w:val="00534B5A"/>
    <w:rsid w:val="00534EC3"/>
    <w:rsid w:val="00534EE1"/>
    <w:rsid w:val="00534F93"/>
    <w:rsid w:val="005350F6"/>
    <w:rsid w:val="0053510A"/>
    <w:rsid w:val="00535165"/>
    <w:rsid w:val="0053519E"/>
    <w:rsid w:val="005351B6"/>
    <w:rsid w:val="0053539E"/>
    <w:rsid w:val="0053541B"/>
    <w:rsid w:val="0053551D"/>
    <w:rsid w:val="00535655"/>
    <w:rsid w:val="0053571F"/>
    <w:rsid w:val="00535B67"/>
    <w:rsid w:val="00535E62"/>
    <w:rsid w:val="00535EFB"/>
    <w:rsid w:val="00535F97"/>
    <w:rsid w:val="005361B9"/>
    <w:rsid w:val="00536231"/>
    <w:rsid w:val="005366C5"/>
    <w:rsid w:val="00536811"/>
    <w:rsid w:val="0053690E"/>
    <w:rsid w:val="00536D9D"/>
    <w:rsid w:val="00536FD5"/>
    <w:rsid w:val="00537239"/>
    <w:rsid w:val="0053729D"/>
    <w:rsid w:val="0053731D"/>
    <w:rsid w:val="005373BB"/>
    <w:rsid w:val="00537738"/>
    <w:rsid w:val="00537796"/>
    <w:rsid w:val="005377C0"/>
    <w:rsid w:val="00537998"/>
    <w:rsid w:val="005379A9"/>
    <w:rsid w:val="005379F2"/>
    <w:rsid w:val="00537A6A"/>
    <w:rsid w:val="00537BCF"/>
    <w:rsid w:val="00537DB9"/>
    <w:rsid w:val="00537E15"/>
    <w:rsid w:val="00537F6A"/>
    <w:rsid w:val="0054004E"/>
    <w:rsid w:val="00540127"/>
    <w:rsid w:val="005401A9"/>
    <w:rsid w:val="005401DC"/>
    <w:rsid w:val="00540287"/>
    <w:rsid w:val="00540294"/>
    <w:rsid w:val="005403AB"/>
    <w:rsid w:val="005403B3"/>
    <w:rsid w:val="005403C5"/>
    <w:rsid w:val="005405DB"/>
    <w:rsid w:val="00540892"/>
    <w:rsid w:val="00540A2E"/>
    <w:rsid w:val="00540A8D"/>
    <w:rsid w:val="00540C0F"/>
    <w:rsid w:val="00540D97"/>
    <w:rsid w:val="00540D9B"/>
    <w:rsid w:val="00540EF4"/>
    <w:rsid w:val="00541861"/>
    <w:rsid w:val="00541967"/>
    <w:rsid w:val="005419A8"/>
    <w:rsid w:val="00541BA3"/>
    <w:rsid w:val="00541D0E"/>
    <w:rsid w:val="00542041"/>
    <w:rsid w:val="00542305"/>
    <w:rsid w:val="00542335"/>
    <w:rsid w:val="0054238E"/>
    <w:rsid w:val="005423F2"/>
    <w:rsid w:val="00542568"/>
    <w:rsid w:val="0054264A"/>
    <w:rsid w:val="00542838"/>
    <w:rsid w:val="0054284D"/>
    <w:rsid w:val="00542B49"/>
    <w:rsid w:val="00542C3A"/>
    <w:rsid w:val="00542F54"/>
    <w:rsid w:val="00543265"/>
    <w:rsid w:val="005432AD"/>
    <w:rsid w:val="005432C7"/>
    <w:rsid w:val="005437EC"/>
    <w:rsid w:val="00543939"/>
    <w:rsid w:val="0054396B"/>
    <w:rsid w:val="00543B68"/>
    <w:rsid w:val="00543B9B"/>
    <w:rsid w:val="00544029"/>
    <w:rsid w:val="0054406E"/>
    <w:rsid w:val="00544157"/>
    <w:rsid w:val="00544187"/>
    <w:rsid w:val="00544534"/>
    <w:rsid w:val="005446FA"/>
    <w:rsid w:val="005447FD"/>
    <w:rsid w:val="00544933"/>
    <w:rsid w:val="0054499A"/>
    <w:rsid w:val="005449C3"/>
    <w:rsid w:val="005449D9"/>
    <w:rsid w:val="00544A43"/>
    <w:rsid w:val="00544ABC"/>
    <w:rsid w:val="00544B6D"/>
    <w:rsid w:val="005450C2"/>
    <w:rsid w:val="0054519E"/>
    <w:rsid w:val="00545606"/>
    <w:rsid w:val="00545633"/>
    <w:rsid w:val="005456EA"/>
    <w:rsid w:val="005457B6"/>
    <w:rsid w:val="005458F6"/>
    <w:rsid w:val="00545A51"/>
    <w:rsid w:val="00545D39"/>
    <w:rsid w:val="00545E6B"/>
    <w:rsid w:val="00546038"/>
    <w:rsid w:val="005466E0"/>
    <w:rsid w:val="00546ACC"/>
    <w:rsid w:val="00546B9A"/>
    <w:rsid w:val="00546BFF"/>
    <w:rsid w:val="00546C46"/>
    <w:rsid w:val="00546D0A"/>
    <w:rsid w:val="00546D4D"/>
    <w:rsid w:val="00546DEF"/>
    <w:rsid w:val="00546E75"/>
    <w:rsid w:val="00546E7E"/>
    <w:rsid w:val="00546EED"/>
    <w:rsid w:val="00546FC3"/>
    <w:rsid w:val="00547054"/>
    <w:rsid w:val="005473B5"/>
    <w:rsid w:val="00547424"/>
    <w:rsid w:val="0054748B"/>
    <w:rsid w:val="0054757C"/>
    <w:rsid w:val="0054777B"/>
    <w:rsid w:val="00547795"/>
    <w:rsid w:val="0054788A"/>
    <w:rsid w:val="00547AA6"/>
    <w:rsid w:val="00547CD3"/>
    <w:rsid w:val="00547D82"/>
    <w:rsid w:val="00547DA5"/>
    <w:rsid w:val="00547E00"/>
    <w:rsid w:val="00547EC7"/>
    <w:rsid w:val="005502CA"/>
    <w:rsid w:val="00550433"/>
    <w:rsid w:val="00550495"/>
    <w:rsid w:val="00550522"/>
    <w:rsid w:val="005505BA"/>
    <w:rsid w:val="00550659"/>
    <w:rsid w:val="0055083E"/>
    <w:rsid w:val="00550869"/>
    <w:rsid w:val="005508A0"/>
    <w:rsid w:val="00550ADA"/>
    <w:rsid w:val="00550B35"/>
    <w:rsid w:val="00550DAC"/>
    <w:rsid w:val="00550F2A"/>
    <w:rsid w:val="00550F5A"/>
    <w:rsid w:val="00550FB3"/>
    <w:rsid w:val="0055146A"/>
    <w:rsid w:val="0055161F"/>
    <w:rsid w:val="0055198C"/>
    <w:rsid w:val="00551A1F"/>
    <w:rsid w:val="00551AD8"/>
    <w:rsid w:val="00551BB9"/>
    <w:rsid w:val="00551D79"/>
    <w:rsid w:val="00551FCA"/>
    <w:rsid w:val="00552002"/>
    <w:rsid w:val="00552074"/>
    <w:rsid w:val="00552386"/>
    <w:rsid w:val="0055249F"/>
    <w:rsid w:val="00552786"/>
    <w:rsid w:val="0055281D"/>
    <w:rsid w:val="00552D91"/>
    <w:rsid w:val="00552E06"/>
    <w:rsid w:val="00552E30"/>
    <w:rsid w:val="00552E9B"/>
    <w:rsid w:val="00553069"/>
    <w:rsid w:val="0055306B"/>
    <w:rsid w:val="00553209"/>
    <w:rsid w:val="00553353"/>
    <w:rsid w:val="005534E9"/>
    <w:rsid w:val="00553572"/>
    <w:rsid w:val="005535A7"/>
    <w:rsid w:val="005535D1"/>
    <w:rsid w:val="0055373A"/>
    <w:rsid w:val="005537B9"/>
    <w:rsid w:val="005539E1"/>
    <w:rsid w:val="00553A56"/>
    <w:rsid w:val="00553E73"/>
    <w:rsid w:val="00553F04"/>
    <w:rsid w:val="00553F25"/>
    <w:rsid w:val="00554106"/>
    <w:rsid w:val="005541AE"/>
    <w:rsid w:val="00554238"/>
    <w:rsid w:val="00554277"/>
    <w:rsid w:val="00554636"/>
    <w:rsid w:val="00554760"/>
    <w:rsid w:val="00554C6F"/>
    <w:rsid w:val="00554DAE"/>
    <w:rsid w:val="00554FF5"/>
    <w:rsid w:val="00555044"/>
    <w:rsid w:val="00555337"/>
    <w:rsid w:val="0055547D"/>
    <w:rsid w:val="00555546"/>
    <w:rsid w:val="0055583D"/>
    <w:rsid w:val="00555857"/>
    <w:rsid w:val="00555BB8"/>
    <w:rsid w:val="00555EAF"/>
    <w:rsid w:val="00555FDF"/>
    <w:rsid w:val="0055612E"/>
    <w:rsid w:val="0055636E"/>
    <w:rsid w:val="00556651"/>
    <w:rsid w:val="00556AA1"/>
    <w:rsid w:val="00556B82"/>
    <w:rsid w:val="00556C48"/>
    <w:rsid w:val="00556EF3"/>
    <w:rsid w:val="00556F80"/>
    <w:rsid w:val="0055710B"/>
    <w:rsid w:val="00557110"/>
    <w:rsid w:val="005572A9"/>
    <w:rsid w:val="00557510"/>
    <w:rsid w:val="00557605"/>
    <w:rsid w:val="005577EC"/>
    <w:rsid w:val="00557902"/>
    <w:rsid w:val="00557984"/>
    <w:rsid w:val="00557BB7"/>
    <w:rsid w:val="00557C82"/>
    <w:rsid w:val="00557FE2"/>
    <w:rsid w:val="00560045"/>
    <w:rsid w:val="005606DD"/>
    <w:rsid w:val="0056079C"/>
    <w:rsid w:val="00560A00"/>
    <w:rsid w:val="0056131E"/>
    <w:rsid w:val="0056144B"/>
    <w:rsid w:val="005614EF"/>
    <w:rsid w:val="00561541"/>
    <w:rsid w:val="0056166F"/>
    <w:rsid w:val="00561B5E"/>
    <w:rsid w:val="00561C8F"/>
    <w:rsid w:val="00561DC3"/>
    <w:rsid w:val="00561E19"/>
    <w:rsid w:val="00561E45"/>
    <w:rsid w:val="00561E7A"/>
    <w:rsid w:val="00561EA6"/>
    <w:rsid w:val="00561FA3"/>
    <w:rsid w:val="00562286"/>
    <w:rsid w:val="005622A9"/>
    <w:rsid w:val="00562314"/>
    <w:rsid w:val="0056236A"/>
    <w:rsid w:val="005623E9"/>
    <w:rsid w:val="00562578"/>
    <w:rsid w:val="005625BD"/>
    <w:rsid w:val="005626AF"/>
    <w:rsid w:val="005627FD"/>
    <w:rsid w:val="0056283E"/>
    <w:rsid w:val="00562858"/>
    <w:rsid w:val="005628FE"/>
    <w:rsid w:val="005629BE"/>
    <w:rsid w:val="00562AA6"/>
    <w:rsid w:val="00562AAE"/>
    <w:rsid w:val="00562AC3"/>
    <w:rsid w:val="00562F0A"/>
    <w:rsid w:val="005631E1"/>
    <w:rsid w:val="005633FF"/>
    <w:rsid w:val="0056343E"/>
    <w:rsid w:val="00563592"/>
    <w:rsid w:val="00563605"/>
    <w:rsid w:val="0056362B"/>
    <w:rsid w:val="0056396D"/>
    <w:rsid w:val="00563A39"/>
    <w:rsid w:val="00563B7F"/>
    <w:rsid w:val="00563CED"/>
    <w:rsid w:val="00563E94"/>
    <w:rsid w:val="00564064"/>
    <w:rsid w:val="0056428B"/>
    <w:rsid w:val="005644E0"/>
    <w:rsid w:val="00564552"/>
    <w:rsid w:val="00564672"/>
    <w:rsid w:val="005646E1"/>
    <w:rsid w:val="005646EC"/>
    <w:rsid w:val="0056495D"/>
    <w:rsid w:val="00564A18"/>
    <w:rsid w:val="00564A41"/>
    <w:rsid w:val="00564BCC"/>
    <w:rsid w:val="00564D72"/>
    <w:rsid w:val="00564D7A"/>
    <w:rsid w:val="00565056"/>
    <w:rsid w:val="00565125"/>
    <w:rsid w:val="00565214"/>
    <w:rsid w:val="00565407"/>
    <w:rsid w:val="00565411"/>
    <w:rsid w:val="00565701"/>
    <w:rsid w:val="0056581B"/>
    <w:rsid w:val="00565846"/>
    <w:rsid w:val="00565C8D"/>
    <w:rsid w:val="00566241"/>
    <w:rsid w:val="0056624C"/>
    <w:rsid w:val="00566418"/>
    <w:rsid w:val="0056647B"/>
    <w:rsid w:val="005667DD"/>
    <w:rsid w:val="00566A55"/>
    <w:rsid w:val="00566AA7"/>
    <w:rsid w:val="00566B05"/>
    <w:rsid w:val="00566CA5"/>
    <w:rsid w:val="00566EAB"/>
    <w:rsid w:val="00566EC4"/>
    <w:rsid w:val="00567348"/>
    <w:rsid w:val="005673D6"/>
    <w:rsid w:val="00567419"/>
    <w:rsid w:val="0056762B"/>
    <w:rsid w:val="0056773F"/>
    <w:rsid w:val="005677FA"/>
    <w:rsid w:val="00567867"/>
    <w:rsid w:val="00567CD8"/>
    <w:rsid w:val="00567D0B"/>
    <w:rsid w:val="00567EC8"/>
    <w:rsid w:val="00567FEE"/>
    <w:rsid w:val="00570084"/>
    <w:rsid w:val="005700D7"/>
    <w:rsid w:val="005700E0"/>
    <w:rsid w:val="00570104"/>
    <w:rsid w:val="005701F3"/>
    <w:rsid w:val="005703BD"/>
    <w:rsid w:val="0057047E"/>
    <w:rsid w:val="005707AB"/>
    <w:rsid w:val="00570966"/>
    <w:rsid w:val="005709BC"/>
    <w:rsid w:val="00570C41"/>
    <w:rsid w:val="00570CEC"/>
    <w:rsid w:val="00570ED8"/>
    <w:rsid w:val="00570F70"/>
    <w:rsid w:val="00570F81"/>
    <w:rsid w:val="005710BA"/>
    <w:rsid w:val="00571257"/>
    <w:rsid w:val="005712D5"/>
    <w:rsid w:val="00571518"/>
    <w:rsid w:val="005718EC"/>
    <w:rsid w:val="00571982"/>
    <w:rsid w:val="00571A7B"/>
    <w:rsid w:val="00571D19"/>
    <w:rsid w:val="00571DFE"/>
    <w:rsid w:val="00571FE7"/>
    <w:rsid w:val="00571FF6"/>
    <w:rsid w:val="0057218D"/>
    <w:rsid w:val="005721A1"/>
    <w:rsid w:val="00572299"/>
    <w:rsid w:val="00572434"/>
    <w:rsid w:val="00572574"/>
    <w:rsid w:val="00572616"/>
    <w:rsid w:val="00572748"/>
    <w:rsid w:val="0057274E"/>
    <w:rsid w:val="005727DF"/>
    <w:rsid w:val="00572BFB"/>
    <w:rsid w:val="00572D71"/>
    <w:rsid w:val="00572E4F"/>
    <w:rsid w:val="00572EA7"/>
    <w:rsid w:val="00572EA8"/>
    <w:rsid w:val="00572EAC"/>
    <w:rsid w:val="00572EC2"/>
    <w:rsid w:val="0057329E"/>
    <w:rsid w:val="005733EF"/>
    <w:rsid w:val="00573417"/>
    <w:rsid w:val="005737D5"/>
    <w:rsid w:val="005737D6"/>
    <w:rsid w:val="0057391A"/>
    <w:rsid w:val="00573950"/>
    <w:rsid w:val="00573AD2"/>
    <w:rsid w:val="00573B77"/>
    <w:rsid w:val="00573E38"/>
    <w:rsid w:val="00573F4C"/>
    <w:rsid w:val="00573FC9"/>
    <w:rsid w:val="00574162"/>
    <w:rsid w:val="005743D9"/>
    <w:rsid w:val="0057443D"/>
    <w:rsid w:val="005744D7"/>
    <w:rsid w:val="00574862"/>
    <w:rsid w:val="00574A74"/>
    <w:rsid w:val="00574AC9"/>
    <w:rsid w:val="00574B30"/>
    <w:rsid w:val="00574B6D"/>
    <w:rsid w:val="00574C71"/>
    <w:rsid w:val="00574D21"/>
    <w:rsid w:val="00574E03"/>
    <w:rsid w:val="005751C0"/>
    <w:rsid w:val="00575C24"/>
    <w:rsid w:val="00575E5B"/>
    <w:rsid w:val="00575EB0"/>
    <w:rsid w:val="00575F20"/>
    <w:rsid w:val="005761C9"/>
    <w:rsid w:val="005763BD"/>
    <w:rsid w:val="005763E9"/>
    <w:rsid w:val="00576592"/>
    <w:rsid w:val="0057694A"/>
    <w:rsid w:val="00576D22"/>
    <w:rsid w:val="00576F59"/>
    <w:rsid w:val="005772BD"/>
    <w:rsid w:val="00577646"/>
    <w:rsid w:val="00577776"/>
    <w:rsid w:val="00577AE5"/>
    <w:rsid w:val="00577B8A"/>
    <w:rsid w:val="00577B97"/>
    <w:rsid w:val="0058006A"/>
    <w:rsid w:val="005802ED"/>
    <w:rsid w:val="00580727"/>
    <w:rsid w:val="00580734"/>
    <w:rsid w:val="0058093E"/>
    <w:rsid w:val="00580CA8"/>
    <w:rsid w:val="00580CED"/>
    <w:rsid w:val="00580D60"/>
    <w:rsid w:val="00580E97"/>
    <w:rsid w:val="00580F36"/>
    <w:rsid w:val="00580F68"/>
    <w:rsid w:val="00581036"/>
    <w:rsid w:val="00581293"/>
    <w:rsid w:val="005812D7"/>
    <w:rsid w:val="00581329"/>
    <w:rsid w:val="005813C9"/>
    <w:rsid w:val="00581D5E"/>
    <w:rsid w:val="00581DCD"/>
    <w:rsid w:val="00581DE6"/>
    <w:rsid w:val="00581F7F"/>
    <w:rsid w:val="005821A5"/>
    <w:rsid w:val="005821E4"/>
    <w:rsid w:val="0058233A"/>
    <w:rsid w:val="0058269D"/>
    <w:rsid w:val="0058274A"/>
    <w:rsid w:val="00582CA8"/>
    <w:rsid w:val="00582D43"/>
    <w:rsid w:val="00582D93"/>
    <w:rsid w:val="00583128"/>
    <w:rsid w:val="005831BC"/>
    <w:rsid w:val="00583402"/>
    <w:rsid w:val="00583611"/>
    <w:rsid w:val="00583703"/>
    <w:rsid w:val="0058372A"/>
    <w:rsid w:val="0058382B"/>
    <w:rsid w:val="0058389E"/>
    <w:rsid w:val="00583A04"/>
    <w:rsid w:val="00583A57"/>
    <w:rsid w:val="00583C64"/>
    <w:rsid w:val="00583CD3"/>
    <w:rsid w:val="00583DE2"/>
    <w:rsid w:val="00583E7F"/>
    <w:rsid w:val="0058414E"/>
    <w:rsid w:val="0058419C"/>
    <w:rsid w:val="00584334"/>
    <w:rsid w:val="00584996"/>
    <w:rsid w:val="005849F2"/>
    <w:rsid w:val="00584BE4"/>
    <w:rsid w:val="00584C7D"/>
    <w:rsid w:val="00584DAF"/>
    <w:rsid w:val="005850C2"/>
    <w:rsid w:val="00585436"/>
    <w:rsid w:val="005855C8"/>
    <w:rsid w:val="00585621"/>
    <w:rsid w:val="00585697"/>
    <w:rsid w:val="00585706"/>
    <w:rsid w:val="005857E2"/>
    <w:rsid w:val="00585863"/>
    <w:rsid w:val="005858DA"/>
    <w:rsid w:val="00585B91"/>
    <w:rsid w:val="00585BCC"/>
    <w:rsid w:val="00585C5D"/>
    <w:rsid w:val="00585DB0"/>
    <w:rsid w:val="00585E28"/>
    <w:rsid w:val="00586281"/>
    <w:rsid w:val="00586423"/>
    <w:rsid w:val="005864DC"/>
    <w:rsid w:val="005864F7"/>
    <w:rsid w:val="00586554"/>
    <w:rsid w:val="00586576"/>
    <w:rsid w:val="0058659C"/>
    <w:rsid w:val="00586689"/>
    <w:rsid w:val="00586744"/>
    <w:rsid w:val="00586831"/>
    <w:rsid w:val="0058683E"/>
    <w:rsid w:val="00586C6D"/>
    <w:rsid w:val="00586D8E"/>
    <w:rsid w:val="00586E01"/>
    <w:rsid w:val="0058711F"/>
    <w:rsid w:val="0058729B"/>
    <w:rsid w:val="0058735C"/>
    <w:rsid w:val="00587362"/>
    <w:rsid w:val="0058737F"/>
    <w:rsid w:val="0058740B"/>
    <w:rsid w:val="005874D2"/>
    <w:rsid w:val="00587828"/>
    <w:rsid w:val="00587837"/>
    <w:rsid w:val="005878C3"/>
    <w:rsid w:val="0058790D"/>
    <w:rsid w:val="00587A90"/>
    <w:rsid w:val="00587CED"/>
    <w:rsid w:val="00587D7C"/>
    <w:rsid w:val="00590185"/>
    <w:rsid w:val="00590265"/>
    <w:rsid w:val="005902FB"/>
    <w:rsid w:val="00590529"/>
    <w:rsid w:val="005905DE"/>
    <w:rsid w:val="00590626"/>
    <w:rsid w:val="0059087C"/>
    <w:rsid w:val="0059097F"/>
    <w:rsid w:val="00590BE6"/>
    <w:rsid w:val="00590C94"/>
    <w:rsid w:val="00590DC3"/>
    <w:rsid w:val="00590DF1"/>
    <w:rsid w:val="00590F92"/>
    <w:rsid w:val="0059102B"/>
    <w:rsid w:val="00591119"/>
    <w:rsid w:val="00591290"/>
    <w:rsid w:val="0059132F"/>
    <w:rsid w:val="005913C4"/>
    <w:rsid w:val="00591471"/>
    <w:rsid w:val="00591531"/>
    <w:rsid w:val="005916FF"/>
    <w:rsid w:val="005919C9"/>
    <w:rsid w:val="00591CCB"/>
    <w:rsid w:val="00591D49"/>
    <w:rsid w:val="00591E89"/>
    <w:rsid w:val="00591F12"/>
    <w:rsid w:val="005920FB"/>
    <w:rsid w:val="0059211F"/>
    <w:rsid w:val="0059215B"/>
    <w:rsid w:val="005922F2"/>
    <w:rsid w:val="00592398"/>
    <w:rsid w:val="00592469"/>
    <w:rsid w:val="0059273C"/>
    <w:rsid w:val="0059273D"/>
    <w:rsid w:val="0059274B"/>
    <w:rsid w:val="00592889"/>
    <w:rsid w:val="00592909"/>
    <w:rsid w:val="00592B84"/>
    <w:rsid w:val="00592CCC"/>
    <w:rsid w:val="00592DBA"/>
    <w:rsid w:val="00592DF6"/>
    <w:rsid w:val="00592E71"/>
    <w:rsid w:val="0059308F"/>
    <w:rsid w:val="005933EB"/>
    <w:rsid w:val="00593508"/>
    <w:rsid w:val="00593691"/>
    <w:rsid w:val="00593768"/>
    <w:rsid w:val="00593847"/>
    <w:rsid w:val="005939D0"/>
    <w:rsid w:val="005942CF"/>
    <w:rsid w:val="005946E5"/>
    <w:rsid w:val="005947D3"/>
    <w:rsid w:val="0059480E"/>
    <w:rsid w:val="005948AE"/>
    <w:rsid w:val="005948B3"/>
    <w:rsid w:val="00594AB6"/>
    <w:rsid w:val="00594CFC"/>
    <w:rsid w:val="00594E0A"/>
    <w:rsid w:val="00594EB3"/>
    <w:rsid w:val="00594F5D"/>
    <w:rsid w:val="00594F96"/>
    <w:rsid w:val="00594FE1"/>
    <w:rsid w:val="0059505B"/>
    <w:rsid w:val="005950D7"/>
    <w:rsid w:val="00595228"/>
    <w:rsid w:val="00595322"/>
    <w:rsid w:val="0059532F"/>
    <w:rsid w:val="0059554B"/>
    <w:rsid w:val="005957EA"/>
    <w:rsid w:val="00595B02"/>
    <w:rsid w:val="00595E03"/>
    <w:rsid w:val="00595E83"/>
    <w:rsid w:val="00596108"/>
    <w:rsid w:val="0059614B"/>
    <w:rsid w:val="00596208"/>
    <w:rsid w:val="0059622A"/>
    <w:rsid w:val="005963B1"/>
    <w:rsid w:val="005963F3"/>
    <w:rsid w:val="005966F9"/>
    <w:rsid w:val="005968B4"/>
    <w:rsid w:val="00596AF2"/>
    <w:rsid w:val="00596C3F"/>
    <w:rsid w:val="00596CD8"/>
    <w:rsid w:val="005970CB"/>
    <w:rsid w:val="005971F5"/>
    <w:rsid w:val="005975A1"/>
    <w:rsid w:val="005976B3"/>
    <w:rsid w:val="00597A75"/>
    <w:rsid w:val="00597AA1"/>
    <w:rsid w:val="00597B5C"/>
    <w:rsid w:val="00597F2A"/>
    <w:rsid w:val="005A00BF"/>
    <w:rsid w:val="005A03A7"/>
    <w:rsid w:val="005A06BC"/>
    <w:rsid w:val="005A092E"/>
    <w:rsid w:val="005A094D"/>
    <w:rsid w:val="005A0A17"/>
    <w:rsid w:val="005A0C35"/>
    <w:rsid w:val="005A0C8C"/>
    <w:rsid w:val="005A0DC0"/>
    <w:rsid w:val="005A0E0E"/>
    <w:rsid w:val="005A0EF4"/>
    <w:rsid w:val="005A0F52"/>
    <w:rsid w:val="005A1121"/>
    <w:rsid w:val="005A11E7"/>
    <w:rsid w:val="005A140D"/>
    <w:rsid w:val="005A14EE"/>
    <w:rsid w:val="005A1583"/>
    <w:rsid w:val="005A1607"/>
    <w:rsid w:val="005A1875"/>
    <w:rsid w:val="005A1A14"/>
    <w:rsid w:val="005A1A8E"/>
    <w:rsid w:val="005A1B74"/>
    <w:rsid w:val="005A1C30"/>
    <w:rsid w:val="005A1CD0"/>
    <w:rsid w:val="005A1D1E"/>
    <w:rsid w:val="005A1D41"/>
    <w:rsid w:val="005A1D62"/>
    <w:rsid w:val="005A1D89"/>
    <w:rsid w:val="005A1FC0"/>
    <w:rsid w:val="005A205C"/>
    <w:rsid w:val="005A20A2"/>
    <w:rsid w:val="005A20A7"/>
    <w:rsid w:val="005A23A1"/>
    <w:rsid w:val="005A2616"/>
    <w:rsid w:val="005A2934"/>
    <w:rsid w:val="005A2972"/>
    <w:rsid w:val="005A29AC"/>
    <w:rsid w:val="005A29CF"/>
    <w:rsid w:val="005A2D1F"/>
    <w:rsid w:val="005A2D78"/>
    <w:rsid w:val="005A2DA2"/>
    <w:rsid w:val="005A2EE6"/>
    <w:rsid w:val="005A2EFC"/>
    <w:rsid w:val="005A2F0E"/>
    <w:rsid w:val="005A2FB8"/>
    <w:rsid w:val="005A30EE"/>
    <w:rsid w:val="005A3284"/>
    <w:rsid w:val="005A352E"/>
    <w:rsid w:val="005A35E7"/>
    <w:rsid w:val="005A369A"/>
    <w:rsid w:val="005A3A94"/>
    <w:rsid w:val="005A3BDC"/>
    <w:rsid w:val="005A3D6A"/>
    <w:rsid w:val="005A3ECB"/>
    <w:rsid w:val="005A4147"/>
    <w:rsid w:val="005A41E1"/>
    <w:rsid w:val="005A46BF"/>
    <w:rsid w:val="005A4705"/>
    <w:rsid w:val="005A476D"/>
    <w:rsid w:val="005A484B"/>
    <w:rsid w:val="005A48D3"/>
    <w:rsid w:val="005A4990"/>
    <w:rsid w:val="005A5210"/>
    <w:rsid w:val="005A541C"/>
    <w:rsid w:val="005A551B"/>
    <w:rsid w:val="005A55A8"/>
    <w:rsid w:val="005A5688"/>
    <w:rsid w:val="005A574A"/>
    <w:rsid w:val="005A575B"/>
    <w:rsid w:val="005A58A5"/>
    <w:rsid w:val="005A5FC1"/>
    <w:rsid w:val="005A6128"/>
    <w:rsid w:val="005A6211"/>
    <w:rsid w:val="005A650D"/>
    <w:rsid w:val="005A651D"/>
    <w:rsid w:val="005A6531"/>
    <w:rsid w:val="005A65D2"/>
    <w:rsid w:val="005A6BFE"/>
    <w:rsid w:val="005A6F36"/>
    <w:rsid w:val="005A7161"/>
    <w:rsid w:val="005A7336"/>
    <w:rsid w:val="005A7697"/>
    <w:rsid w:val="005A769D"/>
    <w:rsid w:val="005A76C1"/>
    <w:rsid w:val="005A772C"/>
    <w:rsid w:val="005A78B8"/>
    <w:rsid w:val="005A78F8"/>
    <w:rsid w:val="005A7B73"/>
    <w:rsid w:val="005A7C70"/>
    <w:rsid w:val="005A7C87"/>
    <w:rsid w:val="005A7DD0"/>
    <w:rsid w:val="005A7F3B"/>
    <w:rsid w:val="005A7FB2"/>
    <w:rsid w:val="005B0017"/>
    <w:rsid w:val="005B0322"/>
    <w:rsid w:val="005B0409"/>
    <w:rsid w:val="005B06D0"/>
    <w:rsid w:val="005B0843"/>
    <w:rsid w:val="005B0C21"/>
    <w:rsid w:val="005B1254"/>
    <w:rsid w:val="005B15E0"/>
    <w:rsid w:val="005B18D4"/>
    <w:rsid w:val="005B2143"/>
    <w:rsid w:val="005B21A3"/>
    <w:rsid w:val="005B2302"/>
    <w:rsid w:val="005B2333"/>
    <w:rsid w:val="005B2473"/>
    <w:rsid w:val="005B2501"/>
    <w:rsid w:val="005B257E"/>
    <w:rsid w:val="005B26BF"/>
    <w:rsid w:val="005B2B3E"/>
    <w:rsid w:val="005B2D03"/>
    <w:rsid w:val="005B30C7"/>
    <w:rsid w:val="005B31EE"/>
    <w:rsid w:val="005B32C8"/>
    <w:rsid w:val="005B32DB"/>
    <w:rsid w:val="005B3306"/>
    <w:rsid w:val="005B3AD1"/>
    <w:rsid w:val="005B3B50"/>
    <w:rsid w:val="005B3D88"/>
    <w:rsid w:val="005B3DDE"/>
    <w:rsid w:val="005B3F94"/>
    <w:rsid w:val="005B40E7"/>
    <w:rsid w:val="005B4210"/>
    <w:rsid w:val="005B466F"/>
    <w:rsid w:val="005B48BE"/>
    <w:rsid w:val="005B4BB8"/>
    <w:rsid w:val="005B4C65"/>
    <w:rsid w:val="005B4E24"/>
    <w:rsid w:val="005B4EBA"/>
    <w:rsid w:val="005B4EDC"/>
    <w:rsid w:val="005B4EF0"/>
    <w:rsid w:val="005B4F13"/>
    <w:rsid w:val="005B50E1"/>
    <w:rsid w:val="005B51B7"/>
    <w:rsid w:val="005B528E"/>
    <w:rsid w:val="005B54B0"/>
    <w:rsid w:val="005B5756"/>
    <w:rsid w:val="005B5933"/>
    <w:rsid w:val="005B598F"/>
    <w:rsid w:val="005B5AC5"/>
    <w:rsid w:val="005B5B8F"/>
    <w:rsid w:val="005B5B9C"/>
    <w:rsid w:val="005B5BB1"/>
    <w:rsid w:val="005B5C32"/>
    <w:rsid w:val="005B5D60"/>
    <w:rsid w:val="005B5DB5"/>
    <w:rsid w:val="005B5F56"/>
    <w:rsid w:val="005B6070"/>
    <w:rsid w:val="005B6193"/>
    <w:rsid w:val="005B61B9"/>
    <w:rsid w:val="005B623D"/>
    <w:rsid w:val="005B6617"/>
    <w:rsid w:val="005B66A4"/>
    <w:rsid w:val="005B683B"/>
    <w:rsid w:val="005B684F"/>
    <w:rsid w:val="005B6921"/>
    <w:rsid w:val="005B6C9E"/>
    <w:rsid w:val="005B6FD1"/>
    <w:rsid w:val="005B7181"/>
    <w:rsid w:val="005B734F"/>
    <w:rsid w:val="005B740C"/>
    <w:rsid w:val="005B7BE3"/>
    <w:rsid w:val="005B7C0F"/>
    <w:rsid w:val="005B7CC5"/>
    <w:rsid w:val="005B7CDD"/>
    <w:rsid w:val="005B7CEF"/>
    <w:rsid w:val="005B7D38"/>
    <w:rsid w:val="005B7F0A"/>
    <w:rsid w:val="005C0057"/>
    <w:rsid w:val="005C00D1"/>
    <w:rsid w:val="005C03B1"/>
    <w:rsid w:val="005C04FC"/>
    <w:rsid w:val="005C0561"/>
    <w:rsid w:val="005C091F"/>
    <w:rsid w:val="005C0B8F"/>
    <w:rsid w:val="005C0D6D"/>
    <w:rsid w:val="005C1156"/>
    <w:rsid w:val="005C133E"/>
    <w:rsid w:val="005C1458"/>
    <w:rsid w:val="005C151A"/>
    <w:rsid w:val="005C1627"/>
    <w:rsid w:val="005C1633"/>
    <w:rsid w:val="005C16E2"/>
    <w:rsid w:val="005C18F5"/>
    <w:rsid w:val="005C19F6"/>
    <w:rsid w:val="005C1A4A"/>
    <w:rsid w:val="005C1A74"/>
    <w:rsid w:val="005C1B13"/>
    <w:rsid w:val="005C1D0A"/>
    <w:rsid w:val="005C1F2D"/>
    <w:rsid w:val="005C2071"/>
    <w:rsid w:val="005C2159"/>
    <w:rsid w:val="005C2166"/>
    <w:rsid w:val="005C221E"/>
    <w:rsid w:val="005C23BA"/>
    <w:rsid w:val="005C23ED"/>
    <w:rsid w:val="005C246E"/>
    <w:rsid w:val="005C253A"/>
    <w:rsid w:val="005C2600"/>
    <w:rsid w:val="005C273A"/>
    <w:rsid w:val="005C27FA"/>
    <w:rsid w:val="005C281A"/>
    <w:rsid w:val="005C29ED"/>
    <w:rsid w:val="005C2A03"/>
    <w:rsid w:val="005C2B13"/>
    <w:rsid w:val="005C3150"/>
    <w:rsid w:val="005C329D"/>
    <w:rsid w:val="005C34C2"/>
    <w:rsid w:val="005C34DC"/>
    <w:rsid w:val="005C3558"/>
    <w:rsid w:val="005C359D"/>
    <w:rsid w:val="005C3653"/>
    <w:rsid w:val="005C398C"/>
    <w:rsid w:val="005C39BB"/>
    <w:rsid w:val="005C3A0C"/>
    <w:rsid w:val="005C3A5F"/>
    <w:rsid w:val="005C3C22"/>
    <w:rsid w:val="005C4018"/>
    <w:rsid w:val="005C405E"/>
    <w:rsid w:val="005C413C"/>
    <w:rsid w:val="005C43C2"/>
    <w:rsid w:val="005C46EB"/>
    <w:rsid w:val="005C4806"/>
    <w:rsid w:val="005C4853"/>
    <w:rsid w:val="005C489D"/>
    <w:rsid w:val="005C492B"/>
    <w:rsid w:val="005C4D2D"/>
    <w:rsid w:val="005C4F9A"/>
    <w:rsid w:val="005C52CA"/>
    <w:rsid w:val="005C5363"/>
    <w:rsid w:val="005C553A"/>
    <w:rsid w:val="005C579E"/>
    <w:rsid w:val="005C5850"/>
    <w:rsid w:val="005C5BD6"/>
    <w:rsid w:val="005C6568"/>
    <w:rsid w:val="005C6799"/>
    <w:rsid w:val="005C67AA"/>
    <w:rsid w:val="005C688B"/>
    <w:rsid w:val="005C6998"/>
    <w:rsid w:val="005C6B57"/>
    <w:rsid w:val="005C6BFC"/>
    <w:rsid w:val="005C6F88"/>
    <w:rsid w:val="005C700F"/>
    <w:rsid w:val="005C701F"/>
    <w:rsid w:val="005C70FA"/>
    <w:rsid w:val="005C724A"/>
    <w:rsid w:val="005C72F9"/>
    <w:rsid w:val="005C77A7"/>
    <w:rsid w:val="005C783C"/>
    <w:rsid w:val="005C7A77"/>
    <w:rsid w:val="005C7B8B"/>
    <w:rsid w:val="005C7DD7"/>
    <w:rsid w:val="005C7E3A"/>
    <w:rsid w:val="005C7F88"/>
    <w:rsid w:val="005D019E"/>
    <w:rsid w:val="005D02CE"/>
    <w:rsid w:val="005D03E2"/>
    <w:rsid w:val="005D07FA"/>
    <w:rsid w:val="005D0A68"/>
    <w:rsid w:val="005D0BF0"/>
    <w:rsid w:val="005D0CA5"/>
    <w:rsid w:val="005D0DBB"/>
    <w:rsid w:val="005D0DF9"/>
    <w:rsid w:val="005D0E10"/>
    <w:rsid w:val="005D0F03"/>
    <w:rsid w:val="005D0FC5"/>
    <w:rsid w:val="005D185B"/>
    <w:rsid w:val="005D18ED"/>
    <w:rsid w:val="005D1901"/>
    <w:rsid w:val="005D19E9"/>
    <w:rsid w:val="005D1A0F"/>
    <w:rsid w:val="005D1CB2"/>
    <w:rsid w:val="005D1CEB"/>
    <w:rsid w:val="005D205B"/>
    <w:rsid w:val="005D23FF"/>
    <w:rsid w:val="005D246E"/>
    <w:rsid w:val="005D2BDF"/>
    <w:rsid w:val="005D2CE1"/>
    <w:rsid w:val="005D2E18"/>
    <w:rsid w:val="005D2E5E"/>
    <w:rsid w:val="005D2EFA"/>
    <w:rsid w:val="005D314D"/>
    <w:rsid w:val="005D31C7"/>
    <w:rsid w:val="005D355D"/>
    <w:rsid w:val="005D3A2C"/>
    <w:rsid w:val="005D3B41"/>
    <w:rsid w:val="005D3D7D"/>
    <w:rsid w:val="005D41C1"/>
    <w:rsid w:val="005D441F"/>
    <w:rsid w:val="005D4568"/>
    <w:rsid w:val="005D459B"/>
    <w:rsid w:val="005D45FC"/>
    <w:rsid w:val="005D49F5"/>
    <w:rsid w:val="005D4AF5"/>
    <w:rsid w:val="005D4C35"/>
    <w:rsid w:val="005D4DE4"/>
    <w:rsid w:val="005D53DC"/>
    <w:rsid w:val="005D54BA"/>
    <w:rsid w:val="005D5603"/>
    <w:rsid w:val="005D565F"/>
    <w:rsid w:val="005D5723"/>
    <w:rsid w:val="005D5744"/>
    <w:rsid w:val="005D5B3D"/>
    <w:rsid w:val="005D5BDF"/>
    <w:rsid w:val="005D5C02"/>
    <w:rsid w:val="005D5C0A"/>
    <w:rsid w:val="005D5E0D"/>
    <w:rsid w:val="005D6032"/>
    <w:rsid w:val="005D61A0"/>
    <w:rsid w:val="005D63A9"/>
    <w:rsid w:val="005D63DE"/>
    <w:rsid w:val="005D644F"/>
    <w:rsid w:val="005D6BF2"/>
    <w:rsid w:val="005D7026"/>
    <w:rsid w:val="005D70EC"/>
    <w:rsid w:val="005D7131"/>
    <w:rsid w:val="005D732E"/>
    <w:rsid w:val="005D7341"/>
    <w:rsid w:val="005D74B6"/>
    <w:rsid w:val="005D75A1"/>
    <w:rsid w:val="005D7913"/>
    <w:rsid w:val="005D7A6D"/>
    <w:rsid w:val="005D7E2D"/>
    <w:rsid w:val="005E0108"/>
    <w:rsid w:val="005E010E"/>
    <w:rsid w:val="005E04FD"/>
    <w:rsid w:val="005E0612"/>
    <w:rsid w:val="005E095C"/>
    <w:rsid w:val="005E09B0"/>
    <w:rsid w:val="005E0B57"/>
    <w:rsid w:val="005E0E67"/>
    <w:rsid w:val="005E0E78"/>
    <w:rsid w:val="005E0F05"/>
    <w:rsid w:val="005E0FA4"/>
    <w:rsid w:val="005E1112"/>
    <w:rsid w:val="005E13B9"/>
    <w:rsid w:val="005E13F8"/>
    <w:rsid w:val="005E141F"/>
    <w:rsid w:val="005E18F6"/>
    <w:rsid w:val="005E1AD6"/>
    <w:rsid w:val="005E1BC7"/>
    <w:rsid w:val="005E1F36"/>
    <w:rsid w:val="005E1FCF"/>
    <w:rsid w:val="005E2031"/>
    <w:rsid w:val="005E205D"/>
    <w:rsid w:val="005E20B7"/>
    <w:rsid w:val="005E22CE"/>
    <w:rsid w:val="005E2425"/>
    <w:rsid w:val="005E24C0"/>
    <w:rsid w:val="005E2693"/>
    <w:rsid w:val="005E27D1"/>
    <w:rsid w:val="005E27D6"/>
    <w:rsid w:val="005E290A"/>
    <w:rsid w:val="005E2B1D"/>
    <w:rsid w:val="005E2B56"/>
    <w:rsid w:val="005E2C02"/>
    <w:rsid w:val="005E2C05"/>
    <w:rsid w:val="005E2E47"/>
    <w:rsid w:val="005E2ED2"/>
    <w:rsid w:val="005E2FC6"/>
    <w:rsid w:val="005E32D3"/>
    <w:rsid w:val="005E3397"/>
    <w:rsid w:val="005E33E6"/>
    <w:rsid w:val="005E34B9"/>
    <w:rsid w:val="005E359F"/>
    <w:rsid w:val="005E37AA"/>
    <w:rsid w:val="005E3FF8"/>
    <w:rsid w:val="005E4212"/>
    <w:rsid w:val="005E431A"/>
    <w:rsid w:val="005E46C7"/>
    <w:rsid w:val="005E476E"/>
    <w:rsid w:val="005E4AB6"/>
    <w:rsid w:val="005E4BBD"/>
    <w:rsid w:val="005E4D5A"/>
    <w:rsid w:val="005E4E98"/>
    <w:rsid w:val="005E4E9D"/>
    <w:rsid w:val="005E4EA4"/>
    <w:rsid w:val="005E5160"/>
    <w:rsid w:val="005E5175"/>
    <w:rsid w:val="005E51BA"/>
    <w:rsid w:val="005E52E9"/>
    <w:rsid w:val="005E55DC"/>
    <w:rsid w:val="005E56E1"/>
    <w:rsid w:val="005E5848"/>
    <w:rsid w:val="005E5BA9"/>
    <w:rsid w:val="005E5C56"/>
    <w:rsid w:val="005E5DCB"/>
    <w:rsid w:val="005E5DFF"/>
    <w:rsid w:val="005E5EBC"/>
    <w:rsid w:val="005E6269"/>
    <w:rsid w:val="005E62CF"/>
    <w:rsid w:val="005E62D7"/>
    <w:rsid w:val="005E6753"/>
    <w:rsid w:val="005E69FA"/>
    <w:rsid w:val="005E6C7F"/>
    <w:rsid w:val="005E6D86"/>
    <w:rsid w:val="005E707E"/>
    <w:rsid w:val="005E70E4"/>
    <w:rsid w:val="005E740A"/>
    <w:rsid w:val="005E7531"/>
    <w:rsid w:val="005E76EC"/>
    <w:rsid w:val="005E77C0"/>
    <w:rsid w:val="005E77EB"/>
    <w:rsid w:val="005E7928"/>
    <w:rsid w:val="005E7D06"/>
    <w:rsid w:val="005E7E95"/>
    <w:rsid w:val="005F01E3"/>
    <w:rsid w:val="005F03D7"/>
    <w:rsid w:val="005F078E"/>
    <w:rsid w:val="005F0875"/>
    <w:rsid w:val="005F0D75"/>
    <w:rsid w:val="005F0E42"/>
    <w:rsid w:val="005F0FE4"/>
    <w:rsid w:val="005F1040"/>
    <w:rsid w:val="005F119A"/>
    <w:rsid w:val="005F1219"/>
    <w:rsid w:val="005F139C"/>
    <w:rsid w:val="005F19C6"/>
    <w:rsid w:val="005F1A06"/>
    <w:rsid w:val="005F1A5E"/>
    <w:rsid w:val="005F1B1A"/>
    <w:rsid w:val="005F1C9E"/>
    <w:rsid w:val="005F1D6B"/>
    <w:rsid w:val="005F2038"/>
    <w:rsid w:val="005F2046"/>
    <w:rsid w:val="005F2211"/>
    <w:rsid w:val="005F2405"/>
    <w:rsid w:val="005F29F2"/>
    <w:rsid w:val="005F29F5"/>
    <w:rsid w:val="005F2A4D"/>
    <w:rsid w:val="005F2B49"/>
    <w:rsid w:val="005F2D2B"/>
    <w:rsid w:val="005F2E31"/>
    <w:rsid w:val="005F326F"/>
    <w:rsid w:val="005F337D"/>
    <w:rsid w:val="005F3429"/>
    <w:rsid w:val="005F3709"/>
    <w:rsid w:val="005F39A7"/>
    <w:rsid w:val="005F39EA"/>
    <w:rsid w:val="005F3AB3"/>
    <w:rsid w:val="005F3B07"/>
    <w:rsid w:val="005F3BA4"/>
    <w:rsid w:val="005F3BC1"/>
    <w:rsid w:val="005F3C4D"/>
    <w:rsid w:val="005F4198"/>
    <w:rsid w:val="005F421E"/>
    <w:rsid w:val="005F443A"/>
    <w:rsid w:val="005F44A6"/>
    <w:rsid w:val="005F462D"/>
    <w:rsid w:val="005F47C8"/>
    <w:rsid w:val="005F493A"/>
    <w:rsid w:val="005F4A73"/>
    <w:rsid w:val="005F4BEA"/>
    <w:rsid w:val="005F4C66"/>
    <w:rsid w:val="005F4C75"/>
    <w:rsid w:val="005F4DC5"/>
    <w:rsid w:val="005F4DD4"/>
    <w:rsid w:val="005F4E95"/>
    <w:rsid w:val="005F4F34"/>
    <w:rsid w:val="005F51DA"/>
    <w:rsid w:val="005F52E9"/>
    <w:rsid w:val="005F53D0"/>
    <w:rsid w:val="005F5517"/>
    <w:rsid w:val="005F5875"/>
    <w:rsid w:val="005F5934"/>
    <w:rsid w:val="005F5A27"/>
    <w:rsid w:val="005F5AD7"/>
    <w:rsid w:val="005F5BA7"/>
    <w:rsid w:val="005F5CE5"/>
    <w:rsid w:val="005F5E41"/>
    <w:rsid w:val="005F5EC7"/>
    <w:rsid w:val="005F5F71"/>
    <w:rsid w:val="005F6216"/>
    <w:rsid w:val="005F6228"/>
    <w:rsid w:val="005F67AB"/>
    <w:rsid w:val="005F67FB"/>
    <w:rsid w:val="005F6808"/>
    <w:rsid w:val="005F691E"/>
    <w:rsid w:val="005F6A7F"/>
    <w:rsid w:val="005F6AB9"/>
    <w:rsid w:val="005F6BF1"/>
    <w:rsid w:val="005F6C2D"/>
    <w:rsid w:val="005F6DF6"/>
    <w:rsid w:val="005F7715"/>
    <w:rsid w:val="005F78B0"/>
    <w:rsid w:val="005F7975"/>
    <w:rsid w:val="005F7CE7"/>
    <w:rsid w:val="006002D1"/>
    <w:rsid w:val="0060058D"/>
    <w:rsid w:val="006007BC"/>
    <w:rsid w:val="00600A37"/>
    <w:rsid w:val="00600C10"/>
    <w:rsid w:val="00600C9F"/>
    <w:rsid w:val="00600E74"/>
    <w:rsid w:val="006012CA"/>
    <w:rsid w:val="006013A0"/>
    <w:rsid w:val="00601558"/>
    <w:rsid w:val="00601691"/>
    <w:rsid w:val="0060199C"/>
    <w:rsid w:val="00601AA7"/>
    <w:rsid w:val="00601CCF"/>
    <w:rsid w:val="00601D0B"/>
    <w:rsid w:val="00601D6D"/>
    <w:rsid w:val="00601ECC"/>
    <w:rsid w:val="006020C4"/>
    <w:rsid w:val="0060247A"/>
    <w:rsid w:val="0060248E"/>
    <w:rsid w:val="00602632"/>
    <w:rsid w:val="0060283F"/>
    <w:rsid w:val="00602A8D"/>
    <w:rsid w:val="00602B30"/>
    <w:rsid w:val="00602C73"/>
    <w:rsid w:val="00602D30"/>
    <w:rsid w:val="00602F2C"/>
    <w:rsid w:val="00602F9C"/>
    <w:rsid w:val="0060318F"/>
    <w:rsid w:val="0060320F"/>
    <w:rsid w:val="006032C0"/>
    <w:rsid w:val="006033FE"/>
    <w:rsid w:val="0060342A"/>
    <w:rsid w:val="00603576"/>
    <w:rsid w:val="006037C6"/>
    <w:rsid w:val="006038B8"/>
    <w:rsid w:val="0060393A"/>
    <w:rsid w:val="00603952"/>
    <w:rsid w:val="00603967"/>
    <w:rsid w:val="006039BD"/>
    <w:rsid w:val="00603FD6"/>
    <w:rsid w:val="00604015"/>
    <w:rsid w:val="00604271"/>
    <w:rsid w:val="00604534"/>
    <w:rsid w:val="00604CD8"/>
    <w:rsid w:val="00604D58"/>
    <w:rsid w:val="00604F40"/>
    <w:rsid w:val="00605062"/>
    <w:rsid w:val="00605123"/>
    <w:rsid w:val="006052CD"/>
    <w:rsid w:val="006053EB"/>
    <w:rsid w:val="00605495"/>
    <w:rsid w:val="006057DD"/>
    <w:rsid w:val="006058C9"/>
    <w:rsid w:val="00605A4C"/>
    <w:rsid w:val="00605CD4"/>
    <w:rsid w:val="00605D7A"/>
    <w:rsid w:val="00605E0D"/>
    <w:rsid w:val="00606379"/>
    <w:rsid w:val="00606EBF"/>
    <w:rsid w:val="00606FD5"/>
    <w:rsid w:val="00606FDA"/>
    <w:rsid w:val="0060700C"/>
    <w:rsid w:val="006074DE"/>
    <w:rsid w:val="00607681"/>
    <w:rsid w:val="0060782B"/>
    <w:rsid w:val="00607A04"/>
    <w:rsid w:val="00607E6F"/>
    <w:rsid w:val="00607F5D"/>
    <w:rsid w:val="00607F5E"/>
    <w:rsid w:val="00610095"/>
    <w:rsid w:val="006100E6"/>
    <w:rsid w:val="00610158"/>
    <w:rsid w:val="0061039E"/>
    <w:rsid w:val="006103A7"/>
    <w:rsid w:val="00610712"/>
    <w:rsid w:val="006107AE"/>
    <w:rsid w:val="00610B5B"/>
    <w:rsid w:val="00610ECB"/>
    <w:rsid w:val="006110F8"/>
    <w:rsid w:val="00611598"/>
    <w:rsid w:val="006115E1"/>
    <w:rsid w:val="00611629"/>
    <w:rsid w:val="0061175C"/>
    <w:rsid w:val="0061182F"/>
    <w:rsid w:val="0061197A"/>
    <w:rsid w:val="006119C0"/>
    <w:rsid w:val="00611AA9"/>
    <w:rsid w:val="00611C49"/>
    <w:rsid w:val="00611C70"/>
    <w:rsid w:val="00611E6D"/>
    <w:rsid w:val="00611F7A"/>
    <w:rsid w:val="00611FCC"/>
    <w:rsid w:val="00612209"/>
    <w:rsid w:val="006123D4"/>
    <w:rsid w:val="00612461"/>
    <w:rsid w:val="0061258D"/>
    <w:rsid w:val="006126CD"/>
    <w:rsid w:val="0061283A"/>
    <w:rsid w:val="0061287F"/>
    <w:rsid w:val="00612954"/>
    <w:rsid w:val="0061295E"/>
    <w:rsid w:val="00612A05"/>
    <w:rsid w:val="00612CDC"/>
    <w:rsid w:val="00612D34"/>
    <w:rsid w:val="00612E1F"/>
    <w:rsid w:val="00612E68"/>
    <w:rsid w:val="0061309B"/>
    <w:rsid w:val="00613284"/>
    <w:rsid w:val="006132D5"/>
    <w:rsid w:val="00613522"/>
    <w:rsid w:val="00613664"/>
    <w:rsid w:val="006136C9"/>
    <w:rsid w:val="0061373F"/>
    <w:rsid w:val="006138D7"/>
    <w:rsid w:val="00613C06"/>
    <w:rsid w:val="00613DB5"/>
    <w:rsid w:val="00613F54"/>
    <w:rsid w:val="00613F8E"/>
    <w:rsid w:val="00614261"/>
    <w:rsid w:val="00614328"/>
    <w:rsid w:val="0061451E"/>
    <w:rsid w:val="00614563"/>
    <w:rsid w:val="006145D9"/>
    <w:rsid w:val="00614824"/>
    <w:rsid w:val="00614AF7"/>
    <w:rsid w:val="00614B02"/>
    <w:rsid w:val="00614BAC"/>
    <w:rsid w:val="00614D13"/>
    <w:rsid w:val="00614FA4"/>
    <w:rsid w:val="00615418"/>
    <w:rsid w:val="006154B0"/>
    <w:rsid w:val="006155F6"/>
    <w:rsid w:val="006155FE"/>
    <w:rsid w:val="006157F5"/>
    <w:rsid w:val="00615888"/>
    <w:rsid w:val="00615A7D"/>
    <w:rsid w:val="00615A95"/>
    <w:rsid w:val="00615B75"/>
    <w:rsid w:val="00615CDE"/>
    <w:rsid w:val="00615DDC"/>
    <w:rsid w:val="00615EDE"/>
    <w:rsid w:val="00616264"/>
    <w:rsid w:val="006162C3"/>
    <w:rsid w:val="00616406"/>
    <w:rsid w:val="00616A31"/>
    <w:rsid w:val="00616A52"/>
    <w:rsid w:val="00616F76"/>
    <w:rsid w:val="00616FDD"/>
    <w:rsid w:val="006170FE"/>
    <w:rsid w:val="006171BC"/>
    <w:rsid w:val="006172A5"/>
    <w:rsid w:val="006173BC"/>
    <w:rsid w:val="006175F9"/>
    <w:rsid w:val="0061779A"/>
    <w:rsid w:val="00617804"/>
    <w:rsid w:val="00617895"/>
    <w:rsid w:val="006178FB"/>
    <w:rsid w:val="00617C27"/>
    <w:rsid w:val="00617E10"/>
    <w:rsid w:val="006202F9"/>
    <w:rsid w:val="00620457"/>
    <w:rsid w:val="0062057C"/>
    <w:rsid w:val="006205BE"/>
    <w:rsid w:val="006206DA"/>
    <w:rsid w:val="00620715"/>
    <w:rsid w:val="00620BF7"/>
    <w:rsid w:val="00620C11"/>
    <w:rsid w:val="00620CE5"/>
    <w:rsid w:val="00620E36"/>
    <w:rsid w:val="00620E8B"/>
    <w:rsid w:val="00621125"/>
    <w:rsid w:val="006212AC"/>
    <w:rsid w:val="0062134F"/>
    <w:rsid w:val="00621437"/>
    <w:rsid w:val="0062168F"/>
    <w:rsid w:val="006216F8"/>
    <w:rsid w:val="00621AC2"/>
    <w:rsid w:val="00621C07"/>
    <w:rsid w:val="00621C5C"/>
    <w:rsid w:val="00621D9B"/>
    <w:rsid w:val="00621DE8"/>
    <w:rsid w:val="00621E29"/>
    <w:rsid w:val="00622353"/>
    <w:rsid w:val="006225CD"/>
    <w:rsid w:val="00622785"/>
    <w:rsid w:val="00622922"/>
    <w:rsid w:val="006229E6"/>
    <w:rsid w:val="00622ADC"/>
    <w:rsid w:val="00622BFC"/>
    <w:rsid w:val="00622C81"/>
    <w:rsid w:val="00622CC4"/>
    <w:rsid w:val="00623061"/>
    <w:rsid w:val="006231D2"/>
    <w:rsid w:val="006236E1"/>
    <w:rsid w:val="00623980"/>
    <w:rsid w:val="006239E5"/>
    <w:rsid w:val="00623B51"/>
    <w:rsid w:val="00623C0B"/>
    <w:rsid w:val="00623C9B"/>
    <w:rsid w:val="00623E45"/>
    <w:rsid w:val="00623E7C"/>
    <w:rsid w:val="00623EB5"/>
    <w:rsid w:val="00623F5B"/>
    <w:rsid w:val="00623FC1"/>
    <w:rsid w:val="006243B9"/>
    <w:rsid w:val="00624653"/>
    <w:rsid w:val="00624657"/>
    <w:rsid w:val="00624831"/>
    <w:rsid w:val="00624B96"/>
    <w:rsid w:val="00624BD0"/>
    <w:rsid w:val="00624C33"/>
    <w:rsid w:val="00624C9E"/>
    <w:rsid w:val="00624D92"/>
    <w:rsid w:val="0062526B"/>
    <w:rsid w:val="0062532D"/>
    <w:rsid w:val="00625330"/>
    <w:rsid w:val="006253A2"/>
    <w:rsid w:val="006254D7"/>
    <w:rsid w:val="006254E0"/>
    <w:rsid w:val="00625716"/>
    <w:rsid w:val="006258CA"/>
    <w:rsid w:val="006259B1"/>
    <w:rsid w:val="00625ECE"/>
    <w:rsid w:val="00625F13"/>
    <w:rsid w:val="00625F58"/>
    <w:rsid w:val="00625FCC"/>
    <w:rsid w:val="00626386"/>
    <w:rsid w:val="00626437"/>
    <w:rsid w:val="006264E0"/>
    <w:rsid w:val="006265FD"/>
    <w:rsid w:val="0062663F"/>
    <w:rsid w:val="006267F0"/>
    <w:rsid w:val="00626826"/>
    <w:rsid w:val="00626AE3"/>
    <w:rsid w:val="00626B15"/>
    <w:rsid w:val="00626BAD"/>
    <w:rsid w:val="00626BC3"/>
    <w:rsid w:val="00626C6B"/>
    <w:rsid w:val="00626DF5"/>
    <w:rsid w:val="00626E16"/>
    <w:rsid w:val="00626FB7"/>
    <w:rsid w:val="00626FBC"/>
    <w:rsid w:val="0062708B"/>
    <w:rsid w:val="006272B9"/>
    <w:rsid w:val="00627A02"/>
    <w:rsid w:val="00627CE8"/>
    <w:rsid w:val="00627DA4"/>
    <w:rsid w:val="00627ECC"/>
    <w:rsid w:val="006301A5"/>
    <w:rsid w:val="006303AD"/>
    <w:rsid w:val="006304FC"/>
    <w:rsid w:val="006305E8"/>
    <w:rsid w:val="006306B5"/>
    <w:rsid w:val="0063087D"/>
    <w:rsid w:val="006308D1"/>
    <w:rsid w:val="00630935"/>
    <w:rsid w:val="00630AAF"/>
    <w:rsid w:val="00630B6E"/>
    <w:rsid w:val="00630BBC"/>
    <w:rsid w:val="00630C71"/>
    <w:rsid w:val="00630D1A"/>
    <w:rsid w:val="00630D81"/>
    <w:rsid w:val="00630DAD"/>
    <w:rsid w:val="00630F48"/>
    <w:rsid w:val="006310C4"/>
    <w:rsid w:val="00631122"/>
    <w:rsid w:val="006311D7"/>
    <w:rsid w:val="00631256"/>
    <w:rsid w:val="00631297"/>
    <w:rsid w:val="0063136C"/>
    <w:rsid w:val="006314F4"/>
    <w:rsid w:val="00631637"/>
    <w:rsid w:val="006316E7"/>
    <w:rsid w:val="006317B1"/>
    <w:rsid w:val="00631893"/>
    <w:rsid w:val="00631FEF"/>
    <w:rsid w:val="00631FF2"/>
    <w:rsid w:val="0063237D"/>
    <w:rsid w:val="0063248A"/>
    <w:rsid w:val="00632716"/>
    <w:rsid w:val="006329C9"/>
    <w:rsid w:val="00632A74"/>
    <w:rsid w:val="00632A92"/>
    <w:rsid w:val="00632ECD"/>
    <w:rsid w:val="006331CC"/>
    <w:rsid w:val="006333D1"/>
    <w:rsid w:val="0063344A"/>
    <w:rsid w:val="00633630"/>
    <w:rsid w:val="00633683"/>
    <w:rsid w:val="006336B6"/>
    <w:rsid w:val="00633AC8"/>
    <w:rsid w:val="00633AF7"/>
    <w:rsid w:val="00633CD6"/>
    <w:rsid w:val="0063425B"/>
    <w:rsid w:val="00634298"/>
    <w:rsid w:val="006344B6"/>
    <w:rsid w:val="00634720"/>
    <w:rsid w:val="00634723"/>
    <w:rsid w:val="00634789"/>
    <w:rsid w:val="00634D3F"/>
    <w:rsid w:val="00634DBA"/>
    <w:rsid w:val="00634E41"/>
    <w:rsid w:val="006352C6"/>
    <w:rsid w:val="006352EA"/>
    <w:rsid w:val="006355F7"/>
    <w:rsid w:val="00635753"/>
    <w:rsid w:val="00635757"/>
    <w:rsid w:val="006358C1"/>
    <w:rsid w:val="00635D29"/>
    <w:rsid w:val="00635D32"/>
    <w:rsid w:val="00635E29"/>
    <w:rsid w:val="00635F98"/>
    <w:rsid w:val="00635FC1"/>
    <w:rsid w:val="00636189"/>
    <w:rsid w:val="0063629F"/>
    <w:rsid w:val="0063631F"/>
    <w:rsid w:val="0063635F"/>
    <w:rsid w:val="006364F2"/>
    <w:rsid w:val="00636547"/>
    <w:rsid w:val="00636712"/>
    <w:rsid w:val="00636F7A"/>
    <w:rsid w:val="0063718B"/>
    <w:rsid w:val="0063725C"/>
    <w:rsid w:val="00637481"/>
    <w:rsid w:val="006379C1"/>
    <w:rsid w:val="00637FB9"/>
    <w:rsid w:val="0064005B"/>
    <w:rsid w:val="0064091C"/>
    <w:rsid w:val="00640992"/>
    <w:rsid w:val="006409BB"/>
    <w:rsid w:val="00640FCC"/>
    <w:rsid w:val="0064118A"/>
    <w:rsid w:val="006411E3"/>
    <w:rsid w:val="00641337"/>
    <w:rsid w:val="00641806"/>
    <w:rsid w:val="0064182B"/>
    <w:rsid w:val="006419E6"/>
    <w:rsid w:val="00641A67"/>
    <w:rsid w:val="00641B68"/>
    <w:rsid w:val="00641CAF"/>
    <w:rsid w:val="00641E4F"/>
    <w:rsid w:val="0064206D"/>
    <w:rsid w:val="006420BB"/>
    <w:rsid w:val="006421F0"/>
    <w:rsid w:val="0064220B"/>
    <w:rsid w:val="006422D4"/>
    <w:rsid w:val="00642427"/>
    <w:rsid w:val="00642647"/>
    <w:rsid w:val="00642792"/>
    <w:rsid w:val="00642905"/>
    <w:rsid w:val="00642946"/>
    <w:rsid w:val="006429FE"/>
    <w:rsid w:val="00642B5A"/>
    <w:rsid w:val="00642C02"/>
    <w:rsid w:val="00642EFA"/>
    <w:rsid w:val="00643094"/>
    <w:rsid w:val="0064309A"/>
    <w:rsid w:val="006432C5"/>
    <w:rsid w:val="00643488"/>
    <w:rsid w:val="00643590"/>
    <w:rsid w:val="00643729"/>
    <w:rsid w:val="00643A4C"/>
    <w:rsid w:val="00643B62"/>
    <w:rsid w:val="00643BA7"/>
    <w:rsid w:val="00643CB8"/>
    <w:rsid w:val="00643DFF"/>
    <w:rsid w:val="006441B5"/>
    <w:rsid w:val="00644228"/>
    <w:rsid w:val="006443B8"/>
    <w:rsid w:val="00644591"/>
    <w:rsid w:val="006445A2"/>
    <w:rsid w:val="00644BAF"/>
    <w:rsid w:val="00644BB5"/>
    <w:rsid w:val="00644C55"/>
    <w:rsid w:val="00644EE7"/>
    <w:rsid w:val="00645050"/>
    <w:rsid w:val="0064513F"/>
    <w:rsid w:val="006453C6"/>
    <w:rsid w:val="006455A3"/>
    <w:rsid w:val="006455E6"/>
    <w:rsid w:val="00645C27"/>
    <w:rsid w:val="00645E10"/>
    <w:rsid w:val="006460C3"/>
    <w:rsid w:val="006460C4"/>
    <w:rsid w:val="006461B0"/>
    <w:rsid w:val="00646392"/>
    <w:rsid w:val="006463A3"/>
    <w:rsid w:val="006465B0"/>
    <w:rsid w:val="0064690B"/>
    <w:rsid w:val="00646A1C"/>
    <w:rsid w:val="00646B33"/>
    <w:rsid w:val="00646CAE"/>
    <w:rsid w:val="00646D67"/>
    <w:rsid w:val="00646DE2"/>
    <w:rsid w:val="00646EDD"/>
    <w:rsid w:val="00646F32"/>
    <w:rsid w:val="006470ED"/>
    <w:rsid w:val="00647535"/>
    <w:rsid w:val="0064757A"/>
    <w:rsid w:val="00647586"/>
    <w:rsid w:val="0064784D"/>
    <w:rsid w:val="00647C95"/>
    <w:rsid w:val="00647E95"/>
    <w:rsid w:val="00647F56"/>
    <w:rsid w:val="00647FD0"/>
    <w:rsid w:val="00650096"/>
    <w:rsid w:val="00650226"/>
    <w:rsid w:val="006503BF"/>
    <w:rsid w:val="006503E8"/>
    <w:rsid w:val="0065049B"/>
    <w:rsid w:val="006504C7"/>
    <w:rsid w:val="0065054F"/>
    <w:rsid w:val="00650820"/>
    <w:rsid w:val="0065090B"/>
    <w:rsid w:val="00650985"/>
    <w:rsid w:val="00650CF4"/>
    <w:rsid w:val="00650D1F"/>
    <w:rsid w:val="00650ED0"/>
    <w:rsid w:val="00650F66"/>
    <w:rsid w:val="00651001"/>
    <w:rsid w:val="006510E4"/>
    <w:rsid w:val="00651184"/>
    <w:rsid w:val="00651358"/>
    <w:rsid w:val="006515BF"/>
    <w:rsid w:val="006516BB"/>
    <w:rsid w:val="00651A7C"/>
    <w:rsid w:val="00651B25"/>
    <w:rsid w:val="00651C7F"/>
    <w:rsid w:val="00651D21"/>
    <w:rsid w:val="00651E2A"/>
    <w:rsid w:val="0065200D"/>
    <w:rsid w:val="006522F2"/>
    <w:rsid w:val="006526F2"/>
    <w:rsid w:val="006527C2"/>
    <w:rsid w:val="00652861"/>
    <w:rsid w:val="006528DD"/>
    <w:rsid w:val="00652DE0"/>
    <w:rsid w:val="00652EC2"/>
    <w:rsid w:val="006530DE"/>
    <w:rsid w:val="00653116"/>
    <w:rsid w:val="0065347D"/>
    <w:rsid w:val="0065351D"/>
    <w:rsid w:val="006535E6"/>
    <w:rsid w:val="006538E9"/>
    <w:rsid w:val="00653AD7"/>
    <w:rsid w:val="00653B02"/>
    <w:rsid w:val="00653BE7"/>
    <w:rsid w:val="00653FBF"/>
    <w:rsid w:val="00654091"/>
    <w:rsid w:val="006540F1"/>
    <w:rsid w:val="0065438B"/>
    <w:rsid w:val="00654421"/>
    <w:rsid w:val="006545CD"/>
    <w:rsid w:val="0065464C"/>
    <w:rsid w:val="0065467B"/>
    <w:rsid w:val="00654830"/>
    <w:rsid w:val="00654933"/>
    <w:rsid w:val="00654ACF"/>
    <w:rsid w:val="00654BEB"/>
    <w:rsid w:val="00654C1C"/>
    <w:rsid w:val="00654C83"/>
    <w:rsid w:val="00654D14"/>
    <w:rsid w:val="00654D53"/>
    <w:rsid w:val="00654D9D"/>
    <w:rsid w:val="00654DC0"/>
    <w:rsid w:val="00654ECE"/>
    <w:rsid w:val="00654F54"/>
    <w:rsid w:val="0065515F"/>
    <w:rsid w:val="00655269"/>
    <w:rsid w:val="00655AB1"/>
    <w:rsid w:val="00655C2D"/>
    <w:rsid w:val="00655CAA"/>
    <w:rsid w:val="00655E15"/>
    <w:rsid w:val="0065616B"/>
    <w:rsid w:val="0065616D"/>
    <w:rsid w:val="00656286"/>
    <w:rsid w:val="006563BC"/>
    <w:rsid w:val="0065647B"/>
    <w:rsid w:val="00656815"/>
    <w:rsid w:val="00656916"/>
    <w:rsid w:val="00656AA6"/>
    <w:rsid w:val="00656E0A"/>
    <w:rsid w:val="006570B3"/>
    <w:rsid w:val="006570B9"/>
    <w:rsid w:val="0065712B"/>
    <w:rsid w:val="006573A7"/>
    <w:rsid w:val="00657453"/>
    <w:rsid w:val="00657773"/>
    <w:rsid w:val="00657DA8"/>
    <w:rsid w:val="00657E31"/>
    <w:rsid w:val="00657F1D"/>
    <w:rsid w:val="00657F62"/>
    <w:rsid w:val="00657F9B"/>
    <w:rsid w:val="006600C8"/>
    <w:rsid w:val="0066017E"/>
    <w:rsid w:val="0066037C"/>
    <w:rsid w:val="006603B9"/>
    <w:rsid w:val="006606CC"/>
    <w:rsid w:val="006608CC"/>
    <w:rsid w:val="0066090A"/>
    <w:rsid w:val="00660931"/>
    <w:rsid w:val="00660ECB"/>
    <w:rsid w:val="00661048"/>
    <w:rsid w:val="006611C3"/>
    <w:rsid w:val="00661254"/>
    <w:rsid w:val="00661536"/>
    <w:rsid w:val="0066153E"/>
    <w:rsid w:val="00661591"/>
    <w:rsid w:val="00661762"/>
    <w:rsid w:val="00661955"/>
    <w:rsid w:val="00661B51"/>
    <w:rsid w:val="00661C16"/>
    <w:rsid w:val="00661E1D"/>
    <w:rsid w:val="00662241"/>
    <w:rsid w:val="006624F2"/>
    <w:rsid w:val="006626B4"/>
    <w:rsid w:val="006626BA"/>
    <w:rsid w:val="0066272D"/>
    <w:rsid w:val="006627C1"/>
    <w:rsid w:val="006627FF"/>
    <w:rsid w:val="00662870"/>
    <w:rsid w:val="00662B56"/>
    <w:rsid w:val="00662C5D"/>
    <w:rsid w:val="00662E86"/>
    <w:rsid w:val="00662F2B"/>
    <w:rsid w:val="00663072"/>
    <w:rsid w:val="006630D1"/>
    <w:rsid w:val="006632A8"/>
    <w:rsid w:val="006633EA"/>
    <w:rsid w:val="00663410"/>
    <w:rsid w:val="00663583"/>
    <w:rsid w:val="006638EC"/>
    <w:rsid w:val="00663A48"/>
    <w:rsid w:val="00663BC2"/>
    <w:rsid w:val="00663C05"/>
    <w:rsid w:val="00663CDF"/>
    <w:rsid w:val="00663CE3"/>
    <w:rsid w:val="00663D51"/>
    <w:rsid w:val="0066407A"/>
    <w:rsid w:val="006641B0"/>
    <w:rsid w:val="006642DA"/>
    <w:rsid w:val="00664408"/>
    <w:rsid w:val="00664641"/>
    <w:rsid w:val="00664656"/>
    <w:rsid w:val="00664947"/>
    <w:rsid w:val="00664B8B"/>
    <w:rsid w:val="00664DF9"/>
    <w:rsid w:val="00665230"/>
    <w:rsid w:val="006654C5"/>
    <w:rsid w:val="0066573B"/>
    <w:rsid w:val="00665822"/>
    <w:rsid w:val="00665B40"/>
    <w:rsid w:val="006662C8"/>
    <w:rsid w:val="00666469"/>
    <w:rsid w:val="0066647C"/>
    <w:rsid w:val="006665F3"/>
    <w:rsid w:val="006667FA"/>
    <w:rsid w:val="00666899"/>
    <w:rsid w:val="006668DF"/>
    <w:rsid w:val="00666A03"/>
    <w:rsid w:val="00666B70"/>
    <w:rsid w:val="00666C21"/>
    <w:rsid w:val="00666C52"/>
    <w:rsid w:val="00666D24"/>
    <w:rsid w:val="00666E4F"/>
    <w:rsid w:val="00666E97"/>
    <w:rsid w:val="00667085"/>
    <w:rsid w:val="006672A4"/>
    <w:rsid w:val="0066743E"/>
    <w:rsid w:val="00667485"/>
    <w:rsid w:val="00667562"/>
    <w:rsid w:val="006675B8"/>
    <w:rsid w:val="006677AF"/>
    <w:rsid w:val="0066780F"/>
    <w:rsid w:val="006678AD"/>
    <w:rsid w:val="0066793E"/>
    <w:rsid w:val="00667A37"/>
    <w:rsid w:val="00667A9B"/>
    <w:rsid w:val="00667AA9"/>
    <w:rsid w:val="00667B22"/>
    <w:rsid w:val="00667B45"/>
    <w:rsid w:val="00667F47"/>
    <w:rsid w:val="00667F8A"/>
    <w:rsid w:val="0067001F"/>
    <w:rsid w:val="00670215"/>
    <w:rsid w:val="0067034E"/>
    <w:rsid w:val="00670431"/>
    <w:rsid w:val="00670464"/>
    <w:rsid w:val="00670522"/>
    <w:rsid w:val="0067059B"/>
    <w:rsid w:val="006709B4"/>
    <w:rsid w:val="00670A3B"/>
    <w:rsid w:val="00670CBA"/>
    <w:rsid w:val="00670EAA"/>
    <w:rsid w:val="006710CA"/>
    <w:rsid w:val="00671200"/>
    <w:rsid w:val="006712A3"/>
    <w:rsid w:val="00671322"/>
    <w:rsid w:val="0067149B"/>
    <w:rsid w:val="00671A94"/>
    <w:rsid w:val="00671B51"/>
    <w:rsid w:val="00671D3D"/>
    <w:rsid w:val="00671F86"/>
    <w:rsid w:val="00672184"/>
    <w:rsid w:val="006721CE"/>
    <w:rsid w:val="006722A3"/>
    <w:rsid w:val="006726AD"/>
    <w:rsid w:val="006726B3"/>
    <w:rsid w:val="006726F8"/>
    <w:rsid w:val="00672827"/>
    <w:rsid w:val="00672988"/>
    <w:rsid w:val="00672AB6"/>
    <w:rsid w:val="00672B5A"/>
    <w:rsid w:val="00672C49"/>
    <w:rsid w:val="00672E5F"/>
    <w:rsid w:val="00672F62"/>
    <w:rsid w:val="00672F65"/>
    <w:rsid w:val="00672FC6"/>
    <w:rsid w:val="006730BA"/>
    <w:rsid w:val="00673284"/>
    <w:rsid w:val="006733CF"/>
    <w:rsid w:val="00673574"/>
    <w:rsid w:val="0067377E"/>
    <w:rsid w:val="00673CDE"/>
    <w:rsid w:val="00673D89"/>
    <w:rsid w:val="00673DB1"/>
    <w:rsid w:val="00674194"/>
    <w:rsid w:val="0067473C"/>
    <w:rsid w:val="006747BA"/>
    <w:rsid w:val="00674AD4"/>
    <w:rsid w:val="00674F0B"/>
    <w:rsid w:val="00674F53"/>
    <w:rsid w:val="00675357"/>
    <w:rsid w:val="0067565A"/>
    <w:rsid w:val="00675703"/>
    <w:rsid w:val="006757EF"/>
    <w:rsid w:val="00675A8E"/>
    <w:rsid w:val="00675D19"/>
    <w:rsid w:val="00675DCB"/>
    <w:rsid w:val="00675EBA"/>
    <w:rsid w:val="00675FCC"/>
    <w:rsid w:val="006764B4"/>
    <w:rsid w:val="0067697F"/>
    <w:rsid w:val="00676D51"/>
    <w:rsid w:val="00676D7B"/>
    <w:rsid w:val="006771B6"/>
    <w:rsid w:val="0067724C"/>
    <w:rsid w:val="00677315"/>
    <w:rsid w:val="0067741D"/>
    <w:rsid w:val="0067759A"/>
    <w:rsid w:val="006776C6"/>
    <w:rsid w:val="00677914"/>
    <w:rsid w:val="00677D86"/>
    <w:rsid w:val="00677EE5"/>
    <w:rsid w:val="0068007F"/>
    <w:rsid w:val="006801B3"/>
    <w:rsid w:val="006803C0"/>
    <w:rsid w:val="00680535"/>
    <w:rsid w:val="0068071F"/>
    <w:rsid w:val="0068083C"/>
    <w:rsid w:val="006808AE"/>
    <w:rsid w:val="006809CB"/>
    <w:rsid w:val="006809E8"/>
    <w:rsid w:val="00680AE7"/>
    <w:rsid w:val="00680B62"/>
    <w:rsid w:val="00680CAE"/>
    <w:rsid w:val="00680D2B"/>
    <w:rsid w:val="00680E36"/>
    <w:rsid w:val="00680F64"/>
    <w:rsid w:val="0068140E"/>
    <w:rsid w:val="00681564"/>
    <w:rsid w:val="006817DB"/>
    <w:rsid w:val="00681AA7"/>
    <w:rsid w:val="00681BA6"/>
    <w:rsid w:val="00681DF8"/>
    <w:rsid w:val="00682148"/>
    <w:rsid w:val="006826B4"/>
    <w:rsid w:val="00682C47"/>
    <w:rsid w:val="00682E88"/>
    <w:rsid w:val="00682EA3"/>
    <w:rsid w:val="00683260"/>
    <w:rsid w:val="006832BC"/>
    <w:rsid w:val="00683370"/>
    <w:rsid w:val="006834A4"/>
    <w:rsid w:val="006836D9"/>
    <w:rsid w:val="00683763"/>
    <w:rsid w:val="006837F3"/>
    <w:rsid w:val="00683992"/>
    <w:rsid w:val="00683BA0"/>
    <w:rsid w:val="00683C44"/>
    <w:rsid w:val="00683C4A"/>
    <w:rsid w:val="0068406A"/>
    <w:rsid w:val="0068439B"/>
    <w:rsid w:val="00684709"/>
    <w:rsid w:val="00684A83"/>
    <w:rsid w:val="00684B9D"/>
    <w:rsid w:val="00684D35"/>
    <w:rsid w:val="00684F6C"/>
    <w:rsid w:val="0068511D"/>
    <w:rsid w:val="00685175"/>
    <w:rsid w:val="00685501"/>
    <w:rsid w:val="00685598"/>
    <w:rsid w:val="006855A2"/>
    <w:rsid w:val="00685600"/>
    <w:rsid w:val="00685689"/>
    <w:rsid w:val="00685691"/>
    <w:rsid w:val="006857AD"/>
    <w:rsid w:val="00685D66"/>
    <w:rsid w:val="00685F1D"/>
    <w:rsid w:val="0068601F"/>
    <w:rsid w:val="00686036"/>
    <w:rsid w:val="00686149"/>
    <w:rsid w:val="00686571"/>
    <w:rsid w:val="00686864"/>
    <w:rsid w:val="00686F08"/>
    <w:rsid w:val="00686FBE"/>
    <w:rsid w:val="00686FFE"/>
    <w:rsid w:val="00687085"/>
    <w:rsid w:val="006870A4"/>
    <w:rsid w:val="00687131"/>
    <w:rsid w:val="0068739F"/>
    <w:rsid w:val="00687456"/>
    <w:rsid w:val="006874F6"/>
    <w:rsid w:val="00687B30"/>
    <w:rsid w:val="00687D62"/>
    <w:rsid w:val="00687DCB"/>
    <w:rsid w:val="00687E2A"/>
    <w:rsid w:val="00687E50"/>
    <w:rsid w:val="006900FF"/>
    <w:rsid w:val="0069018F"/>
    <w:rsid w:val="0069022B"/>
    <w:rsid w:val="00690543"/>
    <w:rsid w:val="006908B4"/>
    <w:rsid w:val="006909F9"/>
    <w:rsid w:val="00690A35"/>
    <w:rsid w:val="00690EC6"/>
    <w:rsid w:val="00690FE1"/>
    <w:rsid w:val="00691099"/>
    <w:rsid w:val="006912F6"/>
    <w:rsid w:val="006913AF"/>
    <w:rsid w:val="0069154F"/>
    <w:rsid w:val="006917FC"/>
    <w:rsid w:val="0069188D"/>
    <w:rsid w:val="00691C29"/>
    <w:rsid w:val="00692032"/>
    <w:rsid w:val="006920A5"/>
    <w:rsid w:val="006921AB"/>
    <w:rsid w:val="006922F9"/>
    <w:rsid w:val="006924F3"/>
    <w:rsid w:val="0069252B"/>
    <w:rsid w:val="006925D5"/>
    <w:rsid w:val="0069293D"/>
    <w:rsid w:val="00692947"/>
    <w:rsid w:val="00692B56"/>
    <w:rsid w:val="00692BDC"/>
    <w:rsid w:val="00692BE8"/>
    <w:rsid w:val="00692CCC"/>
    <w:rsid w:val="00692D1A"/>
    <w:rsid w:val="00692D22"/>
    <w:rsid w:val="00692D33"/>
    <w:rsid w:val="00692E40"/>
    <w:rsid w:val="00692EF3"/>
    <w:rsid w:val="00693237"/>
    <w:rsid w:val="00693324"/>
    <w:rsid w:val="00693408"/>
    <w:rsid w:val="00693526"/>
    <w:rsid w:val="0069395D"/>
    <w:rsid w:val="00693A0D"/>
    <w:rsid w:val="00693A63"/>
    <w:rsid w:val="00693AD2"/>
    <w:rsid w:val="00693B5E"/>
    <w:rsid w:val="00693C77"/>
    <w:rsid w:val="00693CDB"/>
    <w:rsid w:val="006943DB"/>
    <w:rsid w:val="00694456"/>
    <w:rsid w:val="006945A9"/>
    <w:rsid w:val="00694AF6"/>
    <w:rsid w:val="00694BC0"/>
    <w:rsid w:val="00694E05"/>
    <w:rsid w:val="00694F68"/>
    <w:rsid w:val="006950B7"/>
    <w:rsid w:val="00695236"/>
    <w:rsid w:val="00695633"/>
    <w:rsid w:val="00695AF3"/>
    <w:rsid w:val="00695BC2"/>
    <w:rsid w:val="00695CE1"/>
    <w:rsid w:val="00695DFF"/>
    <w:rsid w:val="0069612A"/>
    <w:rsid w:val="0069640C"/>
    <w:rsid w:val="00696757"/>
    <w:rsid w:val="00696B39"/>
    <w:rsid w:val="00696D69"/>
    <w:rsid w:val="00697049"/>
    <w:rsid w:val="00697239"/>
    <w:rsid w:val="0069741D"/>
    <w:rsid w:val="00697482"/>
    <w:rsid w:val="00697A5C"/>
    <w:rsid w:val="00697A67"/>
    <w:rsid w:val="00697C9B"/>
    <w:rsid w:val="00697CD6"/>
    <w:rsid w:val="00697CF4"/>
    <w:rsid w:val="00697E0B"/>
    <w:rsid w:val="00697F69"/>
    <w:rsid w:val="006A00B0"/>
    <w:rsid w:val="006A012E"/>
    <w:rsid w:val="006A027E"/>
    <w:rsid w:val="006A03BD"/>
    <w:rsid w:val="006A0A1B"/>
    <w:rsid w:val="006A0ABF"/>
    <w:rsid w:val="006A0C3E"/>
    <w:rsid w:val="006A0C4E"/>
    <w:rsid w:val="006A0CC2"/>
    <w:rsid w:val="006A0D16"/>
    <w:rsid w:val="006A0DD9"/>
    <w:rsid w:val="006A0ECE"/>
    <w:rsid w:val="006A10A7"/>
    <w:rsid w:val="006A11AD"/>
    <w:rsid w:val="006A1893"/>
    <w:rsid w:val="006A1A02"/>
    <w:rsid w:val="006A1AD4"/>
    <w:rsid w:val="006A1AE2"/>
    <w:rsid w:val="006A1BEB"/>
    <w:rsid w:val="006A1C5B"/>
    <w:rsid w:val="006A1E37"/>
    <w:rsid w:val="006A1E80"/>
    <w:rsid w:val="006A1EA9"/>
    <w:rsid w:val="006A2162"/>
    <w:rsid w:val="006A2653"/>
    <w:rsid w:val="006A26BE"/>
    <w:rsid w:val="006A2716"/>
    <w:rsid w:val="006A299E"/>
    <w:rsid w:val="006A29E0"/>
    <w:rsid w:val="006A2BB6"/>
    <w:rsid w:val="006A2DA8"/>
    <w:rsid w:val="006A2E28"/>
    <w:rsid w:val="006A3788"/>
    <w:rsid w:val="006A3927"/>
    <w:rsid w:val="006A3C80"/>
    <w:rsid w:val="006A3EE9"/>
    <w:rsid w:val="006A3F03"/>
    <w:rsid w:val="006A403A"/>
    <w:rsid w:val="006A416D"/>
    <w:rsid w:val="006A41C6"/>
    <w:rsid w:val="006A4493"/>
    <w:rsid w:val="006A458A"/>
    <w:rsid w:val="006A45CF"/>
    <w:rsid w:val="006A468B"/>
    <w:rsid w:val="006A46B1"/>
    <w:rsid w:val="006A46ED"/>
    <w:rsid w:val="006A4C60"/>
    <w:rsid w:val="006A4E38"/>
    <w:rsid w:val="006A4E62"/>
    <w:rsid w:val="006A4E6C"/>
    <w:rsid w:val="006A4FFA"/>
    <w:rsid w:val="006A500E"/>
    <w:rsid w:val="006A5200"/>
    <w:rsid w:val="006A55E0"/>
    <w:rsid w:val="006A5686"/>
    <w:rsid w:val="006A56E5"/>
    <w:rsid w:val="006A57F1"/>
    <w:rsid w:val="006A5A0B"/>
    <w:rsid w:val="006A5D90"/>
    <w:rsid w:val="006A5E20"/>
    <w:rsid w:val="006A5EE1"/>
    <w:rsid w:val="006A60F9"/>
    <w:rsid w:val="006A611E"/>
    <w:rsid w:val="006A64CF"/>
    <w:rsid w:val="006A67E1"/>
    <w:rsid w:val="006A6865"/>
    <w:rsid w:val="006A69DF"/>
    <w:rsid w:val="006A6C83"/>
    <w:rsid w:val="006A72EB"/>
    <w:rsid w:val="006A7793"/>
    <w:rsid w:val="006A78A5"/>
    <w:rsid w:val="006A7949"/>
    <w:rsid w:val="006A7973"/>
    <w:rsid w:val="006A79FD"/>
    <w:rsid w:val="006A7A9D"/>
    <w:rsid w:val="006A7B28"/>
    <w:rsid w:val="006A7DC0"/>
    <w:rsid w:val="006A7E9F"/>
    <w:rsid w:val="006A7F3E"/>
    <w:rsid w:val="006B022D"/>
    <w:rsid w:val="006B0250"/>
    <w:rsid w:val="006B0542"/>
    <w:rsid w:val="006B0592"/>
    <w:rsid w:val="006B06C7"/>
    <w:rsid w:val="006B09BF"/>
    <w:rsid w:val="006B0C42"/>
    <w:rsid w:val="006B0C53"/>
    <w:rsid w:val="006B0FC3"/>
    <w:rsid w:val="006B15FE"/>
    <w:rsid w:val="006B164B"/>
    <w:rsid w:val="006B1794"/>
    <w:rsid w:val="006B1971"/>
    <w:rsid w:val="006B1A0A"/>
    <w:rsid w:val="006B1B50"/>
    <w:rsid w:val="006B1CB7"/>
    <w:rsid w:val="006B1D0E"/>
    <w:rsid w:val="006B1DA6"/>
    <w:rsid w:val="006B1F3A"/>
    <w:rsid w:val="006B1FCC"/>
    <w:rsid w:val="006B20A9"/>
    <w:rsid w:val="006B24AC"/>
    <w:rsid w:val="006B2589"/>
    <w:rsid w:val="006B260F"/>
    <w:rsid w:val="006B2655"/>
    <w:rsid w:val="006B2955"/>
    <w:rsid w:val="006B2AA4"/>
    <w:rsid w:val="006B2AD1"/>
    <w:rsid w:val="006B2B42"/>
    <w:rsid w:val="006B2C75"/>
    <w:rsid w:val="006B2F10"/>
    <w:rsid w:val="006B2FA8"/>
    <w:rsid w:val="006B303B"/>
    <w:rsid w:val="006B30DD"/>
    <w:rsid w:val="006B318B"/>
    <w:rsid w:val="006B3193"/>
    <w:rsid w:val="006B3375"/>
    <w:rsid w:val="006B3386"/>
    <w:rsid w:val="006B3760"/>
    <w:rsid w:val="006B3A36"/>
    <w:rsid w:val="006B3A9F"/>
    <w:rsid w:val="006B3BCC"/>
    <w:rsid w:val="006B3BD1"/>
    <w:rsid w:val="006B3F07"/>
    <w:rsid w:val="006B40D2"/>
    <w:rsid w:val="006B4285"/>
    <w:rsid w:val="006B43BA"/>
    <w:rsid w:val="006B43F9"/>
    <w:rsid w:val="006B4511"/>
    <w:rsid w:val="006B4539"/>
    <w:rsid w:val="006B4715"/>
    <w:rsid w:val="006B4973"/>
    <w:rsid w:val="006B4B42"/>
    <w:rsid w:val="006B4F26"/>
    <w:rsid w:val="006B502C"/>
    <w:rsid w:val="006B50F5"/>
    <w:rsid w:val="006B5162"/>
    <w:rsid w:val="006B53A1"/>
    <w:rsid w:val="006B5430"/>
    <w:rsid w:val="006B5B6D"/>
    <w:rsid w:val="006B5BB5"/>
    <w:rsid w:val="006B5CF5"/>
    <w:rsid w:val="006B5D47"/>
    <w:rsid w:val="006B5D6D"/>
    <w:rsid w:val="006B5E53"/>
    <w:rsid w:val="006B5F2D"/>
    <w:rsid w:val="006B6092"/>
    <w:rsid w:val="006B69C3"/>
    <w:rsid w:val="006B6A94"/>
    <w:rsid w:val="006B73B3"/>
    <w:rsid w:val="006B74C0"/>
    <w:rsid w:val="006B75D2"/>
    <w:rsid w:val="006B75DF"/>
    <w:rsid w:val="006B76C1"/>
    <w:rsid w:val="006B7793"/>
    <w:rsid w:val="006B7EF1"/>
    <w:rsid w:val="006C004C"/>
    <w:rsid w:val="006C06EE"/>
    <w:rsid w:val="006C06F2"/>
    <w:rsid w:val="006C0CE9"/>
    <w:rsid w:val="006C0E70"/>
    <w:rsid w:val="006C0F10"/>
    <w:rsid w:val="006C1404"/>
    <w:rsid w:val="006C1967"/>
    <w:rsid w:val="006C1ADB"/>
    <w:rsid w:val="006C1B8A"/>
    <w:rsid w:val="006C1C7E"/>
    <w:rsid w:val="006C1E72"/>
    <w:rsid w:val="006C1EBB"/>
    <w:rsid w:val="006C1FCB"/>
    <w:rsid w:val="006C2097"/>
    <w:rsid w:val="006C20D8"/>
    <w:rsid w:val="006C21C1"/>
    <w:rsid w:val="006C2327"/>
    <w:rsid w:val="006C2623"/>
    <w:rsid w:val="006C26E1"/>
    <w:rsid w:val="006C28EC"/>
    <w:rsid w:val="006C2B96"/>
    <w:rsid w:val="006C2E4A"/>
    <w:rsid w:val="006C31D4"/>
    <w:rsid w:val="006C3287"/>
    <w:rsid w:val="006C3335"/>
    <w:rsid w:val="006C3413"/>
    <w:rsid w:val="006C345E"/>
    <w:rsid w:val="006C353A"/>
    <w:rsid w:val="006C358B"/>
    <w:rsid w:val="006C35B0"/>
    <w:rsid w:val="006C3741"/>
    <w:rsid w:val="006C387C"/>
    <w:rsid w:val="006C390C"/>
    <w:rsid w:val="006C3BC0"/>
    <w:rsid w:val="006C3EF6"/>
    <w:rsid w:val="006C3F55"/>
    <w:rsid w:val="006C401F"/>
    <w:rsid w:val="006C40E7"/>
    <w:rsid w:val="006C4252"/>
    <w:rsid w:val="006C4325"/>
    <w:rsid w:val="006C432B"/>
    <w:rsid w:val="006C4479"/>
    <w:rsid w:val="006C4691"/>
    <w:rsid w:val="006C47CB"/>
    <w:rsid w:val="006C48D0"/>
    <w:rsid w:val="006C48E1"/>
    <w:rsid w:val="006C4CD1"/>
    <w:rsid w:val="006C5076"/>
    <w:rsid w:val="006C50ED"/>
    <w:rsid w:val="006C50F6"/>
    <w:rsid w:val="006C5183"/>
    <w:rsid w:val="006C51EB"/>
    <w:rsid w:val="006C5402"/>
    <w:rsid w:val="006C55C7"/>
    <w:rsid w:val="006C55F1"/>
    <w:rsid w:val="006C57E4"/>
    <w:rsid w:val="006C58CA"/>
    <w:rsid w:val="006C5A33"/>
    <w:rsid w:val="006C5B14"/>
    <w:rsid w:val="006C5CAF"/>
    <w:rsid w:val="006C5DA6"/>
    <w:rsid w:val="006C5E39"/>
    <w:rsid w:val="006C61C6"/>
    <w:rsid w:val="006C65F6"/>
    <w:rsid w:val="006C666E"/>
    <w:rsid w:val="006C6703"/>
    <w:rsid w:val="006C6AED"/>
    <w:rsid w:val="006C6DC1"/>
    <w:rsid w:val="006C6E21"/>
    <w:rsid w:val="006C72C3"/>
    <w:rsid w:val="006C76AF"/>
    <w:rsid w:val="006C7727"/>
    <w:rsid w:val="006C776E"/>
    <w:rsid w:val="006C77B3"/>
    <w:rsid w:val="006C7D18"/>
    <w:rsid w:val="006C7D28"/>
    <w:rsid w:val="006C7D8D"/>
    <w:rsid w:val="006C7DA2"/>
    <w:rsid w:val="006C7E5B"/>
    <w:rsid w:val="006D025A"/>
    <w:rsid w:val="006D0387"/>
    <w:rsid w:val="006D03EE"/>
    <w:rsid w:val="006D0519"/>
    <w:rsid w:val="006D0704"/>
    <w:rsid w:val="006D0E41"/>
    <w:rsid w:val="006D0EB4"/>
    <w:rsid w:val="006D121E"/>
    <w:rsid w:val="006D13EE"/>
    <w:rsid w:val="006D144D"/>
    <w:rsid w:val="006D1552"/>
    <w:rsid w:val="006D158F"/>
    <w:rsid w:val="006D15D9"/>
    <w:rsid w:val="006D16D8"/>
    <w:rsid w:val="006D1813"/>
    <w:rsid w:val="006D1837"/>
    <w:rsid w:val="006D1B57"/>
    <w:rsid w:val="006D21B6"/>
    <w:rsid w:val="006D2262"/>
    <w:rsid w:val="006D2522"/>
    <w:rsid w:val="006D265B"/>
    <w:rsid w:val="006D2739"/>
    <w:rsid w:val="006D27BA"/>
    <w:rsid w:val="006D2823"/>
    <w:rsid w:val="006D2875"/>
    <w:rsid w:val="006D2AB5"/>
    <w:rsid w:val="006D2B19"/>
    <w:rsid w:val="006D2C0A"/>
    <w:rsid w:val="006D2C15"/>
    <w:rsid w:val="006D2D8D"/>
    <w:rsid w:val="006D2E52"/>
    <w:rsid w:val="006D3015"/>
    <w:rsid w:val="006D31E0"/>
    <w:rsid w:val="006D3215"/>
    <w:rsid w:val="006D3552"/>
    <w:rsid w:val="006D35E3"/>
    <w:rsid w:val="006D35F9"/>
    <w:rsid w:val="006D36FA"/>
    <w:rsid w:val="006D379B"/>
    <w:rsid w:val="006D3837"/>
    <w:rsid w:val="006D39AE"/>
    <w:rsid w:val="006D3A69"/>
    <w:rsid w:val="006D3C99"/>
    <w:rsid w:val="006D4112"/>
    <w:rsid w:val="006D42B9"/>
    <w:rsid w:val="006D4374"/>
    <w:rsid w:val="006D45A1"/>
    <w:rsid w:val="006D474B"/>
    <w:rsid w:val="006D4A90"/>
    <w:rsid w:val="006D4BB7"/>
    <w:rsid w:val="006D4ED4"/>
    <w:rsid w:val="006D505C"/>
    <w:rsid w:val="006D51DE"/>
    <w:rsid w:val="006D51E0"/>
    <w:rsid w:val="006D530D"/>
    <w:rsid w:val="006D5310"/>
    <w:rsid w:val="006D554B"/>
    <w:rsid w:val="006D5739"/>
    <w:rsid w:val="006D5982"/>
    <w:rsid w:val="006D5A31"/>
    <w:rsid w:val="006D5BFE"/>
    <w:rsid w:val="006D5C8E"/>
    <w:rsid w:val="006D5C9E"/>
    <w:rsid w:val="006D5CF8"/>
    <w:rsid w:val="006D5EAD"/>
    <w:rsid w:val="006D6012"/>
    <w:rsid w:val="006D60A6"/>
    <w:rsid w:val="006D60DB"/>
    <w:rsid w:val="006D634A"/>
    <w:rsid w:val="006D6602"/>
    <w:rsid w:val="006D6723"/>
    <w:rsid w:val="006D6733"/>
    <w:rsid w:val="006D693D"/>
    <w:rsid w:val="006D6BBD"/>
    <w:rsid w:val="006D6CC9"/>
    <w:rsid w:val="006D6D93"/>
    <w:rsid w:val="006D6FE0"/>
    <w:rsid w:val="006D735A"/>
    <w:rsid w:val="006D736D"/>
    <w:rsid w:val="006D7496"/>
    <w:rsid w:val="006D76E5"/>
    <w:rsid w:val="006D7882"/>
    <w:rsid w:val="006D78C7"/>
    <w:rsid w:val="006D794E"/>
    <w:rsid w:val="006D7CA3"/>
    <w:rsid w:val="006D7CC6"/>
    <w:rsid w:val="006D7E7C"/>
    <w:rsid w:val="006D7E7D"/>
    <w:rsid w:val="006D7F02"/>
    <w:rsid w:val="006E0426"/>
    <w:rsid w:val="006E0459"/>
    <w:rsid w:val="006E099D"/>
    <w:rsid w:val="006E0D66"/>
    <w:rsid w:val="006E0E6C"/>
    <w:rsid w:val="006E1291"/>
    <w:rsid w:val="006E13CD"/>
    <w:rsid w:val="006E15E3"/>
    <w:rsid w:val="006E160D"/>
    <w:rsid w:val="006E199C"/>
    <w:rsid w:val="006E1A8A"/>
    <w:rsid w:val="006E1AEC"/>
    <w:rsid w:val="006E1BBB"/>
    <w:rsid w:val="006E1CDD"/>
    <w:rsid w:val="006E1D7A"/>
    <w:rsid w:val="006E1E0C"/>
    <w:rsid w:val="006E21E8"/>
    <w:rsid w:val="006E2222"/>
    <w:rsid w:val="006E2545"/>
    <w:rsid w:val="006E273A"/>
    <w:rsid w:val="006E2781"/>
    <w:rsid w:val="006E29FA"/>
    <w:rsid w:val="006E2A11"/>
    <w:rsid w:val="006E2BA2"/>
    <w:rsid w:val="006E2CFE"/>
    <w:rsid w:val="006E30D9"/>
    <w:rsid w:val="006E310A"/>
    <w:rsid w:val="006E315E"/>
    <w:rsid w:val="006E3244"/>
    <w:rsid w:val="006E32C3"/>
    <w:rsid w:val="006E34E7"/>
    <w:rsid w:val="006E360C"/>
    <w:rsid w:val="006E36B6"/>
    <w:rsid w:val="006E38BF"/>
    <w:rsid w:val="006E3B45"/>
    <w:rsid w:val="006E3C98"/>
    <w:rsid w:val="006E3F68"/>
    <w:rsid w:val="006E3FF7"/>
    <w:rsid w:val="006E3FFC"/>
    <w:rsid w:val="006E4079"/>
    <w:rsid w:val="006E416C"/>
    <w:rsid w:val="006E426A"/>
    <w:rsid w:val="006E429B"/>
    <w:rsid w:val="006E471A"/>
    <w:rsid w:val="006E472A"/>
    <w:rsid w:val="006E4877"/>
    <w:rsid w:val="006E48AA"/>
    <w:rsid w:val="006E4BE7"/>
    <w:rsid w:val="006E4DE2"/>
    <w:rsid w:val="006E5131"/>
    <w:rsid w:val="006E55BF"/>
    <w:rsid w:val="006E56E9"/>
    <w:rsid w:val="006E57B2"/>
    <w:rsid w:val="006E5871"/>
    <w:rsid w:val="006E5BAB"/>
    <w:rsid w:val="006E5EC0"/>
    <w:rsid w:val="006E612D"/>
    <w:rsid w:val="006E636D"/>
    <w:rsid w:val="006E6894"/>
    <w:rsid w:val="006E68D3"/>
    <w:rsid w:val="006E6925"/>
    <w:rsid w:val="006E6BA1"/>
    <w:rsid w:val="006E6F98"/>
    <w:rsid w:val="006E726B"/>
    <w:rsid w:val="006E7331"/>
    <w:rsid w:val="006E740B"/>
    <w:rsid w:val="006E774B"/>
    <w:rsid w:val="006E7755"/>
    <w:rsid w:val="006E7830"/>
    <w:rsid w:val="006E7922"/>
    <w:rsid w:val="006E792F"/>
    <w:rsid w:val="006E79BB"/>
    <w:rsid w:val="006E79C8"/>
    <w:rsid w:val="006E7AC9"/>
    <w:rsid w:val="006E7B5B"/>
    <w:rsid w:val="006E7BB3"/>
    <w:rsid w:val="006E7D27"/>
    <w:rsid w:val="006E7DE3"/>
    <w:rsid w:val="006E7EB2"/>
    <w:rsid w:val="006F00BD"/>
    <w:rsid w:val="006F00C9"/>
    <w:rsid w:val="006F0688"/>
    <w:rsid w:val="006F06A3"/>
    <w:rsid w:val="006F0727"/>
    <w:rsid w:val="006F081E"/>
    <w:rsid w:val="006F0F67"/>
    <w:rsid w:val="006F10B3"/>
    <w:rsid w:val="006F10CC"/>
    <w:rsid w:val="006F116A"/>
    <w:rsid w:val="006F136A"/>
    <w:rsid w:val="006F1396"/>
    <w:rsid w:val="006F15AC"/>
    <w:rsid w:val="006F1629"/>
    <w:rsid w:val="006F164A"/>
    <w:rsid w:val="006F16A0"/>
    <w:rsid w:val="006F17DC"/>
    <w:rsid w:val="006F1A8E"/>
    <w:rsid w:val="006F1B1E"/>
    <w:rsid w:val="006F1CCF"/>
    <w:rsid w:val="006F1E17"/>
    <w:rsid w:val="006F1E58"/>
    <w:rsid w:val="006F2043"/>
    <w:rsid w:val="006F20E4"/>
    <w:rsid w:val="006F20FB"/>
    <w:rsid w:val="006F2153"/>
    <w:rsid w:val="006F2593"/>
    <w:rsid w:val="006F297E"/>
    <w:rsid w:val="006F2A0B"/>
    <w:rsid w:val="006F2CBA"/>
    <w:rsid w:val="006F2FD5"/>
    <w:rsid w:val="006F302D"/>
    <w:rsid w:val="006F3625"/>
    <w:rsid w:val="006F3A66"/>
    <w:rsid w:val="006F3B66"/>
    <w:rsid w:val="006F3CF2"/>
    <w:rsid w:val="006F3E52"/>
    <w:rsid w:val="006F3EC2"/>
    <w:rsid w:val="006F3EF8"/>
    <w:rsid w:val="006F3F7D"/>
    <w:rsid w:val="006F3FFF"/>
    <w:rsid w:val="006F4116"/>
    <w:rsid w:val="006F418F"/>
    <w:rsid w:val="006F4259"/>
    <w:rsid w:val="006F425D"/>
    <w:rsid w:val="006F427F"/>
    <w:rsid w:val="006F42E9"/>
    <w:rsid w:val="006F45B5"/>
    <w:rsid w:val="006F4880"/>
    <w:rsid w:val="006F4AB9"/>
    <w:rsid w:val="006F4AD4"/>
    <w:rsid w:val="006F4BDB"/>
    <w:rsid w:val="006F4C4D"/>
    <w:rsid w:val="006F4FBF"/>
    <w:rsid w:val="006F4FE3"/>
    <w:rsid w:val="006F5071"/>
    <w:rsid w:val="006F53BE"/>
    <w:rsid w:val="006F53CA"/>
    <w:rsid w:val="006F551A"/>
    <w:rsid w:val="006F55B5"/>
    <w:rsid w:val="006F56ED"/>
    <w:rsid w:val="006F57CD"/>
    <w:rsid w:val="006F580A"/>
    <w:rsid w:val="006F5858"/>
    <w:rsid w:val="006F5A2E"/>
    <w:rsid w:val="006F5A9C"/>
    <w:rsid w:val="006F5EFE"/>
    <w:rsid w:val="006F5F8C"/>
    <w:rsid w:val="006F61A7"/>
    <w:rsid w:val="006F6316"/>
    <w:rsid w:val="006F652F"/>
    <w:rsid w:val="006F6557"/>
    <w:rsid w:val="006F6BCE"/>
    <w:rsid w:val="006F6F10"/>
    <w:rsid w:val="006F7137"/>
    <w:rsid w:val="006F7258"/>
    <w:rsid w:val="006F72C0"/>
    <w:rsid w:val="006F766A"/>
    <w:rsid w:val="006F789E"/>
    <w:rsid w:val="006F78A4"/>
    <w:rsid w:val="006F7916"/>
    <w:rsid w:val="006F7961"/>
    <w:rsid w:val="006F7A15"/>
    <w:rsid w:val="0070003E"/>
    <w:rsid w:val="007002E9"/>
    <w:rsid w:val="0070039D"/>
    <w:rsid w:val="00700430"/>
    <w:rsid w:val="007004CE"/>
    <w:rsid w:val="0070091E"/>
    <w:rsid w:val="00700B66"/>
    <w:rsid w:val="00700C8E"/>
    <w:rsid w:val="00700D0C"/>
    <w:rsid w:val="0070136E"/>
    <w:rsid w:val="0070142D"/>
    <w:rsid w:val="007015F0"/>
    <w:rsid w:val="007016B2"/>
    <w:rsid w:val="00701777"/>
    <w:rsid w:val="00701A2A"/>
    <w:rsid w:val="00701CAC"/>
    <w:rsid w:val="00701E4F"/>
    <w:rsid w:val="00701FC3"/>
    <w:rsid w:val="00702196"/>
    <w:rsid w:val="00702206"/>
    <w:rsid w:val="007022A6"/>
    <w:rsid w:val="007023CA"/>
    <w:rsid w:val="0070244F"/>
    <w:rsid w:val="007028FA"/>
    <w:rsid w:val="00702C2B"/>
    <w:rsid w:val="00702CE3"/>
    <w:rsid w:val="00702D54"/>
    <w:rsid w:val="00702D84"/>
    <w:rsid w:val="00702DCF"/>
    <w:rsid w:val="00702EEC"/>
    <w:rsid w:val="0070323D"/>
    <w:rsid w:val="0070328C"/>
    <w:rsid w:val="0070358B"/>
    <w:rsid w:val="007035BC"/>
    <w:rsid w:val="0070365E"/>
    <w:rsid w:val="00703720"/>
    <w:rsid w:val="00703852"/>
    <w:rsid w:val="00703F79"/>
    <w:rsid w:val="00704079"/>
    <w:rsid w:val="0070409F"/>
    <w:rsid w:val="007040C9"/>
    <w:rsid w:val="00704339"/>
    <w:rsid w:val="007043B5"/>
    <w:rsid w:val="00704587"/>
    <w:rsid w:val="007046C9"/>
    <w:rsid w:val="00704DEC"/>
    <w:rsid w:val="0070516E"/>
    <w:rsid w:val="007053B0"/>
    <w:rsid w:val="00705660"/>
    <w:rsid w:val="007056FF"/>
    <w:rsid w:val="007057F1"/>
    <w:rsid w:val="00705A3E"/>
    <w:rsid w:val="00705B87"/>
    <w:rsid w:val="0070604E"/>
    <w:rsid w:val="007060E3"/>
    <w:rsid w:val="0070633D"/>
    <w:rsid w:val="00706345"/>
    <w:rsid w:val="007068B0"/>
    <w:rsid w:val="0070696A"/>
    <w:rsid w:val="00706ACB"/>
    <w:rsid w:val="00706F3E"/>
    <w:rsid w:val="00706F4A"/>
    <w:rsid w:val="00707115"/>
    <w:rsid w:val="007072EB"/>
    <w:rsid w:val="00707599"/>
    <w:rsid w:val="00707627"/>
    <w:rsid w:val="0070773F"/>
    <w:rsid w:val="007077B7"/>
    <w:rsid w:val="00707827"/>
    <w:rsid w:val="007079D9"/>
    <w:rsid w:val="00707CD6"/>
    <w:rsid w:val="00710202"/>
    <w:rsid w:val="00710286"/>
    <w:rsid w:val="00710353"/>
    <w:rsid w:val="00710387"/>
    <w:rsid w:val="00710586"/>
    <w:rsid w:val="007107DA"/>
    <w:rsid w:val="00710916"/>
    <w:rsid w:val="0071099C"/>
    <w:rsid w:val="00710A6F"/>
    <w:rsid w:val="00710A81"/>
    <w:rsid w:val="00710B18"/>
    <w:rsid w:val="00710B82"/>
    <w:rsid w:val="00710CBE"/>
    <w:rsid w:val="00711010"/>
    <w:rsid w:val="00711032"/>
    <w:rsid w:val="007110C9"/>
    <w:rsid w:val="0071110A"/>
    <w:rsid w:val="0071112A"/>
    <w:rsid w:val="0071112F"/>
    <w:rsid w:val="00711574"/>
    <w:rsid w:val="00711767"/>
    <w:rsid w:val="0071193B"/>
    <w:rsid w:val="00711A4F"/>
    <w:rsid w:val="00711A84"/>
    <w:rsid w:val="00711C72"/>
    <w:rsid w:val="00711D1C"/>
    <w:rsid w:val="00711DA9"/>
    <w:rsid w:val="00711EF6"/>
    <w:rsid w:val="00711F42"/>
    <w:rsid w:val="00712015"/>
    <w:rsid w:val="007120AC"/>
    <w:rsid w:val="007120BA"/>
    <w:rsid w:val="0071228C"/>
    <w:rsid w:val="007124F0"/>
    <w:rsid w:val="0071252B"/>
    <w:rsid w:val="007126B5"/>
    <w:rsid w:val="0071296E"/>
    <w:rsid w:val="007129D3"/>
    <w:rsid w:val="00712AC1"/>
    <w:rsid w:val="00712E6D"/>
    <w:rsid w:val="00712EB1"/>
    <w:rsid w:val="00712EF5"/>
    <w:rsid w:val="00713388"/>
    <w:rsid w:val="007133E9"/>
    <w:rsid w:val="0071344F"/>
    <w:rsid w:val="00713526"/>
    <w:rsid w:val="0071368E"/>
    <w:rsid w:val="00713877"/>
    <w:rsid w:val="0071397E"/>
    <w:rsid w:val="00713C58"/>
    <w:rsid w:val="00713EF7"/>
    <w:rsid w:val="00713EFD"/>
    <w:rsid w:val="007140DE"/>
    <w:rsid w:val="00714646"/>
    <w:rsid w:val="007146D1"/>
    <w:rsid w:val="007147CB"/>
    <w:rsid w:val="00714827"/>
    <w:rsid w:val="00714B35"/>
    <w:rsid w:val="00714C54"/>
    <w:rsid w:val="00714ECD"/>
    <w:rsid w:val="00714EEC"/>
    <w:rsid w:val="00714F67"/>
    <w:rsid w:val="0071509A"/>
    <w:rsid w:val="007155DD"/>
    <w:rsid w:val="00715629"/>
    <w:rsid w:val="007157EB"/>
    <w:rsid w:val="007159F7"/>
    <w:rsid w:val="00715C71"/>
    <w:rsid w:val="00715E59"/>
    <w:rsid w:val="00716039"/>
    <w:rsid w:val="00716114"/>
    <w:rsid w:val="007163B6"/>
    <w:rsid w:val="00716498"/>
    <w:rsid w:val="00716518"/>
    <w:rsid w:val="00716522"/>
    <w:rsid w:val="00716936"/>
    <w:rsid w:val="00716C6D"/>
    <w:rsid w:val="00716D6C"/>
    <w:rsid w:val="00716DAB"/>
    <w:rsid w:val="0071704B"/>
    <w:rsid w:val="00717437"/>
    <w:rsid w:val="00717600"/>
    <w:rsid w:val="00717724"/>
    <w:rsid w:val="00717D19"/>
    <w:rsid w:val="00717E89"/>
    <w:rsid w:val="00717EBA"/>
    <w:rsid w:val="00720035"/>
    <w:rsid w:val="007200AE"/>
    <w:rsid w:val="00720499"/>
    <w:rsid w:val="007204C9"/>
    <w:rsid w:val="00720665"/>
    <w:rsid w:val="0072089B"/>
    <w:rsid w:val="00720995"/>
    <w:rsid w:val="00720AEC"/>
    <w:rsid w:val="00720BC6"/>
    <w:rsid w:val="00720D1B"/>
    <w:rsid w:val="00720DB6"/>
    <w:rsid w:val="00720F55"/>
    <w:rsid w:val="00721086"/>
    <w:rsid w:val="00721323"/>
    <w:rsid w:val="00721389"/>
    <w:rsid w:val="007215B1"/>
    <w:rsid w:val="0072179B"/>
    <w:rsid w:val="00721813"/>
    <w:rsid w:val="00721903"/>
    <w:rsid w:val="007219A0"/>
    <w:rsid w:val="00721AA1"/>
    <w:rsid w:val="00721CFF"/>
    <w:rsid w:val="00721DBB"/>
    <w:rsid w:val="00721EC4"/>
    <w:rsid w:val="00721EE9"/>
    <w:rsid w:val="00721F86"/>
    <w:rsid w:val="00721FF8"/>
    <w:rsid w:val="0072239D"/>
    <w:rsid w:val="0072247E"/>
    <w:rsid w:val="007224D3"/>
    <w:rsid w:val="00722506"/>
    <w:rsid w:val="00722510"/>
    <w:rsid w:val="007229C0"/>
    <w:rsid w:val="00722AB0"/>
    <w:rsid w:val="00722B65"/>
    <w:rsid w:val="00722BC5"/>
    <w:rsid w:val="00722C96"/>
    <w:rsid w:val="00722CCB"/>
    <w:rsid w:val="00723003"/>
    <w:rsid w:val="00723016"/>
    <w:rsid w:val="0072311D"/>
    <w:rsid w:val="00723812"/>
    <w:rsid w:val="007238C3"/>
    <w:rsid w:val="00723DB0"/>
    <w:rsid w:val="00723E4B"/>
    <w:rsid w:val="0072428A"/>
    <w:rsid w:val="00724293"/>
    <w:rsid w:val="00724350"/>
    <w:rsid w:val="007247D7"/>
    <w:rsid w:val="00724A41"/>
    <w:rsid w:val="00724F01"/>
    <w:rsid w:val="00724F2A"/>
    <w:rsid w:val="00725249"/>
    <w:rsid w:val="007252A7"/>
    <w:rsid w:val="00725523"/>
    <w:rsid w:val="007256C7"/>
    <w:rsid w:val="007259DF"/>
    <w:rsid w:val="00725D9F"/>
    <w:rsid w:val="00725E5B"/>
    <w:rsid w:val="00725EE0"/>
    <w:rsid w:val="00726123"/>
    <w:rsid w:val="0072626D"/>
    <w:rsid w:val="0072629B"/>
    <w:rsid w:val="007262CD"/>
    <w:rsid w:val="007262D2"/>
    <w:rsid w:val="00726397"/>
    <w:rsid w:val="00726423"/>
    <w:rsid w:val="00726501"/>
    <w:rsid w:val="00726587"/>
    <w:rsid w:val="007267C5"/>
    <w:rsid w:val="00726B7E"/>
    <w:rsid w:val="00727712"/>
    <w:rsid w:val="00727809"/>
    <w:rsid w:val="007300E1"/>
    <w:rsid w:val="00730134"/>
    <w:rsid w:val="007302B2"/>
    <w:rsid w:val="0073048C"/>
    <w:rsid w:val="007304ED"/>
    <w:rsid w:val="007305DF"/>
    <w:rsid w:val="007306BD"/>
    <w:rsid w:val="0073070D"/>
    <w:rsid w:val="00730823"/>
    <w:rsid w:val="00730A33"/>
    <w:rsid w:val="00730AC0"/>
    <w:rsid w:val="00730E99"/>
    <w:rsid w:val="0073106A"/>
    <w:rsid w:val="007310B4"/>
    <w:rsid w:val="007312AB"/>
    <w:rsid w:val="0073146F"/>
    <w:rsid w:val="0073151D"/>
    <w:rsid w:val="007319EE"/>
    <w:rsid w:val="00731CDB"/>
    <w:rsid w:val="00731D30"/>
    <w:rsid w:val="00731D79"/>
    <w:rsid w:val="00731DEB"/>
    <w:rsid w:val="00731E07"/>
    <w:rsid w:val="00731F79"/>
    <w:rsid w:val="007320AB"/>
    <w:rsid w:val="00732234"/>
    <w:rsid w:val="0073229F"/>
    <w:rsid w:val="00732501"/>
    <w:rsid w:val="0073280F"/>
    <w:rsid w:val="00732A91"/>
    <w:rsid w:val="00732ACD"/>
    <w:rsid w:val="00732C24"/>
    <w:rsid w:val="00732C9A"/>
    <w:rsid w:val="00732D38"/>
    <w:rsid w:val="00732E37"/>
    <w:rsid w:val="00732EF9"/>
    <w:rsid w:val="00732FB9"/>
    <w:rsid w:val="007331E4"/>
    <w:rsid w:val="00733601"/>
    <w:rsid w:val="007337C3"/>
    <w:rsid w:val="00733884"/>
    <w:rsid w:val="007338DB"/>
    <w:rsid w:val="00733A37"/>
    <w:rsid w:val="00733CAC"/>
    <w:rsid w:val="0073402E"/>
    <w:rsid w:val="00734315"/>
    <w:rsid w:val="0073460E"/>
    <w:rsid w:val="00734975"/>
    <w:rsid w:val="00734B59"/>
    <w:rsid w:val="00735023"/>
    <w:rsid w:val="007350AD"/>
    <w:rsid w:val="007351A7"/>
    <w:rsid w:val="00735271"/>
    <w:rsid w:val="00735367"/>
    <w:rsid w:val="00735645"/>
    <w:rsid w:val="0073575D"/>
    <w:rsid w:val="00735936"/>
    <w:rsid w:val="00735A12"/>
    <w:rsid w:val="00735A29"/>
    <w:rsid w:val="00735A32"/>
    <w:rsid w:val="00735B30"/>
    <w:rsid w:val="00735B7D"/>
    <w:rsid w:val="00735BE3"/>
    <w:rsid w:val="00735C56"/>
    <w:rsid w:val="00735FEA"/>
    <w:rsid w:val="00736101"/>
    <w:rsid w:val="0073610E"/>
    <w:rsid w:val="00736217"/>
    <w:rsid w:val="0073644C"/>
    <w:rsid w:val="007365AC"/>
    <w:rsid w:val="0073689F"/>
    <w:rsid w:val="00736A40"/>
    <w:rsid w:val="00736A8C"/>
    <w:rsid w:val="00736B0F"/>
    <w:rsid w:val="00736B81"/>
    <w:rsid w:val="00736F19"/>
    <w:rsid w:val="00737028"/>
    <w:rsid w:val="00737304"/>
    <w:rsid w:val="0073732C"/>
    <w:rsid w:val="00737609"/>
    <w:rsid w:val="007376E4"/>
    <w:rsid w:val="007377DF"/>
    <w:rsid w:val="00737A5E"/>
    <w:rsid w:val="00737C6D"/>
    <w:rsid w:val="00737C8C"/>
    <w:rsid w:val="00737D9A"/>
    <w:rsid w:val="007401B0"/>
    <w:rsid w:val="007405C7"/>
    <w:rsid w:val="007405D2"/>
    <w:rsid w:val="00740680"/>
    <w:rsid w:val="007409B9"/>
    <w:rsid w:val="00740AB9"/>
    <w:rsid w:val="00740E07"/>
    <w:rsid w:val="00741068"/>
    <w:rsid w:val="007410C4"/>
    <w:rsid w:val="0074110D"/>
    <w:rsid w:val="007412C8"/>
    <w:rsid w:val="00741342"/>
    <w:rsid w:val="0074145C"/>
    <w:rsid w:val="0074167A"/>
    <w:rsid w:val="00741860"/>
    <w:rsid w:val="007418A1"/>
    <w:rsid w:val="007418CA"/>
    <w:rsid w:val="00741A2D"/>
    <w:rsid w:val="00741B72"/>
    <w:rsid w:val="00741BA5"/>
    <w:rsid w:val="00741DC3"/>
    <w:rsid w:val="007420BE"/>
    <w:rsid w:val="0074256F"/>
    <w:rsid w:val="0074269A"/>
    <w:rsid w:val="007426E3"/>
    <w:rsid w:val="0074288D"/>
    <w:rsid w:val="00742F44"/>
    <w:rsid w:val="00742FD1"/>
    <w:rsid w:val="00743093"/>
    <w:rsid w:val="00743313"/>
    <w:rsid w:val="00743546"/>
    <w:rsid w:val="00743C40"/>
    <w:rsid w:val="00743EE8"/>
    <w:rsid w:val="00744182"/>
    <w:rsid w:val="007442A4"/>
    <w:rsid w:val="0074463F"/>
    <w:rsid w:val="00744658"/>
    <w:rsid w:val="00744822"/>
    <w:rsid w:val="00744A01"/>
    <w:rsid w:val="00744AB3"/>
    <w:rsid w:val="00744AE7"/>
    <w:rsid w:val="00744B8C"/>
    <w:rsid w:val="00744D04"/>
    <w:rsid w:val="00744D52"/>
    <w:rsid w:val="00744F35"/>
    <w:rsid w:val="00744F69"/>
    <w:rsid w:val="00744FE5"/>
    <w:rsid w:val="00745549"/>
    <w:rsid w:val="007457CA"/>
    <w:rsid w:val="00745CF6"/>
    <w:rsid w:val="00745FA2"/>
    <w:rsid w:val="00745FC5"/>
    <w:rsid w:val="007460EE"/>
    <w:rsid w:val="0074655E"/>
    <w:rsid w:val="00746891"/>
    <w:rsid w:val="00746B2E"/>
    <w:rsid w:val="00746C08"/>
    <w:rsid w:val="00746E63"/>
    <w:rsid w:val="007471F0"/>
    <w:rsid w:val="0074722B"/>
    <w:rsid w:val="00747530"/>
    <w:rsid w:val="007475E1"/>
    <w:rsid w:val="00747874"/>
    <w:rsid w:val="00747A80"/>
    <w:rsid w:val="00747AEF"/>
    <w:rsid w:val="00747DF6"/>
    <w:rsid w:val="00747E13"/>
    <w:rsid w:val="00747F85"/>
    <w:rsid w:val="00747FE4"/>
    <w:rsid w:val="00750349"/>
    <w:rsid w:val="00750643"/>
    <w:rsid w:val="00750661"/>
    <w:rsid w:val="0075069E"/>
    <w:rsid w:val="00750783"/>
    <w:rsid w:val="00750970"/>
    <w:rsid w:val="0075098E"/>
    <w:rsid w:val="00750B05"/>
    <w:rsid w:val="00750DAF"/>
    <w:rsid w:val="00750E65"/>
    <w:rsid w:val="007510B8"/>
    <w:rsid w:val="00751480"/>
    <w:rsid w:val="0075150B"/>
    <w:rsid w:val="00751547"/>
    <w:rsid w:val="007515CA"/>
    <w:rsid w:val="007517EC"/>
    <w:rsid w:val="00751A40"/>
    <w:rsid w:val="00751C51"/>
    <w:rsid w:val="00751D11"/>
    <w:rsid w:val="00751D30"/>
    <w:rsid w:val="00751EB8"/>
    <w:rsid w:val="007522B8"/>
    <w:rsid w:val="007522E1"/>
    <w:rsid w:val="00752666"/>
    <w:rsid w:val="00752705"/>
    <w:rsid w:val="0075273A"/>
    <w:rsid w:val="007527BA"/>
    <w:rsid w:val="00752993"/>
    <w:rsid w:val="00752A3C"/>
    <w:rsid w:val="00752BC5"/>
    <w:rsid w:val="00752BD4"/>
    <w:rsid w:val="00752C54"/>
    <w:rsid w:val="00752CCD"/>
    <w:rsid w:val="00752D2A"/>
    <w:rsid w:val="00752EF7"/>
    <w:rsid w:val="00752F5B"/>
    <w:rsid w:val="0075327C"/>
    <w:rsid w:val="007532FC"/>
    <w:rsid w:val="0075333D"/>
    <w:rsid w:val="007533AF"/>
    <w:rsid w:val="00753406"/>
    <w:rsid w:val="00753547"/>
    <w:rsid w:val="007535D1"/>
    <w:rsid w:val="007537BD"/>
    <w:rsid w:val="0075388F"/>
    <w:rsid w:val="007539AA"/>
    <w:rsid w:val="00753B60"/>
    <w:rsid w:val="00753C05"/>
    <w:rsid w:val="00753C54"/>
    <w:rsid w:val="00753D53"/>
    <w:rsid w:val="007540CA"/>
    <w:rsid w:val="00754348"/>
    <w:rsid w:val="00754397"/>
    <w:rsid w:val="00754A52"/>
    <w:rsid w:val="00754AD3"/>
    <w:rsid w:val="00754D62"/>
    <w:rsid w:val="00754E0E"/>
    <w:rsid w:val="00754E30"/>
    <w:rsid w:val="007553F6"/>
    <w:rsid w:val="0075589A"/>
    <w:rsid w:val="00755A75"/>
    <w:rsid w:val="00755BE3"/>
    <w:rsid w:val="00755C0E"/>
    <w:rsid w:val="00755FC5"/>
    <w:rsid w:val="00756106"/>
    <w:rsid w:val="0075638B"/>
    <w:rsid w:val="00756426"/>
    <w:rsid w:val="00756464"/>
    <w:rsid w:val="00756583"/>
    <w:rsid w:val="00756639"/>
    <w:rsid w:val="00756ACA"/>
    <w:rsid w:val="00756AF0"/>
    <w:rsid w:val="00756B1D"/>
    <w:rsid w:val="00756B81"/>
    <w:rsid w:val="00756F49"/>
    <w:rsid w:val="00756FF9"/>
    <w:rsid w:val="00757002"/>
    <w:rsid w:val="00757071"/>
    <w:rsid w:val="00757829"/>
    <w:rsid w:val="00757A64"/>
    <w:rsid w:val="00757E58"/>
    <w:rsid w:val="00757E87"/>
    <w:rsid w:val="0076013D"/>
    <w:rsid w:val="00760442"/>
    <w:rsid w:val="007605FC"/>
    <w:rsid w:val="00760644"/>
    <w:rsid w:val="00760764"/>
    <w:rsid w:val="007607AB"/>
    <w:rsid w:val="007609F2"/>
    <w:rsid w:val="00760AFA"/>
    <w:rsid w:val="00760D01"/>
    <w:rsid w:val="00760D5C"/>
    <w:rsid w:val="00760EA7"/>
    <w:rsid w:val="00760F82"/>
    <w:rsid w:val="00761081"/>
    <w:rsid w:val="007613AB"/>
    <w:rsid w:val="0076148E"/>
    <w:rsid w:val="0076157E"/>
    <w:rsid w:val="00761691"/>
    <w:rsid w:val="007618DE"/>
    <w:rsid w:val="0076195B"/>
    <w:rsid w:val="00761A8C"/>
    <w:rsid w:val="00761C97"/>
    <w:rsid w:val="00761F5C"/>
    <w:rsid w:val="00761F74"/>
    <w:rsid w:val="007620A5"/>
    <w:rsid w:val="007622B3"/>
    <w:rsid w:val="00762328"/>
    <w:rsid w:val="0076245C"/>
    <w:rsid w:val="00762607"/>
    <w:rsid w:val="00762762"/>
    <w:rsid w:val="00762792"/>
    <w:rsid w:val="007628DE"/>
    <w:rsid w:val="007628F2"/>
    <w:rsid w:val="00762AA6"/>
    <w:rsid w:val="00762EDD"/>
    <w:rsid w:val="007631C8"/>
    <w:rsid w:val="0076320E"/>
    <w:rsid w:val="007635FB"/>
    <w:rsid w:val="00763638"/>
    <w:rsid w:val="00763700"/>
    <w:rsid w:val="00763C8B"/>
    <w:rsid w:val="00763E4F"/>
    <w:rsid w:val="00763FAF"/>
    <w:rsid w:val="00764008"/>
    <w:rsid w:val="00764158"/>
    <w:rsid w:val="00764683"/>
    <w:rsid w:val="00764BBD"/>
    <w:rsid w:val="00764BE4"/>
    <w:rsid w:val="00764C5C"/>
    <w:rsid w:val="00764DAF"/>
    <w:rsid w:val="00764F55"/>
    <w:rsid w:val="00764FD0"/>
    <w:rsid w:val="00765225"/>
    <w:rsid w:val="00765252"/>
    <w:rsid w:val="00765633"/>
    <w:rsid w:val="00765707"/>
    <w:rsid w:val="00765730"/>
    <w:rsid w:val="00765AD0"/>
    <w:rsid w:val="00765C6F"/>
    <w:rsid w:val="0076602A"/>
    <w:rsid w:val="007661F4"/>
    <w:rsid w:val="0076623C"/>
    <w:rsid w:val="0076632F"/>
    <w:rsid w:val="007663A4"/>
    <w:rsid w:val="00766A37"/>
    <w:rsid w:val="00766A60"/>
    <w:rsid w:val="00766AD5"/>
    <w:rsid w:val="00766B1E"/>
    <w:rsid w:val="00766F7B"/>
    <w:rsid w:val="00767046"/>
    <w:rsid w:val="007671EC"/>
    <w:rsid w:val="0076729C"/>
    <w:rsid w:val="00767554"/>
    <w:rsid w:val="007676EF"/>
    <w:rsid w:val="0076777F"/>
    <w:rsid w:val="007677BF"/>
    <w:rsid w:val="00767A10"/>
    <w:rsid w:val="00767C76"/>
    <w:rsid w:val="00767D7F"/>
    <w:rsid w:val="00767DCE"/>
    <w:rsid w:val="00767EFA"/>
    <w:rsid w:val="007700C5"/>
    <w:rsid w:val="007701FC"/>
    <w:rsid w:val="00770261"/>
    <w:rsid w:val="00770483"/>
    <w:rsid w:val="007705FA"/>
    <w:rsid w:val="00770791"/>
    <w:rsid w:val="007707BC"/>
    <w:rsid w:val="00770E01"/>
    <w:rsid w:val="00771684"/>
    <w:rsid w:val="0077180C"/>
    <w:rsid w:val="00771C98"/>
    <w:rsid w:val="00771D93"/>
    <w:rsid w:val="00771FC3"/>
    <w:rsid w:val="0077203E"/>
    <w:rsid w:val="007722D4"/>
    <w:rsid w:val="007722F7"/>
    <w:rsid w:val="00772319"/>
    <w:rsid w:val="00772325"/>
    <w:rsid w:val="007724C9"/>
    <w:rsid w:val="0077251F"/>
    <w:rsid w:val="00772634"/>
    <w:rsid w:val="00772687"/>
    <w:rsid w:val="007726F6"/>
    <w:rsid w:val="0077299D"/>
    <w:rsid w:val="00772CD1"/>
    <w:rsid w:val="00772E3F"/>
    <w:rsid w:val="00772F5B"/>
    <w:rsid w:val="0077315E"/>
    <w:rsid w:val="0077343D"/>
    <w:rsid w:val="0077347F"/>
    <w:rsid w:val="00773904"/>
    <w:rsid w:val="00774213"/>
    <w:rsid w:val="00774324"/>
    <w:rsid w:val="007744E2"/>
    <w:rsid w:val="00774720"/>
    <w:rsid w:val="00774776"/>
    <w:rsid w:val="00774BB3"/>
    <w:rsid w:val="00774BD3"/>
    <w:rsid w:val="00774C30"/>
    <w:rsid w:val="00774D51"/>
    <w:rsid w:val="007752E5"/>
    <w:rsid w:val="00775548"/>
    <w:rsid w:val="007755A4"/>
    <w:rsid w:val="00775672"/>
    <w:rsid w:val="0077568D"/>
    <w:rsid w:val="00775C24"/>
    <w:rsid w:val="00775F65"/>
    <w:rsid w:val="00775FB5"/>
    <w:rsid w:val="00775FF9"/>
    <w:rsid w:val="007760B7"/>
    <w:rsid w:val="00776210"/>
    <w:rsid w:val="00776243"/>
    <w:rsid w:val="007764E8"/>
    <w:rsid w:val="00776536"/>
    <w:rsid w:val="0077655E"/>
    <w:rsid w:val="00776807"/>
    <w:rsid w:val="007768E4"/>
    <w:rsid w:val="00776A7B"/>
    <w:rsid w:val="00776AB3"/>
    <w:rsid w:val="00776C53"/>
    <w:rsid w:val="00776C56"/>
    <w:rsid w:val="00776D47"/>
    <w:rsid w:val="00776DE3"/>
    <w:rsid w:val="00776E82"/>
    <w:rsid w:val="00777035"/>
    <w:rsid w:val="00777304"/>
    <w:rsid w:val="00777391"/>
    <w:rsid w:val="007775DE"/>
    <w:rsid w:val="00777804"/>
    <w:rsid w:val="00777968"/>
    <w:rsid w:val="00777984"/>
    <w:rsid w:val="00777A77"/>
    <w:rsid w:val="00777AF4"/>
    <w:rsid w:val="00777DD6"/>
    <w:rsid w:val="00777E96"/>
    <w:rsid w:val="00777FF6"/>
    <w:rsid w:val="0078010E"/>
    <w:rsid w:val="00780201"/>
    <w:rsid w:val="00780901"/>
    <w:rsid w:val="00780BDD"/>
    <w:rsid w:val="00780C5F"/>
    <w:rsid w:val="00780CBF"/>
    <w:rsid w:val="00780DBD"/>
    <w:rsid w:val="00780F5E"/>
    <w:rsid w:val="007810F9"/>
    <w:rsid w:val="0078163D"/>
    <w:rsid w:val="007816E6"/>
    <w:rsid w:val="007817E9"/>
    <w:rsid w:val="00781942"/>
    <w:rsid w:val="007819E5"/>
    <w:rsid w:val="007819F8"/>
    <w:rsid w:val="00781AB0"/>
    <w:rsid w:val="00781ADC"/>
    <w:rsid w:val="00781AE3"/>
    <w:rsid w:val="00781E4D"/>
    <w:rsid w:val="00781E85"/>
    <w:rsid w:val="00782027"/>
    <w:rsid w:val="00782046"/>
    <w:rsid w:val="007820EF"/>
    <w:rsid w:val="007823E7"/>
    <w:rsid w:val="00782483"/>
    <w:rsid w:val="00782712"/>
    <w:rsid w:val="00782D3E"/>
    <w:rsid w:val="00782E85"/>
    <w:rsid w:val="00782EE4"/>
    <w:rsid w:val="00783086"/>
    <w:rsid w:val="007830FB"/>
    <w:rsid w:val="0078326E"/>
    <w:rsid w:val="007833C0"/>
    <w:rsid w:val="00783485"/>
    <w:rsid w:val="007835CF"/>
    <w:rsid w:val="007836D8"/>
    <w:rsid w:val="00783C4B"/>
    <w:rsid w:val="00783D19"/>
    <w:rsid w:val="00783D3F"/>
    <w:rsid w:val="00783EC8"/>
    <w:rsid w:val="00783FF7"/>
    <w:rsid w:val="00784082"/>
    <w:rsid w:val="00784165"/>
    <w:rsid w:val="007841A5"/>
    <w:rsid w:val="007841ED"/>
    <w:rsid w:val="0078452A"/>
    <w:rsid w:val="007845CE"/>
    <w:rsid w:val="007845FB"/>
    <w:rsid w:val="007846DF"/>
    <w:rsid w:val="00784737"/>
    <w:rsid w:val="00784EBE"/>
    <w:rsid w:val="00785170"/>
    <w:rsid w:val="00785389"/>
    <w:rsid w:val="007855AF"/>
    <w:rsid w:val="00785747"/>
    <w:rsid w:val="007859E6"/>
    <w:rsid w:val="00785D87"/>
    <w:rsid w:val="00785DA0"/>
    <w:rsid w:val="00785FC8"/>
    <w:rsid w:val="0078601E"/>
    <w:rsid w:val="007861CB"/>
    <w:rsid w:val="007863B0"/>
    <w:rsid w:val="0078671F"/>
    <w:rsid w:val="00786AAA"/>
    <w:rsid w:val="00786ACA"/>
    <w:rsid w:val="00786C0C"/>
    <w:rsid w:val="00786D2B"/>
    <w:rsid w:val="00787146"/>
    <w:rsid w:val="007874BF"/>
    <w:rsid w:val="00787602"/>
    <w:rsid w:val="00787611"/>
    <w:rsid w:val="007876FC"/>
    <w:rsid w:val="0078772D"/>
    <w:rsid w:val="007877A3"/>
    <w:rsid w:val="007877D4"/>
    <w:rsid w:val="007879BD"/>
    <w:rsid w:val="00787E9E"/>
    <w:rsid w:val="00787F92"/>
    <w:rsid w:val="007902D8"/>
    <w:rsid w:val="007902DC"/>
    <w:rsid w:val="00790388"/>
    <w:rsid w:val="007903E5"/>
    <w:rsid w:val="007905E6"/>
    <w:rsid w:val="007906D4"/>
    <w:rsid w:val="007906E7"/>
    <w:rsid w:val="0079082D"/>
    <w:rsid w:val="0079084E"/>
    <w:rsid w:val="00790857"/>
    <w:rsid w:val="007909E7"/>
    <w:rsid w:val="00790B4C"/>
    <w:rsid w:val="00790CFC"/>
    <w:rsid w:val="00790EA9"/>
    <w:rsid w:val="007911BA"/>
    <w:rsid w:val="0079132F"/>
    <w:rsid w:val="00791490"/>
    <w:rsid w:val="007916BA"/>
    <w:rsid w:val="00791A7E"/>
    <w:rsid w:val="00791AA4"/>
    <w:rsid w:val="00791DA5"/>
    <w:rsid w:val="0079258B"/>
    <w:rsid w:val="007927BA"/>
    <w:rsid w:val="0079283B"/>
    <w:rsid w:val="00792904"/>
    <w:rsid w:val="00792A98"/>
    <w:rsid w:val="00792B2C"/>
    <w:rsid w:val="00792C05"/>
    <w:rsid w:val="00793506"/>
    <w:rsid w:val="0079362B"/>
    <w:rsid w:val="00793643"/>
    <w:rsid w:val="0079375D"/>
    <w:rsid w:val="0079389D"/>
    <w:rsid w:val="00793A2D"/>
    <w:rsid w:val="00793EF0"/>
    <w:rsid w:val="007940C6"/>
    <w:rsid w:val="007941F0"/>
    <w:rsid w:val="0079446F"/>
    <w:rsid w:val="00794644"/>
    <w:rsid w:val="0079486B"/>
    <w:rsid w:val="00794B2C"/>
    <w:rsid w:val="00794C1D"/>
    <w:rsid w:val="00794F90"/>
    <w:rsid w:val="00794FCB"/>
    <w:rsid w:val="007950F5"/>
    <w:rsid w:val="007951DC"/>
    <w:rsid w:val="007953FA"/>
    <w:rsid w:val="007954B7"/>
    <w:rsid w:val="007954C5"/>
    <w:rsid w:val="007957AB"/>
    <w:rsid w:val="007958F2"/>
    <w:rsid w:val="00795929"/>
    <w:rsid w:val="00795945"/>
    <w:rsid w:val="00795B4C"/>
    <w:rsid w:val="00795C20"/>
    <w:rsid w:val="00795DAD"/>
    <w:rsid w:val="00795F4F"/>
    <w:rsid w:val="00795F60"/>
    <w:rsid w:val="00796145"/>
    <w:rsid w:val="00796192"/>
    <w:rsid w:val="00796525"/>
    <w:rsid w:val="0079655F"/>
    <w:rsid w:val="00796A20"/>
    <w:rsid w:val="00796C7D"/>
    <w:rsid w:val="00796FBA"/>
    <w:rsid w:val="0079739C"/>
    <w:rsid w:val="0079758D"/>
    <w:rsid w:val="00797996"/>
    <w:rsid w:val="00797A00"/>
    <w:rsid w:val="00797C91"/>
    <w:rsid w:val="00797D93"/>
    <w:rsid w:val="00797FA2"/>
    <w:rsid w:val="007A0006"/>
    <w:rsid w:val="007A00C4"/>
    <w:rsid w:val="007A0192"/>
    <w:rsid w:val="007A01B1"/>
    <w:rsid w:val="007A0508"/>
    <w:rsid w:val="007A05FE"/>
    <w:rsid w:val="007A064E"/>
    <w:rsid w:val="007A0734"/>
    <w:rsid w:val="007A07A2"/>
    <w:rsid w:val="007A0BBD"/>
    <w:rsid w:val="007A0C02"/>
    <w:rsid w:val="007A0C6C"/>
    <w:rsid w:val="007A100D"/>
    <w:rsid w:val="007A11B6"/>
    <w:rsid w:val="007A12D6"/>
    <w:rsid w:val="007A1336"/>
    <w:rsid w:val="007A1516"/>
    <w:rsid w:val="007A15A1"/>
    <w:rsid w:val="007A15BD"/>
    <w:rsid w:val="007A15CC"/>
    <w:rsid w:val="007A15ED"/>
    <w:rsid w:val="007A179F"/>
    <w:rsid w:val="007A185A"/>
    <w:rsid w:val="007A1913"/>
    <w:rsid w:val="007A1B90"/>
    <w:rsid w:val="007A1C2D"/>
    <w:rsid w:val="007A1D71"/>
    <w:rsid w:val="007A1FBA"/>
    <w:rsid w:val="007A20DE"/>
    <w:rsid w:val="007A23CE"/>
    <w:rsid w:val="007A2814"/>
    <w:rsid w:val="007A2817"/>
    <w:rsid w:val="007A2BC3"/>
    <w:rsid w:val="007A2C96"/>
    <w:rsid w:val="007A2E97"/>
    <w:rsid w:val="007A2F85"/>
    <w:rsid w:val="007A3083"/>
    <w:rsid w:val="007A35B8"/>
    <w:rsid w:val="007A361C"/>
    <w:rsid w:val="007A3A77"/>
    <w:rsid w:val="007A3C29"/>
    <w:rsid w:val="007A3F40"/>
    <w:rsid w:val="007A411E"/>
    <w:rsid w:val="007A4183"/>
    <w:rsid w:val="007A41B4"/>
    <w:rsid w:val="007A4699"/>
    <w:rsid w:val="007A46FE"/>
    <w:rsid w:val="007A4AC0"/>
    <w:rsid w:val="007A4C04"/>
    <w:rsid w:val="007A4C18"/>
    <w:rsid w:val="007A4FFF"/>
    <w:rsid w:val="007A5009"/>
    <w:rsid w:val="007A5231"/>
    <w:rsid w:val="007A5430"/>
    <w:rsid w:val="007A5602"/>
    <w:rsid w:val="007A564C"/>
    <w:rsid w:val="007A57BE"/>
    <w:rsid w:val="007A594D"/>
    <w:rsid w:val="007A5B60"/>
    <w:rsid w:val="007A5C39"/>
    <w:rsid w:val="007A5E4B"/>
    <w:rsid w:val="007A5EF1"/>
    <w:rsid w:val="007A5F3F"/>
    <w:rsid w:val="007A6039"/>
    <w:rsid w:val="007A6077"/>
    <w:rsid w:val="007A6225"/>
    <w:rsid w:val="007A626E"/>
    <w:rsid w:val="007A6652"/>
    <w:rsid w:val="007A6693"/>
    <w:rsid w:val="007A673E"/>
    <w:rsid w:val="007A678A"/>
    <w:rsid w:val="007A6830"/>
    <w:rsid w:val="007A6878"/>
    <w:rsid w:val="007A6DF0"/>
    <w:rsid w:val="007A6F16"/>
    <w:rsid w:val="007A6F70"/>
    <w:rsid w:val="007A6F94"/>
    <w:rsid w:val="007A70C1"/>
    <w:rsid w:val="007A7527"/>
    <w:rsid w:val="007A7682"/>
    <w:rsid w:val="007A79A0"/>
    <w:rsid w:val="007A7B3C"/>
    <w:rsid w:val="007B014A"/>
    <w:rsid w:val="007B022F"/>
    <w:rsid w:val="007B0673"/>
    <w:rsid w:val="007B06EC"/>
    <w:rsid w:val="007B0700"/>
    <w:rsid w:val="007B0B0B"/>
    <w:rsid w:val="007B0DC7"/>
    <w:rsid w:val="007B0DF2"/>
    <w:rsid w:val="007B131D"/>
    <w:rsid w:val="007B1692"/>
    <w:rsid w:val="007B182C"/>
    <w:rsid w:val="007B1896"/>
    <w:rsid w:val="007B1CD7"/>
    <w:rsid w:val="007B2164"/>
    <w:rsid w:val="007B21D3"/>
    <w:rsid w:val="007B227B"/>
    <w:rsid w:val="007B2302"/>
    <w:rsid w:val="007B2303"/>
    <w:rsid w:val="007B2359"/>
    <w:rsid w:val="007B2547"/>
    <w:rsid w:val="007B25AB"/>
    <w:rsid w:val="007B2652"/>
    <w:rsid w:val="007B2956"/>
    <w:rsid w:val="007B298C"/>
    <w:rsid w:val="007B2B0E"/>
    <w:rsid w:val="007B2BB1"/>
    <w:rsid w:val="007B2BB8"/>
    <w:rsid w:val="007B2D2A"/>
    <w:rsid w:val="007B2D56"/>
    <w:rsid w:val="007B2E1C"/>
    <w:rsid w:val="007B338A"/>
    <w:rsid w:val="007B3553"/>
    <w:rsid w:val="007B3704"/>
    <w:rsid w:val="007B3896"/>
    <w:rsid w:val="007B3BC3"/>
    <w:rsid w:val="007B3DEE"/>
    <w:rsid w:val="007B3F88"/>
    <w:rsid w:val="007B3FE2"/>
    <w:rsid w:val="007B40AC"/>
    <w:rsid w:val="007B419F"/>
    <w:rsid w:val="007B4637"/>
    <w:rsid w:val="007B4B03"/>
    <w:rsid w:val="007B4B15"/>
    <w:rsid w:val="007B544E"/>
    <w:rsid w:val="007B55DB"/>
    <w:rsid w:val="007B5750"/>
    <w:rsid w:val="007B575A"/>
    <w:rsid w:val="007B5819"/>
    <w:rsid w:val="007B584F"/>
    <w:rsid w:val="007B5A3C"/>
    <w:rsid w:val="007B5AE7"/>
    <w:rsid w:val="007B5C5F"/>
    <w:rsid w:val="007B5E03"/>
    <w:rsid w:val="007B5E0E"/>
    <w:rsid w:val="007B5E20"/>
    <w:rsid w:val="007B5E4F"/>
    <w:rsid w:val="007B5ECD"/>
    <w:rsid w:val="007B5FCB"/>
    <w:rsid w:val="007B6221"/>
    <w:rsid w:val="007B634E"/>
    <w:rsid w:val="007B660B"/>
    <w:rsid w:val="007B682D"/>
    <w:rsid w:val="007B68CF"/>
    <w:rsid w:val="007B6A4C"/>
    <w:rsid w:val="007B6C49"/>
    <w:rsid w:val="007B6C95"/>
    <w:rsid w:val="007B6FC5"/>
    <w:rsid w:val="007B70EB"/>
    <w:rsid w:val="007B71E2"/>
    <w:rsid w:val="007B738A"/>
    <w:rsid w:val="007B73CD"/>
    <w:rsid w:val="007B7785"/>
    <w:rsid w:val="007B77B4"/>
    <w:rsid w:val="007B77F7"/>
    <w:rsid w:val="007B7822"/>
    <w:rsid w:val="007B78D7"/>
    <w:rsid w:val="007C002E"/>
    <w:rsid w:val="007C01CD"/>
    <w:rsid w:val="007C03AC"/>
    <w:rsid w:val="007C04D5"/>
    <w:rsid w:val="007C051C"/>
    <w:rsid w:val="007C0532"/>
    <w:rsid w:val="007C0738"/>
    <w:rsid w:val="007C074D"/>
    <w:rsid w:val="007C0D16"/>
    <w:rsid w:val="007C0D89"/>
    <w:rsid w:val="007C0E0F"/>
    <w:rsid w:val="007C0E27"/>
    <w:rsid w:val="007C116C"/>
    <w:rsid w:val="007C11C8"/>
    <w:rsid w:val="007C12F0"/>
    <w:rsid w:val="007C1367"/>
    <w:rsid w:val="007C1614"/>
    <w:rsid w:val="007C1689"/>
    <w:rsid w:val="007C1746"/>
    <w:rsid w:val="007C17F1"/>
    <w:rsid w:val="007C1894"/>
    <w:rsid w:val="007C19D6"/>
    <w:rsid w:val="007C1B60"/>
    <w:rsid w:val="007C1C48"/>
    <w:rsid w:val="007C1D39"/>
    <w:rsid w:val="007C1E84"/>
    <w:rsid w:val="007C1EF1"/>
    <w:rsid w:val="007C1FEA"/>
    <w:rsid w:val="007C2097"/>
    <w:rsid w:val="007C2120"/>
    <w:rsid w:val="007C2153"/>
    <w:rsid w:val="007C225C"/>
    <w:rsid w:val="007C22A1"/>
    <w:rsid w:val="007C2A4C"/>
    <w:rsid w:val="007C2A59"/>
    <w:rsid w:val="007C2B12"/>
    <w:rsid w:val="007C2C7B"/>
    <w:rsid w:val="007C2CAD"/>
    <w:rsid w:val="007C2D1B"/>
    <w:rsid w:val="007C2E47"/>
    <w:rsid w:val="007C2E58"/>
    <w:rsid w:val="007C2EF7"/>
    <w:rsid w:val="007C2F06"/>
    <w:rsid w:val="007C2F5D"/>
    <w:rsid w:val="007C31A2"/>
    <w:rsid w:val="007C3275"/>
    <w:rsid w:val="007C37BF"/>
    <w:rsid w:val="007C388B"/>
    <w:rsid w:val="007C3991"/>
    <w:rsid w:val="007C3A11"/>
    <w:rsid w:val="007C402C"/>
    <w:rsid w:val="007C411A"/>
    <w:rsid w:val="007C4319"/>
    <w:rsid w:val="007C4359"/>
    <w:rsid w:val="007C43C1"/>
    <w:rsid w:val="007C447F"/>
    <w:rsid w:val="007C4636"/>
    <w:rsid w:val="007C4B47"/>
    <w:rsid w:val="007C4BCB"/>
    <w:rsid w:val="007C4CCF"/>
    <w:rsid w:val="007C50EB"/>
    <w:rsid w:val="007C5199"/>
    <w:rsid w:val="007C52C6"/>
    <w:rsid w:val="007C54E7"/>
    <w:rsid w:val="007C5537"/>
    <w:rsid w:val="007C55BD"/>
    <w:rsid w:val="007C57A8"/>
    <w:rsid w:val="007C57B5"/>
    <w:rsid w:val="007C5991"/>
    <w:rsid w:val="007C5AA6"/>
    <w:rsid w:val="007C624B"/>
    <w:rsid w:val="007C641F"/>
    <w:rsid w:val="007C64DA"/>
    <w:rsid w:val="007C6D9C"/>
    <w:rsid w:val="007C6E0E"/>
    <w:rsid w:val="007C6F44"/>
    <w:rsid w:val="007C6FD5"/>
    <w:rsid w:val="007C7030"/>
    <w:rsid w:val="007C7266"/>
    <w:rsid w:val="007C743D"/>
    <w:rsid w:val="007C77C8"/>
    <w:rsid w:val="007C7B02"/>
    <w:rsid w:val="007C7D37"/>
    <w:rsid w:val="007C7EA9"/>
    <w:rsid w:val="007C7EEA"/>
    <w:rsid w:val="007C7F61"/>
    <w:rsid w:val="007D001B"/>
    <w:rsid w:val="007D0240"/>
    <w:rsid w:val="007D026A"/>
    <w:rsid w:val="007D034E"/>
    <w:rsid w:val="007D0434"/>
    <w:rsid w:val="007D0625"/>
    <w:rsid w:val="007D0692"/>
    <w:rsid w:val="007D0714"/>
    <w:rsid w:val="007D08A6"/>
    <w:rsid w:val="007D091C"/>
    <w:rsid w:val="007D0B51"/>
    <w:rsid w:val="007D0D21"/>
    <w:rsid w:val="007D0E1B"/>
    <w:rsid w:val="007D1269"/>
    <w:rsid w:val="007D12A6"/>
    <w:rsid w:val="007D1492"/>
    <w:rsid w:val="007D1B1A"/>
    <w:rsid w:val="007D1D6E"/>
    <w:rsid w:val="007D1FD8"/>
    <w:rsid w:val="007D229F"/>
    <w:rsid w:val="007D236E"/>
    <w:rsid w:val="007D2428"/>
    <w:rsid w:val="007D25A4"/>
    <w:rsid w:val="007D2AB9"/>
    <w:rsid w:val="007D2C05"/>
    <w:rsid w:val="007D2C31"/>
    <w:rsid w:val="007D2C7D"/>
    <w:rsid w:val="007D2E26"/>
    <w:rsid w:val="007D2E74"/>
    <w:rsid w:val="007D32D6"/>
    <w:rsid w:val="007D3593"/>
    <w:rsid w:val="007D3720"/>
    <w:rsid w:val="007D3BB1"/>
    <w:rsid w:val="007D3C6E"/>
    <w:rsid w:val="007D3EF4"/>
    <w:rsid w:val="007D3F31"/>
    <w:rsid w:val="007D41E3"/>
    <w:rsid w:val="007D4562"/>
    <w:rsid w:val="007D4572"/>
    <w:rsid w:val="007D4584"/>
    <w:rsid w:val="007D46E0"/>
    <w:rsid w:val="007D4DEB"/>
    <w:rsid w:val="007D51D8"/>
    <w:rsid w:val="007D57FD"/>
    <w:rsid w:val="007D58ED"/>
    <w:rsid w:val="007D5996"/>
    <w:rsid w:val="007D5BF4"/>
    <w:rsid w:val="007D60FD"/>
    <w:rsid w:val="007D623B"/>
    <w:rsid w:val="007D6450"/>
    <w:rsid w:val="007D6BA2"/>
    <w:rsid w:val="007D6C55"/>
    <w:rsid w:val="007D72BD"/>
    <w:rsid w:val="007D73B0"/>
    <w:rsid w:val="007D7631"/>
    <w:rsid w:val="007D769F"/>
    <w:rsid w:val="007D76CF"/>
    <w:rsid w:val="007D7757"/>
    <w:rsid w:val="007D78E8"/>
    <w:rsid w:val="007D78FA"/>
    <w:rsid w:val="007D7E18"/>
    <w:rsid w:val="007E018E"/>
    <w:rsid w:val="007E0215"/>
    <w:rsid w:val="007E0234"/>
    <w:rsid w:val="007E041F"/>
    <w:rsid w:val="007E052E"/>
    <w:rsid w:val="007E0570"/>
    <w:rsid w:val="007E05C0"/>
    <w:rsid w:val="007E07AB"/>
    <w:rsid w:val="007E0AEF"/>
    <w:rsid w:val="007E0B53"/>
    <w:rsid w:val="007E0BCC"/>
    <w:rsid w:val="007E0EEB"/>
    <w:rsid w:val="007E0F11"/>
    <w:rsid w:val="007E1011"/>
    <w:rsid w:val="007E1083"/>
    <w:rsid w:val="007E11DF"/>
    <w:rsid w:val="007E13A2"/>
    <w:rsid w:val="007E1559"/>
    <w:rsid w:val="007E171C"/>
    <w:rsid w:val="007E1825"/>
    <w:rsid w:val="007E191A"/>
    <w:rsid w:val="007E1C21"/>
    <w:rsid w:val="007E1CB2"/>
    <w:rsid w:val="007E1CB3"/>
    <w:rsid w:val="007E1CBF"/>
    <w:rsid w:val="007E1E07"/>
    <w:rsid w:val="007E20A7"/>
    <w:rsid w:val="007E2797"/>
    <w:rsid w:val="007E27E9"/>
    <w:rsid w:val="007E2993"/>
    <w:rsid w:val="007E29BE"/>
    <w:rsid w:val="007E2BCB"/>
    <w:rsid w:val="007E2C0D"/>
    <w:rsid w:val="007E339E"/>
    <w:rsid w:val="007E33B7"/>
    <w:rsid w:val="007E3412"/>
    <w:rsid w:val="007E35EB"/>
    <w:rsid w:val="007E37DD"/>
    <w:rsid w:val="007E37F3"/>
    <w:rsid w:val="007E3B6D"/>
    <w:rsid w:val="007E3C3E"/>
    <w:rsid w:val="007E3C92"/>
    <w:rsid w:val="007E3E42"/>
    <w:rsid w:val="007E480C"/>
    <w:rsid w:val="007E4995"/>
    <w:rsid w:val="007E4B72"/>
    <w:rsid w:val="007E4EF6"/>
    <w:rsid w:val="007E519C"/>
    <w:rsid w:val="007E5326"/>
    <w:rsid w:val="007E5367"/>
    <w:rsid w:val="007E53CC"/>
    <w:rsid w:val="007E54A0"/>
    <w:rsid w:val="007E5834"/>
    <w:rsid w:val="007E592D"/>
    <w:rsid w:val="007E5B09"/>
    <w:rsid w:val="007E5DF8"/>
    <w:rsid w:val="007E5F77"/>
    <w:rsid w:val="007E6032"/>
    <w:rsid w:val="007E60BC"/>
    <w:rsid w:val="007E60C5"/>
    <w:rsid w:val="007E61AF"/>
    <w:rsid w:val="007E6343"/>
    <w:rsid w:val="007E65C5"/>
    <w:rsid w:val="007E68E6"/>
    <w:rsid w:val="007E6B09"/>
    <w:rsid w:val="007E6BE3"/>
    <w:rsid w:val="007E6D7D"/>
    <w:rsid w:val="007E71D7"/>
    <w:rsid w:val="007E7865"/>
    <w:rsid w:val="007E7AB3"/>
    <w:rsid w:val="007E7BB1"/>
    <w:rsid w:val="007E7D36"/>
    <w:rsid w:val="007E7DD9"/>
    <w:rsid w:val="007E7E6D"/>
    <w:rsid w:val="007E7E90"/>
    <w:rsid w:val="007F0191"/>
    <w:rsid w:val="007F0273"/>
    <w:rsid w:val="007F02D2"/>
    <w:rsid w:val="007F04BC"/>
    <w:rsid w:val="007F056A"/>
    <w:rsid w:val="007F06D6"/>
    <w:rsid w:val="007F08C8"/>
    <w:rsid w:val="007F095B"/>
    <w:rsid w:val="007F0E3E"/>
    <w:rsid w:val="007F1082"/>
    <w:rsid w:val="007F10D7"/>
    <w:rsid w:val="007F1103"/>
    <w:rsid w:val="007F1213"/>
    <w:rsid w:val="007F1299"/>
    <w:rsid w:val="007F12F9"/>
    <w:rsid w:val="007F133B"/>
    <w:rsid w:val="007F14E1"/>
    <w:rsid w:val="007F160F"/>
    <w:rsid w:val="007F16F3"/>
    <w:rsid w:val="007F190A"/>
    <w:rsid w:val="007F1B43"/>
    <w:rsid w:val="007F1C63"/>
    <w:rsid w:val="007F20B2"/>
    <w:rsid w:val="007F21C4"/>
    <w:rsid w:val="007F248A"/>
    <w:rsid w:val="007F27EC"/>
    <w:rsid w:val="007F29C5"/>
    <w:rsid w:val="007F2A3D"/>
    <w:rsid w:val="007F2B08"/>
    <w:rsid w:val="007F2BFD"/>
    <w:rsid w:val="007F2D00"/>
    <w:rsid w:val="007F2D84"/>
    <w:rsid w:val="007F2D9F"/>
    <w:rsid w:val="007F2F84"/>
    <w:rsid w:val="007F3183"/>
    <w:rsid w:val="007F326C"/>
    <w:rsid w:val="007F3285"/>
    <w:rsid w:val="007F33C2"/>
    <w:rsid w:val="007F35DA"/>
    <w:rsid w:val="007F3633"/>
    <w:rsid w:val="007F386F"/>
    <w:rsid w:val="007F38AE"/>
    <w:rsid w:val="007F3916"/>
    <w:rsid w:val="007F39E5"/>
    <w:rsid w:val="007F3ACF"/>
    <w:rsid w:val="007F3B29"/>
    <w:rsid w:val="007F3C02"/>
    <w:rsid w:val="007F3C09"/>
    <w:rsid w:val="007F3FFE"/>
    <w:rsid w:val="007F427C"/>
    <w:rsid w:val="007F4811"/>
    <w:rsid w:val="007F4823"/>
    <w:rsid w:val="007F4AB2"/>
    <w:rsid w:val="007F4C59"/>
    <w:rsid w:val="007F4D40"/>
    <w:rsid w:val="007F4F7A"/>
    <w:rsid w:val="007F4FB0"/>
    <w:rsid w:val="007F511F"/>
    <w:rsid w:val="007F5340"/>
    <w:rsid w:val="007F53CE"/>
    <w:rsid w:val="007F55AB"/>
    <w:rsid w:val="007F56EE"/>
    <w:rsid w:val="007F5989"/>
    <w:rsid w:val="007F59DB"/>
    <w:rsid w:val="007F5B01"/>
    <w:rsid w:val="007F5B71"/>
    <w:rsid w:val="007F5DB1"/>
    <w:rsid w:val="007F5E3E"/>
    <w:rsid w:val="007F6992"/>
    <w:rsid w:val="007F6A72"/>
    <w:rsid w:val="007F6AB9"/>
    <w:rsid w:val="007F6D0E"/>
    <w:rsid w:val="007F6F49"/>
    <w:rsid w:val="007F70A5"/>
    <w:rsid w:val="007F771C"/>
    <w:rsid w:val="007F782C"/>
    <w:rsid w:val="007F79A2"/>
    <w:rsid w:val="007F7B4D"/>
    <w:rsid w:val="007F7C0A"/>
    <w:rsid w:val="007F7DBB"/>
    <w:rsid w:val="00800264"/>
    <w:rsid w:val="0080042E"/>
    <w:rsid w:val="00800560"/>
    <w:rsid w:val="00800581"/>
    <w:rsid w:val="008007D6"/>
    <w:rsid w:val="008007DB"/>
    <w:rsid w:val="008009AA"/>
    <w:rsid w:val="00800B64"/>
    <w:rsid w:val="00800B69"/>
    <w:rsid w:val="00800B96"/>
    <w:rsid w:val="00800C9B"/>
    <w:rsid w:val="00800DD5"/>
    <w:rsid w:val="008013B0"/>
    <w:rsid w:val="008014B2"/>
    <w:rsid w:val="008015F4"/>
    <w:rsid w:val="0080164B"/>
    <w:rsid w:val="008017FC"/>
    <w:rsid w:val="00801A76"/>
    <w:rsid w:val="00801AB8"/>
    <w:rsid w:val="00801C8F"/>
    <w:rsid w:val="0080223B"/>
    <w:rsid w:val="00802360"/>
    <w:rsid w:val="0080258D"/>
    <w:rsid w:val="008026B9"/>
    <w:rsid w:val="00802AC4"/>
    <w:rsid w:val="00802E43"/>
    <w:rsid w:val="00802E44"/>
    <w:rsid w:val="008030BD"/>
    <w:rsid w:val="0080355F"/>
    <w:rsid w:val="008036AD"/>
    <w:rsid w:val="008037ED"/>
    <w:rsid w:val="00803937"/>
    <w:rsid w:val="008039B4"/>
    <w:rsid w:val="00803A27"/>
    <w:rsid w:val="00803D89"/>
    <w:rsid w:val="00803DA5"/>
    <w:rsid w:val="00803DF6"/>
    <w:rsid w:val="00803DF7"/>
    <w:rsid w:val="00803EFE"/>
    <w:rsid w:val="008041E4"/>
    <w:rsid w:val="0080422D"/>
    <w:rsid w:val="008042EA"/>
    <w:rsid w:val="00804374"/>
    <w:rsid w:val="008048C9"/>
    <w:rsid w:val="0080491F"/>
    <w:rsid w:val="0080494E"/>
    <w:rsid w:val="00804B45"/>
    <w:rsid w:val="00804DF8"/>
    <w:rsid w:val="00804F7F"/>
    <w:rsid w:val="00805014"/>
    <w:rsid w:val="0080523A"/>
    <w:rsid w:val="00805291"/>
    <w:rsid w:val="00805305"/>
    <w:rsid w:val="008055E4"/>
    <w:rsid w:val="008057F1"/>
    <w:rsid w:val="0080585D"/>
    <w:rsid w:val="008059C9"/>
    <w:rsid w:val="00805A19"/>
    <w:rsid w:val="00805BC0"/>
    <w:rsid w:val="00805DD5"/>
    <w:rsid w:val="00805F68"/>
    <w:rsid w:val="0080606F"/>
    <w:rsid w:val="0080636E"/>
    <w:rsid w:val="008065D0"/>
    <w:rsid w:val="008066CD"/>
    <w:rsid w:val="008069A8"/>
    <w:rsid w:val="00806B68"/>
    <w:rsid w:val="00806D14"/>
    <w:rsid w:val="00806DE4"/>
    <w:rsid w:val="0080709C"/>
    <w:rsid w:val="008072A3"/>
    <w:rsid w:val="008073A0"/>
    <w:rsid w:val="008075C8"/>
    <w:rsid w:val="0080762C"/>
    <w:rsid w:val="00807727"/>
    <w:rsid w:val="0080787F"/>
    <w:rsid w:val="0080794B"/>
    <w:rsid w:val="00807AA7"/>
    <w:rsid w:val="00807B3B"/>
    <w:rsid w:val="00807C98"/>
    <w:rsid w:val="00807D91"/>
    <w:rsid w:val="00807E97"/>
    <w:rsid w:val="0081026F"/>
    <w:rsid w:val="008102FD"/>
    <w:rsid w:val="008103B9"/>
    <w:rsid w:val="0081048E"/>
    <w:rsid w:val="00810575"/>
    <w:rsid w:val="008105B0"/>
    <w:rsid w:val="008105EC"/>
    <w:rsid w:val="0081064C"/>
    <w:rsid w:val="008106AB"/>
    <w:rsid w:val="008106E4"/>
    <w:rsid w:val="00810B4F"/>
    <w:rsid w:val="00810B5C"/>
    <w:rsid w:val="00810B8B"/>
    <w:rsid w:val="00810C44"/>
    <w:rsid w:val="00810E23"/>
    <w:rsid w:val="008112DF"/>
    <w:rsid w:val="0081156E"/>
    <w:rsid w:val="00811709"/>
    <w:rsid w:val="0081176F"/>
    <w:rsid w:val="008119AD"/>
    <w:rsid w:val="00811A6A"/>
    <w:rsid w:val="00811BB8"/>
    <w:rsid w:val="00811D77"/>
    <w:rsid w:val="00811E49"/>
    <w:rsid w:val="00811FE0"/>
    <w:rsid w:val="0081215E"/>
    <w:rsid w:val="008121AB"/>
    <w:rsid w:val="0081225E"/>
    <w:rsid w:val="0081229F"/>
    <w:rsid w:val="0081231C"/>
    <w:rsid w:val="00812344"/>
    <w:rsid w:val="008123D6"/>
    <w:rsid w:val="0081268B"/>
    <w:rsid w:val="008128C5"/>
    <w:rsid w:val="00812936"/>
    <w:rsid w:val="00812AB4"/>
    <w:rsid w:val="00812B60"/>
    <w:rsid w:val="008131E2"/>
    <w:rsid w:val="008132DD"/>
    <w:rsid w:val="008134DB"/>
    <w:rsid w:val="00813978"/>
    <w:rsid w:val="00813A9C"/>
    <w:rsid w:val="00813F05"/>
    <w:rsid w:val="008142ED"/>
    <w:rsid w:val="00814841"/>
    <w:rsid w:val="0081493F"/>
    <w:rsid w:val="008149A3"/>
    <w:rsid w:val="00814AA7"/>
    <w:rsid w:val="00814BEB"/>
    <w:rsid w:val="00814C9E"/>
    <w:rsid w:val="00814CDB"/>
    <w:rsid w:val="00814CE5"/>
    <w:rsid w:val="0081508A"/>
    <w:rsid w:val="008153E4"/>
    <w:rsid w:val="0081550F"/>
    <w:rsid w:val="00815516"/>
    <w:rsid w:val="008157D0"/>
    <w:rsid w:val="008157FC"/>
    <w:rsid w:val="00815968"/>
    <w:rsid w:val="008159E0"/>
    <w:rsid w:val="00815A35"/>
    <w:rsid w:val="00815AA4"/>
    <w:rsid w:val="00815C45"/>
    <w:rsid w:val="00815EAD"/>
    <w:rsid w:val="00816240"/>
    <w:rsid w:val="00816254"/>
    <w:rsid w:val="008162D3"/>
    <w:rsid w:val="0081630B"/>
    <w:rsid w:val="00816415"/>
    <w:rsid w:val="008164BC"/>
    <w:rsid w:val="00816515"/>
    <w:rsid w:val="00816612"/>
    <w:rsid w:val="0081665D"/>
    <w:rsid w:val="008166FD"/>
    <w:rsid w:val="0081682F"/>
    <w:rsid w:val="00816833"/>
    <w:rsid w:val="00816849"/>
    <w:rsid w:val="0081684A"/>
    <w:rsid w:val="00816850"/>
    <w:rsid w:val="008169A4"/>
    <w:rsid w:val="00816A19"/>
    <w:rsid w:val="00816ADD"/>
    <w:rsid w:val="00816AE7"/>
    <w:rsid w:val="00816C61"/>
    <w:rsid w:val="008175E1"/>
    <w:rsid w:val="0081774D"/>
    <w:rsid w:val="00817923"/>
    <w:rsid w:val="008179C0"/>
    <w:rsid w:val="00817A0B"/>
    <w:rsid w:val="00817A51"/>
    <w:rsid w:val="00817C07"/>
    <w:rsid w:val="0082000B"/>
    <w:rsid w:val="008200E7"/>
    <w:rsid w:val="00820538"/>
    <w:rsid w:val="00820593"/>
    <w:rsid w:val="008207C6"/>
    <w:rsid w:val="00820929"/>
    <w:rsid w:val="00820CEE"/>
    <w:rsid w:val="00820D71"/>
    <w:rsid w:val="00821073"/>
    <w:rsid w:val="00821407"/>
    <w:rsid w:val="008214C5"/>
    <w:rsid w:val="00821599"/>
    <w:rsid w:val="0082165B"/>
    <w:rsid w:val="00821B7F"/>
    <w:rsid w:val="00821C16"/>
    <w:rsid w:val="00821CC8"/>
    <w:rsid w:val="00821CE7"/>
    <w:rsid w:val="00821D20"/>
    <w:rsid w:val="00821D7B"/>
    <w:rsid w:val="00821FD7"/>
    <w:rsid w:val="00821FFE"/>
    <w:rsid w:val="008221BD"/>
    <w:rsid w:val="008224BA"/>
    <w:rsid w:val="00822750"/>
    <w:rsid w:val="00822834"/>
    <w:rsid w:val="008228C5"/>
    <w:rsid w:val="00822979"/>
    <w:rsid w:val="008229D1"/>
    <w:rsid w:val="00822A28"/>
    <w:rsid w:val="00822A79"/>
    <w:rsid w:val="00822A96"/>
    <w:rsid w:val="00822AAB"/>
    <w:rsid w:val="00822F0A"/>
    <w:rsid w:val="00822F34"/>
    <w:rsid w:val="00823275"/>
    <w:rsid w:val="00823352"/>
    <w:rsid w:val="008237D4"/>
    <w:rsid w:val="00823D3F"/>
    <w:rsid w:val="00823D4C"/>
    <w:rsid w:val="00824025"/>
    <w:rsid w:val="0082403B"/>
    <w:rsid w:val="008242DD"/>
    <w:rsid w:val="008242FE"/>
    <w:rsid w:val="00824966"/>
    <w:rsid w:val="00824B6F"/>
    <w:rsid w:val="00824C0D"/>
    <w:rsid w:val="00824D51"/>
    <w:rsid w:val="00824E07"/>
    <w:rsid w:val="0082500F"/>
    <w:rsid w:val="008250CA"/>
    <w:rsid w:val="008252AC"/>
    <w:rsid w:val="008253BB"/>
    <w:rsid w:val="008253D5"/>
    <w:rsid w:val="00825459"/>
    <w:rsid w:val="0082551F"/>
    <w:rsid w:val="00825539"/>
    <w:rsid w:val="00825551"/>
    <w:rsid w:val="008255D5"/>
    <w:rsid w:val="0082563D"/>
    <w:rsid w:val="0082566F"/>
    <w:rsid w:val="00825771"/>
    <w:rsid w:val="00825832"/>
    <w:rsid w:val="00825B56"/>
    <w:rsid w:val="00825DEA"/>
    <w:rsid w:val="00825E07"/>
    <w:rsid w:val="00826073"/>
    <w:rsid w:val="008261B4"/>
    <w:rsid w:val="00826235"/>
    <w:rsid w:val="00826327"/>
    <w:rsid w:val="0082639C"/>
    <w:rsid w:val="008265CD"/>
    <w:rsid w:val="00826872"/>
    <w:rsid w:val="008268B6"/>
    <w:rsid w:val="00826934"/>
    <w:rsid w:val="00826B2D"/>
    <w:rsid w:val="00826C28"/>
    <w:rsid w:val="00826F16"/>
    <w:rsid w:val="00826F25"/>
    <w:rsid w:val="008271DE"/>
    <w:rsid w:val="0082731F"/>
    <w:rsid w:val="00827687"/>
    <w:rsid w:val="00827729"/>
    <w:rsid w:val="00827EA6"/>
    <w:rsid w:val="00830005"/>
    <w:rsid w:val="00830129"/>
    <w:rsid w:val="00830307"/>
    <w:rsid w:val="0083043B"/>
    <w:rsid w:val="008304BD"/>
    <w:rsid w:val="008306B2"/>
    <w:rsid w:val="008309BA"/>
    <w:rsid w:val="008309BD"/>
    <w:rsid w:val="00830AFB"/>
    <w:rsid w:val="00830DD5"/>
    <w:rsid w:val="00830DF3"/>
    <w:rsid w:val="008315CB"/>
    <w:rsid w:val="008315D4"/>
    <w:rsid w:val="00831962"/>
    <w:rsid w:val="008319F5"/>
    <w:rsid w:val="00831A19"/>
    <w:rsid w:val="00831A27"/>
    <w:rsid w:val="00831B80"/>
    <w:rsid w:val="00831C85"/>
    <w:rsid w:val="00831CD1"/>
    <w:rsid w:val="00831D19"/>
    <w:rsid w:val="00831DB0"/>
    <w:rsid w:val="00832285"/>
    <w:rsid w:val="00832305"/>
    <w:rsid w:val="00832390"/>
    <w:rsid w:val="008325AD"/>
    <w:rsid w:val="00832630"/>
    <w:rsid w:val="00832C45"/>
    <w:rsid w:val="00832C78"/>
    <w:rsid w:val="00832D6C"/>
    <w:rsid w:val="00832E34"/>
    <w:rsid w:val="00832F08"/>
    <w:rsid w:val="00832F2E"/>
    <w:rsid w:val="00832FAE"/>
    <w:rsid w:val="0083308A"/>
    <w:rsid w:val="0083309C"/>
    <w:rsid w:val="0083320D"/>
    <w:rsid w:val="0083331B"/>
    <w:rsid w:val="00833786"/>
    <w:rsid w:val="00833B95"/>
    <w:rsid w:val="008343DB"/>
    <w:rsid w:val="008346DF"/>
    <w:rsid w:val="00834A0B"/>
    <w:rsid w:val="00834B6C"/>
    <w:rsid w:val="00834CDA"/>
    <w:rsid w:val="00834EC0"/>
    <w:rsid w:val="00834F37"/>
    <w:rsid w:val="00835031"/>
    <w:rsid w:val="00835072"/>
    <w:rsid w:val="00835127"/>
    <w:rsid w:val="008351A8"/>
    <w:rsid w:val="008352CF"/>
    <w:rsid w:val="008354C7"/>
    <w:rsid w:val="008355F5"/>
    <w:rsid w:val="00835615"/>
    <w:rsid w:val="008356CE"/>
    <w:rsid w:val="0083582D"/>
    <w:rsid w:val="008358A3"/>
    <w:rsid w:val="008358CA"/>
    <w:rsid w:val="0083593D"/>
    <w:rsid w:val="00835C7E"/>
    <w:rsid w:val="00835F44"/>
    <w:rsid w:val="0083614B"/>
    <w:rsid w:val="00836183"/>
    <w:rsid w:val="00836A3C"/>
    <w:rsid w:val="00837311"/>
    <w:rsid w:val="00837319"/>
    <w:rsid w:val="00837833"/>
    <w:rsid w:val="00837865"/>
    <w:rsid w:val="0083797E"/>
    <w:rsid w:val="00837A2A"/>
    <w:rsid w:val="00837B37"/>
    <w:rsid w:val="00837DA8"/>
    <w:rsid w:val="00837E30"/>
    <w:rsid w:val="00837E93"/>
    <w:rsid w:val="00837F9E"/>
    <w:rsid w:val="00837FCD"/>
    <w:rsid w:val="00837FE0"/>
    <w:rsid w:val="00840085"/>
    <w:rsid w:val="008401E1"/>
    <w:rsid w:val="008402B0"/>
    <w:rsid w:val="00840410"/>
    <w:rsid w:val="008404D8"/>
    <w:rsid w:val="0084058E"/>
    <w:rsid w:val="00840A1F"/>
    <w:rsid w:val="00840E22"/>
    <w:rsid w:val="008410A6"/>
    <w:rsid w:val="008410FE"/>
    <w:rsid w:val="0084125B"/>
    <w:rsid w:val="008414FF"/>
    <w:rsid w:val="00841507"/>
    <w:rsid w:val="00841562"/>
    <w:rsid w:val="008417AC"/>
    <w:rsid w:val="008418AC"/>
    <w:rsid w:val="00841E44"/>
    <w:rsid w:val="00841EB1"/>
    <w:rsid w:val="00841F2C"/>
    <w:rsid w:val="00841FCE"/>
    <w:rsid w:val="0084209E"/>
    <w:rsid w:val="008421CB"/>
    <w:rsid w:val="0084250D"/>
    <w:rsid w:val="0084283C"/>
    <w:rsid w:val="0084283F"/>
    <w:rsid w:val="008429E6"/>
    <w:rsid w:val="00842A11"/>
    <w:rsid w:val="00842A2B"/>
    <w:rsid w:val="00842ADE"/>
    <w:rsid w:val="00842C04"/>
    <w:rsid w:val="00842C90"/>
    <w:rsid w:val="00842F3C"/>
    <w:rsid w:val="0084305C"/>
    <w:rsid w:val="00843101"/>
    <w:rsid w:val="00843286"/>
    <w:rsid w:val="00843593"/>
    <w:rsid w:val="0084368F"/>
    <w:rsid w:val="00843718"/>
    <w:rsid w:val="0084393B"/>
    <w:rsid w:val="00843A12"/>
    <w:rsid w:val="00843AB8"/>
    <w:rsid w:val="00843C3D"/>
    <w:rsid w:val="00843E7E"/>
    <w:rsid w:val="00843FAE"/>
    <w:rsid w:val="00844403"/>
    <w:rsid w:val="0084440D"/>
    <w:rsid w:val="0084442B"/>
    <w:rsid w:val="008444BC"/>
    <w:rsid w:val="008445C5"/>
    <w:rsid w:val="00844625"/>
    <w:rsid w:val="00844647"/>
    <w:rsid w:val="00844728"/>
    <w:rsid w:val="008447F5"/>
    <w:rsid w:val="008448A8"/>
    <w:rsid w:val="0084491E"/>
    <w:rsid w:val="00844CAC"/>
    <w:rsid w:val="00844DA8"/>
    <w:rsid w:val="00844E8E"/>
    <w:rsid w:val="00844F61"/>
    <w:rsid w:val="00845020"/>
    <w:rsid w:val="0084503A"/>
    <w:rsid w:val="00845202"/>
    <w:rsid w:val="00845605"/>
    <w:rsid w:val="00845713"/>
    <w:rsid w:val="0084571D"/>
    <w:rsid w:val="008457B8"/>
    <w:rsid w:val="008458DD"/>
    <w:rsid w:val="008458E7"/>
    <w:rsid w:val="00845A6E"/>
    <w:rsid w:val="00845F03"/>
    <w:rsid w:val="00846352"/>
    <w:rsid w:val="00846382"/>
    <w:rsid w:val="00846488"/>
    <w:rsid w:val="00846C40"/>
    <w:rsid w:val="00846C87"/>
    <w:rsid w:val="00846D33"/>
    <w:rsid w:val="00846EB9"/>
    <w:rsid w:val="008470CE"/>
    <w:rsid w:val="0084719C"/>
    <w:rsid w:val="00847355"/>
    <w:rsid w:val="008473E5"/>
    <w:rsid w:val="00847616"/>
    <w:rsid w:val="0084784A"/>
    <w:rsid w:val="00847871"/>
    <w:rsid w:val="00847A67"/>
    <w:rsid w:val="00847B20"/>
    <w:rsid w:val="00847B38"/>
    <w:rsid w:val="00847BF6"/>
    <w:rsid w:val="00847CD0"/>
    <w:rsid w:val="00847D08"/>
    <w:rsid w:val="00847E3D"/>
    <w:rsid w:val="00847EC4"/>
    <w:rsid w:val="00847ECB"/>
    <w:rsid w:val="00847ED4"/>
    <w:rsid w:val="00847FA1"/>
    <w:rsid w:val="00850172"/>
    <w:rsid w:val="008503F5"/>
    <w:rsid w:val="00850447"/>
    <w:rsid w:val="00850736"/>
    <w:rsid w:val="00850CFD"/>
    <w:rsid w:val="00850ED0"/>
    <w:rsid w:val="00851131"/>
    <w:rsid w:val="008512BA"/>
    <w:rsid w:val="008513CD"/>
    <w:rsid w:val="00851670"/>
    <w:rsid w:val="008517FF"/>
    <w:rsid w:val="008518BD"/>
    <w:rsid w:val="00851990"/>
    <w:rsid w:val="00851A07"/>
    <w:rsid w:val="00851AC7"/>
    <w:rsid w:val="00851B1A"/>
    <w:rsid w:val="00851B5F"/>
    <w:rsid w:val="00851CC6"/>
    <w:rsid w:val="00851D8D"/>
    <w:rsid w:val="00851DFB"/>
    <w:rsid w:val="00851F79"/>
    <w:rsid w:val="00852137"/>
    <w:rsid w:val="008523F5"/>
    <w:rsid w:val="008525DA"/>
    <w:rsid w:val="00852774"/>
    <w:rsid w:val="008528A7"/>
    <w:rsid w:val="00852A79"/>
    <w:rsid w:val="00852B5F"/>
    <w:rsid w:val="00852BDC"/>
    <w:rsid w:val="00852C2C"/>
    <w:rsid w:val="00852C2F"/>
    <w:rsid w:val="00852CDA"/>
    <w:rsid w:val="00852D0C"/>
    <w:rsid w:val="008530F6"/>
    <w:rsid w:val="008533CD"/>
    <w:rsid w:val="008534FB"/>
    <w:rsid w:val="00853553"/>
    <w:rsid w:val="00853788"/>
    <w:rsid w:val="008537C8"/>
    <w:rsid w:val="008538BA"/>
    <w:rsid w:val="008538CC"/>
    <w:rsid w:val="00853F0E"/>
    <w:rsid w:val="00853FB6"/>
    <w:rsid w:val="00854323"/>
    <w:rsid w:val="0085482A"/>
    <w:rsid w:val="008548EC"/>
    <w:rsid w:val="00854950"/>
    <w:rsid w:val="0085499B"/>
    <w:rsid w:val="00854B1F"/>
    <w:rsid w:val="00854CE7"/>
    <w:rsid w:val="00854D23"/>
    <w:rsid w:val="00854E6C"/>
    <w:rsid w:val="00854F8C"/>
    <w:rsid w:val="0085509D"/>
    <w:rsid w:val="0085535B"/>
    <w:rsid w:val="00855381"/>
    <w:rsid w:val="008553F6"/>
    <w:rsid w:val="00855403"/>
    <w:rsid w:val="0085553C"/>
    <w:rsid w:val="0085572B"/>
    <w:rsid w:val="0085574D"/>
    <w:rsid w:val="0085578C"/>
    <w:rsid w:val="0085592C"/>
    <w:rsid w:val="008559F0"/>
    <w:rsid w:val="00855A9C"/>
    <w:rsid w:val="00855C12"/>
    <w:rsid w:val="008561D4"/>
    <w:rsid w:val="00856201"/>
    <w:rsid w:val="00856235"/>
    <w:rsid w:val="0085635E"/>
    <w:rsid w:val="00856604"/>
    <w:rsid w:val="0085666A"/>
    <w:rsid w:val="0085676F"/>
    <w:rsid w:val="00856875"/>
    <w:rsid w:val="00856AD0"/>
    <w:rsid w:val="00856BB9"/>
    <w:rsid w:val="00856FF1"/>
    <w:rsid w:val="0085737D"/>
    <w:rsid w:val="00857423"/>
    <w:rsid w:val="0085746C"/>
    <w:rsid w:val="0085749B"/>
    <w:rsid w:val="00857687"/>
    <w:rsid w:val="008576DF"/>
    <w:rsid w:val="00857805"/>
    <w:rsid w:val="008578CE"/>
    <w:rsid w:val="00857A34"/>
    <w:rsid w:val="00857AB5"/>
    <w:rsid w:val="0086041D"/>
    <w:rsid w:val="008606AF"/>
    <w:rsid w:val="008609F7"/>
    <w:rsid w:val="00860C67"/>
    <w:rsid w:val="00860C94"/>
    <w:rsid w:val="00860D06"/>
    <w:rsid w:val="00860DF8"/>
    <w:rsid w:val="008611D9"/>
    <w:rsid w:val="008611EE"/>
    <w:rsid w:val="008613C6"/>
    <w:rsid w:val="00861438"/>
    <w:rsid w:val="00861626"/>
    <w:rsid w:val="008616E4"/>
    <w:rsid w:val="0086190D"/>
    <w:rsid w:val="0086192B"/>
    <w:rsid w:val="008619BA"/>
    <w:rsid w:val="00861D14"/>
    <w:rsid w:val="00861D6A"/>
    <w:rsid w:val="00861F5E"/>
    <w:rsid w:val="0086221D"/>
    <w:rsid w:val="0086223C"/>
    <w:rsid w:val="00862594"/>
    <w:rsid w:val="00862600"/>
    <w:rsid w:val="008626F4"/>
    <w:rsid w:val="0086270F"/>
    <w:rsid w:val="008627BD"/>
    <w:rsid w:val="00862D36"/>
    <w:rsid w:val="00862D3B"/>
    <w:rsid w:val="0086317A"/>
    <w:rsid w:val="0086358B"/>
    <w:rsid w:val="0086360A"/>
    <w:rsid w:val="00863822"/>
    <w:rsid w:val="00863899"/>
    <w:rsid w:val="00863955"/>
    <w:rsid w:val="00863A34"/>
    <w:rsid w:val="00863A3C"/>
    <w:rsid w:val="00863D4A"/>
    <w:rsid w:val="00863D83"/>
    <w:rsid w:val="00863FA8"/>
    <w:rsid w:val="00863FB5"/>
    <w:rsid w:val="00864133"/>
    <w:rsid w:val="00864A3F"/>
    <w:rsid w:val="00864BF0"/>
    <w:rsid w:val="00864E35"/>
    <w:rsid w:val="00865267"/>
    <w:rsid w:val="008652C3"/>
    <w:rsid w:val="00865313"/>
    <w:rsid w:val="0086543C"/>
    <w:rsid w:val="008654C5"/>
    <w:rsid w:val="0086565A"/>
    <w:rsid w:val="008657FB"/>
    <w:rsid w:val="0086594E"/>
    <w:rsid w:val="0086595A"/>
    <w:rsid w:val="00865BB0"/>
    <w:rsid w:val="00866025"/>
    <w:rsid w:val="008661FC"/>
    <w:rsid w:val="00866475"/>
    <w:rsid w:val="008664F8"/>
    <w:rsid w:val="0086667B"/>
    <w:rsid w:val="00866980"/>
    <w:rsid w:val="008669CC"/>
    <w:rsid w:val="00866AA4"/>
    <w:rsid w:val="00866B83"/>
    <w:rsid w:val="00866C37"/>
    <w:rsid w:val="00866C53"/>
    <w:rsid w:val="00866FA6"/>
    <w:rsid w:val="008671AF"/>
    <w:rsid w:val="008673B0"/>
    <w:rsid w:val="0086745A"/>
    <w:rsid w:val="00867507"/>
    <w:rsid w:val="0086775B"/>
    <w:rsid w:val="00867A70"/>
    <w:rsid w:val="008701FA"/>
    <w:rsid w:val="0087020F"/>
    <w:rsid w:val="00870373"/>
    <w:rsid w:val="0087046B"/>
    <w:rsid w:val="00870614"/>
    <w:rsid w:val="00870630"/>
    <w:rsid w:val="00870883"/>
    <w:rsid w:val="00870921"/>
    <w:rsid w:val="00870A10"/>
    <w:rsid w:val="00870BC5"/>
    <w:rsid w:val="00870CBB"/>
    <w:rsid w:val="0087102B"/>
    <w:rsid w:val="008710B3"/>
    <w:rsid w:val="0087114B"/>
    <w:rsid w:val="00871358"/>
    <w:rsid w:val="008713DD"/>
    <w:rsid w:val="008714B3"/>
    <w:rsid w:val="00871655"/>
    <w:rsid w:val="00871D70"/>
    <w:rsid w:val="00871E6E"/>
    <w:rsid w:val="00871F6C"/>
    <w:rsid w:val="00871FDE"/>
    <w:rsid w:val="00871FF0"/>
    <w:rsid w:val="008720E4"/>
    <w:rsid w:val="00872235"/>
    <w:rsid w:val="00872517"/>
    <w:rsid w:val="008726F0"/>
    <w:rsid w:val="00872C11"/>
    <w:rsid w:val="00872F52"/>
    <w:rsid w:val="00872FA7"/>
    <w:rsid w:val="0087304D"/>
    <w:rsid w:val="008730A3"/>
    <w:rsid w:val="008730B6"/>
    <w:rsid w:val="008731DA"/>
    <w:rsid w:val="00873345"/>
    <w:rsid w:val="008734D5"/>
    <w:rsid w:val="0087367A"/>
    <w:rsid w:val="00873A56"/>
    <w:rsid w:val="00873BAF"/>
    <w:rsid w:val="00873EC1"/>
    <w:rsid w:val="00873FA0"/>
    <w:rsid w:val="0087410A"/>
    <w:rsid w:val="008741D9"/>
    <w:rsid w:val="00874355"/>
    <w:rsid w:val="008743EB"/>
    <w:rsid w:val="008745BF"/>
    <w:rsid w:val="00874647"/>
    <w:rsid w:val="00874882"/>
    <w:rsid w:val="00874D9B"/>
    <w:rsid w:val="00874DDC"/>
    <w:rsid w:val="00874DE1"/>
    <w:rsid w:val="00874E88"/>
    <w:rsid w:val="00874F60"/>
    <w:rsid w:val="0087502C"/>
    <w:rsid w:val="00875068"/>
    <w:rsid w:val="008751B0"/>
    <w:rsid w:val="00875660"/>
    <w:rsid w:val="00875712"/>
    <w:rsid w:val="008757C8"/>
    <w:rsid w:val="00875A20"/>
    <w:rsid w:val="00875C66"/>
    <w:rsid w:val="00875CF9"/>
    <w:rsid w:val="00876075"/>
    <w:rsid w:val="008760D3"/>
    <w:rsid w:val="0087639D"/>
    <w:rsid w:val="0087664E"/>
    <w:rsid w:val="00876654"/>
    <w:rsid w:val="008769C0"/>
    <w:rsid w:val="00876B17"/>
    <w:rsid w:val="00876D20"/>
    <w:rsid w:val="00876D4F"/>
    <w:rsid w:val="00876D8F"/>
    <w:rsid w:val="00876DFC"/>
    <w:rsid w:val="0087714D"/>
    <w:rsid w:val="008772FF"/>
    <w:rsid w:val="0087731E"/>
    <w:rsid w:val="0087743D"/>
    <w:rsid w:val="008775ED"/>
    <w:rsid w:val="008775FC"/>
    <w:rsid w:val="00877C1C"/>
    <w:rsid w:val="00877C4B"/>
    <w:rsid w:val="00877D29"/>
    <w:rsid w:val="00877DAE"/>
    <w:rsid w:val="00877E27"/>
    <w:rsid w:val="00877E3D"/>
    <w:rsid w:val="00877E92"/>
    <w:rsid w:val="00877EA4"/>
    <w:rsid w:val="00877EBC"/>
    <w:rsid w:val="00877F7E"/>
    <w:rsid w:val="0088002D"/>
    <w:rsid w:val="0088015D"/>
    <w:rsid w:val="008802C5"/>
    <w:rsid w:val="00880369"/>
    <w:rsid w:val="0088048B"/>
    <w:rsid w:val="008805A7"/>
    <w:rsid w:val="0088060E"/>
    <w:rsid w:val="0088063D"/>
    <w:rsid w:val="00880697"/>
    <w:rsid w:val="00880721"/>
    <w:rsid w:val="008807A7"/>
    <w:rsid w:val="00880937"/>
    <w:rsid w:val="00880B38"/>
    <w:rsid w:val="00880C86"/>
    <w:rsid w:val="00880EF4"/>
    <w:rsid w:val="008810B8"/>
    <w:rsid w:val="008815F5"/>
    <w:rsid w:val="00881685"/>
    <w:rsid w:val="008817F5"/>
    <w:rsid w:val="0088183C"/>
    <w:rsid w:val="00881A9A"/>
    <w:rsid w:val="00881B76"/>
    <w:rsid w:val="00881BBD"/>
    <w:rsid w:val="00881FE6"/>
    <w:rsid w:val="0088201A"/>
    <w:rsid w:val="0088220F"/>
    <w:rsid w:val="008823D5"/>
    <w:rsid w:val="0088259D"/>
    <w:rsid w:val="00882F37"/>
    <w:rsid w:val="00883099"/>
    <w:rsid w:val="00883272"/>
    <w:rsid w:val="008832ED"/>
    <w:rsid w:val="008834A1"/>
    <w:rsid w:val="0088365E"/>
    <w:rsid w:val="00883896"/>
    <w:rsid w:val="00883D1A"/>
    <w:rsid w:val="00883E74"/>
    <w:rsid w:val="00883FC4"/>
    <w:rsid w:val="00884522"/>
    <w:rsid w:val="008847F0"/>
    <w:rsid w:val="00884BC7"/>
    <w:rsid w:val="00884E65"/>
    <w:rsid w:val="00884EA5"/>
    <w:rsid w:val="00884FAC"/>
    <w:rsid w:val="00884FF9"/>
    <w:rsid w:val="008851F0"/>
    <w:rsid w:val="00885204"/>
    <w:rsid w:val="00885292"/>
    <w:rsid w:val="00885533"/>
    <w:rsid w:val="0088555C"/>
    <w:rsid w:val="0088559D"/>
    <w:rsid w:val="00885706"/>
    <w:rsid w:val="00885A0D"/>
    <w:rsid w:val="00885A9F"/>
    <w:rsid w:val="00885ADA"/>
    <w:rsid w:val="00885F3C"/>
    <w:rsid w:val="00886230"/>
    <w:rsid w:val="008863CD"/>
    <w:rsid w:val="0088658F"/>
    <w:rsid w:val="00886632"/>
    <w:rsid w:val="00886657"/>
    <w:rsid w:val="008867C6"/>
    <w:rsid w:val="00886AED"/>
    <w:rsid w:val="00886D92"/>
    <w:rsid w:val="00886DC3"/>
    <w:rsid w:val="00886F31"/>
    <w:rsid w:val="008871C5"/>
    <w:rsid w:val="00887317"/>
    <w:rsid w:val="00887328"/>
    <w:rsid w:val="0088746B"/>
    <w:rsid w:val="0088755B"/>
    <w:rsid w:val="008876A4"/>
    <w:rsid w:val="0088780C"/>
    <w:rsid w:val="00887829"/>
    <w:rsid w:val="00887A26"/>
    <w:rsid w:val="00887ACC"/>
    <w:rsid w:val="00887C51"/>
    <w:rsid w:val="00887CD6"/>
    <w:rsid w:val="00887E6B"/>
    <w:rsid w:val="008900D1"/>
    <w:rsid w:val="0089014C"/>
    <w:rsid w:val="008905E4"/>
    <w:rsid w:val="00890674"/>
    <w:rsid w:val="00890734"/>
    <w:rsid w:val="0089073C"/>
    <w:rsid w:val="00890785"/>
    <w:rsid w:val="00890A12"/>
    <w:rsid w:val="00890BB3"/>
    <w:rsid w:val="00890CCE"/>
    <w:rsid w:val="00890DAA"/>
    <w:rsid w:val="00890EF9"/>
    <w:rsid w:val="00890F69"/>
    <w:rsid w:val="00891113"/>
    <w:rsid w:val="008912DA"/>
    <w:rsid w:val="00891314"/>
    <w:rsid w:val="0089145E"/>
    <w:rsid w:val="00891557"/>
    <w:rsid w:val="008916B0"/>
    <w:rsid w:val="0089176E"/>
    <w:rsid w:val="00891907"/>
    <w:rsid w:val="008919D5"/>
    <w:rsid w:val="00891B47"/>
    <w:rsid w:val="00891CCA"/>
    <w:rsid w:val="00891DFA"/>
    <w:rsid w:val="00891E0E"/>
    <w:rsid w:val="00891FDD"/>
    <w:rsid w:val="00892269"/>
    <w:rsid w:val="0089233D"/>
    <w:rsid w:val="00892344"/>
    <w:rsid w:val="00892471"/>
    <w:rsid w:val="00892669"/>
    <w:rsid w:val="00892748"/>
    <w:rsid w:val="00892756"/>
    <w:rsid w:val="008929EE"/>
    <w:rsid w:val="00892AB8"/>
    <w:rsid w:val="00892B2C"/>
    <w:rsid w:val="00893017"/>
    <w:rsid w:val="00893590"/>
    <w:rsid w:val="008935C7"/>
    <w:rsid w:val="008937BB"/>
    <w:rsid w:val="008938FB"/>
    <w:rsid w:val="008939F9"/>
    <w:rsid w:val="00893C2E"/>
    <w:rsid w:val="00893C39"/>
    <w:rsid w:val="00893D52"/>
    <w:rsid w:val="00893F02"/>
    <w:rsid w:val="008940F7"/>
    <w:rsid w:val="00894530"/>
    <w:rsid w:val="00894768"/>
    <w:rsid w:val="00894857"/>
    <w:rsid w:val="00894862"/>
    <w:rsid w:val="00894C87"/>
    <w:rsid w:val="00894E89"/>
    <w:rsid w:val="00895144"/>
    <w:rsid w:val="0089535A"/>
    <w:rsid w:val="008953C0"/>
    <w:rsid w:val="00895511"/>
    <w:rsid w:val="00895594"/>
    <w:rsid w:val="008955A2"/>
    <w:rsid w:val="0089567A"/>
    <w:rsid w:val="0089569D"/>
    <w:rsid w:val="0089578B"/>
    <w:rsid w:val="00895979"/>
    <w:rsid w:val="008959B2"/>
    <w:rsid w:val="00895B16"/>
    <w:rsid w:val="00895D34"/>
    <w:rsid w:val="00895E4C"/>
    <w:rsid w:val="008960C4"/>
    <w:rsid w:val="00896139"/>
    <w:rsid w:val="00896140"/>
    <w:rsid w:val="00896709"/>
    <w:rsid w:val="008967E7"/>
    <w:rsid w:val="00896C3D"/>
    <w:rsid w:val="00896D8D"/>
    <w:rsid w:val="00896FAE"/>
    <w:rsid w:val="0089710C"/>
    <w:rsid w:val="008973A4"/>
    <w:rsid w:val="00897490"/>
    <w:rsid w:val="00897540"/>
    <w:rsid w:val="0089764D"/>
    <w:rsid w:val="0089785D"/>
    <w:rsid w:val="008978C0"/>
    <w:rsid w:val="00897C95"/>
    <w:rsid w:val="00897F3F"/>
    <w:rsid w:val="00897F44"/>
    <w:rsid w:val="008A011C"/>
    <w:rsid w:val="008A0402"/>
    <w:rsid w:val="008A04B6"/>
    <w:rsid w:val="008A0C30"/>
    <w:rsid w:val="008A0C96"/>
    <w:rsid w:val="008A0D4A"/>
    <w:rsid w:val="008A0F39"/>
    <w:rsid w:val="008A11F7"/>
    <w:rsid w:val="008A1221"/>
    <w:rsid w:val="008A1494"/>
    <w:rsid w:val="008A1500"/>
    <w:rsid w:val="008A1596"/>
    <w:rsid w:val="008A1605"/>
    <w:rsid w:val="008A1620"/>
    <w:rsid w:val="008A1703"/>
    <w:rsid w:val="008A175F"/>
    <w:rsid w:val="008A1DA3"/>
    <w:rsid w:val="008A1E8A"/>
    <w:rsid w:val="008A20D6"/>
    <w:rsid w:val="008A2228"/>
    <w:rsid w:val="008A223E"/>
    <w:rsid w:val="008A23A7"/>
    <w:rsid w:val="008A279E"/>
    <w:rsid w:val="008A2B2C"/>
    <w:rsid w:val="008A2E03"/>
    <w:rsid w:val="008A3138"/>
    <w:rsid w:val="008A326E"/>
    <w:rsid w:val="008A3561"/>
    <w:rsid w:val="008A35BF"/>
    <w:rsid w:val="008A38C8"/>
    <w:rsid w:val="008A3A09"/>
    <w:rsid w:val="008A3A3A"/>
    <w:rsid w:val="008A3A62"/>
    <w:rsid w:val="008A3ADC"/>
    <w:rsid w:val="008A3F96"/>
    <w:rsid w:val="008A40D1"/>
    <w:rsid w:val="008A425C"/>
    <w:rsid w:val="008A46F3"/>
    <w:rsid w:val="008A46F5"/>
    <w:rsid w:val="008A47F2"/>
    <w:rsid w:val="008A4849"/>
    <w:rsid w:val="008A491F"/>
    <w:rsid w:val="008A4A88"/>
    <w:rsid w:val="008A4E67"/>
    <w:rsid w:val="008A4FB9"/>
    <w:rsid w:val="008A5076"/>
    <w:rsid w:val="008A5154"/>
    <w:rsid w:val="008A54AF"/>
    <w:rsid w:val="008A5638"/>
    <w:rsid w:val="008A577A"/>
    <w:rsid w:val="008A58FF"/>
    <w:rsid w:val="008A590C"/>
    <w:rsid w:val="008A5928"/>
    <w:rsid w:val="008A5956"/>
    <w:rsid w:val="008A5CCC"/>
    <w:rsid w:val="008A5D5A"/>
    <w:rsid w:val="008A5E14"/>
    <w:rsid w:val="008A5EEF"/>
    <w:rsid w:val="008A5F0F"/>
    <w:rsid w:val="008A6201"/>
    <w:rsid w:val="008A63BF"/>
    <w:rsid w:val="008A64FC"/>
    <w:rsid w:val="008A6548"/>
    <w:rsid w:val="008A658D"/>
    <w:rsid w:val="008A6945"/>
    <w:rsid w:val="008A69C9"/>
    <w:rsid w:val="008A6ABF"/>
    <w:rsid w:val="008A6B06"/>
    <w:rsid w:val="008A6C3C"/>
    <w:rsid w:val="008A70BA"/>
    <w:rsid w:val="008A74E0"/>
    <w:rsid w:val="008A7A7C"/>
    <w:rsid w:val="008A7C4D"/>
    <w:rsid w:val="008A7CBE"/>
    <w:rsid w:val="008A7E35"/>
    <w:rsid w:val="008B00BA"/>
    <w:rsid w:val="008B0357"/>
    <w:rsid w:val="008B03F1"/>
    <w:rsid w:val="008B03F8"/>
    <w:rsid w:val="008B0499"/>
    <w:rsid w:val="008B05F4"/>
    <w:rsid w:val="008B066C"/>
    <w:rsid w:val="008B07BA"/>
    <w:rsid w:val="008B0999"/>
    <w:rsid w:val="008B099C"/>
    <w:rsid w:val="008B09FD"/>
    <w:rsid w:val="008B0A27"/>
    <w:rsid w:val="008B0CF0"/>
    <w:rsid w:val="008B0D18"/>
    <w:rsid w:val="008B117A"/>
    <w:rsid w:val="008B1422"/>
    <w:rsid w:val="008B19CD"/>
    <w:rsid w:val="008B1A4D"/>
    <w:rsid w:val="008B1F07"/>
    <w:rsid w:val="008B1F18"/>
    <w:rsid w:val="008B1FB4"/>
    <w:rsid w:val="008B2037"/>
    <w:rsid w:val="008B2058"/>
    <w:rsid w:val="008B20B4"/>
    <w:rsid w:val="008B20C6"/>
    <w:rsid w:val="008B228E"/>
    <w:rsid w:val="008B22A9"/>
    <w:rsid w:val="008B23C0"/>
    <w:rsid w:val="008B241D"/>
    <w:rsid w:val="008B25F7"/>
    <w:rsid w:val="008B2A6C"/>
    <w:rsid w:val="008B2B05"/>
    <w:rsid w:val="008B2B4B"/>
    <w:rsid w:val="008B2BC6"/>
    <w:rsid w:val="008B2C2D"/>
    <w:rsid w:val="008B300D"/>
    <w:rsid w:val="008B30E0"/>
    <w:rsid w:val="008B31ED"/>
    <w:rsid w:val="008B3294"/>
    <w:rsid w:val="008B3298"/>
    <w:rsid w:val="008B345F"/>
    <w:rsid w:val="008B3569"/>
    <w:rsid w:val="008B35D8"/>
    <w:rsid w:val="008B3C78"/>
    <w:rsid w:val="008B3E2E"/>
    <w:rsid w:val="008B3EB1"/>
    <w:rsid w:val="008B3F65"/>
    <w:rsid w:val="008B41D5"/>
    <w:rsid w:val="008B436D"/>
    <w:rsid w:val="008B4442"/>
    <w:rsid w:val="008B44B3"/>
    <w:rsid w:val="008B4806"/>
    <w:rsid w:val="008B49BB"/>
    <w:rsid w:val="008B4A68"/>
    <w:rsid w:val="008B4BA3"/>
    <w:rsid w:val="008B4DCF"/>
    <w:rsid w:val="008B5085"/>
    <w:rsid w:val="008B50DA"/>
    <w:rsid w:val="008B525B"/>
    <w:rsid w:val="008B5544"/>
    <w:rsid w:val="008B55CB"/>
    <w:rsid w:val="008B566A"/>
    <w:rsid w:val="008B5929"/>
    <w:rsid w:val="008B59B0"/>
    <w:rsid w:val="008B5A73"/>
    <w:rsid w:val="008B5ABD"/>
    <w:rsid w:val="008B5BFE"/>
    <w:rsid w:val="008B5CDE"/>
    <w:rsid w:val="008B5CE2"/>
    <w:rsid w:val="008B5EB5"/>
    <w:rsid w:val="008B5F72"/>
    <w:rsid w:val="008B618E"/>
    <w:rsid w:val="008B6366"/>
    <w:rsid w:val="008B6603"/>
    <w:rsid w:val="008B66A6"/>
    <w:rsid w:val="008B66E8"/>
    <w:rsid w:val="008B67F4"/>
    <w:rsid w:val="008B69A9"/>
    <w:rsid w:val="008B6A06"/>
    <w:rsid w:val="008B6C48"/>
    <w:rsid w:val="008B6D91"/>
    <w:rsid w:val="008B6F01"/>
    <w:rsid w:val="008B71DF"/>
    <w:rsid w:val="008B7493"/>
    <w:rsid w:val="008B76FD"/>
    <w:rsid w:val="008B7B97"/>
    <w:rsid w:val="008B7E75"/>
    <w:rsid w:val="008C00A7"/>
    <w:rsid w:val="008C031D"/>
    <w:rsid w:val="008C0540"/>
    <w:rsid w:val="008C0AD1"/>
    <w:rsid w:val="008C0BE3"/>
    <w:rsid w:val="008C0C5F"/>
    <w:rsid w:val="008C0D25"/>
    <w:rsid w:val="008C0DD5"/>
    <w:rsid w:val="008C0DD7"/>
    <w:rsid w:val="008C1010"/>
    <w:rsid w:val="008C10B5"/>
    <w:rsid w:val="008C10D3"/>
    <w:rsid w:val="008C11D2"/>
    <w:rsid w:val="008C13E0"/>
    <w:rsid w:val="008C1420"/>
    <w:rsid w:val="008C1569"/>
    <w:rsid w:val="008C1598"/>
    <w:rsid w:val="008C1708"/>
    <w:rsid w:val="008C1742"/>
    <w:rsid w:val="008C1782"/>
    <w:rsid w:val="008C1A56"/>
    <w:rsid w:val="008C1AB4"/>
    <w:rsid w:val="008C1B65"/>
    <w:rsid w:val="008C1C97"/>
    <w:rsid w:val="008C1E94"/>
    <w:rsid w:val="008C1EFD"/>
    <w:rsid w:val="008C216B"/>
    <w:rsid w:val="008C223B"/>
    <w:rsid w:val="008C231D"/>
    <w:rsid w:val="008C2437"/>
    <w:rsid w:val="008C2713"/>
    <w:rsid w:val="008C27D0"/>
    <w:rsid w:val="008C28C8"/>
    <w:rsid w:val="008C2BED"/>
    <w:rsid w:val="008C2C64"/>
    <w:rsid w:val="008C2D8D"/>
    <w:rsid w:val="008C2DDD"/>
    <w:rsid w:val="008C30BD"/>
    <w:rsid w:val="008C311E"/>
    <w:rsid w:val="008C35A1"/>
    <w:rsid w:val="008C36D6"/>
    <w:rsid w:val="008C376B"/>
    <w:rsid w:val="008C3936"/>
    <w:rsid w:val="008C3B34"/>
    <w:rsid w:val="008C3B47"/>
    <w:rsid w:val="008C3E66"/>
    <w:rsid w:val="008C3F61"/>
    <w:rsid w:val="008C4148"/>
    <w:rsid w:val="008C4428"/>
    <w:rsid w:val="008C48F2"/>
    <w:rsid w:val="008C4A64"/>
    <w:rsid w:val="008C4A9B"/>
    <w:rsid w:val="008C4C8E"/>
    <w:rsid w:val="008C4D8B"/>
    <w:rsid w:val="008C52CD"/>
    <w:rsid w:val="008C5455"/>
    <w:rsid w:val="008C5558"/>
    <w:rsid w:val="008C555B"/>
    <w:rsid w:val="008C55C2"/>
    <w:rsid w:val="008C5621"/>
    <w:rsid w:val="008C5690"/>
    <w:rsid w:val="008C56DC"/>
    <w:rsid w:val="008C584A"/>
    <w:rsid w:val="008C5888"/>
    <w:rsid w:val="008C5AA5"/>
    <w:rsid w:val="008C5C80"/>
    <w:rsid w:val="008C5F5F"/>
    <w:rsid w:val="008C5FF2"/>
    <w:rsid w:val="008C601D"/>
    <w:rsid w:val="008C6106"/>
    <w:rsid w:val="008C618B"/>
    <w:rsid w:val="008C6366"/>
    <w:rsid w:val="008C637C"/>
    <w:rsid w:val="008C6404"/>
    <w:rsid w:val="008C64C2"/>
    <w:rsid w:val="008C664B"/>
    <w:rsid w:val="008C6739"/>
    <w:rsid w:val="008C678F"/>
    <w:rsid w:val="008C67E8"/>
    <w:rsid w:val="008C6AF0"/>
    <w:rsid w:val="008C6B3A"/>
    <w:rsid w:val="008C6B71"/>
    <w:rsid w:val="008C6F9D"/>
    <w:rsid w:val="008C6F9E"/>
    <w:rsid w:val="008C733C"/>
    <w:rsid w:val="008C747C"/>
    <w:rsid w:val="008C75B9"/>
    <w:rsid w:val="008C7A3F"/>
    <w:rsid w:val="008C7BE0"/>
    <w:rsid w:val="008C7DD7"/>
    <w:rsid w:val="008D027F"/>
    <w:rsid w:val="008D0283"/>
    <w:rsid w:val="008D0491"/>
    <w:rsid w:val="008D087D"/>
    <w:rsid w:val="008D0CEA"/>
    <w:rsid w:val="008D0CFD"/>
    <w:rsid w:val="008D0D59"/>
    <w:rsid w:val="008D0FA4"/>
    <w:rsid w:val="008D12DD"/>
    <w:rsid w:val="008D14F1"/>
    <w:rsid w:val="008D183C"/>
    <w:rsid w:val="008D1852"/>
    <w:rsid w:val="008D1A90"/>
    <w:rsid w:val="008D1A9B"/>
    <w:rsid w:val="008D1A9D"/>
    <w:rsid w:val="008D1BF5"/>
    <w:rsid w:val="008D1CC2"/>
    <w:rsid w:val="008D1D57"/>
    <w:rsid w:val="008D1EA7"/>
    <w:rsid w:val="008D215F"/>
    <w:rsid w:val="008D24D8"/>
    <w:rsid w:val="008D26AC"/>
    <w:rsid w:val="008D2763"/>
    <w:rsid w:val="008D291C"/>
    <w:rsid w:val="008D2A1E"/>
    <w:rsid w:val="008D2A46"/>
    <w:rsid w:val="008D2A52"/>
    <w:rsid w:val="008D2ADC"/>
    <w:rsid w:val="008D2B14"/>
    <w:rsid w:val="008D2B95"/>
    <w:rsid w:val="008D2BD7"/>
    <w:rsid w:val="008D2DD0"/>
    <w:rsid w:val="008D30DA"/>
    <w:rsid w:val="008D3328"/>
    <w:rsid w:val="008D3403"/>
    <w:rsid w:val="008D34CA"/>
    <w:rsid w:val="008D3560"/>
    <w:rsid w:val="008D3904"/>
    <w:rsid w:val="008D3911"/>
    <w:rsid w:val="008D3A03"/>
    <w:rsid w:val="008D3CBE"/>
    <w:rsid w:val="008D3D08"/>
    <w:rsid w:val="008D3D30"/>
    <w:rsid w:val="008D41BA"/>
    <w:rsid w:val="008D4297"/>
    <w:rsid w:val="008D4305"/>
    <w:rsid w:val="008D4317"/>
    <w:rsid w:val="008D4432"/>
    <w:rsid w:val="008D4502"/>
    <w:rsid w:val="008D4547"/>
    <w:rsid w:val="008D4665"/>
    <w:rsid w:val="008D4828"/>
    <w:rsid w:val="008D4924"/>
    <w:rsid w:val="008D4958"/>
    <w:rsid w:val="008D4AA7"/>
    <w:rsid w:val="008D4AE1"/>
    <w:rsid w:val="008D4BD3"/>
    <w:rsid w:val="008D4CC3"/>
    <w:rsid w:val="008D4EB3"/>
    <w:rsid w:val="008D50B5"/>
    <w:rsid w:val="008D5534"/>
    <w:rsid w:val="008D5637"/>
    <w:rsid w:val="008D5B05"/>
    <w:rsid w:val="008D5E6A"/>
    <w:rsid w:val="008D5E9E"/>
    <w:rsid w:val="008D6145"/>
    <w:rsid w:val="008D63A8"/>
    <w:rsid w:val="008D6436"/>
    <w:rsid w:val="008D660D"/>
    <w:rsid w:val="008D67D0"/>
    <w:rsid w:val="008D684A"/>
    <w:rsid w:val="008D6886"/>
    <w:rsid w:val="008D68FF"/>
    <w:rsid w:val="008D69DF"/>
    <w:rsid w:val="008D6AB4"/>
    <w:rsid w:val="008D6B7C"/>
    <w:rsid w:val="008D70CE"/>
    <w:rsid w:val="008D7212"/>
    <w:rsid w:val="008D727C"/>
    <w:rsid w:val="008D752B"/>
    <w:rsid w:val="008D75C5"/>
    <w:rsid w:val="008D7667"/>
    <w:rsid w:val="008D7749"/>
    <w:rsid w:val="008D7846"/>
    <w:rsid w:val="008D78D3"/>
    <w:rsid w:val="008D79AC"/>
    <w:rsid w:val="008D7A8A"/>
    <w:rsid w:val="008D7F04"/>
    <w:rsid w:val="008E0020"/>
    <w:rsid w:val="008E0074"/>
    <w:rsid w:val="008E007A"/>
    <w:rsid w:val="008E0221"/>
    <w:rsid w:val="008E0244"/>
    <w:rsid w:val="008E02C1"/>
    <w:rsid w:val="008E03BE"/>
    <w:rsid w:val="008E083E"/>
    <w:rsid w:val="008E0922"/>
    <w:rsid w:val="008E0B1F"/>
    <w:rsid w:val="008E0DDD"/>
    <w:rsid w:val="008E117A"/>
    <w:rsid w:val="008E12EF"/>
    <w:rsid w:val="008E1434"/>
    <w:rsid w:val="008E1560"/>
    <w:rsid w:val="008E1693"/>
    <w:rsid w:val="008E1794"/>
    <w:rsid w:val="008E1C09"/>
    <w:rsid w:val="008E1C20"/>
    <w:rsid w:val="008E1CD2"/>
    <w:rsid w:val="008E1ECF"/>
    <w:rsid w:val="008E1F23"/>
    <w:rsid w:val="008E1FD0"/>
    <w:rsid w:val="008E2541"/>
    <w:rsid w:val="008E2574"/>
    <w:rsid w:val="008E25FB"/>
    <w:rsid w:val="008E2624"/>
    <w:rsid w:val="008E2802"/>
    <w:rsid w:val="008E2930"/>
    <w:rsid w:val="008E2A92"/>
    <w:rsid w:val="008E2AC5"/>
    <w:rsid w:val="008E2B48"/>
    <w:rsid w:val="008E2C7F"/>
    <w:rsid w:val="008E2D8F"/>
    <w:rsid w:val="008E2DF3"/>
    <w:rsid w:val="008E2E42"/>
    <w:rsid w:val="008E2F8B"/>
    <w:rsid w:val="008E3001"/>
    <w:rsid w:val="008E31D5"/>
    <w:rsid w:val="008E321F"/>
    <w:rsid w:val="008E3220"/>
    <w:rsid w:val="008E32AF"/>
    <w:rsid w:val="008E33A1"/>
    <w:rsid w:val="008E37C4"/>
    <w:rsid w:val="008E3882"/>
    <w:rsid w:val="008E3962"/>
    <w:rsid w:val="008E3AD7"/>
    <w:rsid w:val="008E3D80"/>
    <w:rsid w:val="008E3E98"/>
    <w:rsid w:val="008E3EE4"/>
    <w:rsid w:val="008E415D"/>
    <w:rsid w:val="008E46A9"/>
    <w:rsid w:val="008E46E0"/>
    <w:rsid w:val="008E49B2"/>
    <w:rsid w:val="008E4B3E"/>
    <w:rsid w:val="008E4CA6"/>
    <w:rsid w:val="008E4CEF"/>
    <w:rsid w:val="008E4D52"/>
    <w:rsid w:val="008E4DBD"/>
    <w:rsid w:val="008E4DCE"/>
    <w:rsid w:val="008E4F11"/>
    <w:rsid w:val="008E5002"/>
    <w:rsid w:val="008E5240"/>
    <w:rsid w:val="008E5552"/>
    <w:rsid w:val="008E5555"/>
    <w:rsid w:val="008E5C2F"/>
    <w:rsid w:val="008E5C46"/>
    <w:rsid w:val="008E5C97"/>
    <w:rsid w:val="008E5EE8"/>
    <w:rsid w:val="008E6090"/>
    <w:rsid w:val="008E62ED"/>
    <w:rsid w:val="008E64DC"/>
    <w:rsid w:val="008E6682"/>
    <w:rsid w:val="008E668D"/>
    <w:rsid w:val="008E6810"/>
    <w:rsid w:val="008E69D4"/>
    <w:rsid w:val="008E6A16"/>
    <w:rsid w:val="008E6EBC"/>
    <w:rsid w:val="008E71E0"/>
    <w:rsid w:val="008E7349"/>
    <w:rsid w:val="008E73E8"/>
    <w:rsid w:val="008E744D"/>
    <w:rsid w:val="008E747F"/>
    <w:rsid w:val="008E7709"/>
    <w:rsid w:val="008E78D7"/>
    <w:rsid w:val="008E79B9"/>
    <w:rsid w:val="008E79D9"/>
    <w:rsid w:val="008E7BC5"/>
    <w:rsid w:val="008E7DAB"/>
    <w:rsid w:val="008E7F4E"/>
    <w:rsid w:val="008E7F69"/>
    <w:rsid w:val="008F0286"/>
    <w:rsid w:val="008F039A"/>
    <w:rsid w:val="008F0704"/>
    <w:rsid w:val="008F07F2"/>
    <w:rsid w:val="008F0946"/>
    <w:rsid w:val="008F0B0C"/>
    <w:rsid w:val="008F0B62"/>
    <w:rsid w:val="008F0C2D"/>
    <w:rsid w:val="008F1085"/>
    <w:rsid w:val="008F1212"/>
    <w:rsid w:val="008F134A"/>
    <w:rsid w:val="008F140D"/>
    <w:rsid w:val="008F176E"/>
    <w:rsid w:val="008F17DF"/>
    <w:rsid w:val="008F1C12"/>
    <w:rsid w:val="008F1D60"/>
    <w:rsid w:val="008F2459"/>
    <w:rsid w:val="008F260C"/>
    <w:rsid w:val="008F28E0"/>
    <w:rsid w:val="008F2E58"/>
    <w:rsid w:val="008F2F1F"/>
    <w:rsid w:val="008F309A"/>
    <w:rsid w:val="008F317D"/>
    <w:rsid w:val="008F373B"/>
    <w:rsid w:val="008F389F"/>
    <w:rsid w:val="008F3AC4"/>
    <w:rsid w:val="008F3C6B"/>
    <w:rsid w:val="008F3D44"/>
    <w:rsid w:val="008F3E4C"/>
    <w:rsid w:val="008F3F35"/>
    <w:rsid w:val="008F3F57"/>
    <w:rsid w:val="008F4285"/>
    <w:rsid w:val="008F43F7"/>
    <w:rsid w:val="008F4458"/>
    <w:rsid w:val="008F4BD2"/>
    <w:rsid w:val="008F4DF3"/>
    <w:rsid w:val="008F4E93"/>
    <w:rsid w:val="008F4E9A"/>
    <w:rsid w:val="008F501C"/>
    <w:rsid w:val="008F50C9"/>
    <w:rsid w:val="008F5271"/>
    <w:rsid w:val="008F53D8"/>
    <w:rsid w:val="008F55B9"/>
    <w:rsid w:val="008F562A"/>
    <w:rsid w:val="008F5B42"/>
    <w:rsid w:val="008F5C1F"/>
    <w:rsid w:val="008F5E81"/>
    <w:rsid w:val="008F5F3A"/>
    <w:rsid w:val="008F5FF3"/>
    <w:rsid w:val="008F615E"/>
    <w:rsid w:val="008F629D"/>
    <w:rsid w:val="008F657F"/>
    <w:rsid w:val="008F673D"/>
    <w:rsid w:val="008F6785"/>
    <w:rsid w:val="008F67D2"/>
    <w:rsid w:val="008F6904"/>
    <w:rsid w:val="008F6CDF"/>
    <w:rsid w:val="008F6CE4"/>
    <w:rsid w:val="008F7036"/>
    <w:rsid w:val="008F70F4"/>
    <w:rsid w:val="008F71F0"/>
    <w:rsid w:val="008F7258"/>
    <w:rsid w:val="008F79F6"/>
    <w:rsid w:val="008F7D4B"/>
    <w:rsid w:val="008F7E4C"/>
    <w:rsid w:val="008F7E58"/>
    <w:rsid w:val="008F7E7F"/>
    <w:rsid w:val="008F7FA7"/>
    <w:rsid w:val="008F7FC1"/>
    <w:rsid w:val="0090004E"/>
    <w:rsid w:val="009000B6"/>
    <w:rsid w:val="009002B1"/>
    <w:rsid w:val="00900353"/>
    <w:rsid w:val="009007E0"/>
    <w:rsid w:val="0090083E"/>
    <w:rsid w:val="00900A17"/>
    <w:rsid w:val="00900A5D"/>
    <w:rsid w:val="00900B36"/>
    <w:rsid w:val="00900BF4"/>
    <w:rsid w:val="00900C4D"/>
    <w:rsid w:val="00900C65"/>
    <w:rsid w:val="00900CE9"/>
    <w:rsid w:val="00900DB9"/>
    <w:rsid w:val="00900F72"/>
    <w:rsid w:val="00900FE0"/>
    <w:rsid w:val="0090114E"/>
    <w:rsid w:val="009012EB"/>
    <w:rsid w:val="00901371"/>
    <w:rsid w:val="009013CA"/>
    <w:rsid w:val="0090155B"/>
    <w:rsid w:val="009018BE"/>
    <w:rsid w:val="00901974"/>
    <w:rsid w:val="0090197F"/>
    <w:rsid w:val="0090198B"/>
    <w:rsid w:val="00901EA1"/>
    <w:rsid w:val="00901F1B"/>
    <w:rsid w:val="00901FC7"/>
    <w:rsid w:val="00902054"/>
    <w:rsid w:val="009021D7"/>
    <w:rsid w:val="009021F1"/>
    <w:rsid w:val="00902683"/>
    <w:rsid w:val="009026B7"/>
    <w:rsid w:val="00902709"/>
    <w:rsid w:val="009028D1"/>
    <w:rsid w:val="009029B8"/>
    <w:rsid w:val="00902CA7"/>
    <w:rsid w:val="00902DCE"/>
    <w:rsid w:val="00902F31"/>
    <w:rsid w:val="00902FAA"/>
    <w:rsid w:val="00903173"/>
    <w:rsid w:val="009032ED"/>
    <w:rsid w:val="00903451"/>
    <w:rsid w:val="009034A1"/>
    <w:rsid w:val="0090398E"/>
    <w:rsid w:val="00903F59"/>
    <w:rsid w:val="00904078"/>
    <w:rsid w:val="009040FE"/>
    <w:rsid w:val="0090439B"/>
    <w:rsid w:val="009044E9"/>
    <w:rsid w:val="0090461B"/>
    <w:rsid w:val="00904802"/>
    <w:rsid w:val="00904862"/>
    <w:rsid w:val="009049B2"/>
    <w:rsid w:val="00904A3E"/>
    <w:rsid w:val="00904D1F"/>
    <w:rsid w:val="00904E01"/>
    <w:rsid w:val="00904E9B"/>
    <w:rsid w:val="009052B2"/>
    <w:rsid w:val="009054C7"/>
    <w:rsid w:val="0090550A"/>
    <w:rsid w:val="0090587B"/>
    <w:rsid w:val="009058F8"/>
    <w:rsid w:val="00905AC3"/>
    <w:rsid w:val="00905B6E"/>
    <w:rsid w:val="00905C13"/>
    <w:rsid w:val="00905C97"/>
    <w:rsid w:val="00906288"/>
    <w:rsid w:val="009063A6"/>
    <w:rsid w:val="009066FC"/>
    <w:rsid w:val="009067B6"/>
    <w:rsid w:val="00906DDE"/>
    <w:rsid w:val="00906E67"/>
    <w:rsid w:val="00906F68"/>
    <w:rsid w:val="009070CC"/>
    <w:rsid w:val="0090741D"/>
    <w:rsid w:val="00907431"/>
    <w:rsid w:val="0090784C"/>
    <w:rsid w:val="00907BF3"/>
    <w:rsid w:val="00907D11"/>
    <w:rsid w:val="00907DFC"/>
    <w:rsid w:val="00907E3E"/>
    <w:rsid w:val="00907EC0"/>
    <w:rsid w:val="00907F17"/>
    <w:rsid w:val="009101C2"/>
    <w:rsid w:val="00910756"/>
    <w:rsid w:val="009109FA"/>
    <w:rsid w:val="00910A03"/>
    <w:rsid w:val="00911198"/>
    <w:rsid w:val="009111ED"/>
    <w:rsid w:val="00911241"/>
    <w:rsid w:val="0091131A"/>
    <w:rsid w:val="009113C0"/>
    <w:rsid w:val="009116AF"/>
    <w:rsid w:val="009118C0"/>
    <w:rsid w:val="00911AD6"/>
    <w:rsid w:val="0091204E"/>
    <w:rsid w:val="0091212D"/>
    <w:rsid w:val="009121DF"/>
    <w:rsid w:val="00912243"/>
    <w:rsid w:val="00912691"/>
    <w:rsid w:val="00912850"/>
    <w:rsid w:val="0091291E"/>
    <w:rsid w:val="00912948"/>
    <w:rsid w:val="00912A73"/>
    <w:rsid w:val="00912C05"/>
    <w:rsid w:val="00912D96"/>
    <w:rsid w:val="00912F4A"/>
    <w:rsid w:val="00913374"/>
    <w:rsid w:val="009133C8"/>
    <w:rsid w:val="0091362F"/>
    <w:rsid w:val="0091365F"/>
    <w:rsid w:val="009136BC"/>
    <w:rsid w:val="0091377A"/>
    <w:rsid w:val="0091378B"/>
    <w:rsid w:val="00913B5A"/>
    <w:rsid w:val="00913D18"/>
    <w:rsid w:val="00913E2E"/>
    <w:rsid w:val="00913E51"/>
    <w:rsid w:val="00913E84"/>
    <w:rsid w:val="00913EC1"/>
    <w:rsid w:val="009144D5"/>
    <w:rsid w:val="009145D0"/>
    <w:rsid w:val="00914657"/>
    <w:rsid w:val="009149E9"/>
    <w:rsid w:val="00914A45"/>
    <w:rsid w:val="00914BDD"/>
    <w:rsid w:val="00914CD6"/>
    <w:rsid w:val="00914F8C"/>
    <w:rsid w:val="00915301"/>
    <w:rsid w:val="0091530B"/>
    <w:rsid w:val="009153BA"/>
    <w:rsid w:val="00915520"/>
    <w:rsid w:val="0091553B"/>
    <w:rsid w:val="009155DA"/>
    <w:rsid w:val="00915764"/>
    <w:rsid w:val="009159E2"/>
    <w:rsid w:val="00915AC6"/>
    <w:rsid w:val="00915BBA"/>
    <w:rsid w:val="00915C4D"/>
    <w:rsid w:val="00915CF9"/>
    <w:rsid w:val="00915F1E"/>
    <w:rsid w:val="00915F7F"/>
    <w:rsid w:val="0091635B"/>
    <w:rsid w:val="00916410"/>
    <w:rsid w:val="00916438"/>
    <w:rsid w:val="009166FA"/>
    <w:rsid w:val="0091679F"/>
    <w:rsid w:val="00916BC8"/>
    <w:rsid w:val="00916C21"/>
    <w:rsid w:val="00916C3B"/>
    <w:rsid w:val="00916D63"/>
    <w:rsid w:val="00916DD6"/>
    <w:rsid w:val="00917019"/>
    <w:rsid w:val="00917026"/>
    <w:rsid w:val="0091702A"/>
    <w:rsid w:val="0091718A"/>
    <w:rsid w:val="0091733B"/>
    <w:rsid w:val="00917419"/>
    <w:rsid w:val="009174D8"/>
    <w:rsid w:val="00917607"/>
    <w:rsid w:val="00917641"/>
    <w:rsid w:val="00917907"/>
    <w:rsid w:val="00917B2F"/>
    <w:rsid w:val="009205C3"/>
    <w:rsid w:val="00920799"/>
    <w:rsid w:val="009208A1"/>
    <w:rsid w:val="009209E4"/>
    <w:rsid w:val="00920CB4"/>
    <w:rsid w:val="00920D29"/>
    <w:rsid w:val="00920DB4"/>
    <w:rsid w:val="00920ED9"/>
    <w:rsid w:val="009211D3"/>
    <w:rsid w:val="00921281"/>
    <w:rsid w:val="009213A1"/>
    <w:rsid w:val="009213D5"/>
    <w:rsid w:val="0092150B"/>
    <w:rsid w:val="009216D3"/>
    <w:rsid w:val="00921C6C"/>
    <w:rsid w:val="009220FD"/>
    <w:rsid w:val="009223DD"/>
    <w:rsid w:val="00922425"/>
    <w:rsid w:val="009227B3"/>
    <w:rsid w:val="009228B6"/>
    <w:rsid w:val="0092295C"/>
    <w:rsid w:val="00922AC0"/>
    <w:rsid w:val="00922AC4"/>
    <w:rsid w:val="00922BA9"/>
    <w:rsid w:val="00923012"/>
    <w:rsid w:val="0092317E"/>
    <w:rsid w:val="0092376F"/>
    <w:rsid w:val="009238FF"/>
    <w:rsid w:val="00923974"/>
    <w:rsid w:val="009239B6"/>
    <w:rsid w:val="00923D20"/>
    <w:rsid w:val="009243D4"/>
    <w:rsid w:val="009247EA"/>
    <w:rsid w:val="00924901"/>
    <w:rsid w:val="00924B7D"/>
    <w:rsid w:val="00924CE1"/>
    <w:rsid w:val="00924D78"/>
    <w:rsid w:val="00924E16"/>
    <w:rsid w:val="00924E31"/>
    <w:rsid w:val="00924F03"/>
    <w:rsid w:val="00925340"/>
    <w:rsid w:val="0092534E"/>
    <w:rsid w:val="00925448"/>
    <w:rsid w:val="009256E4"/>
    <w:rsid w:val="009257B8"/>
    <w:rsid w:val="00925888"/>
    <w:rsid w:val="00925A94"/>
    <w:rsid w:val="00925DD3"/>
    <w:rsid w:val="00925FAF"/>
    <w:rsid w:val="00925FD2"/>
    <w:rsid w:val="00926374"/>
    <w:rsid w:val="00926375"/>
    <w:rsid w:val="00926484"/>
    <w:rsid w:val="00926526"/>
    <w:rsid w:val="00926694"/>
    <w:rsid w:val="009267E9"/>
    <w:rsid w:val="00926A15"/>
    <w:rsid w:val="00926BEC"/>
    <w:rsid w:val="00926C5D"/>
    <w:rsid w:val="00926CFC"/>
    <w:rsid w:val="009272EB"/>
    <w:rsid w:val="00927404"/>
    <w:rsid w:val="0092768D"/>
    <w:rsid w:val="00927701"/>
    <w:rsid w:val="00927713"/>
    <w:rsid w:val="0092781F"/>
    <w:rsid w:val="00927896"/>
    <w:rsid w:val="00927BC6"/>
    <w:rsid w:val="0093015F"/>
    <w:rsid w:val="009301C0"/>
    <w:rsid w:val="0093049C"/>
    <w:rsid w:val="009305C3"/>
    <w:rsid w:val="009305D9"/>
    <w:rsid w:val="00930785"/>
    <w:rsid w:val="00930C72"/>
    <w:rsid w:val="00930CDA"/>
    <w:rsid w:val="00930E1E"/>
    <w:rsid w:val="00930EAD"/>
    <w:rsid w:val="009310F3"/>
    <w:rsid w:val="009310F8"/>
    <w:rsid w:val="00931149"/>
    <w:rsid w:val="0093116A"/>
    <w:rsid w:val="0093120E"/>
    <w:rsid w:val="00931231"/>
    <w:rsid w:val="009312B9"/>
    <w:rsid w:val="009313DF"/>
    <w:rsid w:val="0093157D"/>
    <w:rsid w:val="009315D3"/>
    <w:rsid w:val="00931714"/>
    <w:rsid w:val="00931849"/>
    <w:rsid w:val="0093184A"/>
    <w:rsid w:val="0093185A"/>
    <w:rsid w:val="009318B9"/>
    <w:rsid w:val="00931ABE"/>
    <w:rsid w:val="00931BC7"/>
    <w:rsid w:val="00932160"/>
    <w:rsid w:val="00932196"/>
    <w:rsid w:val="009321C2"/>
    <w:rsid w:val="00932427"/>
    <w:rsid w:val="00932464"/>
    <w:rsid w:val="00932522"/>
    <w:rsid w:val="009326D9"/>
    <w:rsid w:val="00932814"/>
    <w:rsid w:val="00932971"/>
    <w:rsid w:val="0093298E"/>
    <w:rsid w:val="00932D03"/>
    <w:rsid w:val="00932D83"/>
    <w:rsid w:val="00932DE2"/>
    <w:rsid w:val="00932ED9"/>
    <w:rsid w:val="0093332E"/>
    <w:rsid w:val="009333B9"/>
    <w:rsid w:val="009334F7"/>
    <w:rsid w:val="00933566"/>
    <w:rsid w:val="009336C7"/>
    <w:rsid w:val="009338E8"/>
    <w:rsid w:val="00933999"/>
    <w:rsid w:val="009339BE"/>
    <w:rsid w:val="00933B82"/>
    <w:rsid w:val="00933E39"/>
    <w:rsid w:val="00933EBE"/>
    <w:rsid w:val="00933FD2"/>
    <w:rsid w:val="009342D1"/>
    <w:rsid w:val="009343E9"/>
    <w:rsid w:val="00934635"/>
    <w:rsid w:val="00934763"/>
    <w:rsid w:val="00934812"/>
    <w:rsid w:val="00934883"/>
    <w:rsid w:val="00934C7E"/>
    <w:rsid w:val="00934E1C"/>
    <w:rsid w:val="00934EF9"/>
    <w:rsid w:val="00935024"/>
    <w:rsid w:val="0093502C"/>
    <w:rsid w:val="0093550D"/>
    <w:rsid w:val="00935557"/>
    <w:rsid w:val="0093555A"/>
    <w:rsid w:val="009359D9"/>
    <w:rsid w:val="00935DF0"/>
    <w:rsid w:val="00936056"/>
    <w:rsid w:val="00936208"/>
    <w:rsid w:val="0093623F"/>
    <w:rsid w:val="0093637F"/>
    <w:rsid w:val="0093647E"/>
    <w:rsid w:val="00936560"/>
    <w:rsid w:val="0093658E"/>
    <w:rsid w:val="00936886"/>
    <w:rsid w:val="00936BBF"/>
    <w:rsid w:val="00936CFD"/>
    <w:rsid w:val="00936DCA"/>
    <w:rsid w:val="00936E52"/>
    <w:rsid w:val="00936E87"/>
    <w:rsid w:val="00936EEA"/>
    <w:rsid w:val="00936F09"/>
    <w:rsid w:val="00937159"/>
    <w:rsid w:val="0093764B"/>
    <w:rsid w:val="00937742"/>
    <w:rsid w:val="00937A22"/>
    <w:rsid w:val="00937BEB"/>
    <w:rsid w:val="00937C72"/>
    <w:rsid w:val="00937D94"/>
    <w:rsid w:val="00937DF2"/>
    <w:rsid w:val="009400E7"/>
    <w:rsid w:val="009405F2"/>
    <w:rsid w:val="009408D9"/>
    <w:rsid w:val="0094097E"/>
    <w:rsid w:val="00940A8A"/>
    <w:rsid w:val="00940B54"/>
    <w:rsid w:val="00940CBF"/>
    <w:rsid w:val="00940FB1"/>
    <w:rsid w:val="009410CE"/>
    <w:rsid w:val="009410DB"/>
    <w:rsid w:val="009413B8"/>
    <w:rsid w:val="009418DD"/>
    <w:rsid w:val="009419D5"/>
    <w:rsid w:val="00941A97"/>
    <w:rsid w:val="00941DCB"/>
    <w:rsid w:val="00941ED2"/>
    <w:rsid w:val="009421DE"/>
    <w:rsid w:val="009423C5"/>
    <w:rsid w:val="00942612"/>
    <w:rsid w:val="009426AF"/>
    <w:rsid w:val="0094270A"/>
    <w:rsid w:val="00942727"/>
    <w:rsid w:val="009427DD"/>
    <w:rsid w:val="00942830"/>
    <w:rsid w:val="0094284F"/>
    <w:rsid w:val="00942898"/>
    <w:rsid w:val="00942AE8"/>
    <w:rsid w:val="00942C93"/>
    <w:rsid w:val="00942E80"/>
    <w:rsid w:val="0094375C"/>
    <w:rsid w:val="009437BE"/>
    <w:rsid w:val="009438A3"/>
    <w:rsid w:val="009438DD"/>
    <w:rsid w:val="00943A06"/>
    <w:rsid w:val="00943AF8"/>
    <w:rsid w:val="00943B3F"/>
    <w:rsid w:val="00943B8B"/>
    <w:rsid w:val="00943D62"/>
    <w:rsid w:val="00943DCD"/>
    <w:rsid w:val="00943EB0"/>
    <w:rsid w:val="00943F4A"/>
    <w:rsid w:val="0094413C"/>
    <w:rsid w:val="0094456C"/>
    <w:rsid w:val="0094459D"/>
    <w:rsid w:val="00944882"/>
    <w:rsid w:val="009448AC"/>
    <w:rsid w:val="00944A88"/>
    <w:rsid w:val="00944C73"/>
    <w:rsid w:val="00944EBA"/>
    <w:rsid w:val="00945082"/>
    <w:rsid w:val="00945353"/>
    <w:rsid w:val="00945696"/>
    <w:rsid w:val="009457B7"/>
    <w:rsid w:val="00945AAC"/>
    <w:rsid w:val="00945BBE"/>
    <w:rsid w:val="00945CB5"/>
    <w:rsid w:val="009460A3"/>
    <w:rsid w:val="00946148"/>
    <w:rsid w:val="009461CC"/>
    <w:rsid w:val="009462DF"/>
    <w:rsid w:val="00946350"/>
    <w:rsid w:val="0094649E"/>
    <w:rsid w:val="00946725"/>
    <w:rsid w:val="0094676F"/>
    <w:rsid w:val="0094682A"/>
    <w:rsid w:val="00946EEC"/>
    <w:rsid w:val="00946FD8"/>
    <w:rsid w:val="0094738B"/>
    <w:rsid w:val="0094753B"/>
    <w:rsid w:val="00947647"/>
    <w:rsid w:val="0094765D"/>
    <w:rsid w:val="0094776D"/>
    <w:rsid w:val="0094788D"/>
    <w:rsid w:val="0094791C"/>
    <w:rsid w:val="0094794C"/>
    <w:rsid w:val="00947B3D"/>
    <w:rsid w:val="00947F4F"/>
    <w:rsid w:val="00950318"/>
    <w:rsid w:val="0095042D"/>
    <w:rsid w:val="009504E3"/>
    <w:rsid w:val="009507DE"/>
    <w:rsid w:val="00950C4A"/>
    <w:rsid w:val="00950C91"/>
    <w:rsid w:val="00950EBD"/>
    <w:rsid w:val="00950F81"/>
    <w:rsid w:val="009511E0"/>
    <w:rsid w:val="00951280"/>
    <w:rsid w:val="009512A6"/>
    <w:rsid w:val="00951345"/>
    <w:rsid w:val="00951CC8"/>
    <w:rsid w:val="00951EE3"/>
    <w:rsid w:val="00951F59"/>
    <w:rsid w:val="00952004"/>
    <w:rsid w:val="00952037"/>
    <w:rsid w:val="00952336"/>
    <w:rsid w:val="009523F1"/>
    <w:rsid w:val="00952D12"/>
    <w:rsid w:val="00952E3A"/>
    <w:rsid w:val="00952E90"/>
    <w:rsid w:val="0095342B"/>
    <w:rsid w:val="00953570"/>
    <w:rsid w:val="009535CC"/>
    <w:rsid w:val="00953857"/>
    <w:rsid w:val="009538AA"/>
    <w:rsid w:val="009538B9"/>
    <w:rsid w:val="00953B23"/>
    <w:rsid w:val="00953D08"/>
    <w:rsid w:val="00953E6B"/>
    <w:rsid w:val="00953F26"/>
    <w:rsid w:val="00953F41"/>
    <w:rsid w:val="009540C5"/>
    <w:rsid w:val="00954385"/>
    <w:rsid w:val="009543F5"/>
    <w:rsid w:val="00954462"/>
    <w:rsid w:val="00954917"/>
    <w:rsid w:val="009549A0"/>
    <w:rsid w:val="00954D10"/>
    <w:rsid w:val="00954D18"/>
    <w:rsid w:val="00954F0F"/>
    <w:rsid w:val="00955065"/>
    <w:rsid w:val="0095520A"/>
    <w:rsid w:val="00955484"/>
    <w:rsid w:val="0095567F"/>
    <w:rsid w:val="00955717"/>
    <w:rsid w:val="0095574F"/>
    <w:rsid w:val="009557A2"/>
    <w:rsid w:val="0095587F"/>
    <w:rsid w:val="00955907"/>
    <w:rsid w:val="00955AEB"/>
    <w:rsid w:val="00955BBE"/>
    <w:rsid w:val="00955E57"/>
    <w:rsid w:val="00955ED3"/>
    <w:rsid w:val="00956068"/>
    <w:rsid w:val="00956071"/>
    <w:rsid w:val="009561AE"/>
    <w:rsid w:val="00956283"/>
    <w:rsid w:val="009563DD"/>
    <w:rsid w:val="009563E9"/>
    <w:rsid w:val="00956464"/>
    <w:rsid w:val="00956796"/>
    <w:rsid w:val="00956978"/>
    <w:rsid w:val="00956C21"/>
    <w:rsid w:val="00956CDF"/>
    <w:rsid w:val="00956EB6"/>
    <w:rsid w:val="00956EDB"/>
    <w:rsid w:val="00956F4F"/>
    <w:rsid w:val="00956FA5"/>
    <w:rsid w:val="009571C1"/>
    <w:rsid w:val="00957210"/>
    <w:rsid w:val="00957229"/>
    <w:rsid w:val="00957251"/>
    <w:rsid w:val="00957677"/>
    <w:rsid w:val="00957684"/>
    <w:rsid w:val="009577D9"/>
    <w:rsid w:val="00957D1E"/>
    <w:rsid w:val="00957D21"/>
    <w:rsid w:val="00957F87"/>
    <w:rsid w:val="00960233"/>
    <w:rsid w:val="009604A3"/>
    <w:rsid w:val="009606F3"/>
    <w:rsid w:val="00960818"/>
    <w:rsid w:val="00960887"/>
    <w:rsid w:val="00960B88"/>
    <w:rsid w:val="00960D2E"/>
    <w:rsid w:val="00960D5B"/>
    <w:rsid w:val="00960DA8"/>
    <w:rsid w:val="00960F28"/>
    <w:rsid w:val="00960F50"/>
    <w:rsid w:val="00960F6E"/>
    <w:rsid w:val="00960FFE"/>
    <w:rsid w:val="009610EB"/>
    <w:rsid w:val="00961246"/>
    <w:rsid w:val="00961270"/>
    <w:rsid w:val="00961280"/>
    <w:rsid w:val="00961294"/>
    <w:rsid w:val="00961910"/>
    <w:rsid w:val="00961B66"/>
    <w:rsid w:val="00961C99"/>
    <w:rsid w:val="00961DC3"/>
    <w:rsid w:val="00961FDF"/>
    <w:rsid w:val="0096214D"/>
    <w:rsid w:val="009622D9"/>
    <w:rsid w:val="0096245C"/>
    <w:rsid w:val="0096256F"/>
    <w:rsid w:val="00962572"/>
    <w:rsid w:val="009625BE"/>
    <w:rsid w:val="00962761"/>
    <w:rsid w:val="009628EE"/>
    <w:rsid w:val="009629F1"/>
    <w:rsid w:val="00962A35"/>
    <w:rsid w:val="00962B84"/>
    <w:rsid w:val="00962E49"/>
    <w:rsid w:val="00962E80"/>
    <w:rsid w:val="009632FA"/>
    <w:rsid w:val="00963332"/>
    <w:rsid w:val="00963517"/>
    <w:rsid w:val="00963678"/>
    <w:rsid w:val="00963723"/>
    <w:rsid w:val="0096379E"/>
    <w:rsid w:val="009637A7"/>
    <w:rsid w:val="00963912"/>
    <w:rsid w:val="00963981"/>
    <w:rsid w:val="00963B3F"/>
    <w:rsid w:val="00963B5D"/>
    <w:rsid w:val="00963E39"/>
    <w:rsid w:val="00964042"/>
    <w:rsid w:val="009641B6"/>
    <w:rsid w:val="00964528"/>
    <w:rsid w:val="009646A7"/>
    <w:rsid w:val="009647DE"/>
    <w:rsid w:val="00964A0A"/>
    <w:rsid w:val="00964B12"/>
    <w:rsid w:val="00964CBC"/>
    <w:rsid w:val="00964DE1"/>
    <w:rsid w:val="00965205"/>
    <w:rsid w:val="0096525B"/>
    <w:rsid w:val="009652DC"/>
    <w:rsid w:val="009652E0"/>
    <w:rsid w:val="00965390"/>
    <w:rsid w:val="009655A1"/>
    <w:rsid w:val="0096576C"/>
    <w:rsid w:val="00965A5C"/>
    <w:rsid w:val="00965D47"/>
    <w:rsid w:val="0096602E"/>
    <w:rsid w:val="009660E1"/>
    <w:rsid w:val="0096621E"/>
    <w:rsid w:val="00966438"/>
    <w:rsid w:val="0096644B"/>
    <w:rsid w:val="009664A8"/>
    <w:rsid w:val="00966733"/>
    <w:rsid w:val="0096677C"/>
    <w:rsid w:val="00966975"/>
    <w:rsid w:val="00966A27"/>
    <w:rsid w:val="00966C4B"/>
    <w:rsid w:val="00966D6B"/>
    <w:rsid w:val="00966E01"/>
    <w:rsid w:val="00966E8A"/>
    <w:rsid w:val="00966FBA"/>
    <w:rsid w:val="009671E5"/>
    <w:rsid w:val="009671ED"/>
    <w:rsid w:val="00967325"/>
    <w:rsid w:val="0096744E"/>
    <w:rsid w:val="009676B7"/>
    <w:rsid w:val="0096775A"/>
    <w:rsid w:val="00967820"/>
    <w:rsid w:val="0096790C"/>
    <w:rsid w:val="00967912"/>
    <w:rsid w:val="00967BD0"/>
    <w:rsid w:val="00967D3C"/>
    <w:rsid w:val="00967D79"/>
    <w:rsid w:val="00967E31"/>
    <w:rsid w:val="0097022E"/>
    <w:rsid w:val="00970387"/>
    <w:rsid w:val="0097047E"/>
    <w:rsid w:val="00970632"/>
    <w:rsid w:val="0097069C"/>
    <w:rsid w:val="00970771"/>
    <w:rsid w:val="009707BF"/>
    <w:rsid w:val="00970908"/>
    <w:rsid w:val="009709D3"/>
    <w:rsid w:val="00970A89"/>
    <w:rsid w:val="00970D82"/>
    <w:rsid w:val="00970E42"/>
    <w:rsid w:val="009712BF"/>
    <w:rsid w:val="0097145E"/>
    <w:rsid w:val="00971571"/>
    <w:rsid w:val="009716FF"/>
    <w:rsid w:val="00971819"/>
    <w:rsid w:val="009718FF"/>
    <w:rsid w:val="00971BF7"/>
    <w:rsid w:val="009721E4"/>
    <w:rsid w:val="00972208"/>
    <w:rsid w:val="00972260"/>
    <w:rsid w:val="00972280"/>
    <w:rsid w:val="00972363"/>
    <w:rsid w:val="009723DD"/>
    <w:rsid w:val="009723F0"/>
    <w:rsid w:val="009725E2"/>
    <w:rsid w:val="0097285E"/>
    <w:rsid w:val="00972AD2"/>
    <w:rsid w:val="00972DB1"/>
    <w:rsid w:val="00972E1B"/>
    <w:rsid w:val="00972FC0"/>
    <w:rsid w:val="00973130"/>
    <w:rsid w:val="00973292"/>
    <w:rsid w:val="009735C4"/>
    <w:rsid w:val="009735CA"/>
    <w:rsid w:val="009737A0"/>
    <w:rsid w:val="00973992"/>
    <w:rsid w:val="00973B2E"/>
    <w:rsid w:val="00973DF8"/>
    <w:rsid w:val="00973E63"/>
    <w:rsid w:val="00973EED"/>
    <w:rsid w:val="0097414F"/>
    <w:rsid w:val="0097443B"/>
    <w:rsid w:val="00974679"/>
    <w:rsid w:val="00974713"/>
    <w:rsid w:val="009747BE"/>
    <w:rsid w:val="009747ED"/>
    <w:rsid w:val="00974801"/>
    <w:rsid w:val="0097484F"/>
    <w:rsid w:val="00974879"/>
    <w:rsid w:val="009749F3"/>
    <w:rsid w:val="00974B10"/>
    <w:rsid w:val="00974B9A"/>
    <w:rsid w:val="00974BCC"/>
    <w:rsid w:val="009750E7"/>
    <w:rsid w:val="009753EF"/>
    <w:rsid w:val="009754F4"/>
    <w:rsid w:val="00975697"/>
    <w:rsid w:val="00975DD3"/>
    <w:rsid w:val="0097607C"/>
    <w:rsid w:val="0097609F"/>
    <w:rsid w:val="0097630C"/>
    <w:rsid w:val="009763F8"/>
    <w:rsid w:val="00976402"/>
    <w:rsid w:val="009764CC"/>
    <w:rsid w:val="009766A3"/>
    <w:rsid w:val="00976A6B"/>
    <w:rsid w:val="00976D49"/>
    <w:rsid w:val="00976DBF"/>
    <w:rsid w:val="00976E35"/>
    <w:rsid w:val="00976F5D"/>
    <w:rsid w:val="00977200"/>
    <w:rsid w:val="00977437"/>
    <w:rsid w:val="00977514"/>
    <w:rsid w:val="0097753B"/>
    <w:rsid w:val="009776E2"/>
    <w:rsid w:val="009777EA"/>
    <w:rsid w:val="00977A0C"/>
    <w:rsid w:val="00977AC0"/>
    <w:rsid w:val="00977DE8"/>
    <w:rsid w:val="00977E9E"/>
    <w:rsid w:val="009800FD"/>
    <w:rsid w:val="0098013A"/>
    <w:rsid w:val="009801B1"/>
    <w:rsid w:val="009801FF"/>
    <w:rsid w:val="009802F8"/>
    <w:rsid w:val="009806AE"/>
    <w:rsid w:val="00980887"/>
    <w:rsid w:val="009809E9"/>
    <w:rsid w:val="00980DC1"/>
    <w:rsid w:val="00980E27"/>
    <w:rsid w:val="00980E9F"/>
    <w:rsid w:val="00980F86"/>
    <w:rsid w:val="0098102F"/>
    <w:rsid w:val="00981425"/>
    <w:rsid w:val="00981684"/>
    <w:rsid w:val="009816B0"/>
    <w:rsid w:val="0098172A"/>
    <w:rsid w:val="009817FC"/>
    <w:rsid w:val="0098194B"/>
    <w:rsid w:val="00981963"/>
    <w:rsid w:val="00981993"/>
    <w:rsid w:val="00981A40"/>
    <w:rsid w:val="00981BF0"/>
    <w:rsid w:val="00981E22"/>
    <w:rsid w:val="00981EE6"/>
    <w:rsid w:val="00982003"/>
    <w:rsid w:val="009822EA"/>
    <w:rsid w:val="00982720"/>
    <w:rsid w:val="0098285C"/>
    <w:rsid w:val="00982BBD"/>
    <w:rsid w:val="00982EDA"/>
    <w:rsid w:val="00983172"/>
    <w:rsid w:val="00983412"/>
    <w:rsid w:val="00983767"/>
    <w:rsid w:val="0098377D"/>
    <w:rsid w:val="00983939"/>
    <w:rsid w:val="00983BD5"/>
    <w:rsid w:val="00983C52"/>
    <w:rsid w:val="00983D86"/>
    <w:rsid w:val="00984021"/>
    <w:rsid w:val="0098451B"/>
    <w:rsid w:val="00984658"/>
    <w:rsid w:val="00984872"/>
    <w:rsid w:val="00984C24"/>
    <w:rsid w:val="00984F74"/>
    <w:rsid w:val="00985247"/>
    <w:rsid w:val="00985606"/>
    <w:rsid w:val="009856CC"/>
    <w:rsid w:val="009857A0"/>
    <w:rsid w:val="009857BF"/>
    <w:rsid w:val="00985836"/>
    <w:rsid w:val="00985918"/>
    <w:rsid w:val="00985A26"/>
    <w:rsid w:val="00985A70"/>
    <w:rsid w:val="00985E2C"/>
    <w:rsid w:val="00985E40"/>
    <w:rsid w:val="00985EC0"/>
    <w:rsid w:val="00985ED0"/>
    <w:rsid w:val="00986037"/>
    <w:rsid w:val="00986038"/>
    <w:rsid w:val="009860B2"/>
    <w:rsid w:val="009864D6"/>
    <w:rsid w:val="00986516"/>
    <w:rsid w:val="00986783"/>
    <w:rsid w:val="00986A95"/>
    <w:rsid w:val="00986B22"/>
    <w:rsid w:val="00986B5B"/>
    <w:rsid w:val="00986BD8"/>
    <w:rsid w:val="00986DAA"/>
    <w:rsid w:val="00987087"/>
    <w:rsid w:val="009871AC"/>
    <w:rsid w:val="0098727B"/>
    <w:rsid w:val="009872F0"/>
    <w:rsid w:val="0098744E"/>
    <w:rsid w:val="0098765A"/>
    <w:rsid w:val="00987914"/>
    <w:rsid w:val="009879A3"/>
    <w:rsid w:val="00987C20"/>
    <w:rsid w:val="00987C49"/>
    <w:rsid w:val="00987C83"/>
    <w:rsid w:val="00987D7A"/>
    <w:rsid w:val="00987DCA"/>
    <w:rsid w:val="00987E21"/>
    <w:rsid w:val="00987ECC"/>
    <w:rsid w:val="00990036"/>
    <w:rsid w:val="009903B1"/>
    <w:rsid w:val="009904FB"/>
    <w:rsid w:val="0099059A"/>
    <w:rsid w:val="009905AF"/>
    <w:rsid w:val="00990621"/>
    <w:rsid w:val="00990B3E"/>
    <w:rsid w:val="00990B67"/>
    <w:rsid w:val="00990BDC"/>
    <w:rsid w:val="009911B0"/>
    <w:rsid w:val="0099127B"/>
    <w:rsid w:val="0099130E"/>
    <w:rsid w:val="0099134E"/>
    <w:rsid w:val="009919F6"/>
    <w:rsid w:val="00991C6C"/>
    <w:rsid w:val="00991EA3"/>
    <w:rsid w:val="00991EC0"/>
    <w:rsid w:val="009927E5"/>
    <w:rsid w:val="00992B8E"/>
    <w:rsid w:val="00992D88"/>
    <w:rsid w:val="00993044"/>
    <w:rsid w:val="0099326F"/>
    <w:rsid w:val="009932BB"/>
    <w:rsid w:val="0099337D"/>
    <w:rsid w:val="0099338C"/>
    <w:rsid w:val="00993420"/>
    <w:rsid w:val="009935A5"/>
    <w:rsid w:val="009937A9"/>
    <w:rsid w:val="00993931"/>
    <w:rsid w:val="00993B70"/>
    <w:rsid w:val="00993C45"/>
    <w:rsid w:val="00993D9D"/>
    <w:rsid w:val="009940AC"/>
    <w:rsid w:val="00994191"/>
    <w:rsid w:val="009942DB"/>
    <w:rsid w:val="009943F2"/>
    <w:rsid w:val="009944A0"/>
    <w:rsid w:val="00994568"/>
    <w:rsid w:val="009947DE"/>
    <w:rsid w:val="00994848"/>
    <w:rsid w:val="00994942"/>
    <w:rsid w:val="00994CCE"/>
    <w:rsid w:val="00994D00"/>
    <w:rsid w:val="00994F62"/>
    <w:rsid w:val="00994FA5"/>
    <w:rsid w:val="009950A4"/>
    <w:rsid w:val="009952ED"/>
    <w:rsid w:val="009959DC"/>
    <w:rsid w:val="00995A30"/>
    <w:rsid w:val="00995A68"/>
    <w:rsid w:val="00995BB1"/>
    <w:rsid w:val="00995BC9"/>
    <w:rsid w:val="00995D38"/>
    <w:rsid w:val="0099609C"/>
    <w:rsid w:val="009960F7"/>
    <w:rsid w:val="009960FE"/>
    <w:rsid w:val="009967BB"/>
    <w:rsid w:val="00996855"/>
    <w:rsid w:val="00996986"/>
    <w:rsid w:val="00996A92"/>
    <w:rsid w:val="00996B87"/>
    <w:rsid w:val="00996ED3"/>
    <w:rsid w:val="00996FE3"/>
    <w:rsid w:val="0099709F"/>
    <w:rsid w:val="009972D7"/>
    <w:rsid w:val="0099749C"/>
    <w:rsid w:val="00997BDB"/>
    <w:rsid w:val="00997DAE"/>
    <w:rsid w:val="00997DFC"/>
    <w:rsid w:val="009A018B"/>
    <w:rsid w:val="009A0224"/>
    <w:rsid w:val="009A04C1"/>
    <w:rsid w:val="009A0641"/>
    <w:rsid w:val="009A068C"/>
    <w:rsid w:val="009A06CF"/>
    <w:rsid w:val="009A07F1"/>
    <w:rsid w:val="009A07FA"/>
    <w:rsid w:val="009A0A01"/>
    <w:rsid w:val="009A1099"/>
    <w:rsid w:val="009A136E"/>
    <w:rsid w:val="009A144B"/>
    <w:rsid w:val="009A1824"/>
    <w:rsid w:val="009A183C"/>
    <w:rsid w:val="009A1B72"/>
    <w:rsid w:val="009A1D1F"/>
    <w:rsid w:val="009A1D6F"/>
    <w:rsid w:val="009A1E7B"/>
    <w:rsid w:val="009A1EEC"/>
    <w:rsid w:val="009A21C0"/>
    <w:rsid w:val="009A26BF"/>
    <w:rsid w:val="009A2711"/>
    <w:rsid w:val="009A276D"/>
    <w:rsid w:val="009A280A"/>
    <w:rsid w:val="009A2820"/>
    <w:rsid w:val="009A2A2F"/>
    <w:rsid w:val="009A2ACD"/>
    <w:rsid w:val="009A2B63"/>
    <w:rsid w:val="009A2CEB"/>
    <w:rsid w:val="009A2DB1"/>
    <w:rsid w:val="009A3127"/>
    <w:rsid w:val="009A32AE"/>
    <w:rsid w:val="009A3308"/>
    <w:rsid w:val="009A3605"/>
    <w:rsid w:val="009A3627"/>
    <w:rsid w:val="009A36F2"/>
    <w:rsid w:val="009A3766"/>
    <w:rsid w:val="009A3775"/>
    <w:rsid w:val="009A3B2D"/>
    <w:rsid w:val="009A3C5F"/>
    <w:rsid w:val="009A3C63"/>
    <w:rsid w:val="009A3D7C"/>
    <w:rsid w:val="009A3E58"/>
    <w:rsid w:val="009A3EBC"/>
    <w:rsid w:val="009A3FEA"/>
    <w:rsid w:val="009A449B"/>
    <w:rsid w:val="009A44E9"/>
    <w:rsid w:val="009A4716"/>
    <w:rsid w:val="009A47D2"/>
    <w:rsid w:val="009A4B18"/>
    <w:rsid w:val="009A4BB4"/>
    <w:rsid w:val="009A4C07"/>
    <w:rsid w:val="009A4CE0"/>
    <w:rsid w:val="009A4F35"/>
    <w:rsid w:val="009A51F4"/>
    <w:rsid w:val="009A5241"/>
    <w:rsid w:val="009A544A"/>
    <w:rsid w:val="009A54AD"/>
    <w:rsid w:val="009A5714"/>
    <w:rsid w:val="009A58D1"/>
    <w:rsid w:val="009A58FF"/>
    <w:rsid w:val="009A5954"/>
    <w:rsid w:val="009A5B81"/>
    <w:rsid w:val="009A5D81"/>
    <w:rsid w:val="009A640D"/>
    <w:rsid w:val="009A646E"/>
    <w:rsid w:val="009A673C"/>
    <w:rsid w:val="009A6940"/>
    <w:rsid w:val="009A6AA0"/>
    <w:rsid w:val="009A6B05"/>
    <w:rsid w:val="009A6CEE"/>
    <w:rsid w:val="009A6E5E"/>
    <w:rsid w:val="009A6ED8"/>
    <w:rsid w:val="009A6F24"/>
    <w:rsid w:val="009A6F64"/>
    <w:rsid w:val="009A7034"/>
    <w:rsid w:val="009A7157"/>
    <w:rsid w:val="009A71F4"/>
    <w:rsid w:val="009A775B"/>
    <w:rsid w:val="009A778B"/>
    <w:rsid w:val="009A7940"/>
    <w:rsid w:val="009A7A2C"/>
    <w:rsid w:val="009A7B09"/>
    <w:rsid w:val="009A7BBD"/>
    <w:rsid w:val="009A7CFB"/>
    <w:rsid w:val="009A7EDA"/>
    <w:rsid w:val="009A7F08"/>
    <w:rsid w:val="009B013A"/>
    <w:rsid w:val="009B044C"/>
    <w:rsid w:val="009B0469"/>
    <w:rsid w:val="009B068B"/>
    <w:rsid w:val="009B0893"/>
    <w:rsid w:val="009B0977"/>
    <w:rsid w:val="009B0AA4"/>
    <w:rsid w:val="009B0D7E"/>
    <w:rsid w:val="009B0E93"/>
    <w:rsid w:val="009B1065"/>
    <w:rsid w:val="009B1315"/>
    <w:rsid w:val="009B1367"/>
    <w:rsid w:val="009B14A9"/>
    <w:rsid w:val="009B14FF"/>
    <w:rsid w:val="009B1669"/>
    <w:rsid w:val="009B1BDE"/>
    <w:rsid w:val="009B20EB"/>
    <w:rsid w:val="009B21C9"/>
    <w:rsid w:val="009B222C"/>
    <w:rsid w:val="009B2249"/>
    <w:rsid w:val="009B22F7"/>
    <w:rsid w:val="009B2390"/>
    <w:rsid w:val="009B23A1"/>
    <w:rsid w:val="009B23AE"/>
    <w:rsid w:val="009B2488"/>
    <w:rsid w:val="009B2879"/>
    <w:rsid w:val="009B2958"/>
    <w:rsid w:val="009B2D55"/>
    <w:rsid w:val="009B2DD1"/>
    <w:rsid w:val="009B3136"/>
    <w:rsid w:val="009B322B"/>
    <w:rsid w:val="009B36CB"/>
    <w:rsid w:val="009B3AD3"/>
    <w:rsid w:val="009B3B2F"/>
    <w:rsid w:val="009B3E01"/>
    <w:rsid w:val="009B45F3"/>
    <w:rsid w:val="009B4779"/>
    <w:rsid w:val="009B481A"/>
    <w:rsid w:val="009B484E"/>
    <w:rsid w:val="009B4A50"/>
    <w:rsid w:val="009B4ABA"/>
    <w:rsid w:val="009B4B5C"/>
    <w:rsid w:val="009B4BFA"/>
    <w:rsid w:val="009B4C74"/>
    <w:rsid w:val="009B4DE9"/>
    <w:rsid w:val="009B4E9B"/>
    <w:rsid w:val="009B4EB7"/>
    <w:rsid w:val="009B4FFD"/>
    <w:rsid w:val="009B50F8"/>
    <w:rsid w:val="009B527F"/>
    <w:rsid w:val="009B5687"/>
    <w:rsid w:val="009B59EE"/>
    <w:rsid w:val="009B5A16"/>
    <w:rsid w:val="009B5A5F"/>
    <w:rsid w:val="009B5DF5"/>
    <w:rsid w:val="009B5E50"/>
    <w:rsid w:val="009B6143"/>
    <w:rsid w:val="009B6179"/>
    <w:rsid w:val="009B6280"/>
    <w:rsid w:val="009B650D"/>
    <w:rsid w:val="009B659F"/>
    <w:rsid w:val="009B6749"/>
    <w:rsid w:val="009B68E1"/>
    <w:rsid w:val="009B6A7B"/>
    <w:rsid w:val="009B6AB9"/>
    <w:rsid w:val="009B6B4D"/>
    <w:rsid w:val="009B6F54"/>
    <w:rsid w:val="009B7218"/>
    <w:rsid w:val="009B7369"/>
    <w:rsid w:val="009B795A"/>
    <w:rsid w:val="009B7A24"/>
    <w:rsid w:val="009B7B6C"/>
    <w:rsid w:val="009B7CF4"/>
    <w:rsid w:val="009B7DEB"/>
    <w:rsid w:val="009C0006"/>
    <w:rsid w:val="009C02F0"/>
    <w:rsid w:val="009C03CB"/>
    <w:rsid w:val="009C05C3"/>
    <w:rsid w:val="009C06DD"/>
    <w:rsid w:val="009C07A5"/>
    <w:rsid w:val="009C0923"/>
    <w:rsid w:val="009C09D7"/>
    <w:rsid w:val="009C0C2F"/>
    <w:rsid w:val="009C1089"/>
    <w:rsid w:val="009C1586"/>
    <w:rsid w:val="009C1837"/>
    <w:rsid w:val="009C1B1D"/>
    <w:rsid w:val="009C1B88"/>
    <w:rsid w:val="009C1E3B"/>
    <w:rsid w:val="009C1F34"/>
    <w:rsid w:val="009C2029"/>
    <w:rsid w:val="009C25C8"/>
    <w:rsid w:val="009C2669"/>
    <w:rsid w:val="009C2C01"/>
    <w:rsid w:val="009C2C35"/>
    <w:rsid w:val="009C2C56"/>
    <w:rsid w:val="009C2CF5"/>
    <w:rsid w:val="009C2D67"/>
    <w:rsid w:val="009C3294"/>
    <w:rsid w:val="009C3828"/>
    <w:rsid w:val="009C3836"/>
    <w:rsid w:val="009C3A09"/>
    <w:rsid w:val="009C3C76"/>
    <w:rsid w:val="009C3EB8"/>
    <w:rsid w:val="009C3FA1"/>
    <w:rsid w:val="009C426B"/>
    <w:rsid w:val="009C42A1"/>
    <w:rsid w:val="009C4472"/>
    <w:rsid w:val="009C4B36"/>
    <w:rsid w:val="009C4D47"/>
    <w:rsid w:val="009C4E24"/>
    <w:rsid w:val="009C4E88"/>
    <w:rsid w:val="009C507B"/>
    <w:rsid w:val="009C5105"/>
    <w:rsid w:val="009C5154"/>
    <w:rsid w:val="009C51B6"/>
    <w:rsid w:val="009C5211"/>
    <w:rsid w:val="009C5362"/>
    <w:rsid w:val="009C53AF"/>
    <w:rsid w:val="009C5548"/>
    <w:rsid w:val="009C5716"/>
    <w:rsid w:val="009C581B"/>
    <w:rsid w:val="009C5AF3"/>
    <w:rsid w:val="009C5F55"/>
    <w:rsid w:val="009C62A0"/>
    <w:rsid w:val="009C63CA"/>
    <w:rsid w:val="009C6425"/>
    <w:rsid w:val="009C6A21"/>
    <w:rsid w:val="009C6D5F"/>
    <w:rsid w:val="009C74E3"/>
    <w:rsid w:val="009C7596"/>
    <w:rsid w:val="009C77CD"/>
    <w:rsid w:val="009C791F"/>
    <w:rsid w:val="009C796F"/>
    <w:rsid w:val="009C7BE4"/>
    <w:rsid w:val="009C7D04"/>
    <w:rsid w:val="009D03F4"/>
    <w:rsid w:val="009D0650"/>
    <w:rsid w:val="009D0695"/>
    <w:rsid w:val="009D06BC"/>
    <w:rsid w:val="009D0AEF"/>
    <w:rsid w:val="009D0B8B"/>
    <w:rsid w:val="009D0CFC"/>
    <w:rsid w:val="009D0D03"/>
    <w:rsid w:val="009D0E86"/>
    <w:rsid w:val="009D0EE3"/>
    <w:rsid w:val="009D102B"/>
    <w:rsid w:val="009D140B"/>
    <w:rsid w:val="009D15F7"/>
    <w:rsid w:val="009D1602"/>
    <w:rsid w:val="009D1983"/>
    <w:rsid w:val="009D1E4B"/>
    <w:rsid w:val="009D229E"/>
    <w:rsid w:val="009D22BD"/>
    <w:rsid w:val="009D25AD"/>
    <w:rsid w:val="009D27CD"/>
    <w:rsid w:val="009D2C08"/>
    <w:rsid w:val="009D2D53"/>
    <w:rsid w:val="009D2E50"/>
    <w:rsid w:val="009D2EE5"/>
    <w:rsid w:val="009D2F0A"/>
    <w:rsid w:val="009D3122"/>
    <w:rsid w:val="009D3799"/>
    <w:rsid w:val="009D37CE"/>
    <w:rsid w:val="009D3922"/>
    <w:rsid w:val="009D39C5"/>
    <w:rsid w:val="009D3A79"/>
    <w:rsid w:val="009D3AB8"/>
    <w:rsid w:val="009D3ADA"/>
    <w:rsid w:val="009D4014"/>
    <w:rsid w:val="009D4111"/>
    <w:rsid w:val="009D4142"/>
    <w:rsid w:val="009D42BA"/>
    <w:rsid w:val="009D4516"/>
    <w:rsid w:val="009D488A"/>
    <w:rsid w:val="009D498D"/>
    <w:rsid w:val="009D4C73"/>
    <w:rsid w:val="009D5032"/>
    <w:rsid w:val="009D51A9"/>
    <w:rsid w:val="009D5684"/>
    <w:rsid w:val="009D585C"/>
    <w:rsid w:val="009D589A"/>
    <w:rsid w:val="009D5B36"/>
    <w:rsid w:val="009D5CE2"/>
    <w:rsid w:val="009D5E1A"/>
    <w:rsid w:val="009D5F53"/>
    <w:rsid w:val="009D6032"/>
    <w:rsid w:val="009D6164"/>
    <w:rsid w:val="009D6180"/>
    <w:rsid w:val="009D622F"/>
    <w:rsid w:val="009D64F9"/>
    <w:rsid w:val="009D67F3"/>
    <w:rsid w:val="009D6BC0"/>
    <w:rsid w:val="009D6CF7"/>
    <w:rsid w:val="009D6D14"/>
    <w:rsid w:val="009D6DF1"/>
    <w:rsid w:val="009D6E5D"/>
    <w:rsid w:val="009D738B"/>
    <w:rsid w:val="009D748A"/>
    <w:rsid w:val="009D7AA1"/>
    <w:rsid w:val="009D7BB4"/>
    <w:rsid w:val="009D7BF6"/>
    <w:rsid w:val="009D7D18"/>
    <w:rsid w:val="009D7DD5"/>
    <w:rsid w:val="009D7E26"/>
    <w:rsid w:val="009D7E96"/>
    <w:rsid w:val="009D7F73"/>
    <w:rsid w:val="009D7FC1"/>
    <w:rsid w:val="009E0232"/>
    <w:rsid w:val="009E0301"/>
    <w:rsid w:val="009E0758"/>
    <w:rsid w:val="009E07C4"/>
    <w:rsid w:val="009E080A"/>
    <w:rsid w:val="009E085A"/>
    <w:rsid w:val="009E08D2"/>
    <w:rsid w:val="009E0A0B"/>
    <w:rsid w:val="009E0B17"/>
    <w:rsid w:val="009E0DEF"/>
    <w:rsid w:val="009E0EF0"/>
    <w:rsid w:val="009E1176"/>
    <w:rsid w:val="009E11AC"/>
    <w:rsid w:val="009E145F"/>
    <w:rsid w:val="009E1648"/>
    <w:rsid w:val="009E16CA"/>
    <w:rsid w:val="009E18A0"/>
    <w:rsid w:val="009E192F"/>
    <w:rsid w:val="009E19D8"/>
    <w:rsid w:val="009E1DC6"/>
    <w:rsid w:val="009E1E0A"/>
    <w:rsid w:val="009E21EE"/>
    <w:rsid w:val="009E2205"/>
    <w:rsid w:val="009E2399"/>
    <w:rsid w:val="009E23F8"/>
    <w:rsid w:val="009E2433"/>
    <w:rsid w:val="009E2477"/>
    <w:rsid w:val="009E26B5"/>
    <w:rsid w:val="009E26DC"/>
    <w:rsid w:val="009E27D2"/>
    <w:rsid w:val="009E2808"/>
    <w:rsid w:val="009E298E"/>
    <w:rsid w:val="009E2DDC"/>
    <w:rsid w:val="009E2E85"/>
    <w:rsid w:val="009E305D"/>
    <w:rsid w:val="009E30ED"/>
    <w:rsid w:val="009E333C"/>
    <w:rsid w:val="009E344A"/>
    <w:rsid w:val="009E35B0"/>
    <w:rsid w:val="009E3719"/>
    <w:rsid w:val="009E3881"/>
    <w:rsid w:val="009E38CC"/>
    <w:rsid w:val="009E3AE2"/>
    <w:rsid w:val="009E3B55"/>
    <w:rsid w:val="009E3C25"/>
    <w:rsid w:val="009E3D2F"/>
    <w:rsid w:val="009E405A"/>
    <w:rsid w:val="009E4081"/>
    <w:rsid w:val="009E4158"/>
    <w:rsid w:val="009E4190"/>
    <w:rsid w:val="009E41FF"/>
    <w:rsid w:val="009E420B"/>
    <w:rsid w:val="009E4A6E"/>
    <w:rsid w:val="009E4B1C"/>
    <w:rsid w:val="009E4E59"/>
    <w:rsid w:val="009E4F9D"/>
    <w:rsid w:val="009E5076"/>
    <w:rsid w:val="009E510F"/>
    <w:rsid w:val="009E513B"/>
    <w:rsid w:val="009E5199"/>
    <w:rsid w:val="009E55BA"/>
    <w:rsid w:val="009E55F9"/>
    <w:rsid w:val="009E5B37"/>
    <w:rsid w:val="009E5C2F"/>
    <w:rsid w:val="009E5FBD"/>
    <w:rsid w:val="009E607B"/>
    <w:rsid w:val="009E6388"/>
    <w:rsid w:val="009E647A"/>
    <w:rsid w:val="009E6498"/>
    <w:rsid w:val="009E660C"/>
    <w:rsid w:val="009E669F"/>
    <w:rsid w:val="009E692B"/>
    <w:rsid w:val="009E69C8"/>
    <w:rsid w:val="009E6A61"/>
    <w:rsid w:val="009E6C1B"/>
    <w:rsid w:val="009E6C7C"/>
    <w:rsid w:val="009E6D41"/>
    <w:rsid w:val="009E6E0E"/>
    <w:rsid w:val="009E716C"/>
    <w:rsid w:val="009E7222"/>
    <w:rsid w:val="009E7236"/>
    <w:rsid w:val="009E7527"/>
    <w:rsid w:val="009E767B"/>
    <w:rsid w:val="009E774B"/>
    <w:rsid w:val="009E7987"/>
    <w:rsid w:val="009E7AEA"/>
    <w:rsid w:val="009E7C9A"/>
    <w:rsid w:val="009E7D74"/>
    <w:rsid w:val="009F0037"/>
    <w:rsid w:val="009F0239"/>
    <w:rsid w:val="009F037F"/>
    <w:rsid w:val="009F050D"/>
    <w:rsid w:val="009F06BF"/>
    <w:rsid w:val="009F07D4"/>
    <w:rsid w:val="009F094C"/>
    <w:rsid w:val="009F0E02"/>
    <w:rsid w:val="009F13A5"/>
    <w:rsid w:val="009F13F0"/>
    <w:rsid w:val="009F14E9"/>
    <w:rsid w:val="009F15A9"/>
    <w:rsid w:val="009F168C"/>
    <w:rsid w:val="009F169A"/>
    <w:rsid w:val="009F16E1"/>
    <w:rsid w:val="009F1908"/>
    <w:rsid w:val="009F1B6E"/>
    <w:rsid w:val="009F1EFC"/>
    <w:rsid w:val="009F1FB3"/>
    <w:rsid w:val="009F1FDC"/>
    <w:rsid w:val="009F2045"/>
    <w:rsid w:val="009F20A2"/>
    <w:rsid w:val="009F215B"/>
    <w:rsid w:val="009F2370"/>
    <w:rsid w:val="009F25A9"/>
    <w:rsid w:val="009F25AD"/>
    <w:rsid w:val="009F269C"/>
    <w:rsid w:val="009F27E3"/>
    <w:rsid w:val="009F2ADD"/>
    <w:rsid w:val="009F2EFB"/>
    <w:rsid w:val="009F2F61"/>
    <w:rsid w:val="009F300A"/>
    <w:rsid w:val="009F3048"/>
    <w:rsid w:val="009F3247"/>
    <w:rsid w:val="009F3306"/>
    <w:rsid w:val="009F347F"/>
    <w:rsid w:val="009F3609"/>
    <w:rsid w:val="009F362B"/>
    <w:rsid w:val="009F3B2C"/>
    <w:rsid w:val="009F3C45"/>
    <w:rsid w:val="009F3D68"/>
    <w:rsid w:val="009F3D7F"/>
    <w:rsid w:val="009F3DB3"/>
    <w:rsid w:val="009F3EB8"/>
    <w:rsid w:val="009F41F1"/>
    <w:rsid w:val="009F46E4"/>
    <w:rsid w:val="009F489B"/>
    <w:rsid w:val="009F496B"/>
    <w:rsid w:val="009F49DC"/>
    <w:rsid w:val="009F4B38"/>
    <w:rsid w:val="009F4D59"/>
    <w:rsid w:val="009F4DEE"/>
    <w:rsid w:val="009F4E6A"/>
    <w:rsid w:val="009F4F4D"/>
    <w:rsid w:val="009F50F7"/>
    <w:rsid w:val="009F55CC"/>
    <w:rsid w:val="009F564E"/>
    <w:rsid w:val="009F572E"/>
    <w:rsid w:val="009F58C1"/>
    <w:rsid w:val="009F5996"/>
    <w:rsid w:val="009F59D7"/>
    <w:rsid w:val="009F5B6F"/>
    <w:rsid w:val="009F5B7C"/>
    <w:rsid w:val="009F5C51"/>
    <w:rsid w:val="009F5D0C"/>
    <w:rsid w:val="009F5EB1"/>
    <w:rsid w:val="009F5EC0"/>
    <w:rsid w:val="009F636A"/>
    <w:rsid w:val="009F650A"/>
    <w:rsid w:val="009F656E"/>
    <w:rsid w:val="009F668E"/>
    <w:rsid w:val="009F66D6"/>
    <w:rsid w:val="009F6903"/>
    <w:rsid w:val="009F693B"/>
    <w:rsid w:val="009F69F9"/>
    <w:rsid w:val="009F6BB0"/>
    <w:rsid w:val="009F6D1D"/>
    <w:rsid w:val="009F6D79"/>
    <w:rsid w:val="009F6FC0"/>
    <w:rsid w:val="009F7173"/>
    <w:rsid w:val="009F731A"/>
    <w:rsid w:val="009F75B2"/>
    <w:rsid w:val="009F7823"/>
    <w:rsid w:val="009F7AD4"/>
    <w:rsid w:val="009F7B47"/>
    <w:rsid w:val="009F7DAA"/>
    <w:rsid w:val="009F7DD0"/>
    <w:rsid w:val="009F7F5C"/>
    <w:rsid w:val="00A0045E"/>
    <w:rsid w:val="00A00783"/>
    <w:rsid w:val="00A00837"/>
    <w:rsid w:val="00A009B3"/>
    <w:rsid w:val="00A00B08"/>
    <w:rsid w:val="00A00C5E"/>
    <w:rsid w:val="00A00E32"/>
    <w:rsid w:val="00A00FAC"/>
    <w:rsid w:val="00A01023"/>
    <w:rsid w:val="00A01113"/>
    <w:rsid w:val="00A0129B"/>
    <w:rsid w:val="00A01985"/>
    <w:rsid w:val="00A01C8A"/>
    <w:rsid w:val="00A01CDD"/>
    <w:rsid w:val="00A01D49"/>
    <w:rsid w:val="00A01FBA"/>
    <w:rsid w:val="00A01FD5"/>
    <w:rsid w:val="00A02138"/>
    <w:rsid w:val="00A021B0"/>
    <w:rsid w:val="00A021C1"/>
    <w:rsid w:val="00A02297"/>
    <w:rsid w:val="00A0254A"/>
    <w:rsid w:val="00A025A8"/>
    <w:rsid w:val="00A025E1"/>
    <w:rsid w:val="00A02846"/>
    <w:rsid w:val="00A02902"/>
    <w:rsid w:val="00A029F9"/>
    <w:rsid w:val="00A02B2D"/>
    <w:rsid w:val="00A02C85"/>
    <w:rsid w:val="00A02CCF"/>
    <w:rsid w:val="00A02EF4"/>
    <w:rsid w:val="00A03174"/>
    <w:rsid w:val="00A0319D"/>
    <w:rsid w:val="00A033B6"/>
    <w:rsid w:val="00A0375F"/>
    <w:rsid w:val="00A0379B"/>
    <w:rsid w:val="00A0386F"/>
    <w:rsid w:val="00A03B40"/>
    <w:rsid w:val="00A03BD5"/>
    <w:rsid w:val="00A03F52"/>
    <w:rsid w:val="00A0420A"/>
    <w:rsid w:val="00A04229"/>
    <w:rsid w:val="00A042B1"/>
    <w:rsid w:val="00A044A8"/>
    <w:rsid w:val="00A044B5"/>
    <w:rsid w:val="00A0450B"/>
    <w:rsid w:val="00A046E8"/>
    <w:rsid w:val="00A04780"/>
    <w:rsid w:val="00A04794"/>
    <w:rsid w:val="00A0479B"/>
    <w:rsid w:val="00A04955"/>
    <w:rsid w:val="00A0497D"/>
    <w:rsid w:val="00A04B00"/>
    <w:rsid w:val="00A04B92"/>
    <w:rsid w:val="00A04CFD"/>
    <w:rsid w:val="00A0501E"/>
    <w:rsid w:val="00A050A1"/>
    <w:rsid w:val="00A05273"/>
    <w:rsid w:val="00A05385"/>
    <w:rsid w:val="00A05542"/>
    <w:rsid w:val="00A0569B"/>
    <w:rsid w:val="00A056CB"/>
    <w:rsid w:val="00A05788"/>
    <w:rsid w:val="00A05941"/>
    <w:rsid w:val="00A05982"/>
    <w:rsid w:val="00A05AA1"/>
    <w:rsid w:val="00A05B0A"/>
    <w:rsid w:val="00A05C0E"/>
    <w:rsid w:val="00A05E4F"/>
    <w:rsid w:val="00A0607E"/>
    <w:rsid w:val="00A0615B"/>
    <w:rsid w:val="00A066C9"/>
    <w:rsid w:val="00A067E0"/>
    <w:rsid w:val="00A06909"/>
    <w:rsid w:val="00A06925"/>
    <w:rsid w:val="00A06A00"/>
    <w:rsid w:val="00A06A2E"/>
    <w:rsid w:val="00A07569"/>
    <w:rsid w:val="00A07620"/>
    <w:rsid w:val="00A07874"/>
    <w:rsid w:val="00A078F7"/>
    <w:rsid w:val="00A07D5D"/>
    <w:rsid w:val="00A07DF7"/>
    <w:rsid w:val="00A07E89"/>
    <w:rsid w:val="00A07F63"/>
    <w:rsid w:val="00A103BD"/>
    <w:rsid w:val="00A1054C"/>
    <w:rsid w:val="00A10810"/>
    <w:rsid w:val="00A10842"/>
    <w:rsid w:val="00A1085F"/>
    <w:rsid w:val="00A108C4"/>
    <w:rsid w:val="00A10ABC"/>
    <w:rsid w:val="00A10BF6"/>
    <w:rsid w:val="00A10CF3"/>
    <w:rsid w:val="00A10EFC"/>
    <w:rsid w:val="00A11001"/>
    <w:rsid w:val="00A111C7"/>
    <w:rsid w:val="00A11244"/>
    <w:rsid w:val="00A11383"/>
    <w:rsid w:val="00A11691"/>
    <w:rsid w:val="00A11790"/>
    <w:rsid w:val="00A1181A"/>
    <w:rsid w:val="00A11902"/>
    <w:rsid w:val="00A11994"/>
    <w:rsid w:val="00A11DCA"/>
    <w:rsid w:val="00A11E9F"/>
    <w:rsid w:val="00A11EA4"/>
    <w:rsid w:val="00A11F01"/>
    <w:rsid w:val="00A12076"/>
    <w:rsid w:val="00A122EC"/>
    <w:rsid w:val="00A12318"/>
    <w:rsid w:val="00A1235E"/>
    <w:rsid w:val="00A1254E"/>
    <w:rsid w:val="00A125F1"/>
    <w:rsid w:val="00A1266F"/>
    <w:rsid w:val="00A126CB"/>
    <w:rsid w:val="00A12725"/>
    <w:rsid w:val="00A12AA5"/>
    <w:rsid w:val="00A12B99"/>
    <w:rsid w:val="00A12E18"/>
    <w:rsid w:val="00A130FE"/>
    <w:rsid w:val="00A13262"/>
    <w:rsid w:val="00A1330C"/>
    <w:rsid w:val="00A1344F"/>
    <w:rsid w:val="00A135E0"/>
    <w:rsid w:val="00A13719"/>
    <w:rsid w:val="00A1372E"/>
    <w:rsid w:val="00A137EA"/>
    <w:rsid w:val="00A138E8"/>
    <w:rsid w:val="00A1395A"/>
    <w:rsid w:val="00A13B86"/>
    <w:rsid w:val="00A13CA1"/>
    <w:rsid w:val="00A13DD9"/>
    <w:rsid w:val="00A13E3D"/>
    <w:rsid w:val="00A1422A"/>
    <w:rsid w:val="00A14249"/>
    <w:rsid w:val="00A14393"/>
    <w:rsid w:val="00A14618"/>
    <w:rsid w:val="00A146E8"/>
    <w:rsid w:val="00A14774"/>
    <w:rsid w:val="00A147DF"/>
    <w:rsid w:val="00A14812"/>
    <w:rsid w:val="00A14BD8"/>
    <w:rsid w:val="00A15092"/>
    <w:rsid w:val="00A151CA"/>
    <w:rsid w:val="00A15BEC"/>
    <w:rsid w:val="00A15D9B"/>
    <w:rsid w:val="00A15DA5"/>
    <w:rsid w:val="00A16241"/>
    <w:rsid w:val="00A162E3"/>
    <w:rsid w:val="00A163D8"/>
    <w:rsid w:val="00A168A8"/>
    <w:rsid w:val="00A16B38"/>
    <w:rsid w:val="00A16D98"/>
    <w:rsid w:val="00A16E1A"/>
    <w:rsid w:val="00A170A9"/>
    <w:rsid w:val="00A17164"/>
    <w:rsid w:val="00A1720F"/>
    <w:rsid w:val="00A174D6"/>
    <w:rsid w:val="00A1758C"/>
    <w:rsid w:val="00A17DD9"/>
    <w:rsid w:val="00A2012A"/>
    <w:rsid w:val="00A20416"/>
    <w:rsid w:val="00A20640"/>
    <w:rsid w:val="00A20738"/>
    <w:rsid w:val="00A20795"/>
    <w:rsid w:val="00A208FB"/>
    <w:rsid w:val="00A20C08"/>
    <w:rsid w:val="00A20F4D"/>
    <w:rsid w:val="00A20FB1"/>
    <w:rsid w:val="00A21038"/>
    <w:rsid w:val="00A21513"/>
    <w:rsid w:val="00A2154A"/>
    <w:rsid w:val="00A217EA"/>
    <w:rsid w:val="00A21A8B"/>
    <w:rsid w:val="00A21AA2"/>
    <w:rsid w:val="00A21C33"/>
    <w:rsid w:val="00A21EE0"/>
    <w:rsid w:val="00A21F37"/>
    <w:rsid w:val="00A22335"/>
    <w:rsid w:val="00A22609"/>
    <w:rsid w:val="00A2263F"/>
    <w:rsid w:val="00A22647"/>
    <w:rsid w:val="00A22705"/>
    <w:rsid w:val="00A228AC"/>
    <w:rsid w:val="00A228FD"/>
    <w:rsid w:val="00A22AD6"/>
    <w:rsid w:val="00A22D2C"/>
    <w:rsid w:val="00A22D5F"/>
    <w:rsid w:val="00A22DFF"/>
    <w:rsid w:val="00A22E72"/>
    <w:rsid w:val="00A22FBA"/>
    <w:rsid w:val="00A230C2"/>
    <w:rsid w:val="00A23183"/>
    <w:rsid w:val="00A23419"/>
    <w:rsid w:val="00A23971"/>
    <w:rsid w:val="00A23AC1"/>
    <w:rsid w:val="00A23DCA"/>
    <w:rsid w:val="00A23E7E"/>
    <w:rsid w:val="00A23EC5"/>
    <w:rsid w:val="00A23EEA"/>
    <w:rsid w:val="00A23F02"/>
    <w:rsid w:val="00A24128"/>
    <w:rsid w:val="00A241B3"/>
    <w:rsid w:val="00A2431F"/>
    <w:rsid w:val="00A246DC"/>
    <w:rsid w:val="00A247B4"/>
    <w:rsid w:val="00A24957"/>
    <w:rsid w:val="00A24BE0"/>
    <w:rsid w:val="00A24E9B"/>
    <w:rsid w:val="00A24FC8"/>
    <w:rsid w:val="00A252D8"/>
    <w:rsid w:val="00A256F8"/>
    <w:rsid w:val="00A2579B"/>
    <w:rsid w:val="00A25902"/>
    <w:rsid w:val="00A25994"/>
    <w:rsid w:val="00A25D17"/>
    <w:rsid w:val="00A25DEC"/>
    <w:rsid w:val="00A25F33"/>
    <w:rsid w:val="00A26188"/>
    <w:rsid w:val="00A261A8"/>
    <w:rsid w:val="00A263C6"/>
    <w:rsid w:val="00A264DF"/>
    <w:rsid w:val="00A26659"/>
    <w:rsid w:val="00A266C8"/>
    <w:rsid w:val="00A267BF"/>
    <w:rsid w:val="00A26A38"/>
    <w:rsid w:val="00A26AC7"/>
    <w:rsid w:val="00A26AF0"/>
    <w:rsid w:val="00A26C59"/>
    <w:rsid w:val="00A26D46"/>
    <w:rsid w:val="00A26DC6"/>
    <w:rsid w:val="00A26DF8"/>
    <w:rsid w:val="00A2736D"/>
    <w:rsid w:val="00A2747A"/>
    <w:rsid w:val="00A2752C"/>
    <w:rsid w:val="00A2755B"/>
    <w:rsid w:val="00A275C6"/>
    <w:rsid w:val="00A2799D"/>
    <w:rsid w:val="00A27B59"/>
    <w:rsid w:val="00A27C54"/>
    <w:rsid w:val="00A27C66"/>
    <w:rsid w:val="00A27C9A"/>
    <w:rsid w:val="00A27E1E"/>
    <w:rsid w:val="00A27E91"/>
    <w:rsid w:val="00A27EEF"/>
    <w:rsid w:val="00A27F11"/>
    <w:rsid w:val="00A27FD2"/>
    <w:rsid w:val="00A30204"/>
    <w:rsid w:val="00A3029D"/>
    <w:rsid w:val="00A30327"/>
    <w:rsid w:val="00A30431"/>
    <w:rsid w:val="00A304F0"/>
    <w:rsid w:val="00A30587"/>
    <w:rsid w:val="00A305C6"/>
    <w:rsid w:val="00A30754"/>
    <w:rsid w:val="00A308E2"/>
    <w:rsid w:val="00A30954"/>
    <w:rsid w:val="00A30E1E"/>
    <w:rsid w:val="00A30F46"/>
    <w:rsid w:val="00A30FBF"/>
    <w:rsid w:val="00A311FA"/>
    <w:rsid w:val="00A315D3"/>
    <w:rsid w:val="00A315EC"/>
    <w:rsid w:val="00A31784"/>
    <w:rsid w:val="00A317DF"/>
    <w:rsid w:val="00A31803"/>
    <w:rsid w:val="00A3184A"/>
    <w:rsid w:val="00A31AEB"/>
    <w:rsid w:val="00A31AF8"/>
    <w:rsid w:val="00A31CDD"/>
    <w:rsid w:val="00A31E85"/>
    <w:rsid w:val="00A31E99"/>
    <w:rsid w:val="00A31EA4"/>
    <w:rsid w:val="00A320C1"/>
    <w:rsid w:val="00A320D1"/>
    <w:rsid w:val="00A32237"/>
    <w:rsid w:val="00A32421"/>
    <w:rsid w:val="00A32470"/>
    <w:rsid w:val="00A3247C"/>
    <w:rsid w:val="00A326E8"/>
    <w:rsid w:val="00A32A35"/>
    <w:rsid w:val="00A32CCB"/>
    <w:rsid w:val="00A32DFD"/>
    <w:rsid w:val="00A33035"/>
    <w:rsid w:val="00A33209"/>
    <w:rsid w:val="00A332A8"/>
    <w:rsid w:val="00A33711"/>
    <w:rsid w:val="00A3391A"/>
    <w:rsid w:val="00A33A99"/>
    <w:rsid w:val="00A33CF9"/>
    <w:rsid w:val="00A33FB1"/>
    <w:rsid w:val="00A3445A"/>
    <w:rsid w:val="00A34644"/>
    <w:rsid w:val="00A346E4"/>
    <w:rsid w:val="00A351F2"/>
    <w:rsid w:val="00A353B5"/>
    <w:rsid w:val="00A35462"/>
    <w:rsid w:val="00A3568A"/>
    <w:rsid w:val="00A3577C"/>
    <w:rsid w:val="00A3597D"/>
    <w:rsid w:val="00A35C62"/>
    <w:rsid w:val="00A35C72"/>
    <w:rsid w:val="00A35CCE"/>
    <w:rsid w:val="00A35D44"/>
    <w:rsid w:val="00A35D79"/>
    <w:rsid w:val="00A35D83"/>
    <w:rsid w:val="00A35E3B"/>
    <w:rsid w:val="00A35EC6"/>
    <w:rsid w:val="00A35ECC"/>
    <w:rsid w:val="00A35F7C"/>
    <w:rsid w:val="00A361B0"/>
    <w:rsid w:val="00A36365"/>
    <w:rsid w:val="00A363B3"/>
    <w:rsid w:val="00A3642E"/>
    <w:rsid w:val="00A36430"/>
    <w:rsid w:val="00A364B3"/>
    <w:rsid w:val="00A36564"/>
    <w:rsid w:val="00A36586"/>
    <w:rsid w:val="00A36598"/>
    <w:rsid w:val="00A365E0"/>
    <w:rsid w:val="00A365F9"/>
    <w:rsid w:val="00A368A2"/>
    <w:rsid w:val="00A36C73"/>
    <w:rsid w:val="00A36FDD"/>
    <w:rsid w:val="00A37005"/>
    <w:rsid w:val="00A37097"/>
    <w:rsid w:val="00A37248"/>
    <w:rsid w:val="00A37296"/>
    <w:rsid w:val="00A37353"/>
    <w:rsid w:val="00A37873"/>
    <w:rsid w:val="00A37DF9"/>
    <w:rsid w:val="00A37F9C"/>
    <w:rsid w:val="00A402FD"/>
    <w:rsid w:val="00A406E9"/>
    <w:rsid w:val="00A4080C"/>
    <w:rsid w:val="00A40813"/>
    <w:rsid w:val="00A40885"/>
    <w:rsid w:val="00A4094D"/>
    <w:rsid w:val="00A40C5C"/>
    <w:rsid w:val="00A412E8"/>
    <w:rsid w:val="00A41343"/>
    <w:rsid w:val="00A4138D"/>
    <w:rsid w:val="00A41508"/>
    <w:rsid w:val="00A4176C"/>
    <w:rsid w:val="00A417C7"/>
    <w:rsid w:val="00A4195D"/>
    <w:rsid w:val="00A41AC8"/>
    <w:rsid w:val="00A41C63"/>
    <w:rsid w:val="00A42176"/>
    <w:rsid w:val="00A4238A"/>
    <w:rsid w:val="00A425FC"/>
    <w:rsid w:val="00A4268C"/>
    <w:rsid w:val="00A4285D"/>
    <w:rsid w:val="00A42989"/>
    <w:rsid w:val="00A42A22"/>
    <w:rsid w:val="00A42D8F"/>
    <w:rsid w:val="00A42FE3"/>
    <w:rsid w:val="00A4306A"/>
    <w:rsid w:val="00A43238"/>
    <w:rsid w:val="00A435DD"/>
    <w:rsid w:val="00A43764"/>
    <w:rsid w:val="00A43E49"/>
    <w:rsid w:val="00A43E4D"/>
    <w:rsid w:val="00A43E6A"/>
    <w:rsid w:val="00A43E6B"/>
    <w:rsid w:val="00A43F08"/>
    <w:rsid w:val="00A43F86"/>
    <w:rsid w:val="00A44028"/>
    <w:rsid w:val="00A44249"/>
    <w:rsid w:val="00A442F8"/>
    <w:rsid w:val="00A44B70"/>
    <w:rsid w:val="00A451C6"/>
    <w:rsid w:val="00A45395"/>
    <w:rsid w:val="00A45531"/>
    <w:rsid w:val="00A45683"/>
    <w:rsid w:val="00A457DF"/>
    <w:rsid w:val="00A45816"/>
    <w:rsid w:val="00A45A3D"/>
    <w:rsid w:val="00A45C55"/>
    <w:rsid w:val="00A45CF8"/>
    <w:rsid w:val="00A45DD0"/>
    <w:rsid w:val="00A45FDB"/>
    <w:rsid w:val="00A46124"/>
    <w:rsid w:val="00A46B73"/>
    <w:rsid w:val="00A46B7D"/>
    <w:rsid w:val="00A46D4C"/>
    <w:rsid w:val="00A47061"/>
    <w:rsid w:val="00A47114"/>
    <w:rsid w:val="00A472F4"/>
    <w:rsid w:val="00A472FF"/>
    <w:rsid w:val="00A473E0"/>
    <w:rsid w:val="00A47437"/>
    <w:rsid w:val="00A476B2"/>
    <w:rsid w:val="00A47730"/>
    <w:rsid w:val="00A47757"/>
    <w:rsid w:val="00A478D1"/>
    <w:rsid w:val="00A4797D"/>
    <w:rsid w:val="00A47C32"/>
    <w:rsid w:val="00A47D30"/>
    <w:rsid w:val="00A47EAE"/>
    <w:rsid w:val="00A50101"/>
    <w:rsid w:val="00A501F4"/>
    <w:rsid w:val="00A5022E"/>
    <w:rsid w:val="00A50311"/>
    <w:rsid w:val="00A504A3"/>
    <w:rsid w:val="00A504D7"/>
    <w:rsid w:val="00A508CF"/>
    <w:rsid w:val="00A50A2C"/>
    <w:rsid w:val="00A50C92"/>
    <w:rsid w:val="00A50F38"/>
    <w:rsid w:val="00A50FDC"/>
    <w:rsid w:val="00A51396"/>
    <w:rsid w:val="00A5146C"/>
    <w:rsid w:val="00A51577"/>
    <w:rsid w:val="00A517A4"/>
    <w:rsid w:val="00A5199B"/>
    <w:rsid w:val="00A51B94"/>
    <w:rsid w:val="00A521FE"/>
    <w:rsid w:val="00A5239B"/>
    <w:rsid w:val="00A524DD"/>
    <w:rsid w:val="00A524EF"/>
    <w:rsid w:val="00A526F6"/>
    <w:rsid w:val="00A526FB"/>
    <w:rsid w:val="00A52751"/>
    <w:rsid w:val="00A5275C"/>
    <w:rsid w:val="00A52834"/>
    <w:rsid w:val="00A52873"/>
    <w:rsid w:val="00A528B1"/>
    <w:rsid w:val="00A528F9"/>
    <w:rsid w:val="00A52919"/>
    <w:rsid w:val="00A529E8"/>
    <w:rsid w:val="00A52A1D"/>
    <w:rsid w:val="00A52C43"/>
    <w:rsid w:val="00A52F12"/>
    <w:rsid w:val="00A52F65"/>
    <w:rsid w:val="00A52FAC"/>
    <w:rsid w:val="00A530B7"/>
    <w:rsid w:val="00A5359B"/>
    <w:rsid w:val="00A535FC"/>
    <w:rsid w:val="00A53865"/>
    <w:rsid w:val="00A5398E"/>
    <w:rsid w:val="00A53AC2"/>
    <w:rsid w:val="00A53AC9"/>
    <w:rsid w:val="00A53B78"/>
    <w:rsid w:val="00A53CAA"/>
    <w:rsid w:val="00A53DDC"/>
    <w:rsid w:val="00A54073"/>
    <w:rsid w:val="00A54104"/>
    <w:rsid w:val="00A541A8"/>
    <w:rsid w:val="00A541E2"/>
    <w:rsid w:val="00A54260"/>
    <w:rsid w:val="00A54297"/>
    <w:rsid w:val="00A54314"/>
    <w:rsid w:val="00A54600"/>
    <w:rsid w:val="00A54713"/>
    <w:rsid w:val="00A54891"/>
    <w:rsid w:val="00A54957"/>
    <w:rsid w:val="00A54B9B"/>
    <w:rsid w:val="00A54C24"/>
    <w:rsid w:val="00A54C53"/>
    <w:rsid w:val="00A54E3E"/>
    <w:rsid w:val="00A54E4C"/>
    <w:rsid w:val="00A55189"/>
    <w:rsid w:val="00A5521A"/>
    <w:rsid w:val="00A553DB"/>
    <w:rsid w:val="00A55429"/>
    <w:rsid w:val="00A55508"/>
    <w:rsid w:val="00A5555C"/>
    <w:rsid w:val="00A5589E"/>
    <w:rsid w:val="00A5590C"/>
    <w:rsid w:val="00A5598F"/>
    <w:rsid w:val="00A55D68"/>
    <w:rsid w:val="00A55E03"/>
    <w:rsid w:val="00A55F27"/>
    <w:rsid w:val="00A5609A"/>
    <w:rsid w:val="00A56221"/>
    <w:rsid w:val="00A56450"/>
    <w:rsid w:val="00A5664C"/>
    <w:rsid w:val="00A56735"/>
    <w:rsid w:val="00A56736"/>
    <w:rsid w:val="00A568F7"/>
    <w:rsid w:val="00A5692A"/>
    <w:rsid w:val="00A5705C"/>
    <w:rsid w:val="00A570A4"/>
    <w:rsid w:val="00A57140"/>
    <w:rsid w:val="00A57512"/>
    <w:rsid w:val="00A57660"/>
    <w:rsid w:val="00A57922"/>
    <w:rsid w:val="00A57CC5"/>
    <w:rsid w:val="00A57EEA"/>
    <w:rsid w:val="00A60001"/>
    <w:rsid w:val="00A60B32"/>
    <w:rsid w:val="00A60C9A"/>
    <w:rsid w:val="00A60D0C"/>
    <w:rsid w:val="00A60DE0"/>
    <w:rsid w:val="00A60EAA"/>
    <w:rsid w:val="00A60EB6"/>
    <w:rsid w:val="00A60FE6"/>
    <w:rsid w:val="00A6104A"/>
    <w:rsid w:val="00A61099"/>
    <w:rsid w:val="00A610A2"/>
    <w:rsid w:val="00A611EF"/>
    <w:rsid w:val="00A6141D"/>
    <w:rsid w:val="00A614F0"/>
    <w:rsid w:val="00A615E9"/>
    <w:rsid w:val="00A61796"/>
    <w:rsid w:val="00A6179E"/>
    <w:rsid w:val="00A61ED8"/>
    <w:rsid w:val="00A6215D"/>
    <w:rsid w:val="00A62364"/>
    <w:rsid w:val="00A62373"/>
    <w:rsid w:val="00A62403"/>
    <w:rsid w:val="00A624FE"/>
    <w:rsid w:val="00A62555"/>
    <w:rsid w:val="00A626AF"/>
    <w:rsid w:val="00A62728"/>
    <w:rsid w:val="00A62750"/>
    <w:rsid w:val="00A6292A"/>
    <w:rsid w:val="00A6299E"/>
    <w:rsid w:val="00A629EA"/>
    <w:rsid w:val="00A629F7"/>
    <w:rsid w:val="00A62C3C"/>
    <w:rsid w:val="00A62DB7"/>
    <w:rsid w:val="00A62F9E"/>
    <w:rsid w:val="00A6304D"/>
    <w:rsid w:val="00A63129"/>
    <w:rsid w:val="00A63230"/>
    <w:rsid w:val="00A632F3"/>
    <w:rsid w:val="00A63355"/>
    <w:rsid w:val="00A634D2"/>
    <w:rsid w:val="00A635E6"/>
    <w:rsid w:val="00A636EB"/>
    <w:rsid w:val="00A6391F"/>
    <w:rsid w:val="00A6397B"/>
    <w:rsid w:val="00A639B5"/>
    <w:rsid w:val="00A63AA2"/>
    <w:rsid w:val="00A64136"/>
    <w:rsid w:val="00A641A0"/>
    <w:rsid w:val="00A641EE"/>
    <w:rsid w:val="00A644F4"/>
    <w:rsid w:val="00A645F0"/>
    <w:rsid w:val="00A64715"/>
    <w:rsid w:val="00A64748"/>
    <w:rsid w:val="00A647D8"/>
    <w:rsid w:val="00A64A6C"/>
    <w:rsid w:val="00A64AB8"/>
    <w:rsid w:val="00A64C6A"/>
    <w:rsid w:val="00A64C87"/>
    <w:rsid w:val="00A64CC7"/>
    <w:rsid w:val="00A64CF3"/>
    <w:rsid w:val="00A64D5F"/>
    <w:rsid w:val="00A64E4C"/>
    <w:rsid w:val="00A65022"/>
    <w:rsid w:val="00A650EF"/>
    <w:rsid w:val="00A65108"/>
    <w:rsid w:val="00A6544E"/>
    <w:rsid w:val="00A6558E"/>
    <w:rsid w:val="00A658E6"/>
    <w:rsid w:val="00A65947"/>
    <w:rsid w:val="00A659B0"/>
    <w:rsid w:val="00A65CB4"/>
    <w:rsid w:val="00A65E1F"/>
    <w:rsid w:val="00A66084"/>
    <w:rsid w:val="00A66148"/>
    <w:rsid w:val="00A663AA"/>
    <w:rsid w:val="00A6648D"/>
    <w:rsid w:val="00A664AA"/>
    <w:rsid w:val="00A66645"/>
    <w:rsid w:val="00A66908"/>
    <w:rsid w:val="00A66910"/>
    <w:rsid w:val="00A66A44"/>
    <w:rsid w:val="00A66A80"/>
    <w:rsid w:val="00A66A9F"/>
    <w:rsid w:val="00A66DBE"/>
    <w:rsid w:val="00A66E23"/>
    <w:rsid w:val="00A671AD"/>
    <w:rsid w:val="00A672BD"/>
    <w:rsid w:val="00A673D7"/>
    <w:rsid w:val="00A6785D"/>
    <w:rsid w:val="00A67CAE"/>
    <w:rsid w:val="00A67E0F"/>
    <w:rsid w:val="00A700D8"/>
    <w:rsid w:val="00A703B9"/>
    <w:rsid w:val="00A705BF"/>
    <w:rsid w:val="00A70642"/>
    <w:rsid w:val="00A70728"/>
    <w:rsid w:val="00A707C9"/>
    <w:rsid w:val="00A7095A"/>
    <w:rsid w:val="00A7099F"/>
    <w:rsid w:val="00A70BED"/>
    <w:rsid w:val="00A70E34"/>
    <w:rsid w:val="00A71005"/>
    <w:rsid w:val="00A7112E"/>
    <w:rsid w:val="00A711B2"/>
    <w:rsid w:val="00A716F2"/>
    <w:rsid w:val="00A71848"/>
    <w:rsid w:val="00A718EA"/>
    <w:rsid w:val="00A71A6A"/>
    <w:rsid w:val="00A71CE3"/>
    <w:rsid w:val="00A71F98"/>
    <w:rsid w:val="00A71FAD"/>
    <w:rsid w:val="00A7214C"/>
    <w:rsid w:val="00A724D9"/>
    <w:rsid w:val="00A726CE"/>
    <w:rsid w:val="00A72827"/>
    <w:rsid w:val="00A72A17"/>
    <w:rsid w:val="00A72A3B"/>
    <w:rsid w:val="00A72AB4"/>
    <w:rsid w:val="00A72C29"/>
    <w:rsid w:val="00A72FE9"/>
    <w:rsid w:val="00A73106"/>
    <w:rsid w:val="00A7327D"/>
    <w:rsid w:val="00A7336E"/>
    <w:rsid w:val="00A7371C"/>
    <w:rsid w:val="00A73BBF"/>
    <w:rsid w:val="00A73D5E"/>
    <w:rsid w:val="00A74089"/>
    <w:rsid w:val="00A74092"/>
    <w:rsid w:val="00A744E9"/>
    <w:rsid w:val="00A74572"/>
    <w:rsid w:val="00A745F3"/>
    <w:rsid w:val="00A74745"/>
    <w:rsid w:val="00A74849"/>
    <w:rsid w:val="00A74C2E"/>
    <w:rsid w:val="00A74C49"/>
    <w:rsid w:val="00A74F17"/>
    <w:rsid w:val="00A750EC"/>
    <w:rsid w:val="00A7510E"/>
    <w:rsid w:val="00A751CD"/>
    <w:rsid w:val="00A7536E"/>
    <w:rsid w:val="00A754B2"/>
    <w:rsid w:val="00A75517"/>
    <w:rsid w:val="00A7566B"/>
    <w:rsid w:val="00A759B2"/>
    <w:rsid w:val="00A759D3"/>
    <w:rsid w:val="00A75BCC"/>
    <w:rsid w:val="00A75DC7"/>
    <w:rsid w:val="00A75EE9"/>
    <w:rsid w:val="00A7619C"/>
    <w:rsid w:val="00A7698F"/>
    <w:rsid w:val="00A76B26"/>
    <w:rsid w:val="00A76BF5"/>
    <w:rsid w:val="00A76D92"/>
    <w:rsid w:val="00A76E81"/>
    <w:rsid w:val="00A76ED4"/>
    <w:rsid w:val="00A76F30"/>
    <w:rsid w:val="00A7704A"/>
    <w:rsid w:val="00A77126"/>
    <w:rsid w:val="00A772BE"/>
    <w:rsid w:val="00A773EB"/>
    <w:rsid w:val="00A77400"/>
    <w:rsid w:val="00A7745C"/>
    <w:rsid w:val="00A775C4"/>
    <w:rsid w:val="00A77622"/>
    <w:rsid w:val="00A7784D"/>
    <w:rsid w:val="00A77A47"/>
    <w:rsid w:val="00A80159"/>
    <w:rsid w:val="00A8080C"/>
    <w:rsid w:val="00A80921"/>
    <w:rsid w:val="00A80A5A"/>
    <w:rsid w:val="00A80A5B"/>
    <w:rsid w:val="00A80B1E"/>
    <w:rsid w:val="00A80C22"/>
    <w:rsid w:val="00A80C3F"/>
    <w:rsid w:val="00A80CA9"/>
    <w:rsid w:val="00A80F6B"/>
    <w:rsid w:val="00A81087"/>
    <w:rsid w:val="00A81338"/>
    <w:rsid w:val="00A81502"/>
    <w:rsid w:val="00A81516"/>
    <w:rsid w:val="00A81768"/>
    <w:rsid w:val="00A81A1A"/>
    <w:rsid w:val="00A81A34"/>
    <w:rsid w:val="00A81B24"/>
    <w:rsid w:val="00A81B25"/>
    <w:rsid w:val="00A81B8E"/>
    <w:rsid w:val="00A81BDE"/>
    <w:rsid w:val="00A81CEE"/>
    <w:rsid w:val="00A81F2D"/>
    <w:rsid w:val="00A824C9"/>
    <w:rsid w:val="00A8269F"/>
    <w:rsid w:val="00A82789"/>
    <w:rsid w:val="00A829F2"/>
    <w:rsid w:val="00A82D0B"/>
    <w:rsid w:val="00A82F26"/>
    <w:rsid w:val="00A83414"/>
    <w:rsid w:val="00A839CC"/>
    <w:rsid w:val="00A83A9D"/>
    <w:rsid w:val="00A83B6C"/>
    <w:rsid w:val="00A83F27"/>
    <w:rsid w:val="00A83F7F"/>
    <w:rsid w:val="00A83FA0"/>
    <w:rsid w:val="00A83FBD"/>
    <w:rsid w:val="00A8409D"/>
    <w:rsid w:val="00A841BC"/>
    <w:rsid w:val="00A84264"/>
    <w:rsid w:val="00A84298"/>
    <w:rsid w:val="00A84301"/>
    <w:rsid w:val="00A8481F"/>
    <w:rsid w:val="00A84872"/>
    <w:rsid w:val="00A848B6"/>
    <w:rsid w:val="00A8495C"/>
    <w:rsid w:val="00A8499D"/>
    <w:rsid w:val="00A84AC4"/>
    <w:rsid w:val="00A84EBD"/>
    <w:rsid w:val="00A84FE5"/>
    <w:rsid w:val="00A85039"/>
    <w:rsid w:val="00A85177"/>
    <w:rsid w:val="00A85318"/>
    <w:rsid w:val="00A85319"/>
    <w:rsid w:val="00A854E6"/>
    <w:rsid w:val="00A855CF"/>
    <w:rsid w:val="00A8580C"/>
    <w:rsid w:val="00A8581C"/>
    <w:rsid w:val="00A85846"/>
    <w:rsid w:val="00A85940"/>
    <w:rsid w:val="00A85CCE"/>
    <w:rsid w:val="00A85DFB"/>
    <w:rsid w:val="00A85E8B"/>
    <w:rsid w:val="00A86044"/>
    <w:rsid w:val="00A86201"/>
    <w:rsid w:val="00A86332"/>
    <w:rsid w:val="00A865DF"/>
    <w:rsid w:val="00A86670"/>
    <w:rsid w:val="00A86AC5"/>
    <w:rsid w:val="00A86BA4"/>
    <w:rsid w:val="00A86CF7"/>
    <w:rsid w:val="00A872C8"/>
    <w:rsid w:val="00A8795F"/>
    <w:rsid w:val="00A87AD5"/>
    <w:rsid w:val="00A87DAE"/>
    <w:rsid w:val="00A87E43"/>
    <w:rsid w:val="00A9003D"/>
    <w:rsid w:val="00A902D0"/>
    <w:rsid w:val="00A903D0"/>
    <w:rsid w:val="00A904DA"/>
    <w:rsid w:val="00A90523"/>
    <w:rsid w:val="00A90774"/>
    <w:rsid w:val="00A9080C"/>
    <w:rsid w:val="00A908B5"/>
    <w:rsid w:val="00A908C2"/>
    <w:rsid w:val="00A9092B"/>
    <w:rsid w:val="00A90BFF"/>
    <w:rsid w:val="00A90E66"/>
    <w:rsid w:val="00A90E70"/>
    <w:rsid w:val="00A90E95"/>
    <w:rsid w:val="00A90F00"/>
    <w:rsid w:val="00A91034"/>
    <w:rsid w:val="00A913E9"/>
    <w:rsid w:val="00A91424"/>
    <w:rsid w:val="00A91B31"/>
    <w:rsid w:val="00A91C16"/>
    <w:rsid w:val="00A91C47"/>
    <w:rsid w:val="00A91CA0"/>
    <w:rsid w:val="00A91DED"/>
    <w:rsid w:val="00A91E5A"/>
    <w:rsid w:val="00A923EC"/>
    <w:rsid w:val="00A9283C"/>
    <w:rsid w:val="00A92E3A"/>
    <w:rsid w:val="00A92E7C"/>
    <w:rsid w:val="00A931A4"/>
    <w:rsid w:val="00A932BD"/>
    <w:rsid w:val="00A93686"/>
    <w:rsid w:val="00A93A0D"/>
    <w:rsid w:val="00A93A23"/>
    <w:rsid w:val="00A93BC7"/>
    <w:rsid w:val="00A93C3B"/>
    <w:rsid w:val="00A93C4E"/>
    <w:rsid w:val="00A93C82"/>
    <w:rsid w:val="00A93E6C"/>
    <w:rsid w:val="00A940F5"/>
    <w:rsid w:val="00A9410C"/>
    <w:rsid w:val="00A94116"/>
    <w:rsid w:val="00A94134"/>
    <w:rsid w:val="00A94168"/>
    <w:rsid w:val="00A9441F"/>
    <w:rsid w:val="00A9471E"/>
    <w:rsid w:val="00A94793"/>
    <w:rsid w:val="00A94796"/>
    <w:rsid w:val="00A94A2A"/>
    <w:rsid w:val="00A94A2E"/>
    <w:rsid w:val="00A94B02"/>
    <w:rsid w:val="00A94B05"/>
    <w:rsid w:val="00A94B82"/>
    <w:rsid w:val="00A94C0F"/>
    <w:rsid w:val="00A94F64"/>
    <w:rsid w:val="00A94F9E"/>
    <w:rsid w:val="00A952ED"/>
    <w:rsid w:val="00A95826"/>
    <w:rsid w:val="00A95A90"/>
    <w:rsid w:val="00A95AB8"/>
    <w:rsid w:val="00A95B1E"/>
    <w:rsid w:val="00A95E05"/>
    <w:rsid w:val="00A95E12"/>
    <w:rsid w:val="00A96065"/>
    <w:rsid w:val="00A9624D"/>
    <w:rsid w:val="00A963BD"/>
    <w:rsid w:val="00A964CD"/>
    <w:rsid w:val="00A969CA"/>
    <w:rsid w:val="00A969E3"/>
    <w:rsid w:val="00A96CAA"/>
    <w:rsid w:val="00A96D7C"/>
    <w:rsid w:val="00A96DB4"/>
    <w:rsid w:val="00A96DED"/>
    <w:rsid w:val="00A972D0"/>
    <w:rsid w:val="00A97410"/>
    <w:rsid w:val="00A9776D"/>
    <w:rsid w:val="00A9785D"/>
    <w:rsid w:val="00A97864"/>
    <w:rsid w:val="00A97DC7"/>
    <w:rsid w:val="00A97E9E"/>
    <w:rsid w:val="00A97EC6"/>
    <w:rsid w:val="00A97FA5"/>
    <w:rsid w:val="00A97FF2"/>
    <w:rsid w:val="00AA05C3"/>
    <w:rsid w:val="00AA05DC"/>
    <w:rsid w:val="00AA0967"/>
    <w:rsid w:val="00AA09C4"/>
    <w:rsid w:val="00AA0B7A"/>
    <w:rsid w:val="00AA0C4F"/>
    <w:rsid w:val="00AA0C62"/>
    <w:rsid w:val="00AA0C93"/>
    <w:rsid w:val="00AA0F1B"/>
    <w:rsid w:val="00AA11D3"/>
    <w:rsid w:val="00AA1327"/>
    <w:rsid w:val="00AA16A7"/>
    <w:rsid w:val="00AA1739"/>
    <w:rsid w:val="00AA18A5"/>
    <w:rsid w:val="00AA18E1"/>
    <w:rsid w:val="00AA1A75"/>
    <w:rsid w:val="00AA1C6C"/>
    <w:rsid w:val="00AA1E3F"/>
    <w:rsid w:val="00AA21F8"/>
    <w:rsid w:val="00AA2340"/>
    <w:rsid w:val="00AA28E9"/>
    <w:rsid w:val="00AA2B0E"/>
    <w:rsid w:val="00AA2BE3"/>
    <w:rsid w:val="00AA2C78"/>
    <w:rsid w:val="00AA2CDA"/>
    <w:rsid w:val="00AA2DC8"/>
    <w:rsid w:val="00AA2DCB"/>
    <w:rsid w:val="00AA2DD4"/>
    <w:rsid w:val="00AA2DDD"/>
    <w:rsid w:val="00AA2E7E"/>
    <w:rsid w:val="00AA2EF6"/>
    <w:rsid w:val="00AA2F70"/>
    <w:rsid w:val="00AA2F92"/>
    <w:rsid w:val="00AA311B"/>
    <w:rsid w:val="00AA3423"/>
    <w:rsid w:val="00AA34DF"/>
    <w:rsid w:val="00AA370B"/>
    <w:rsid w:val="00AA377A"/>
    <w:rsid w:val="00AA3800"/>
    <w:rsid w:val="00AA3924"/>
    <w:rsid w:val="00AA3C2D"/>
    <w:rsid w:val="00AA3C59"/>
    <w:rsid w:val="00AA3DE5"/>
    <w:rsid w:val="00AA3E18"/>
    <w:rsid w:val="00AA3F53"/>
    <w:rsid w:val="00AA4131"/>
    <w:rsid w:val="00AA4239"/>
    <w:rsid w:val="00AA4619"/>
    <w:rsid w:val="00AA4888"/>
    <w:rsid w:val="00AA4D6D"/>
    <w:rsid w:val="00AA4D9F"/>
    <w:rsid w:val="00AA4E53"/>
    <w:rsid w:val="00AA506C"/>
    <w:rsid w:val="00AA5164"/>
    <w:rsid w:val="00AA52FF"/>
    <w:rsid w:val="00AA538B"/>
    <w:rsid w:val="00AA575F"/>
    <w:rsid w:val="00AA605B"/>
    <w:rsid w:val="00AA60C7"/>
    <w:rsid w:val="00AA616F"/>
    <w:rsid w:val="00AA6450"/>
    <w:rsid w:val="00AA650A"/>
    <w:rsid w:val="00AA6568"/>
    <w:rsid w:val="00AA6674"/>
    <w:rsid w:val="00AA6AAE"/>
    <w:rsid w:val="00AA6C18"/>
    <w:rsid w:val="00AA6DC3"/>
    <w:rsid w:val="00AA6E92"/>
    <w:rsid w:val="00AA6E9E"/>
    <w:rsid w:val="00AA7068"/>
    <w:rsid w:val="00AA709C"/>
    <w:rsid w:val="00AA7194"/>
    <w:rsid w:val="00AA71CD"/>
    <w:rsid w:val="00AA725B"/>
    <w:rsid w:val="00AA72F3"/>
    <w:rsid w:val="00AA778C"/>
    <w:rsid w:val="00AA77EF"/>
    <w:rsid w:val="00AA783C"/>
    <w:rsid w:val="00AA7B11"/>
    <w:rsid w:val="00AA7F53"/>
    <w:rsid w:val="00AB1126"/>
    <w:rsid w:val="00AB1169"/>
    <w:rsid w:val="00AB17FA"/>
    <w:rsid w:val="00AB19DA"/>
    <w:rsid w:val="00AB1BCE"/>
    <w:rsid w:val="00AB1DA7"/>
    <w:rsid w:val="00AB1DF1"/>
    <w:rsid w:val="00AB20AD"/>
    <w:rsid w:val="00AB234A"/>
    <w:rsid w:val="00AB26B1"/>
    <w:rsid w:val="00AB26DF"/>
    <w:rsid w:val="00AB27F3"/>
    <w:rsid w:val="00AB27FD"/>
    <w:rsid w:val="00AB297A"/>
    <w:rsid w:val="00AB29A1"/>
    <w:rsid w:val="00AB2C22"/>
    <w:rsid w:val="00AB2CD3"/>
    <w:rsid w:val="00AB2E62"/>
    <w:rsid w:val="00AB2F83"/>
    <w:rsid w:val="00AB2FB9"/>
    <w:rsid w:val="00AB3093"/>
    <w:rsid w:val="00AB32DA"/>
    <w:rsid w:val="00AB32DB"/>
    <w:rsid w:val="00AB3304"/>
    <w:rsid w:val="00AB3438"/>
    <w:rsid w:val="00AB345B"/>
    <w:rsid w:val="00AB34D1"/>
    <w:rsid w:val="00AB3699"/>
    <w:rsid w:val="00AB36DD"/>
    <w:rsid w:val="00AB3850"/>
    <w:rsid w:val="00AB3B4B"/>
    <w:rsid w:val="00AB3CC4"/>
    <w:rsid w:val="00AB3E9E"/>
    <w:rsid w:val="00AB41B3"/>
    <w:rsid w:val="00AB425A"/>
    <w:rsid w:val="00AB42D0"/>
    <w:rsid w:val="00AB44D8"/>
    <w:rsid w:val="00AB4560"/>
    <w:rsid w:val="00AB46AF"/>
    <w:rsid w:val="00AB4A78"/>
    <w:rsid w:val="00AB4CDC"/>
    <w:rsid w:val="00AB4ED8"/>
    <w:rsid w:val="00AB4F67"/>
    <w:rsid w:val="00AB4F86"/>
    <w:rsid w:val="00AB5197"/>
    <w:rsid w:val="00AB52F0"/>
    <w:rsid w:val="00AB5334"/>
    <w:rsid w:val="00AB579E"/>
    <w:rsid w:val="00AB5833"/>
    <w:rsid w:val="00AB5A9F"/>
    <w:rsid w:val="00AB5ABC"/>
    <w:rsid w:val="00AB5ADC"/>
    <w:rsid w:val="00AB5BCC"/>
    <w:rsid w:val="00AB5BDB"/>
    <w:rsid w:val="00AB5D5C"/>
    <w:rsid w:val="00AB5FB1"/>
    <w:rsid w:val="00AB5FB4"/>
    <w:rsid w:val="00AB60B6"/>
    <w:rsid w:val="00AB6155"/>
    <w:rsid w:val="00AB6441"/>
    <w:rsid w:val="00AB645C"/>
    <w:rsid w:val="00AB64FB"/>
    <w:rsid w:val="00AB6529"/>
    <w:rsid w:val="00AB6668"/>
    <w:rsid w:val="00AB6909"/>
    <w:rsid w:val="00AB6A72"/>
    <w:rsid w:val="00AB6AC4"/>
    <w:rsid w:val="00AB6C79"/>
    <w:rsid w:val="00AB6CD6"/>
    <w:rsid w:val="00AB6D53"/>
    <w:rsid w:val="00AB7298"/>
    <w:rsid w:val="00AB7390"/>
    <w:rsid w:val="00AB74F7"/>
    <w:rsid w:val="00AB7B62"/>
    <w:rsid w:val="00AB7C53"/>
    <w:rsid w:val="00AB7C68"/>
    <w:rsid w:val="00AB7E4A"/>
    <w:rsid w:val="00AB7EAB"/>
    <w:rsid w:val="00AB7EBF"/>
    <w:rsid w:val="00AC0037"/>
    <w:rsid w:val="00AC00BD"/>
    <w:rsid w:val="00AC02C1"/>
    <w:rsid w:val="00AC058B"/>
    <w:rsid w:val="00AC0707"/>
    <w:rsid w:val="00AC0AE7"/>
    <w:rsid w:val="00AC0B26"/>
    <w:rsid w:val="00AC0B36"/>
    <w:rsid w:val="00AC0DBF"/>
    <w:rsid w:val="00AC0F8D"/>
    <w:rsid w:val="00AC1092"/>
    <w:rsid w:val="00AC1099"/>
    <w:rsid w:val="00AC12E1"/>
    <w:rsid w:val="00AC1677"/>
    <w:rsid w:val="00AC16D5"/>
    <w:rsid w:val="00AC18E8"/>
    <w:rsid w:val="00AC1921"/>
    <w:rsid w:val="00AC1D7E"/>
    <w:rsid w:val="00AC1DBB"/>
    <w:rsid w:val="00AC20C5"/>
    <w:rsid w:val="00AC2138"/>
    <w:rsid w:val="00AC23C7"/>
    <w:rsid w:val="00AC242F"/>
    <w:rsid w:val="00AC2705"/>
    <w:rsid w:val="00AC2849"/>
    <w:rsid w:val="00AC2B8A"/>
    <w:rsid w:val="00AC2C33"/>
    <w:rsid w:val="00AC2E4C"/>
    <w:rsid w:val="00AC2E9A"/>
    <w:rsid w:val="00AC30A2"/>
    <w:rsid w:val="00AC30E9"/>
    <w:rsid w:val="00AC3224"/>
    <w:rsid w:val="00AC366B"/>
    <w:rsid w:val="00AC37CA"/>
    <w:rsid w:val="00AC3A46"/>
    <w:rsid w:val="00AC3C61"/>
    <w:rsid w:val="00AC3F56"/>
    <w:rsid w:val="00AC4095"/>
    <w:rsid w:val="00AC410B"/>
    <w:rsid w:val="00AC4256"/>
    <w:rsid w:val="00AC4495"/>
    <w:rsid w:val="00AC44B3"/>
    <w:rsid w:val="00AC44B6"/>
    <w:rsid w:val="00AC468D"/>
    <w:rsid w:val="00AC49CF"/>
    <w:rsid w:val="00AC49D9"/>
    <w:rsid w:val="00AC4DF2"/>
    <w:rsid w:val="00AC50E1"/>
    <w:rsid w:val="00AC52A8"/>
    <w:rsid w:val="00AC536F"/>
    <w:rsid w:val="00AC5514"/>
    <w:rsid w:val="00AC5549"/>
    <w:rsid w:val="00AC5636"/>
    <w:rsid w:val="00AC5811"/>
    <w:rsid w:val="00AC5852"/>
    <w:rsid w:val="00AC585E"/>
    <w:rsid w:val="00AC5862"/>
    <w:rsid w:val="00AC58FA"/>
    <w:rsid w:val="00AC591D"/>
    <w:rsid w:val="00AC59B9"/>
    <w:rsid w:val="00AC5E21"/>
    <w:rsid w:val="00AC5F78"/>
    <w:rsid w:val="00AC60F9"/>
    <w:rsid w:val="00AC6195"/>
    <w:rsid w:val="00AC6225"/>
    <w:rsid w:val="00AC6231"/>
    <w:rsid w:val="00AC6404"/>
    <w:rsid w:val="00AC6753"/>
    <w:rsid w:val="00AC6C0D"/>
    <w:rsid w:val="00AC6DA6"/>
    <w:rsid w:val="00AC6F04"/>
    <w:rsid w:val="00AC70AE"/>
    <w:rsid w:val="00AC749D"/>
    <w:rsid w:val="00AC7632"/>
    <w:rsid w:val="00AC7879"/>
    <w:rsid w:val="00AC7A98"/>
    <w:rsid w:val="00AC7AA3"/>
    <w:rsid w:val="00AC7AA4"/>
    <w:rsid w:val="00AC7DB1"/>
    <w:rsid w:val="00AD0169"/>
    <w:rsid w:val="00AD053E"/>
    <w:rsid w:val="00AD05D0"/>
    <w:rsid w:val="00AD07BC"/>
    <w:rsid w:val="00AD0870"/>
    <w:rsid w:val="00AD0DB3"/>
    <w:rsid w:val="00AD0DFF"/>
    <w:rsid w:val="00AD0F4F"/>
    <w:rsid w:val="00AD0FAF"/>
    <w:rsid w:val="00AD11D2"/>
    <w:rsid w:val="00AD11F3"/>
    <w:rsid w:val="00AD1240"/>
    <w:rsid w:val="00AD149F"/>
    <w:rsid w:val="00AD14DB"/>
    <w:rsid w:val="00AD1856"/>
    <w:rsid w:val="00AD19DC"/>
    <w:rsid w:val="00AD1CC3"/>
    <w:rsid w:val="00AD1D18"/>
    <w:rsid w:val="00AD1FA1"/>
    <w:rsid w:val="00AD2091"/>
    <w:rsid w:val="00AD2202"/>
    <w:rsid w:val="00AD221E"/>
    <w:rsid w:val="00AD23FF"/>
    <w:rsid w:val="00AD2590"/>
    <w:rsid w:val="00AD27A7"/>
    <w:rsid w:val="00AD2A84"/>
    <w:rsid w:val="00AD2BAF"/>
    <w:rsid w:val="00AD2BD0"/>
    <w:rsid w:val="00AD2BD6"/>
    <w:rsid w:val="00AD2D7C"/>
    <w:rsid w:val="00AD2E6A"/>
    <w:rsid w:val="00AD2EBD"/>
    <w:rsid w:val="00AD3116"/>
    <w:rsid w:val="00AD31C9"/>
    <w:rsid w:val="00AD31E3"/>
    <w:rsid w:val="00AD36BA"/>
    <w:rsid w:val="00AD389A"/>
    <w:rsid w:val="00AD3D45"/>
    <w:rsid w:val="00AD3D6E"/>
    <w:rsid w:val="00AD3FF5"/>
    <w:rsid w:val="00AD4216"/>
    <w:rsid w:val="00AD4351"/>
    <w:rsid w:val="00AD44F8"/>
    <w:rsid w:val="00AD4505"/>
    <w:rsid w:val="00AD45D3"/>
    <w:rsid w:val="00AD48F2"/>
    <w:rsid w:val="00AD49C1"/>
    <w:rsid w:val="00AD49CC"/>
    <w:rsid w:val="00AD4A79"/>
    <w:rsid w:val="00AD4BBD"/>
    <w:rsid w:val="00AD50A1"/>
    <w:rsid w:val="00AD50F8"/>
    <w:rsid w:val="00AD512E"/>
    <w:rsid w:val="00AD5175"/>
    <w:rsid w:val="00AD5185"/>
    <w:rsid w:val="00AD521C"/>
    <w:rsid w:val="00AD5387"/>
    <w:rsid w:val="00AD545D"/>
    <w:rsid w:val="00AD5505"/>
    <w:rsid w:val="00AD57E1"/>
    <w:rsid w:val="00AD5A74"/>
    <w:rsid w:val="00AD5C55"/>
    <w:rsid w:val="00AD5EFF"/>
    <w:rsid w:val="00AD5FE5"/>
    <w:rsid w:val="00AD63A5"/>
    <w:rsid w:val="00AD6431"/>
    <w:rsid w:val="00AD66F1"/>
    <w:rsid w:val="00AD67B1"/>
    <w:rsid w:val="00AD6990"/>
    <w:rsid w:val="00AD69E6"/>
    <w:rsid w:val="00AD6A4A"/>
    <w:rsid w:val="00AD71BE"/>
    <w:rsid w:val="00AD7352"/>
    <w:rsid w:val="00AD7496"/>
    <w:rsid w:val="00AD76E8"/>
    <w:rsid w:val="00AD7900"/>
    <w:rsid w:val="00AD7925"/>
    <w:rsid w:val="00AD7CFE"/>
    <w:rsid w:val="00AD7D6B"/>
    <w:rsid w:val="00AD7FA1"/>
    <w:rsid w:val="00AE00EC"/>
    <w:rsid w:val="00AE01EC"/>
    <w:rsid w:val="00AE0262"/>
    <w:rsid w:val="00AE0325"/>
    <w:rsid w:val="00AE0605"/>
    <w:rsid w:val="00AE072D"/>
    <w:rsid w:val="00AE07B7"/>
    <w:rsid w:val="00AE0A25"/>
    <w:rsid w:val="00AE0D20"/>
    <w:rsid w:val="00AE0F28"/>
    <w:rsid w:val="00AE1155"/>
    <w:rsid w:val="00AE1369"/>
    <w:rsid w:val="00AE14E0"/>
    <w:rsid w:val="00AE1B03"/>
    <w:rsid w:val="00AE2244"/>
    <w:rsid w:val="00AE22D5"/>
    <w:rsid w:val="00AE25EC"/>
    <w:rsid w:val="00AE26D7"/>
    <w:rsid w:val="00AE28E2"/>
    <w:rsid w:val="00AE2973"/>
    <w:rsid w:val="00AE29D6"/>
    <w:rsid w:val="00AE2DD1"/>
    <w:rsid w:val="00AE2E5C"/>
    <w:rsid w:val="00AE2EBD"/>
    <w:rsid w:val="00AE2ED6"/>
    <w:rsid w:val="00AE2EFF"/>
    <w:rsid w:val="00AE2FA3"/>
    <w:rsid w:val="00AE3036"/>
    <w:rsid w:val="00AE31A1"/>
    <w:rsid w:val="00AE32DC"/>
    <w:rsid w:val="00AE34EC"/>
    <w:rsid w:val="00AE3785"/>
    <w:rsid w:val="00AE39E0"/>
    <w:rsid w:val="00AE3C51"/>
    <w:rsid w:val="00AE3E92"/>
    <w:rsid w:val="00AE3EF4"/>
    <w:rsid w:val="00AE3F13"/>
    <w:rsid w:val="00AE3F28"/>
    <w:rsid w:val="00AE4128"/>
    <w:rsid w:val="00AE413D"/>
    <w:rsid w:val="00AE42DB"/>
    <w:rsid w:val="00AE42E9"/>
    <w:rsid w:val="00AE45AB"/>
    <w:rsid w:val="00AE45B5"/>
    <w:rsid w:val="00AE470C"/>
    <w:rsid w:val="00AE477C"/>
    <w:rsid w:val="00AE4A85"/>
    <w:rsid w:val="00AE4BA6"/>
    <w:rsid w:val="00AE4EA7"/>
    <w:rsid w:val="00AE514C"/>
    <w:rsid w:val="00AE51DF"/>
    <w:rsid w:val="00AE5286"/>
    <w:rsid w:val="00AE53E7"/>
    <w:rsid w:val="00AE53F9"/>
    <w:rsid w:val="00AE56BB"/>
    <w:rsid w:val="00AE574C"/>
    <w:rsid w:val="00AE5827"/>
    <w:rsid w:val="00AE5E23"/>
    <w:rsid w:val="00AE5E27"/>
    <w:rsid w:val="00AE5F92"/>
    <w:rsid w:val="00AE5FB2"/>
    <w:rsid w:val="00AE5FE9"/>
    <w:rsid w:val="00AE60AA"/>
    <w:rsid w:val="00AE60D1"/>
    <w:rsid w:val="00AE6178"/>
    <w:rsid w:val="00AE6283"/>
    <w:rsid w:val="00AE64D1"/>
    <w:rsid w:val="00AE6568"/>
    <w:rsid w:val="00AE658B"/>
    <w:rsid w:val="00AE65CE"/>
    <w:rsid w:val="00AE66EF"/>
    <w:rsid w:val="00AE6936"/>
    <w:rsid w:val="00AE6CD8"/>
    <w:rsid w:val="00AE6EEA"/>
    <w:rsid w:val="00AE7081"/>
    <w:rsid w:val="00AE7466"/>
    <w:rsid w:val="00AE77C1"/>
    <w:rsid w:val="00AE781C"/>
    <w:rsid w:val="00AE7A45"/>
    <w:rsid w:val="00AE7F46"/>
    <w:rsid w:val="00AE7F99"/>
    <w:rsid w:val="00AF00FD"/>
    <w:rsid w:val="00AF010B"/>
    <w:rsid w:val="00AF0173"/>
    <w:rsid w:val="00AF0243"/>
    <w:rsid w:val="00AF02F7"/>
    <w:rsid w:val="00AF0705"/>
    <w:rsid w:val="00AF0725"/>
    <w:rsid w:val="00AF0881"/>
    <w:rsid w:val="00AF08E4"/>
    <w:rsid w:val="00AF0BED"/>
    <w:rsid w:val="00AF1054"/>
    <w:rsid w:val="00AF1092"/>
    <w:rsid w:val="00AF1332"/>
    <w:rsid w:val="00AF1350"/>
    <w:rsid w:val="00AF16DF"/>
    <w:rsid w:val="00AF18F1"/>
    <w:rsid w:val="00AF19EA"/>
    <w:rsid w:val="00AF1AE0"/>
    <w:rsid w:val="00AF1CE2"/>
    <w:rsid w:val="00AF1E5C"/>
    <w:rsid w:val="00AF202C"/>
    <w:rsid w:val="00AF21CC"/>
    <w:rsid w:val="00AF2534"/>
    <w:rsid w:val="00AF277E"/>
    <w:rsid w:val="00AF2C05"/>
    <w:rsid w:val="00AF2DFF"/>
    <w:rsid w:val="00AF2E84"/>
    <w:rsid w:val="00AF327F"/>
    <w:rsid w:val="00AF32EA"/>
    <w:rsid w:val="00AF36A4"/>
    <w:rsid w:val="00AF3794"/>
    <w:rsid w:val="00AF37AD"/>
    <w:rsid w:val="00AF3AD3"/>
    <w:rsid w:val="00AF3AF3"/>
    <w:rsid w:val="00AF3CD1"/>
    <w:rsid w:val="00AF3DFF"/>
    <w:rsid w:val="00AF3EF3"/>
    <w:rsid w:val="00AF3F50"/>
    <w:rsid w:val="00AF4118"/>
    <w:rsid w:val="00AF41A9"/>
    <w:rsid w:val="00AF4493"/>
    <w:rsid w:val="00AF457F"/>
    <w:rsid w:val="00AF45E8"/>
    <w:rsid w:val="00AF477F"/>
    <w:rsid w:val="00AF48C2"/>
    <w:rsid w:val="00AF48EB"/>
    <w:rsid w:val="00AF48F0"/>
    <w:rsid w:val="00AF4DB3"/>
    <w:rsid w:val="00AF502C"/>
    <w:rsid w:val="00AF5095"/>
    <w:rsid w:val="00AF5318"/>
    <w:rsid w:val="00AF549D"/>
    <w:rsid w:val="00AF57D4"/>
    <w:rsid w:val="00AF59CF"/>
    <w:rsid w:val="00AF5EFB"/>
    <w:rsid w:val="00AF5FF9"/>
    <w:rsid w:val="00AF6296"/>
    <w:rsid w:val="00AF6631"/>
    <w:rsid w:val="00AF6663"/>
    <w:rsid w:val="00AF6832"/>
    <w:rsid w:val="00AF69EE"/>
    <w:rsid w:val="00AF6A2E"/>
    <w:rsid w:val="00AF6B05"/>
    <w:rsid w:val="00AF6BBA"/>
    <w:rsid w:val="00AF6C5A"/>
    <w:rsid w:val="00AF6CE0"/>
    <w:rsid w:val="00AF6CF4"/>
    <w:rsid w:val="00AF6F80"/>
    <w:rsid w:val="00AF6FEE"/>
    <w:rsid w:val="00AF709A"/>
    <w:rsid w:val="00AF713C"/>
    <w:rsid w:val="00AF71A0"/>
    <w:rsid w:val="00AF742D"/>
    <w:rsid w:val="00AF76AE"/>
    <w:rsid w:val="00AF7AEA"/>
    <w:rsid w:val="00AF7B05"/>
    <w:rsid w:val="00AF7B0A"/>
    <w:rsid w:val="00AF7B6F"/>
    <w:rsid w:val="00AF7C49"/>
    <w:rsid w:val="00AF7C67"/>
    <w:rsid w:val="00AF7D7E"/>
    <w:rsid w:val="00AF7DC5"/>
    <w:rsid w:val="00B00010"/>
    <w:rsid w:val="00B00410"/>
    <w:rsid w:val="00B0042A"/>
    <w:rsid w:val="00B0052C"/>
    <w:rsid w:val="00B00A14"/>
    <w:rsid w:val="00B00A2D"/>
    <w:rsid w:val="00B00F4A"/>
    <w:rsid w:val="00B01001"/>
    <w:rsid w:val="00B0123A"/>
    <w:rsid w:val="00B0185C"/>
    <w:rsid w:val="00B01915"/>
    <w:rsid w:val="00B01950"/>
    <w:rsid w:val="00B01A1A"/>
    <w:rsid w:val="00B01B44"/>
    <w:rsid w:val="00B01C27"/>
    <w:rsid w:val="00B01D78"/>
    <w:rsid w:val="00B01FCF"/>
    <w:rsid w:val="00B02064"/>
    <w:rsid w:val="00B02602"/>
    <w:rsid w:val="00B02623"/>
    <w:rsid w:val="00B02A29"/>
    <w:rsid w:val="00B02BB2"/>
    <w:rsid w:val="00B02C1C"/>
    <w:rsid w:val="00B02EB5"/>
    <w:rsid w:val="00B02ECB"/>
    <w:rsid w:val="00B02EEE"/>
    <w:rsid w:val="00B0315E"/>
    <w:rsid w:val="00B031B6"/>
    <w:rsid w:val="00B03433"/>
    <w:rsid w:val="00B03D7C"/>
    <w:rsid w:val="00B03E68"/>
    <w:rsid w:val="00B03FAB"/>
    <w:rsid w:val="00B04243"/>
    <w:rsid w:val="00B0438B"/>
    <w:rsid w:val="00B0446E"/>
    <w:rsid w:val="00B04504"/>
    <w:rsid w:val="00B045C0"/>
    <w:rsid w:val="00B04AFE"/>
    <w:rsid w:val="00B04C9C"/>
    <w:rsid w:val="00B04CC3"/>
    <w:rsid w:val="00B04D01"/>
    <w:rsid w:val="00B04F83"/>
    <w:rsid w:val="00B05072"/>
    <w:rsid w:val="00B0517F"/>
    <w:rsid w:val="00B05327"/>
    <w:rsid w:val="00B053A0"/>
    <w:rsid w:val="00B057FD"/>
    <w:rsid w:val="00B0580F"/>
    <w:rsid w:val="00B058A0"/>
    <w:rsid w:val="00B05911"/>
    <w:rsid w:val="00B05B8C"/>
    <w:rsid w:val="00B05CA8"/>
    <w:rsid w:val="00B0616D"/>
    <w:rsid w:val="00B0628E"/>
    <w:rsid w:val="00B06701"/>
    <w:rsid w:val="00B06986"/>
    <w:rsid w:val="00B06989"/>
    <w:rsid w:val="00B06F36"/>
    <w:rsid w:val="00B06F78"/>
    <w:rsid w:val="00B06FD0"/>
    <w:rsid w:val="00B0724F"/>
    <w:rsid w:val="00B0736F"/>
    <w:rsid w:val="00B0762B"/>
    <w:rsid w:val="00B0767C"/>
    <w:rsid w:val="00B07684"/>
    <w:rsid w:val="00B0775B"/>
    <w:rsid w:val="00B077AA"/>
    <w:rsid w:val="00B07A2C"/>
    <w:rsid w:val="00B07B9C"/>
    <w:rsid w:val="00B07D0B"/>
    <w:rsid w:val="00B07D99"/>
    <w:rsid w:val="00B07E7F"/>
    <w:rsid w:val="00B10221"/>
    <w:rsid w:val="00B1024E"/>
    <w:rsid w:val="00B103C1"/>
    <w:rsid w:val="00B103E0"/>
    <w:rsid w:val="00B10835"/>
    <w:rsid w:val="00B10B59"/>
    <w:rsid w:val="00B10CAD"/>
    <w:rsid w:val="00B10CD5"/>
    <w:rsid w:val="00B10E6D"/>
    <w:rsid w:val="00B10FAC"/>
    <w:rsid w:val="00B11082"/>
    <w:rsid w:val="00B11767"/>
    <w:rsid w:val="00B11B4A"/>
    <w:rsid w:val="00B11CA6"/>
    <w:rsid w:val="00B1200D"/>
    <w:rsid w:val="00B12123"/>
    <w:rsid w:val="00B1213B"/>
    <w:rsid w:val="00B12191"/>
    <w:rsid w:val="00B12320"/>
    <w:rsid w:val="00B123C8"/>
    <w:rsid w:val="00B12549"/>
    <w:rsid w:val="00B12ADE"/>
    <w:rsid w:val="00B12B6B"/>
    <w:rsid w:val="00B12D45"/>
    <w:rsid w:val="00B12E33"/>
    <w:rsid w:val="00B12EC5"/>
    <w:rsid w:val="00B13259"/>
    <w:rsid w:val="00B134FD"/>
    <w:rsid w:val="00B138A0"/>
    <w:rsid w:val="00B13C92"/>
    <w:rsid w:val="00B13E48"/>
    <w:rsid w:val="00B13FDB"/>
    <w:rsid w:val="00B13FE5"/>
    <w:rsid w:val="00B14404"/>
    <w:rsid w:val="00B144A3"/>
    <w:rsid w:val="00B1452B"/>
    <w:rsid w:val="00B145F4"/>
    <w:rsid w:val="00B148C8"/>
    <w:rsid w:val="00B148CD"/>
    <w:rsid w:val="00B14AFD"/>
    <w:rsid w:val="00B14C7A"/>
    <w:rsid w:val="00B14CB5"/>
    <w:rsid w:val="00B14D3B"/>
    <w:rsid w:val="00B14D67"/>
    <w:rsid w:val="00B14FBB"/>
    <w:rsid w:val="00B1534E"/>
    <w:rsid w:val="00B15505"/>
    <w:rsid w:val="00B156ED"/>
    <w:rsid w:val="00B158ED"/>
    <w:rsid w:val="00B15915"/>
    <w:rsid w:val="00B15B8D"/>
    <w:rsid w:val="00B15D27"/>
    <w:rsid w:val="00B15DDE"/>
    <w:rsid w:val="00B15F16"/>
    <w:rsid w:val="00B15F83"/>
    <w:rsid w:val="00B15FFB"/>
    <w:rsid w:val="00B16234"/>
    <w:rsid w:val="00B163D1"/>
    <w:rsid w:val="00B16A30"/>
    <w:rsid w:val="00B16AE5"/>
    <w:rsid w:val="00B16C90"/>
    <w:rsid w:val="00B16CB8"/>
    <w:rsid w:val="00B16D80"/>
    <w:rsid w:val="00B16F31"/>
    <w:rsid w:val="00B16F66"/>
    <w:rsid w:val="00B170FD"/>
    <w:rsid w:val="00B17133"/>
    <w:rsid w:val="00B17166"/>
    <w:rsid w:val="00B172B8"/>
    <w:rsid w:val="00B17383"/>
    <w:rsid w:val="00B17405"/>
    <w:rsid w:val="00B175CA"/>
    <w:rsid w:val="00B177A7"/>
    <w:rsid w:val="00B1792A"/>
    <w:rsid w:val="00B17EE2"/>
    <w:rsid w:val="00B2002D"/>
    <w:rsid w:val="00B20400"/>
    <w:rsid w:val="00B20A01"/>
    <w:rsid w:val="00B20DB7"/>
    <w:rsid w:val="00B20EB8"/>
    <w:rsid w:val="00B20F44"/>
    <w:rsid w:val="00B21191"/>
    <w:rsid w:val="00B2123D"/>
    <w:rsid w:val="00B212F3"/>
    <w:rsid w:val="00B21352"/>
    <w:rsid w:val="00B21535"/>
    <w:rsid w:val="00B21554"/>
    <w:rsid w:val="00B217D1"/>
    <w:rsid w:val="00B218A3"/>
    <w:rsid w:val="00B2199A"/>
    <w:rsid w:val="00B21E5B"/>
    <w:rsid w:val="00B2200A"/>
    <w:rsid w:val="00B222D1"/>
    <w:rsid w:val="00B226D3"/>
    <w:rsid w:val="00B22A39"/>
    <w:rsid w:val="00B22D4F"/>
    <w:rsid w:val="00B22F91"/>
    <w:rsid w:val="00B22FA3"/>
    <w:rsid w:val="00B2305E"/>
    <w:rsid w:val="00B233C5"/>
    <w:rsid w:val="00B233F2"/>
    <w:rsid w:val="00B23433"/>
    <w:rsid w:val="00B234C1"/>
    <w:rsid w:val="00B23507"/>
    <w:rsid w:val="00B235C8"/>
    <w:rsid w:val="00B23F2C"/>
    <w:rsid w:val="00B23F66"/>
    <w:rsid w:val="00B24109"/>
    <w:rsid w:val="00B243C9"/>
    <w:rsid w:val="00B2448C"/>
    <w:rsid w:val="00B244C8"/>
    <w:rsid w:val="00B24C54"/>
    <w:rsid w:val="00B25407"/>
    <w:rsid w:val="00B2565A"/>
    <w:rsid w:val="00B257C8"/>
    <w:rsid w:val="00B25817"/>
    <w:rsid w:val="00B2585D"/>
    <w:rsid w:val="00B25875"/>
    <w:rsid w:val="00B25907"/>
    <w:rsid w:val="00B25916"/>
    <w:rsid w:val="00B25976"/>
    <w:rsid w:val="00B25A9D"/>
    <w:rsid w:val="00B25FF0"/>
    <w:rsid w:val="00B26325"/>
    <w:rsid w:val="00B2647F"/>
    <w:rsid w:val="00B269A9"/>
    <w:rsid w:val="00B26A5A"/>
    <w:rsid w:val="00B26A63"/>
    <w:rsid w:val="00B26B2B"/>
    <w:rsid w:val="00B2723B"/>
    <w:rsid w:val="00B2725D"/>
    <w:rsid w:val="00B27308"/>
    <w:rsid w:val="00B274DD"/>
    <w:rsid w:val="00B27710"/>
    <w:rsid w:val="00B27756"/>
    <w:rsid w:val="00B27895"/>
    <w:rsid w:val="00B2799B"/>
    <w:rsid w:val="00B27C27"/>
    <w:rsid w:val="00B27C6E"/>
    <w:rsid w:val="00B27DBB"/>
    <w:rsid w:val="00B27E2E"/>
    <w:rsid w:val="00B30266"/>
    <w:rsid w:val="00B305D5"/>
    <w:rsid w:val="00B3069E"/>
    <w:rsid w:val="00B30AF0"/>
    <w:rsid w:val="00B30C04"/>
    <w:rsid w:val="00B30E62"/>
    <w:rsid w:val="00B30EB9"/>
    <w:rsid w:val="00B30F06"/>
    <w:rsid w:val="00B3114C"/>
    <w:rsid w:val="00B311C2"/>
    <w:rsid w:val="00B31227"/>
    <w:rsid w:val="00B312B2"/>
    <w:rsid w:val="00B3152C"/>
    <w:rsid w:val="00B3165F"/>
    <w:rsid w:val="00B3166A"/>
    <w:rsid w:val="00B31A46"/>
    <w:rsid w:val="00B31C0F"/>
    <w:rsid w:val="00B31D33"/>
    <w:rsid w:val="00B322BB"/>
    <w:rsid w:val="00B323F2"/>
    <w:rsid w:val="00B3247B"/>
    <w:rsid w:val="00B325B2"/>
    <w:rsid w:val="00B3269E"/>
    <w:rsid w:val="00B327B3"/>
    <w:rsid w:val="00B3287E"/>
    <w:rsid w:val="00B329BE"/>
    <w:rsid w:val="00B329E7"/>
    <w:rsid w:val="00B32C8C"/>
    <w:rsid w:val="00B3314F"/>
    <w:rsid w:val="00B331CE"/>
    <w:rsid w:val="00B331E7"/>
    <w:rsid w:val="00B33224"/>
    <w:rsid w:val="00B332A7"/>
    <w:rsid w:val="00B33407"/>
    <w:rsid w:val="00B3356F"/>
    <w:rsid w:val="00B33872"/>
    <w:rsid w:val="00B339B0"/>
    <w:rsid w:val="00B33A48"/>
    <w:rsid w:val="00B33A62"/>
    <w:rsid w:val="00B33A6D"/>
    <w:rsid w:val="00B33C34"/>
    <w:rsid w:val="00B340E4"/>
    <w:rsid w:val="00B34190"/>
    <w:rsid w:val="00B343A5"/>
    <w:rsid w:val="00B34492"/>
    <w:rsid w:val="00B345E8"/>
    <w:rsid w:val="00B3473D"/>
    <w:rsid w:val="00B348D6"/>
    <w:rsid w:val="00B34994"/>
    <w:rsid w:val="00B34AA1"/>
    <w:rsid w:val="00B34AFA"/>
    <w:rsid w:val="00B35029"/>
    <w:rsid w:val="00B3511C"/>
    <w:rsid w:val="00B35322"/>
    <w:rsid w:val="00B35387"/>
    <w:rsid w:val="00B353E0"/>
    <w:rsid w:val="00B35628"/>
    <w:rsid w:val="00B3562F"/>
    <w:rsid w:val="00B35660"/>
    <w:rsid w:val="00B35750"/>
    <w:rsid w:val="00B3576E"/>
    <w:rsid w:val="00B35826"/>
    <w:rsid w:val="00B3588B"/>
    <w:rsid w:val="00B35ACC"/>
    <w:rsid w:val="00B362CC"/>
    <w:rsid w:val="00B3630B"/>
    <w:rsid w:val="00B3661B"/>
    <w:rsid w:val="00B3662F"/>
    <w:rsid w:val="00B3672F"/>
    <w:rsid w:val="00B367CE"/>
    <w:rsid w:val="00B36A5F"/>
    <w:rsid w:val="00B36AA0"/>
    <w:rsid w:val="00B36AB5"/>
    <w:rsid w:val="00B36C0C"/>
    <w:rsid w:val="00B36D62"/>
    <w:rsid w:val="00B36DC0"/>
    <w:rsid w:val="00B36EB1"/>
    <w:rsid w:val="00B36EBE"/>
    <w:rsid w:val="00B37097"/>
    <w:rsid w:val="00B3710A"/>
    <w:rsid w:val="00B371A4"/>
    <w:rsid w:val="00B3722C"/>
    <w:rsid w:val="00B37453"/>
    <w:rsid w:val="00B37481"/>
    <w:rsid w:val="00B37640"/>
    <w:rsid w:val="00B37657"/>
    <w:rsid w:val="00B376E5"/>
    <w:rsid w:val="00B37872"/>
    <w:rsid w:val="00B378C4"/>
    <w:rsid w:val="00B37926"/>
    <w:rsid w:val="00B379E2"/>
    <w:rsid w:val="00B37B2B"/>
    <w:rsid w:val="00B37C09"/>
    <w:rsid w:val="00B37C26"/>
    <w:rsid w:val="00B37C66"/>
    <w:rsid w:val="00B37D20"/>
    <w:rsid w:val="00B37E6B"/>
    <w:rsid w:val="00B400EE"/>
    <w:rsid w:val="00B401EF"/>
    <w:rsid w:val="00B40738"/>
    <w:rsid w:val="00B408FC"/>
    <w:rsid w:val="00B4091E"/>
    <w:rsid w:val="00B40A31"/>
    <w:rsid w:val="00B40ADA"/>
    <w:rsid w:val="00B40B2D"/>
    <w:rsid w:val="00B40C88"/>
    <w:rsid w:val="00B40C95"/>
    <w:rsid w:val="00B40DFC"/>
    <w:rsid w:val="00B410AE"/>
    <w:rsid w:val="00B41118"/>
    <w:rsid w:val="00B411B9"/>
    <w:rsid w:val="00B411D6"/>
    <w:rsid w:val="00B41217"/>
    <w:rsid w:val="00B413A8"/>
    <w:rsid w:val="00B413F4"/>
    <w:rsid w:val="00B41424"/>
    <w:rsid w:val="00B415F1"/>
    <w:rsid w:val="00B417FE"/>
    <w:rsid w:val="00B41BAA"/>
    <w:rsid w:val="00B41C66"/>
    <w:rsid w:val="00B41CB4"/>
    <w:rsid w:val="00B41D25"/>
    <w:rsid w:val="00B41D2E"/>
    <w:rsid w:val="00B41E46"/>
    <w:rsid w:val="00B4219F"/>
    <w:rsid w:val="00B4229E"/>
    <w:rsid w:val="00B42465"/>
    <w:rsid w:val="00B4259F"/>
    <w:rsid w:val="00B42950"/>
    <w:rsid w:val="00B42959"/>
    <w:rsid w:val="00B42975"/>
    <w:rsid w:val="00B42A48"/>
    <w:rsid w:val="00B42AAB"/>
    <w:rsid w:val="00B42AC4"/>
    <w:rsid w:val="00B42C4F"/>
    <w:rsid w:val="00B42D74"/>
    <w:rsid w:val="00B42E69"/>
    <w:rsid w:val="00B43077"/>
    <w:rsid w:val="00B430B7"/>
    <w:rsid w:val="00B431C0"/>
    <w:rsid w:val="00B432EE"/>
    <w:rsid w:val="00B432FE"/>
    <w:rsid w:val="00B4338E"/>
    <w:rsid w:val="00B43445"/>
    <w:rsid w:val="00B43468"/>
    <w:rsid w:val="00B4358C"/>
    <w:rsid w:val="00B43619"/>
    <w:rsid w:val="00B436F5"/>
    <w:rsid w:val="00B43721"/>
    <w:rsid w:val="00B43722"/>
    <w:rsid w:val="00B438A8"/>
    <w:rsid w:val="00B4392B"/>
    <w:rsid w:val="00B43DEE"/>
    <w:rsid w:val="00B43DFE"/>
    <w:rsid w:val="00B43FAD"/>
    <w:rsid w:val="00B4417C"/>
    <w:rsid w:val="00B44515"/>
    <w:rsid w:val="00B44912"/>
    <w:rsid w:val="00B44920"/>
    <w:rsid w:val="00B44A2E"/>
    <w:rsid w:val="00B44A65"/>
    <w:rsid w:val="00B44A67"/>
    <w:rsid w:val="00B44B66"/>
    <w:rsid w:val="00B44F70"/>
    <w:rsid w:val="00B45011"/>
    <w:rsid w:val="00B4502F"/>
    <w:rsid w:val="00B451D9"/>
    <w:rsid w:val="00B453D4"/>
    <w:rsid w:val="00B454DB"/>
    <w:rsid w:val="00B455A0"/>
    <w:rsid w:val="00B4569B"/>
    <w:rsid w:val="00B458B6"/>
    <w:rsid w:val="00B45943"/>
    <w:rsid w:val="00B45A98"/>
    <w:rsid w:val="00B45B0B"/>
    <w:rsid w:val="00B45C38"/>
    <w:rsid w:val="00B45D60"/>
    <w:rsid w:val="00B45DDF"/>
    <w:rsid w:val="00B45DEE"/>
    <w:rsid w:val="00B45F6A"/>
    <w:rsid w:val="00B45F9A"/>
    <w:rsid w:val="00B46285"/>
    <w:rsid w:val="00B46385"/>
    <w:rsid w:val="00B46891"/>
    <w:rsid w:val="00B468BE"/>
    <w:rsid w:val="00B46C2E"/>
    <w:rsid w:val="00B46C81"/>
    <w:rsid w:val="00B46CD5"/>
    <w:rsid w:val="00B46EF8"/>
    <w:rsid w:val="00B47512"/>
    <w:rsid w:val="00B476F2"/>
    <w:rsid w:val="00B47906"/>
    <w:rsid w:val="00B47985"/>
    <w:rsid w:val="00B479B3"/>
    <w:rsid w:val="00B47CD2"/>
    <w:rsid w:val="00B47D3E"/>
    <w:rsid w:val="00B47DB5"/>
    <w:rsid w:val="00B501F0"/>
    <w:rsid w:val="00B502F9"/>
    <w:rsid w:val="00B5064D"/>
    <w:rsid w:val="00B50890"/>
    <w:rsid w:val="00B509AA"/>
    <w:rsid w:val="00B50A74"/>
    <w:rsid w:val="00B50A8E"/>
    <w:rsid w:val="00B50D7A"/>
    <w:rsid w:val="00B51104"/>
    <w:rsid w:val="00B511BD"/>
    <w:rsid w:val="00B51261"/>
    <w:rsid w:val="00B5130D"/>
    <w:rsid w:val="00B517BD"/>
    <w:rsid w:val="00B51993"/>
    <w:rsid w:val="00B51A30"/>
    <w:rsid w:val="00B51D74"/>
    <w:rsid w:val="00B5228E"/>
    <w:rsid w:val="00B52386"/>
    <w:rsid w:val="00B5238A"/>
    <w:rsid w:val="00B5244E"/>
    <w:rsid w:val="00B5251C"/>
    <w:rsid w:val="00B526D0"/>
    <w:rsid w:val="00B52788"/>
    <w:rsid w:val="00B52812"/>
    <w:rsid w:val="00B52815"/>
    <w:rsid w:val="00B5284B"/>
    <w:rsid w:val="00B52A61"/>
    <w:rsid w:val="00B52AE5"/>
    <w:rsid w:val="00B52E6E"/>
    <w:rsid w:val="00B52E93"/>
    <w:rsid w:val="00B53116"/>
    <w:rsid w:val="00B5323C"/>
    <w:rsid w:val="00B533A8"/>
    <w:rsid w:val="00B536DB"/>
    <w:rsid w:val="00B53810"/>
    <w:rsid w:val="00B53B73"/>
    <w:rsid w:val="00B53BD1"/>
    <w:rsid w:val="00B53CE1"/>
    <w:rsid w:val="00B53D69"/>
    <w:rsid w:val="00B53D6A"/>
    <w:rsid w:val="00B53E67"/>
    <w:rsid w:val="00B5405C"/>
    <w:rsid w:val="00B5416A"/>
    <w:rsid w:val="00B54365"/>
    <w:rsid w:val="00B5470B"/>
    <w:rsid w:val="00B5474E"/>
    <w:rsid w:val="00B54845"/>
    <w:rsid w:val="00B548FE"/>
    <w:rsid w:val="00B54B17"/>
    <w:rsid w:val="00B54B36"/>
    <w:rsid w:val="00B54D41"/>
    <w:rsid w:val="00B55261"/>
    <w:rsid w:val="00B55299"/>
    <w:rsid w:val="00B5552E"/>
    <w:rsid w:val="00B555C1"/>
    <w:rsid w:val="00B5567E"/>
    <w:rsid w:val="00B557BD"/>
    <w:rsid w:val="00B558B1"/>
    <w:rsid w:val="00B55909"/>
    <w:rsid w:val="00B55DE3"/>
    <w:rsid w:val="00B56526"/>
    <w:rsid w:val="00B5689A"/>
    <w:rsid w:val="00B5690E"/>
    <w:rsid w:val="00B56925"/>
    <w:rsid w:val="00B569A5"/>
    <w:rsid w:val="00B569B1"/>
    <w:rsid w:val="00B56CF7"/>
    <w:rsid w:val="00B5703C"/>
    <w:rsid w:val="00B57118"/>
    <w:rsid w:val="00B571F7"/>
    <w:rsid w:val="00B571F8"/>
    <w:rsid w:val="00B574C6"/>
    <w:rsid w:val="00B57508"/>
    <w:rsid w:val="00B576EC"/>
    <w:rsid w:val="00B57873"/>
    <w:rsid w:val="00B578C4"/>
    <w:rsid w:val="00B57975"/>
    <w:rsid w:val="00B57B04"/>
    <w:rsid w:val="00B57BF8"/>
    <w:rsid w:val="00B57D62"/>
    <w:rsid w:val="00B57E68"/>
    <w:rsid w:val="00B57F31"/>
    <w:rsid w:val="00B6003E"/>
    <w:rsid w:val="00B60081"/>
    <w:rsid w:val="00B601B2"/>
    <w:rsid w:val="00B6032C"/>
    <w:rsid w:val="00B60819"/>
    <w:rsid w:val="00B60EE4"/>
    <w:rsid w:val="00B60F8D"/>
    <w:rsid w:val="00B615F2"/>
    <w:rsid w:val="00B61826"/>
    <w:rsid w:val="00B61A75"/>
    <w:rsid w:val="00B61B06"/>
    <w:rsid w:val="00B61B6C"/>
    <w:rsid w:val="00B61B8F"/>
    <w:rsid w:val="00B61E42"/>
    <w:rsid w:val="00B61F2B"/>
    <w:rsid w:val="00B61FC6"/>
    <w:rsid w:val="00B624AA"/>
    <w:rsid w:val="00B627FF"/>
    <w:rsid w:val="00B6294D"/>
    <w:rsid w:val="00B631C8"/>
    <w:rsid w:val="00B63218"/>
    <w:rsid w:val="00B63243"/>
    <w:rsid w:val="00B637EB"/>
    <w:rsid w:val="00B6385F"/>
    <w:rsid w:val="00B638CF"/>
    <w:rsid w:val="00B63DC1"/>
    <w:rsid w:val="00B63E8F"/>
    <w:rsid w:val="00B641C5"/>
    <w:rsid w:val="00B64272"/>
    <w:rsid w:val="00B645F5"/>
    <w:rsid w:val="00B6479A"/>
    <w:rsid w:val="00B6496A"/>
    <w:rsid w:val="00B64FFC"/>
    <w:rsid w:val="00B6523E"/>
    <w:rsid w:val="00B652C4"/>
    <w:rsid w:val="00B6544C"/>
    <w:rsid w:val="00B65512"/>
    <w:rsid w:val="00B65531"/>
    <w:rsid w:val="00B65587"/>
    <w:rsid w:val="00B6578D"/>
    <w:rsid w:val="00B659A7"/>
    <w:rsid w:val="00B65CA9"/>
    <w:rsid w:val="00B660AC"/>
    <w:rsid w:val="00B66149"/>
    <w:rsid w:val="00B6624D"/>
    <w:rsid w:val="00B66268"/>
    <w:rsid w:val="00B663BB"/>
    <w:rsid w:val="00B664AB"/>
    <w:rsid w:val="00B667C4"/>
    <w:rsid w:val="00B667DC"/>
    <w:rsid w:val="00B66847"/>
    <w:rsid w:val="00B66899"/>
    <w:rsid w:val="00B668FA"/>
    <w:rsid w:val="00B668FE"/>
    <w:rsid w:val="00B66AA5"/>
    <w:rsid w:val="00B66AAC"/>
    <w:rsid w:val="00B66E6A"/>
    <w:rsid w:val="00B670DB"/>
    <w:rsid w:val="00B671DD"/>
    <w:rsid w:val="00B677D4"/>
    <w:rsid w:val="00B67879"/>
    <w:rsid w:val="00B67899"/>
    <w:rsid w:val="00B67A5C"/>
    <w:rsid w:val="00B67C2E"/>
    <w:rsid w:val="00B67EC7"/>
    <w:rsid w:val="00B7002F"/>
    <w:rsid w:val="00B7007D"/>
    <w:rsid w:val="00B700BC"/>
    <w:rsid w:val="00B703A0"/>
    <w:rsid w:val="00B70981"/>
    <w:rsid w:val="00B70A29"/>
    <w:rsid w:val="00B70B40"/>
    <w:rsid w:val="00B70BA0"/>
    <w:rsid w:val="00B70C27"/>
    <w:rsid w:val="00B70D72"/>
    <w:rsid w:val="00B70F18"/>
    <w:rsid w:val="00B70F90"/>
    <w:rsid w:val="00B70FA8"/>
    <w:rsid w:val="00B710A3"/>
    <w:rsid w:val="00B711B2"/>
    <w:rsid w:val="00B717E6"/>
    <w:rsid w:val="00B7188C"/>
    <w:rsid w:val="00B71AE1"/>
    <w:rsid w:val="00B71C11"/>
    <w:rsid w:val="00B71CB5"/>
    <w:rsid w:val="00B71CC7"/>
    <w:rsid w:val="00B71D3A"/>
    <w:rsid w:val="00B71D6A"/>
    <w:rsid w:val="00B71E58"/>
    <w:rsid w:val="00B72001"/>
    <w:rsid w:val="00B7203E"/>
    <w:rsid w:val="00B7211D"/>
    <w:rsid w:val="00B721CF"/>
    <w:rsid w:val="00B72271"/>
    <w:rsid w:val="00B72556"/>
    <w:rsid w:val="00B7258B"/>
    <w:rsid w:val="00B72F3F"/>
    <w:rsid w:val="00B7308D"/>
    <w:rsid w:val="00B7311A"/>
    <w:rsid w:val="00B731BB"/>
    <w:rsid w:val="00B731E3"/>
    <w:rsid w:val="00B73298"/>
    <w:rsid w:val="00B73821"/>
    <w:rsid w:val="00B73C9F"/>
    <w:rsid w:val="00B7423F"/>
    <w:rsid w:val="00B74479"/>
    <w:rsid w:val="00B74550"/>
    <w:rsid w:val="00B747FF"/>
    <w:rsid w:val="00B74D51"/>
    <w:rsid w:val="00B74EA9"/>
    <w:rsid w:val="00B74F65"/>
    <w:rsid w:val="00B758CF"/>
    <w:rsid w:val="00B75D8C"/>
    <w:rsid w:val="00B75EE5"/>
    <w:rsid w:val="00B75FE6"/>
    <w:rsid w:val="00B75FFC"/>
    <w:rsid w:val="00B76178"/>
    <w:rsid w:val="00B76283"/>
    <w:rsid w:val="00B766A5"/>
    <w:rsid w:val="00B7688B"/>
    <w:rsid w:val="00B7697F"/>
    <w:rsid w:val="00B769C9"/>
    <w:rsid w:val="00B76CF2"/>
    <w:rsid w:val="00B76E2B"/>
    <w:rsid w:val="00B76F3E"/>
    <w:rsid w:val="00B77147"/>
    <w:rsid w:val="00B77341"/>
    <w:rsid w:val="00B7748F"/>
    <w:rsid w:val="00B7785B"/>
    <w:rsid w:val="00B77A07"/>
    <w:rsid w:val="00B77B2B"/>
    <w:rsid w:val="00B77CED"/>
    <w:rsid w:val="00B77D18"/>
    <w:rsid w:val="00B77DF8"/>
    <w:rsid w:val="00B77E41"/>
    <w:rsid w:val="00B77F06"/>
    <w:rsid w:val="00B77FE9"/>
    <w:rsid w:val="00B80146"/>
    <w:rsid w:val="00B8014E"/>
    <w:rsid w:val="00B80272"/>
    <w:rsid w:val="00B80348"/>
    <w:rsid w:val="00B804A3"/>
    <w:rsid w:val="00B804B7"/>
    <w:rsid w:val="00B8054E"/>
    <w:rsid w:val="00B805F4"/>
    <w:rsid w:val="00B8079D"/>
    <w:rsid w:val="00B8081F"/>
    <w:rsid w:val="00B80A99"/>
    <w:rsid w:val="00B80C00"/>
    <w:rsid w:val="00B80D45"/>
    <w:rsid w:val="00B80DD0"/>
    <w:rsid w:val="00B812C6"/>
    <w:rsid w:val="00B81308"/>
    <w:rsid w:val="00B81397"/>
    <w:rsid w:val="00B81924"/>
    <w:rsid w:val="00B81A4C"/>
    <w:rsid w:val="00B81A7E"/>
    <w:rsid w:val="00B81B57"/>
    <w:rsid w:val="00B81CF1"/>
    <w:rsid w:val="00B81EE7"/>
    <w:rsid w:val="00B821B6"/>
    <w:rsid w:val="00B82246"/>
    <w:rsid w:val="00B8265D"/>
    <w:rsid w:val="00B826C9"/>
    <w:rsid w:val="00B82876"/>
    <w:rsid w:val="00B82A50"/>
    <w:rsid w:val="00B83106"/>
    <w:rsid w:val="00B83160"/>
    <w:rsid w:val="00B8339F"/>
    <w:rsid w:val="00B83642"/>
    <w:rsid w:val="00B83721"/>
    <w:rsid w:val="00B83868"/>
    <w:rsid w:val="00B838A8"/>
    <w:rsid w:val="00B83A45"/>
    <w:rsid w:val="00B83C07"/>
    <w:rsid w:val="00B83C59"/>
    <w:rsid w:val="00B83E92"/>
    <w:rsid w:val="00B83F36"/>
    <w:rsid w:val="00B83FFF"/>
    <w:rsid w:val="00B844A2"/>
    <w:rsid w:val="00B84830"/>
    <w:rsid w:val="00B849EB"/>
    <w:rsid w:val="00B849F8"/>
    <w:rsid w:val="00B84BAD"/>
    <w:rsid w:val="00B84D7A"/>
    <w:rsid w:val="00B84FBC"/>
    <w:rsid w:val="00B85028"/>
    <w:rsid w:val="00B8502F"/>
    <w:rsid w:val="00B85395"/>
    <w:rsid w:val="00B85512"/>
    <w:rsid w:val="00B8565E"/>
    <w:rsid w:val="00B8581B"/>
    <w:rsid w:val="00B85960"/>
    <w:rsid w:val="00B85D42"/>
    <w:rsid w:val="00B85D93"/>
    <w:rsid w:val="00B85ED3"/>
    <w:rsid w:val="00B86072"/>
    <w:rsid w:val="00B863A9"/>
    <w:rsid w:val="00B864E0"/>
    <w:rsid w:val="00B866EC"/>
    <w:rsid w:val="00B8687C"/>
    <w:rsid w:val="00B86A01"/>
    <w:rsid w:val="00B86A6C"/>
    <w:rsid w:val="00B86B0E"/>
    <w:rsid w:val="00B86E54"/>
    <w:rsid w:val="00B86EFE"/>
    <w:rsid w:val="00B86FE1"/>
    <w:rsid w:val="00B8721F"/>
    <w:rsid w:val="00B8787D"/>
    <w:rsid w:val="00B87948"/>
    <w:rsid w:val="00B879EB"/>
    <w:rsid w:val="00B87A1D"/>
    <w:rsid w:val="00B87A54"/>
    <w:rsid w:val="00B87ED5"/>
    <w:rsid w:val="00B90305"/>
    <w:rsid w:val="00B90495"/>
    <w:rsid w:val="00B9076B"/>
    <w:rsid w:val="00B9094D"/>
    <w:rsid w:val="00B90E03"/>
    <w:rsid w:val="00B90F4C"/>
    <w:rsid w:val="00B910CE"/>
    <w:rsid w:val="00B91324"/>
    <w:rsid w:val="00B913DD"/>
    <w:rsid w:val="00B91468"/>
    <w:rsid w:val="00B91892"/>
    <w:rsid w:val="00B9193B"/>
    <w:rsid w:val="00B91B1E"/>
    <w:rsid w:val="00B91D0F"/>
    <w:rsid w:val="00B91E8E"/>
    <w:rsid w:val="00B924E2"/>
    <w:rsid w:val="00B92600"/>
    <w:rsid w:val="00B928F9"/>
    <w:rsid w:val="00B92A2B"/>
    <w:rsid w:val="00B92AA6"/>
    <w:rsid w:val="00B92B2D"/>
    <w:rsid w:val="00B92BAF"/>
    <w:rsid w:val="00B93371"/>
    <w:rsid w:val="00B9343D"/>
    <w:rsid w:val="00B934BB"/>
    <w:rsid w:val="00B934F8"/>
    <w:rsid w:val="00B936BA"/>
    <w:rsid w:val="00B936C3"/>
    <w:rsid w:val="00B9383A"/>
    <w:rsid w:val="00B93A01"/>
    <w:rsid w:val="00B93A0F"/>
    <w:rsid w:val="00B93B86"/>
    <w:rsid w:val="00B93FEB"/>
    <w:rsid w:val="00B94047"/>
    <w:rsid w:val="00B9404A"/>
    <w:rsid w:val="00B94183"/>
    <w:rsid w:val="00B941C5"/>
    <w:rsid w:val="00B94257"/>
    <w:rsid w:val="00B942E1"/>
    <w:rsid w:val="00B943D3"/>
    <w:rsid w:val="00B945ED"/>
    <w:rsid w:val="00B948E9"/>
    <w:rsid w:val="00B94930"/>
    <w:rsid w:val="00B94999"/>
    <w:rsid w:val="00B94B29"/>
    <w:rsid w:val="00B94E83"/>
    <w:rsid w:val="00B94EA5"/>
    <w:rsid w:val="00B94EFB"/>
    <w:rsid w:val="00B94F58"/>
    <w:rsid w:val="00B951CA"/>
    <w:rsid w:val="00B951EB"/>
    <w:rsid w:val="00B952FC"/>
    <w:rsid w:val="00B95441"/>
    <w:rsid w:val="00B95442"/>
    <w:rsid w:val="00B955C9"/>
    <w:rsid w:val="00B9587B"/>
    <w:rsid w:val="00B958F5"/>
    <w:rsid w:val="00B95B11"/>
    <w:rsid w:val="00B95BB2"/>
    <w:rsid w:val="00B95DE6"/>
    <w:rsid w:val="00B95E2D"/>
    <w:rsid w:val="00B96023"/>
    <w:rsid w:val="00B960CF"/>
    <w:rsid w:val="00B96300"/>
    <w:rsid w:val="00B967A8"/>
    <w:rsid w:val="00B96ADC"/>
    <w:rsid w:val="00B96AE5"/>
    <w:rsid w:val="00B96DF6"/>
    <w:rsid w:val="00B97042"/>
    <w:rsid w:val="00B975FD"/>
    <w:rsid w:val="00B977F0"/>
    <w:rsid w:val="00B9785A"/>
    <w:rsid w:val="00B978EE"/>
    <w:rsid w:val="00B97A02"/>
    <w:rsid w:val="00B97D4C"/>
    <w:rsid w:val="00B97EE3"/>
    <w:rsid w:val="00B97EFB"/>
    <w:rsid w:val="00BA0067"/>
    <w:rsid w:val="00BA01CE"/>
    <w:rsid w:val="00BA0365"/>
    <w:rsid w:val="00BA05C2"/>
    <w:rsid w:val="00BA090A"/>
    <w:rsid w:val="00BA0B7F"/>
    <w:rsid w:val="00BA0B86"/>
    <w:rsid w:val="00BA0DE2"/>
    <w:rsid w:val="00BA0F4E"/>
    <w:rsid w:val="00BA0F8C"/>
    <w:rsid w:val="00BA1008"/>
    <w:rsid w:val="00BA1069"/>
    <w:rsid w:val="00BA1266"/>
    <w:rsid w:val="00BA129D"/>
    <w:rsid w:val="00BA12D8"/>
    <w:rsid w:val="00BA1348"/>
    <w:rsid w:val="00BA16F0"/>
    <w:rsid w:val="00BA182C"/>
    <w:rsid w:val="00BA1B82"/>
    <w:rsid w:val="00BA1E21"/>
    <w:rsid w:val="00BA20D1"/>
    <w:rsid w:val="00BA236C"/>
    <w:rsid w:val="00BA2516"/>
    <w:rsid w:val="00BA2571"/>
    <w:rsid w:val="00BA26A3"/>
    <w:rsid w:val="00BA291C"/>
    <w:rsid w:val="00BA2A2D"/>
    <w:rsid w:val="00BA2DDA"/>
    <w:rsid w:val="00BA3083"/>
    <w:rsid w:val="00BA3147"/>
    <w:rsid w:val="00BA32D8"/>
    <w:rsid w:val="00BA3352"/>
    <w:rsid w:val="00BA34BA"/>
    <w:rsid w:val="00BA34C1"/>
    <w:rsid w:val="00BA3523"/>
    <w:rsid w:val="00BA3735"/>
    <w:rsid w:val="00BA3743"/>
    <w:rsid w:val="00BA37A3"/>
    <w:rsid w:val="00BA3809"/>
    <w:rsid w:val="00BA39E8"/>
    <w:rsid w:val="00BA3A63"/>
    <w:rsid w:val="00BA3C99"/>
    <w:rsid w:val="00BA3CC0"/>
    <w:rsid w:val="00BA3F9C"/>
    <w:rsid w:val="00BA4148"/>
    <w:rsid w:val="00BA41AB"/>
    <w:rsid w:val="00BA4345"/>
    <w:rsid w:val="00BA436E"/>
    <w:rsid w:val="00BA43D2"/>
    <w:rsid w:val="00BA4681"/>
    <w:rsid w:val="00BA472E"/>
    <w:rsid w:val="00BA47A3"/>
    <w:rsid w:val="00BA4973"/>
    <w:rsid w:val="00BA55E4"/>
    <w:rsid w:val="00BA562B"/>
    <w:rsid w:val="00BA5B8E"/>
    <w:rsid w:val="00BA5C4E"/>
    <w:rsid w:val="00BA5E86"/>
    <w:rsid w:val="00BA5F19"/>
    <w:rsid w:val="00BA5F8C"/>
    <w:rsid w:val="00BA5F9E"/>
    <w:rsid w:val="00BA622B"/>
    <w:rsid w:val="00BA62AD"/>
    <w:rsid w:val="00BA666C"/>
    <w:rsid w:val="00BA6981"/>
    <w:rsid w:val="00BA6992"/>
    <w:rsid w:val="00BA69B5"/>
    <w:rsid w:val="00BA6AC7"/>
    <w:rsid w:val="00BA6C18"/>
    <w:rsid w:val="00BA6C60"/>
    <w:rsid w:val="00BA6F4A"/>
    <w:rsid w:val="00BA724E"/>
    <w:rsid w:val="00BA7375"/>
    <w:rsid w:val="00BA7506"/>
    <w:rsid w:val="00BA7604"/>
    <w:rsid w:val="00BA76A1"/>
    <w:rsid w:val="00BA76D9"/>
    <w:rsid w:val="00BA7791"/>
    <w:rsid w:val="00BA77A8"/>
    <w:rsid w:val="00BA79E9"/>
    <w:rsid w:val="00BA7CEB"/>
    <w:rsid w:val="00BA7D44"/>
    <w:rsid w:val="00BA7E0B"/>
    <w:rsid w:val="00BB0055"/>
    <w:rsid w:val="00BB005D"/>
    <w:rsid w:val="00BB0112"/>
    <w:rsid w:val="00BB020E"/>
    <w:rsid w:val="00BB0218"/>
    <w:rsid w:val="00BB03CA"/>
    <w:rsid w:val="00BB0405"/>
    <w:rsid w:val="00BB0410"/>
    <w:rsid w:val="00BB061E"/>
    <w:rsid w:val="00BB0A94"/>
    <w:rsid w:val="00BB0D31"/>
    <w:rsid w:val="00BB0E6A"/>
    <w:rsid w:val="00BB0FF2"/>
    <w:rsid w:val="00BB13B7"/>
    <w:rsid w:val="00BB14D4"/>
    <w:rsid w:val="00BB18AB"/>
    <w:rsid w:val="00BB196D"/>
    <w:rsid w:val="00BB1C9D"/>
    <w:rsid w:val="00BB1F55"/>
    <w:rsid w:val="00BB238D"/>
    <w:rsid w:val="00BB255B"/>
    <w:rsid w:val="00BB260C"/>
    <w:rsid w:val="00BB2819"/>
    <w:rsid w:val="00BB288B"/>
    <w:rsid w:val="00BB2C3E"/>
    <w:rsid w:val="00BB2D4B"/>
    <w:rsid w:val="00BB2F0A"/>
    <w:rsid w:val="00BB2F69"/>
    <w:rsid w:val="00BB30E5"/>
    <w:rsid w:val="00BB31D3"/>
    <w:rsid w:val="00BB3327"/>
    <w:rsid w:val="00BB33FF"/>
    <w:rsid w:val="00BB3478"/>
    <w:rsid w:val="00BB3500"/>
    <w:rsid w:val="00BB36A9"/>
    <w:rsid w:val="00BB3761"/>
    <w:rsid w:val="00BB3782"/>
    <w:rsid w:val="00BB3850"/>
    <w:rsid w:val="00BB3D48"/>
    <w:rsid w:val="00BB3D58"/>
    <w:rsid w:val="00BB3E42"/>
    <w:rsid w:val="00BB3FDE"/>
    <w:rsid w:val="00BB479F"/>
    <w:rsid w:val="00BB4CC1"/>
    <w:rsid w:val="00BB4F87"/>
    <w:rsid w:val="00BB54D2"/>
    <w:rsid w:val="00BB56C3"/>
    <w:rsid w:val="00BB5741"/>
    <w:rsid w:val="00BB57DD"/>
    <w:rsid w:val="00BB5A0B"/>
    <w:rsid w:val="00BB5B42"/>
    <w:rsid w:val="00BB5B72"/>
    <w:rsid w:val="00BB5E15"/>
    <w:rsid w:val="00BB5EF3"/>
    <w:rsid w:val="00BB5F32"/>
    <w:rsid w:val="00BB5FA5"/>
    <w:rsid w:val="00BB6052"/>
    <w:rsid w:val="00BB61B6"/>
    <w:rsid w:val="00BB61D5"/>
    <w:rsid w:val="00BB62C6"/>
    <w:rsid w:val="00BB634D"/>
    <w:rsid w:val="00BB650E"/>
    <w:rsid w:val="00BB654C"/>
    <w:rsid w:val="00BB67AD"/>
    <w:rsid w:val="00BB68C4"/>
    <w:rsid w:val="00BB698B"/>
    <w:rsid w:val="00BB69B7"/>
    <w:rsid w:val="00BB6B88"/>
    <w:rsid w:val="00BB6DAD"/>
    <w:rsid w:val="00BB6EC7"/>
    <w:rsid w:val="00BB7036"/>
    <w:rsid w:val="00BB7063"/>
    <w:rsid w:val="00BB717F"/>
    <w:rsid w:val="00BB7182"/>
    <w:rsid w:val="00BB723F"/>
    <w:rsid w:val="00BB724F"/>
    <w:rsid w:val="00BB7457"/>
    <w:rsid w:val="00BB75CD"/>
    <w:rsid w:val="00BB76A6"/>
    <w:rsid w:val="00BB76D4"/>
    <w:rsid w:val="00BB7780"/>
    <w:rsid w:val="00BB794E"/>
    <w:rsid w:val="00BB7A60"/>
    <w:rsid w:val="00BB7AFD"/>
    <w:rsid w:val="00BB7D50"/>
    <w:rsid w:val="00BC0074"/>
    <w:rsid w:val="00BC022A"/>
    <w:rsid w:val="00BC02BF"/>
    <w:rsid w:val="00BC033F"/>
    <w:rsid w:val="00BC0362"/>
    <w:rsid w:val="00BC06C2"/>
    <w:rsid w:val="00BC0A2B"/>
    <w:rsid w:val="00BC0BB5"/>
    <w:rsid w:val="00BC0D5C"/>
    <w:rsid w:val="00BC10B3"/>
    <w:rsid w:val="00BC1134"/>
    <w:rsid w:val="00BC1231"/>
    <w:rsid w:val="00BC1388"/>
    <w:rsid w:val="00BC17E8"/>
    <w:rsid w:val="00BC181F"/>
    <w:rsid w:val="00BC184A"/>
    <w:rsid w:val="00BC1862"/>
    <w:rsid w:val="00BC18DC"/>
    <w:rsid w:val="00BC190A"/>
    <w:rsid w:val="00BC19E2"/>
    <w:rsid w:val="00BC1C04"/>
    <w:rsid w:val="00BC1C3F"/>
    <w:rsid w:val="00BC1D14"/>
    <w:rsid w:val="00BC1D65"/>
    <w:rsid w:val="00BC1E42"/>
    <w:rsid w:val="00BC23C4"/>
    <w:rsid w:val="00BC2512"/>
    <w:rsid w:val="00BC2875"/>
    <w:rsid w:val="00BC299E"/>
    <w:rsid w:val="00BC2A46"/>
    <w:rsid w:val="00BC2AC0"/>
    <w:rsid w:val="00BC2E35"/>
    <w:rsid w:val="00BC2F89"/>
    <w:rsid w:val="00BC3392"/>
    <w:rsid w:val="00BC3562"/>
    <w:rsid w:val="00BC35CB"/>
    <w:rsid w:val="00BC36E3"/>
    <w:rsid w:val="00BC3766"/>
    <w:rsid w:val="00BC37A6"/>
    <w:rsid w:val="00BC3AC2"/>
    <w:rsid w:val="00BC3EE6"/>
    <w:rsid w:val="00BC400B"/>
    <w:rsid w:val="00BC4134"/>
    <w:rsid w:val="00BC42A9"/>
    <w:rsid w:val="00BC434A"/>
    <w:rsid w:val="00BC4417"/>
    <w:rsid w:val="00BC4489"/>
    <w:rsid w:val="00BC44E2"/>
    <w:rsid w:val="00BC4792"/>
    <w:rsid w:val="00BC47B3"/>
    <w:rsid w:val="00BC4822"/>
    <w:rsid w:val="00BC4B21"/>
    <w:rsid w:val="00BC4C77"/>
    <w:rsid w:val="00BC4CAD"/>
    <w:rsid w:val="00BC4DE2"/>
    <w:rsid w:val="00BC4E43"/>
    <w:rsid w:val="00BC50DD"/>
    <w:rsid w:val="00BC5184"/>
    <w:rsid w:val="00BC58E9"/>
    <w:rsid w:val="00BC5A53"/>
    <w:rsid w:val="00BC5A9A"/>
    <w:rsid w:val="00BC5D92"/>
    <w:rsid w:val="00BC5FBB"/>
    <w:rsid w:val="00BC606D"/>
    <w:rsid w:val="00BC63A5"/>
    <w:rsid w:val="00BC6992"/>
    <w:rsid w:val="00BC6995"/>
    <w:rsid w:val="00BC6A51"/>
    <w:rsid w:val="00BC6AEA"/>
    <w:rsid w:val="00BC6B2F"/>
    <w:rsid w:val="00BC6BCD"/>
    <w:rsid w:val="00BC6BE1"/>
    <w:rsid w:val="00BC6DFD"/>
    <w:rsid w:val="00BC6E0E"/>
    <w:rsid w:val="00BC6E23"/>
    <w:rsid w:val="00BC6EA0"/>
    <w:rsid w:val="00BC74CE"/>
    <w:rsid w:val="00BC74E2"/>
    <w:rsid w:val="00BC75A2"/>
    <w:rsid w:val="00BC7710"/>
    <w:rsid w:val="00BC783D"/>
    <w:rsid w:val="00BC7F3F"/>
    <w:rsid w:val="00BC7F85"/>
    <w:rsid w:val="00BD03C3"/>
    <w:rsid w:val="00BD0600"/>
    <w:rsid w:val="00BD061E"/>
    <w:rsid w:val="00BD08C9"/>
    <w:rsid w:val="00BD09A6"/>
    <w:rsid w:val="00BD0A9E"/>
    <w:rsid w:val="00BD0E3C"/>
    <w:rsid w:val="00BD0E6B"/>
    <w:rsid w:val="00BD104C"/>
    <w:rsid w:val="00BD1225"/>
    <w:rsid w:val="00BD175B"/>
    <w:rsid w:val="00BD1841"/>
    <w:rsid w:val="00BD198B"/>
    <w:rsid w:val="00BD1A86"/>
    <w:rsid w:val="00BD1B17"/>
    <w:rsid w:val="00BD1B78"/>
    <w:rsid w:val="00BD1B91"/>
    <w:rsid w:val="00BD1CE8"/>
    <w:rsid w:val="00BD1F70"/>
    <w:rsid w:val="00BD1FAC"/>
    <w:rsid w:val="00BD2095"/>
    <w:rsid w:val="00BD2109"/>
    <w:rsid w:val="00BD2190"/>
    <w:rsid w:val="00BD22C5"/>
    <w:rsid w:val="00BD2853"/>
    <w:rsid w:val="00BD2857"/>
    <w:rsid w:val="00BD28E5"/>
    <w:rsid w:val="00BD291D"/>
    <w:rsid w:val="00BD2A2B"/>
    <w:rsid w:val="00BD2D14"/>
    <w:rsid w:val="00BD2DED"/>
    <w:rsid w:val="00BD3099"/>
    <w:rsid w:val="00BD33DD"/>
    <w:rsid w:val="00BD3418"/>
    <w:rsid w:val="00BD3550"/>
    <w:rsid w:val="00BD355F"/>
    <w:rsid w:val="00BD35CE"/>
    <w:rsid w:val="00BD3744"/>
    <w:rsid w:val="00BD394F"/>
    <w:rsid w:val="00BD3A57"/>
    <w:rsid w:val="00BD3AB9"/>
    <w:rsid w:val="00BD405F"/>
    <w:rsid w:val="00BD419A"/>
    <w:rsid w:val="00BD4406"/>
    <w:rsid w:val="00BD44E2"/>
    <w:rsid w:val="00BD4859"/>
    <w:rsid w:val="00BD48AD"/>
    <w:rsid w:val="00BD4944"/>
    <w:rsid w:val="00BD49E1"/>
    <w:rsid w:val="00BD4A46"/>
    <w:rsid w:val="00BD4ABC"/>
    <w:rsid w:val="00BD4D98"/>
    <w:rsid w:val="00BD4E70"/>
    <w:rsid w:val="00BD4E9E"/>
    <w:rsid w:val="00BD51AF"/>
    <w:rsid w:val="00BD55AD"/>
    <w:rsid w:val="00BD565C"/>
    <w:rsid w:val="00BD5689"/>
    <w:rsid w:val="00BD5B0F"/>
    <w:rsid w:val="00BD5B6D"/>
    <w:rsid w:val="00BD5B9A"/>
    <w:rsid w:val="00BD5BAC"/>
    <w:rsid w:val="00BD5E81"/>
    <w:rsid w:val="00BD5FD1"/>
    <w:rsid w:val="00BD645D"/>
    <w:rsid w:val="00BD64BC"/>
    <w:rsid w:val="00BD64C9"/>
    <w:rsid w:val="00BD6672"/>
    <w:rsid w:val="00BD6749"/>
    <w:rsid w:val="00BD6827"/>
    <w:rsid w:val="00BD6931"/>
    <w:rsid w:val="00BD6B37"/>
    <w:rsid w:val="00BD708E"/>
    <w:rsid w:val="00BD70E6"/>
    <w:rsid w:val="00BD7234"/>
    <w:rsid w:val="00BD72AD"/>
    <w:rsid w:val="00BD72DA"/>
    <w:rsid w:val="00BD75A1"/>
    <w:rsid w:val="00BD7661"/>
    <w:rsid w:val="00BD7739"/>
    <w:rsid w:val="00BD773B"/>
    <w:rsid w:val="00BD7743"/>
    <w:rsid w:val="00BD7747"/>
    <w:rsid w:val="00BD7823"/>
    <w:rsid w:val="00BD7B01"/>
    <w:rsid w:val="00BD7B8F"/>
    <w:rsid w:val="00BD7BA8"/>
    <w:rsid w:val="00BD7BD5"/>
    <w:rsid w:val="00BD7C06"/>
    <w:rsid w:val="00BE029E"/>
    <w:rsid w:val="00BE0313"/>
    <w:rsid w:val="00BE04C5"/>
    <w:rsid w:val="00BE0524"/>
    <w:rsid w:val="00BE073F"/>
    <w:rsid w:val="00BE091A"/>
    <w:rsid w:val="00BE0968"/>
    <w:rsid w:val="00BE0A0A"/>
    <w:rsid w:val="00BE0B5C"/>
    <w:rsid w:val="00BE0B9E"/>
    <w:rsid w:val="00BE0CA5"/>
    <w:rsid w:val="00BE0D2D"/>
    <w:rsid w:val="00BE0E92"/>
    <w:rsid w:val="00BE1202"/>
    <w:rsid w:val="00BE1230"/>
    <w:rsid w:val="00BE1257"/>
    <w:rsid w:val="00BE13DF"/>
    <w:rsid w:val="00BE164C"/>
    <w:rsid w:val="00BE18A0"/>
    <w:rsid w:val="00BE224B"/>
    <w:rsid w:val="00BE2B61"/>
    <w:rsid w:val="00BE319B"/>
    <w:rsid w:val="00BE31C3"/>
    <w:rsid w:val="00BE3293"/>
    <w:rsid w:val="00BE3615"/>
    <w:rsid w:val="00BE392B"/>
    <w:rsid w:val="00BE3998"/>
    <w:rsid w:val="00BE3B75"/>
    <w:rsid w:val="00BE43F2"/>
    <w:rsid w:val="00BE43F6"/>
    <w:rsid w:val="00BE4529"/>
    <w:rsid w:val="00BE45D1"/>
    <w:rsid w:val="00BE47BA"/>
    <w:rsid w:val="00BE47F0"/>
    <w:rsid w:val="00BE497C"/>
    <w:rsid w:val="00BE4A82"/>
    <w:rsid w:val="00BE4B82"/>
    <w:rsid w:val="00BE4E71"/>
    <w:rsid w:val="00BE4E7A"/>
    <w:rsid w:val="00BE4F9B"/>
    <w:rsid w:val="00BE5106"/>
    <w:rsid w:val="00BE512C"/>
    <w:rsid w:val="00BE53A8"/>
    <w:rsid w:val="00BE54A5"/>
    <w:rsid w:val="00BE59D5"/>
    <w:rsid w:val="00BE59F3"/>
    <w:rsid w:val="00BE5A5A"/>
    <w:rsid w:val="00BE5B01"/>
    <w:rsid w:val="00BE5BB3"/>
    <w:rsid w:val="00BE5DBB"/>
    <w:rsid w:val="00BE5F15"/>
    <w:rsid w:val="00BE6053"/>
    <w:rsid w:val="00BE60EE"/>
    <w:rsid w:val="00BE6546"/>
    <w:rsid w:val="00BE675A"/>
    <w:rsid w:val="00BE67BB"/>
    <w:rsid w:val="00BE698A"/>
    <w:rsid w:val="00BE69B4"/>
    <w:rsid w:val="00BE69E2"/>
    <w:rsid w:val="00BE69E9"/>
    <w:rsid w:val="00BE6A2A"/>
    <w:rsid w:val="00BE6B20"/>
    <w:rsid w:val="00BE6E84"/>
    <w:rsid w:val="00BE7036"/>
    <w:rsid w:val="00BE737D"/>
    <w:rsid w:val="00BE73FE"/>
    <w:rsid w:val="00BE7402"/>
    <w:rsid w:val="00BE765A"/>
    <w:rsid w:val="00BE7B06"/>
    <w:rsid w:val="00BE7BE0"/>
    <w:rsid w:val="00BE7BF0"/>
    <w:rsid w:val="00BE7CA5"/>
    <w:rsid w:val="00BE7E9A"/>
    <w:rsid w:val="00BE7ED0"/>
    <w:rsid w:val="00BF00B6"/>
    <w:rsid w:val="00BF0383"/>
    <w:rsid w:val="00BF0404"/>
    <w:rsid w:val="00BF04F5"/>
    <w:rsid w:val="00BF0515"/>
    <w:rsid w:val="00BF085B"/>
    <w:rsid w:val="00BF08BE"/>
    <w:rsid w:val="00BF0A60"/>
    <w:rsid w:val="00BF0ACE"/>
    <w:rsid w:val="00BF0CC2"/>
    <w:rsid w:val="00BF10E6"/>
    <w:rsid w:val="00BF10FC"/>
    <w:rsid w:val="00BF118A"/>
    <w:rsid w:val="00BF1472"/>
    <w:rsid w:val="00BF1748"/>
    <w:rsid w:val="00BF191F"/>
    <w:rsid w:val="00BF1D4B"/>
    <w:rsid w:val="00BF1DB7"/>
    <w:rsid w:val="00BF1E20"/>
    <w:rsid w:val="00BF1E70"/>
    <w:rsid w:val="00BF202A"/>
    <w:rsid w:val="00BF2214"/>
    <w:rsid w:val="00BF2545"/>
    <w:rsid w:val="00BF265A"/>
    <w:rsid w:val="00BF275C"/>
    <w:rsid w:val="00BF290C"/>
    <w:rsid w:val="00BF29B1"/>
    <w:rsid w:val="00BF2B76"/>
    <w:rsid w:val="00BF2FAF"/>
    <w:rsid w:val="00BF3072"/>
    <w:rsid w:val="00BF30D9"/>
    <w:rsid w:val="00BF3344"/>
    <w:rsid w:val="00BF335A"/>
    <w:rsid w:val="00BF364A"/>
    <w:rsid w:val="00BF3743"/>
    <w:rsid w:val="00BF3C52"/>
    <w:rsid w:val="00BF3D39"/>
    <w:rsid w:val="00BF413A"/>
    <w:rsid w:val="00BF413B"/>
    <w:rsid w:val="00BF4BAE"/>
    <w:rsid w:val="00BF4DB5"/>
    <w:rsid w:val="00BF5253"/>
    <w:rsid w:val="00BF52B3"/>
    <w:rsid w:val="00BF52CD"/>
    <w:rsid w:val="00BF5421"/>
    <w:rsid w:val="00BF56F6"/>
    <w:rsid w:val="00BF574B"/>
    <w:rsid w:val="00BF58DE"/>
    <w:rsid w:val="00BF5B0F"/>
    <w:rsid w:val="00BF5BCF"/>
    <w:rsid w:val="00BF5F94"/>
    <w:rsid w:val="00BF603E"/>
    <w:rsid w:val="00BF61CD"/>
    <w:rsid w:val="00BF64AC"/>
    <w:rsid w:val="00BF65BA"/>
    <w:rsid w:val="00BF673B"/>
    <w:rsid w:val="00BF6D04"/>
    <w:rsid w:val="00BF6DE4"/>
    <w:rsid w:val="00BF6ED8"/>
    <w:rsid w:val="00BF6EF0"/>
    <w:rsid w:val="00BF6F0E"/>
    <w:rsid w:val="00BF70B4"/>
    <w:rsid w:val="00BF752E"/>
    <w:rsid w:val="00BF75D1"/>
    <w:rsid w:val="00BF7717"/>
    <w:rsid w:val="00BF7733"/>
    <w:rsid w:val="00BF7904"/>
    <w:rsid w:val="00BF7B22"/>
    <w:rsid w:val="00BF7BB2"/>
    <w:rsid w:val="00BF7BBE"/>
    <w:rsid w:val="00BF7C48"/>
    <w:rsid w:val="00BF7D02"/>
    <w:rsid w:val="00BF7D72"/>
    <w:rsid w:val="00BF7EA1"/>
    <w:rsid w:val="00C00070"/>
    <w:rsid w:val="00C00341"/>
    <w:rsid w:val="00C006FF"/>
    <w:rsid w:val="00C0072C"/>
    <w:rsid w:val="00C00789"/>
    <w:rsid w:val="00C007F7"/>
    <w:rsid w:val="00C008E5"/>
    <w:rsid w:val="00C00E77"/>
    <w:rsid w:val="00C00EE7"/>
    <w:rsid w:val="00C01136"/>
    <w:rsid w:val="00C013FC"/>
    <w:rsid w:val="00C01665"/>
    <w:rsid w:val="00C017D5"/>
    <w:rsid w:val="00C01A20"/>
    <w:rsid w:val="00C01D23"/>
    <w:rsid w:val="00C01EE5"/>
    <w:rsid w:val="00C01EE7"/>
    <w:rsid w:val="00C022B6"/>
    <w:rsid w:val="00C022D8"/>
    <w:rsid w:val="00C02525"/>
    <w:rsid w:val="00C02559"/>
    <w:rsid w:val="00C025BD"/>
    <w:rsid w:val="00C025D1"/>
    <w:rsid w:val="00C0263B"/>
    <w:rsid w:val="00C0267C"/>
    <w:rsid w:val="00C02720"/>
    <w:rsid w:val="00C027D9"/>
    <w:rsid w:val="00C028A0"/>
    <w:rsid w:val="00C02956"/>
    <w:rsid w:val="00C02968"/>
    <w:rsid w:val="00C02BF9"/>
    <w:rsid w:val="00C02C16"/>
    <w:rsid w:val="00C02D64"/>
    <w:rsid w:val="00C03176"/>
    <w:rsid w:val="00C0351C"/>
    <w:rsid w:val="00C03A56"/>
    <w:rsid w:val="00C03ADA"/>
    <w:rsid w:val="00C03CD1"/>
    <w:rsid w:val="00C03D8A"/>
    <w:rsid w:val="00C04005"/>
    <w:rsid w:val="00C042A6"/>
    <w:rsid w:val="00C04319"/>
    <w:rsid w:val="00C0453F"/>
    <w:rsid w:val="00C04691"/>
    <w:rsid w:val="00C046CD"/>
    <w:rsid w:val="00C04725"/>
    <w:rsid w:val="00C049A7"/>
    <w:rsid w:val="00C04C5F"/>
    <w:rsid w:val="00C04EB8"/>
    <w:rsid w:val="00C04F3E"/>
    <w:rsid w:val="00C04FF5"/>
    <w:rsid w:val="00C05064"/>
    <w:rsid w:val="00C05542"/>
    <w:rsid w:val="00C05582"/>
    <w:rsid w:val="00C055EE"/>
    <w:rsid w:val="00C05AB2"/>
    <w:rsid w:val="00C05C1F"/>
    <w:rsid w:val="00C05F43"/>
    <w:rsid w:val="00C0614F"/>
    <w:rsid w:val="00C061C3"/>
    <w:rsid w:val="00C062AA"/>
    <w:rsid w:val="00C0653C"/>
    <w:rsid w:val="00C065FF"/>
    <w:rsid w:val="00C06741"/>
    <w:rsid w:val="00C06A81"/>
    <w:rsid w:val="00C06B2B"/>
    <w:rsid w:val="00C06CE2"/>
    <w:rsid w:val="00C06D5A"/>
    <w:rsid w:val="00C06ED6"/>
    <w:rsid w:val="00C06FF5"/>
    <w:rsid w:val="00C06FF8"/>
    <w:rsid w:val="00C072E6"/>
    <w:rsid w:val="00C07561"/>
    <w:rsid w:val="00C0794F"/>
    <w:rsid w:val="00C07C39"/>
    <w:rsid w:val="00C07FE4"/>
    <w:rsid w:val="00C1002C"/>
    <w:rsid w:val="00C10210"/>
    <w:rsid w:val="00C103DF"/>
    <w:rsid w:val="00C10761"/>
    <w:rsid w:val="00C10824"/>
    <w:rsid w:val="00C109BE"/>
    <w:rsid w:val="00C10B2B"/>
    <w:rsid w:val="00C10CCB"/>
    <w:rsid w:val="00C1101A"/>
    <w:rsid w:val="00C1113B"/>
    <w:rsid w:val="00C1119D"/>
    <w:rsid w:val="00C1129A"/>
    <w:rsid w:val="00C11418"/>
    <w:rsid w:val="00C1159E"/>
    <w:rsid w:val="00C115E2"/>
    <w:rsid w:val="00C1186B"/>
    <w:rsid w:val="00C118FD"/>
    <w:rsid w:val="00C11910"/>
    <w:rsid w:val="00C11A14"/>
    <w:rsid w:val="00C11C75"/>
    <w:rsid w:val="00C12185"/>
    <w:rsid w:val="00C122AE"/>
    <w:rsid w:val="00C123EF"/>
    <w:rsid w:val="00C12530"/>
    <w:rsid w:val="00C12720"/>
    <w:rsid w:val="00C127E3"/>
    <w:rsid w:val="00C127F8"/>
    <w:rsid w:val="00C12847"/>
    <w:rsid w:val="00C12874"/>
    <w:rsid w:val="00C1287D"/>
    <w:rsid w:val="00C12A2F"/>
    <w:rsid w:val="00C12A57"/>
    <w:rsid w:val="00C12C95"/>
    <w:rsid w:val="00C12CB5"/>
    <w:rsid w:val="00C1310A"/>
    <w:rsid w:val="00C13237"/>
    <w:rsid w:val="00C132E7"/>
    <w:rsid w:val="00C133A7"/>
    <w:rsid w:val="00C1342D"/>
    <w:rsid w:val="00C134CE"/>
    <w:rsid w:val="00C1377E"/>
    <w:rsid w:val="00C137E4"/>
    <w:rsid w:val="00C1391C"/>
    <w:rsid w:val="00C139FC"/>
    <w:rsid w:val="00C13AEA"/>
    <w:rsid w:val="00C13C13"/>
    <w:rsid w:val="00C13E40"/>
    <w:rsid w:val="00C13F69"/>
    <w:rsid w:val="00C13FB9"/>
    <w:rsid w:val="00C14137"/>
    <w:rsid w:val="00C14373"/>
    <w:rsid w:val="00C14384"/>
    <w:rsid w:val="00C14413"/>
    <w:rsid w:val="00C1464C"/>
    <w:rsid w:val="00C146AD"/>
    <w:rsid w:val="00C147FF"/>
    <w:rsid w:val="00C148E6"/>
    <w:rsid w:val="00C14BFD"/>
    <w:rsid w:val="00C14C8D"/>
    <w:rsid w:val="00C14CA4"/>
    <w:rsid w:val="00C15022"/>
    <w:rsid w:val="00C1517A"/>
    <w:rsid w:val="00C15486"/>
    <w:rsid w:val="00C15522"/>
    <w:rsid w:val="00C15643"/>
    <w:rsid w:val="00C15DC7"/>
    <w:rsid w:val="00C15E79"/>
    <w:rsid w:val="00C161B8"/>
    <w:rsid w:val="00C1661A"/>
    <w:rsid w:val="00C16ADB"/>
    <w:rsid w:val="00C16B6B"/>
    <w:rsid w:val="00C16C84"/>
    <w:rsid w:val="00C16DC4"/>
    <w:rsid w:val="00C17140"/>
    <w:rsid w:val="00C17530"/>
    <w:rsid w:val="00C17897"/>
    <w:rsid w:val="00C17945"/>
    <w:rsid w:val="00C17959"/>
    <w:rsid w:val="00C179B8"/>
    <w:rsid w:val="00C17ABE"/>
    <w:rsid w:val="00C17BB8"/>
    <w:rsid w:val="00C17BE2"/>
    <w:rsid w:val="00C17DA3"/>
    <w:rsid w:val="00C17EC3"/>
    <w:rsid w:val="00C17F08"/>
    <w:rsid w:val="00C17F9A"/>
    <w:rsid w:val="00C17FA3"/>
    <w:rsid w:val="00C202C4"/>
    <w:rsid w:val="00C204B7"/>
    <w:rsid w:val="00C204D4"/>
    <w:rsid w:val="00C2070E"/>
    <w:rsid w:val="00C2080E"/>
    <w:rsid w:val="00C20913"/>
    <w:rsid w:val="00C20BF0"/>
    <w:rsid w:val="00C20EE6"/>
    <w:rsid w:val="00C20F2C"/>
    <w:rsid w:val="00C210F8"/>
    <w:rsid w:val="00C212F6"/>
    <w:rsid w:val="00C215F2"/>
    <w:rsid w:val="00C216AF"/>
    <w:rsid w:val="00C21A71"/>
    <w:rsid w:val="00C21AA6"/>
    <w:rsid w:val="00C21BDA"/>
    <w:rsid w:val="00C21BDC"/>
    <w:rsid w:val="00C21CC0"/>
    <w:rsid w:val="00C21D2B"/>
    <w:rsid w:val="00C21D80"/>
    <w:rsid w:val="00C21E16"/>
    <w:rsid w:val="00C2209F"/>
    <w:rsid w:val="00C220FF"/>
    <w:rsid w:val="00C221A9"/>
    <w:rsid w:val="00C22242"/>
    <w:rsid w:val="00C222F3"/>
    <w:rsid w:val="00C22571"/>
    <w:rsid w:val="00C229F3"/>
    <w:rsid w:val="00C22B88"/>
    <w:rsid w:val="00C22C16"/>
    <w:rsid w:val="00C22E59"/>
    <w:rsid w:val="00C22E75"/>
    <w:rsid w:val="00C230B5"/>
    <w:rsid w:val="00C23208"/>
    <w:rsid w:val="00C234F6"/>
    <w:rsid w:val="00C23746"/>
    <w:rsid w:val="00C23896"/>
    <w:rsid w:val="00C23A0C"/>
    <w:rsid w:val="00C23A35"/>
    <w:rsid w:val="00C23A83"/>
    <w:rsid w:val="00C23E61"/>
    <w:rsid w:val="00C2424E"/>
    <w:rsid w:val="00C2430E"/>
    <w:rsid w:val="00C2453F"/>
    <w:rsid w:val="00C2467C"/>
    <w:rsid w:val="00C24B94"/>
    <w:rsid w:val="00C24FF6"/>
    <w:rsid w:val="00C2530F"/>
    <w:rsid w:val="00C253C8"/>
    <w:rsid w:val="00C25441"/>
    <w:rsid w:val="00C2555B"/>
    <w:rsid w:val="00C255DB"/>
    <w:rsid w:val="00C25C4B"/>
    <w:rsid w:val="00C25D2B"/>
    <w:rsid w:val="00C25D3C"/>
    <w:rsid w:val="00C25E4F"/>
    <w:rsid w:val="00C2608D"/>
    <w:rsid w:val="00C26383"/>
    <w:rsid w:val="00C264D3"/>
    <w:rsid w:val="00C2680B"/>
    <w:rsid w:val="00C26870"/>
    <w:rsid w:val="00C26B2C"/>
    <w:rsid w:val="00C26BAD"/>
    <w:rsid w:val="00C26C2A"/>
    <w:rsid w:val="00C26F3C"/>
    <w:rsid w:val="00C26FBF"/>
    <w:rsid w:val="00C27513"/>
    <w:rsid w:val="00C27607"/>
    <w:rsid w:val="00C27863"/>
    <w:rsid w:val="00C278F2"/>
    <w:rsid w:val="00C279C7"/>
    <w:rsid w:val="00C27C9B"/>
    <w:rsid w:val="00C27FC5"/>
    <w:rsid w:val="00C3003C"/>
    <w:rsid w:val="00C3033D"/>
    <w:rsid w:val="00C304D7"/>
    <w:rsid w:val="00C30667"/>
    <w:rsid w:val="00C30A8F"/>
    <w:rsid w:val="00C30B0B"/>
    <w:rsid w:val="00C30D6D"/>
    <w:rsid w:val="00C30F86"/>
    <w:rsid w:val="00C312A3"/>
    <w:rsid w:val="00C3136C"/>
    <w:rsid w:val="00C313D2"/>
    <w:rsid w:val="00C31425"/>
    <w:rsid w:val="00C314BA"/>
    <w:rsid w:val="00C3152C"/>
    <w:rsid w:val="00C3166F"/>
    <w:rsid w:val="00C31761"/>
    <w:rsid w:val="00C31C0E"/>
    <w:rsid w:val="00C31C5C"/>
    <w:rsid w:val="00C3230D"/>
    <w:rsid w:val="00C32395"/>
    <w:rsid w:val="00C324C5"/>
    <w:rsid w:val="00C325C7"/>
    <w:rsid w:val="00C326CE"/>
    <w:rsid w:val="00C326D3"/>
    <w:rsid w:val="00C3275B"/>
    <w:rsid w:val="00C328B4"/>
    <w:rsid w:val="00C32A7E"/>
    <w:rsid w:val="00C32C08"/>
    <w:rsid w:val="00C32C62"/>
    <w:rsid w:val="00C32D0D"/>
    <w:rsid w:val="00C32D77"/>
    <w:rsid w:val="00C32F49"/>
    <w:rsid w:val="00C32F7D"/>
    <w:rsid w:val="00C3304B"/>
    <w:rsid w:val="00C331A3"/>
    <w:rsid w:val="00C33626"/>
    <w:rsid w:val="00C3370C"/>
    <w:rsid w:val="00C337C7"/>
    <w:rsid w:val="00C33838"/>
    <w:rsid w:val="00C3394A"/>
    <w:rsid w:val="00C3396D"/>
    <w:rsid w:val="00C33A52"/>
    <w:rsid w:val="00C33DF6"/>
    <w:rsid w:val="00C33EA6"/>
    <w:rsid w:val="00C33F50"/>
    <w:rsid w:val="00C3407D"/>
    <w:rsid w:val="00C34160"/>
    <w:rsid w:val="00C341D1"/>
    <w:rsid w:val="00C34391"/>
    <w:rsid w:val="00C3443E"/>
    <w:rsid w:val="00C345BF"/>
    <w:rsid w:val="00C346B2"/>
    <w:rsid w:val="00C346E5"/>
    <w:rsid w:val="00C34811"/>
    <w:rsid w:val="00C34920"/>
    <w:rsid w:val="00C34984"/>
    <w:rsid w:val="00C34C3E"/>
    <w:rsid w:val="00C34E41"/>
    <w:rsid w:val="00C35116"/>
    <w:rsid w:val="00C35400"/>
    <w:rsid w:val="00C35994"/>
    <w:rsid w:val="00C35F48"/>
    <w:rsid w:val="00C363D4"/>
    <w:rsid w:val="00C3647B"/>
    <w:rsid w:val="00C36548"/>
    <w:rsid w:val="00C3694D"/>
    <w:rsid w:val="00C36B30"/>
    <w:rsid w:val="00C36C68"/>
    <w:rsid w:val="00C36CDB"/>
    <w:rsid w:val="00C36F76"/>
    <w:rsid w:val="00C371C6"/>
    <w:rsid w:val="00C371F4"/>
    <w:rsid w:val="00C378EB"/>
    <w:rsid w:val="00C37930"/>
    <w:rsid w:val="00C37A06"/>
    <w:rsid w:val="00C37B94"/>
    <w:rsid w:val="00C37DA5"/>
    <w:rsid w:val="00C37E05"/>
    <w:rsid w:val="00C40660"/>
    <w:rsid w:val="00C40697"/>
    <w:rsid w:val="00C409C0"/>
    <w:rsid w:val="00C40C50"/>
    <w:rsid w:val="00C40D98"/>
    <w:rsid w:val="00C40EB2"/>
    <w:rsid w:val="00C40FC7"/>
    <w:rsid w:val="00C41067"/>
    <w:rsid w:val="00C4115B"/>
    <w:rsid w:val="00C411AC"/>
    <w:rsid w:val="00C412C5"/>
    <w:rsid w:val="00C413FF"/>
    <w:rsid w:val="00C416E8"/>
    <w:rsid w:val="00C418AD"/>
    <w:rsid w:val="00C41A5E"/>
    <w:rsid w:val="00C41A80"/>
    <w:rsid w:val="00C41B41"/>
    <w:rsid w:val="00C41E1E"/>
    <w:rsid w:val="00C42023"/>
    <w:rsid w:val="00C4207A"/>
    <w:rsid w:val="00C421C8"/>
    <w:rsid w:val="00C421CE"/>
    <w:rsid w:val="00C421E9"/>
    <w:rsid w:val="00C422D2"/>
    <w:rsid w:val="00C42413"/>
    <w:rsid w:val="00C42553"/>
    <w:rsid w:val="00C426D3"/>
    <w:rsid w:val="00C4284D"/>
    <w:rsid w:val="00C42905"/>
    <w:rsid w:val="00C42912"/>
    <w:rsid w:val="00C42A17"/>
    <w:rsid w:val="00C42E5F"/>
    <w:rsid w:val="00C42EE7"/>
    <w:rsid w:val="00C42FEE"/>
    <w:rsid w:val="00C430ED"/>
    <w:rsid w:val="00C431A5"/>
    <w:rsid w:val="00C43611"/>
    <w:rsid w:val="00C436D6"/>
    <w:rsid w:val="00C4386B"/>
    <w:rsid w:val="00C438D6"/>
    <w:rsid w:val="00C43A0A"/>
    <w:rsid w:val="00C43AB3"/>
    <w:rsid w:val="00C43AB5"/>
    <w:rsid w:val="00C43CF9"/>
    <w:rsid w:val="00C43F39"/>
    <w:rsid w:val="00C44064"/>
    <w:rsid w:val="00C44174"/>
    <w:rsid w:val="00C44223"/>
    <w:rsid w:val="00C4432B"/>
    <w:rsid w:val="00C44497"/>
    <w:rsid w:val="00C4449F"/>
    <w:rsid w:val="00C44514"/>
    <w:rsid w:val="00C446B8"/>
    <w:rsid w:val="00C449ED"/>
    <w:rsid w:val="00C44A2E"/>
    <w:rsid w:val="00C44C23"/>
    <w:rsid w:val="00C450EE"/>
    <w:rsid w:val="00C451EE"/>
    <w:rsid w:val="00C4529C"/>
    <w:rsid w:val="00C452C3"/>
    <w:rsid w:val="00C45355"/>
    <w:rsid w:val="00C454CA"/>
    <w:rsid w:val="00C4554B"/>
    <w:rsid w:val="00C455EB"/>
    <w:rsid w:val="00C45746"/>
    <w:rsid w:val="00C45788"/>
    <w:rsid w:val="00C457D4"/>
    <w:rsid w:val="00C4585D"/>
    <w:rsid w:val="00C45A2F"/>
    <w:rsid w:val="00C45A5C"/>
    <w:rsid w:val="00C45ADD"/>
    <w:rsid w:val="00C45B37"/>
    <w:rsid w:val="00C45D5D"/>
    <w:rsid w:val="00C45E6B"/>
    <w:rsid w:val="00C45E8C"/>
    <w:rsid w:val="00C45EC9"/>
    <w:rsid w:val="00C45F14"/>
    <w:rsid w:val="00C4629C"/>
    <w:rsid w:val="00C464D5"/>
    <w:rsid w:val="00C465C2"/>
    <w:rsid w:val="00C4662C"/>
    <w:rsid w:val="00C4692D"/>
    <w:rsid w:val="00C46949"/>
    <w:rsid w:val="00C46C24"/>
    <w:rsid w:val="00C46D1A"/>
    <w:rsid w:val="00C47066"/>
    <w:rsid w:val="00C47514"/>
    <w:rsid w:val="00C47674"/>
    <w:rsid w:val="00C47765"/>
    <w:rsid w:val="00C477BD"/>
    <w:rsid w:val="00C47B42"/>
    <w:rsid w:val="00C47D13"/>
    <w:rsid w:val="00C47D9A"/>
    <w:rsid w:val="00C47F9B"/>
    <w:rsid w:val="00C500D0"/>
    <w:rsid w:val="00C500DA"/>
    <w:rsid w:val="00C5031A"/>
    <w:rsid w:val="00C50389"/>
    <w:rsid w:val="00C5047B"/>
    <w:rsid w:val="00C50727"/>
    <w:rsid w:val="00C50888"/>
    <w:rsid w:val="00C509B1"/>
    <w:rsid w:val="00C50BBC"/>
    <w:rsid w:val="00C50C1D"/>
    <w:rsid w:val="00C50CB9"/>
    <w:rsid w:val="00C50D79"/>
    <w:rsid w:val="00C50E28"/>
    <w:rsid w:val="00C51039"/>
    <w:rsid w:val="00C5109A"/>
    <w:rsid w:val="00C51236"/>
    <w:rsid w:val="00C5125B"/>
    <w:rsid w:val="00C514BA"/>
    <w:rsid w:val="00C51517"/>
    <w:rsid w:val="00C51BFA"/>
    <w:rsid w:val="00C51C53"/>
    <w:rsid w:val="00C51E95"/>
    <w:rsid w:val="00C52194"/>
    <w:rsid w:val="00C5251E"/>
    <w:rsid w:val="00C52540"/>
    <w:rsid w:val="00C52584"/>
    <w:rsid w:val="00C5288F"/>
    <w:rsid w:val="00C52CAA"/>
    <w:rsid w:val="00C52D59"/>
    <w:rsid w:val="00C52F57"/>
    <w:rsid w:val="00C532B2"/>
    <w:rsid w:val="00C5375B"/>
    <w:rsid w:val="00C53838"/>
    <w:rsid w:val="00C53860"/>
    <w:rsid w:val="00C53922"/>
    <w:rsid w:val="00C5397F"/>
    <w:rsid w:val="00C53CCB"/>
    <w:rsid w:val="00C53F86"/>
    <w:rsid w:val="00C5446E"/>
    <w:rsid w:val="00C54674"/>
    <w:rsid w:val="00C54F6B"/>
    <w:rsid w:val="00C5502A"/>
    <w:rsid w:val="00C55069"/>
    <w:rsid w:val="00C5507F"/>
    <w:rsid w:val="00C5524F"/>
    <w:rsid w:val="00C552D3"/>
    <w:rsid w:val="00C553CD"/>
    <w:rsid w:val="00C5544B"/>
    <w:rsid w:val="00C558AE"/>
    <w:rsid w:val="00C55A84"/>
    <w:rsid w:val="00C55AFA"/>
    <w:rsid w:val="00C55C64"/>
    <w:rsid w:val="00C55E7C"/>
    <w:rsid w:val="00C55F74"/>
    <w:rsid w:val="00C55FCF"/>
    <w:rsid w:val="00C56145"/>
    <w:rsid w:val="00C56684"/>
    <w:rsid w:val="00C56807"/>
    <w:rsid w:val="00C56865"/>
    <w:rsid w:val="00C56996"/>
    <w:rsid w:val="00C569C2"/>
    <w:rsid w:val="00C56AD7"/>
    <w:rsid w:val="00C56BB6"/>
    <w:rsid w:val="00C56D77"/>
    <w:rsid w:val="00C56D9F"/>
    <w:rsid w:val="00C56F47"/>
    <w:rsid w:val="00C57032"/>
    <w:rsid w:val="00C57130"/>
    <w:rsid w:val="00C57371"/>
    <w:rsid w:val="00C573A4"/>
    <w:rsid w:val="00C574DF"/>
    <w:rsid w:val="00C576E5"/>
    <w:rsid w:val="00C5772A"/>
    <w:rsid w:val="00C57766"/>
    <w:rsid w:val="00C57769"/>
    <w:rsid w:val="00C57870"/>
    <w:rsid w:val="00C578B7"/>
    <w:rsid w:val="00C57C48"/>
    <w:rsid w:val="00C57C6A"/>
    <w:rsid w:val="00C57DB8"/>
    <w:rsid w:val="00C603AF"/>
    <w:rsid w:val="00C6064E"/>
    <w:rsid w:val="00C6066F"/>
    <w:rsid w:val="00C6076D"/>
    <w:rsid w:val="00C6097B"/>
    <w:rsid w:val="00C60E2E"/>
    <w:rsid w:val="00C60FBC"/>
    <w:rsid w:val="00C60FC9"/>
    <w:rsid w:val="00C61105"/>
    <w:rsid w:val="00C6121F"/>
    <w:rsid w:val="00C6131A"/>
    <w:rsid w:val="00C61399"/>
    <w:rsid w:val="00C6144A"/>
    <w:rsid w:val="00C616E3"/>
    <w:rsid w:val="00C61912"/>
    <w:rsid w:val="00C619F7"/>
    <w:rsid w:val="00C61A10"/>
    <w:rsid w:val="00C61B4B"/>
    <w:rsid w:val="00C62065"/>
    <w:rsid w:val="00C62442"/>
    <w:rsid w:val="00C624CA"/>
    <w:rsid w:val="00C62531"/>
    <w:rsid w:val="00C62741"/>
    <w:rsid w:val="00C62807"/>
    <w:rsid w:val="00C62BC6"/>
    <w:rsid w:val="00C62C55"/>
    <w:rsid w:val="00C6314E"/>
    <w:rsid w:val="00C632FC"/>
    <w:rsid w:val="00C6339A"/>
    <w:rsid w:val="00C638EE"/>
    <w:rsid w:val="00C63BB4"/>
    <w:rsid w:val="00C63BFD"/>
    <w:rsid w:val="00C63F50"/>
    <w:rsid w:val="00C64047"/>
    <w:rsid w:val="00C641C3"/>
    <w:rsid w:val="00C64246"/>
    <w:rsid w:val="00C642B0"/>
    <w:rsid w:val="00C642E2"/>
    <w:rsid w:val="00C64396"/>
    <w:rsid w:val="00C643D3"/>
    <w:rsid w:val="00C6452A"/>
    <w:rsid w:val="00C649D6"/>
    <w:rsid w:val="00C649FD"/>
    <w:rsid w:val="00C64BDE"/>
    <w:rsid w:val="00C64CFA"/>
    <w:rsid w:val="00C65293"/>
    <w:rsid w:val="00C65407"/>
    <w:rsid w:val="00C65410"/>
    <w:rsid w:val="00C657E4"/>
    <w:rsid w:val="00C65927"/>
    <w:rsid w:val="00C65965"/>
    <w:rsid w:val="00C65B37"/>
    <w:rsid w:val="00C65B76"/>
    <w:rsid w:val="00C65BB7"/>
    <w:rsid w:val="00C65D0D"/>
    <w:rsid w:val="00C65DE2"/>
    <w:rsid w:val="00C65EEE"/>
    <w:rsid w:val="00C65F37"/>
    <w:rsid w:val="00C66058"/>
    <w:rsid w:val="00C6615B"/>
    <w:rsid w:val="00C66193"/>
    <w:rsid w:val="00C664FE"/>
    <w:rsid w:val="00C66602"/>
    <w:rsid w:val="00C66628"/>
    <w:rsid w:val="00C666F4"/>
    <w:rsid w:val="00C66747"/>
    <w:rsid w:val="00C6688E"/>
    <w:rsid w:val="00C6691A"/>
    <w:rsid w:val="00C669AF"/>
    <w:rsid w:val="00C66A26"/>
    <w:rsid w:val="00C674B7"/>
    <w:rsid w:val="00C67541"/>
    <w:rsid w:val="00C67BEF"/>
    <w:rsid w:val="00C67CF2"/>
    <w:rsid w:val="00C67D4F"/>
    <w:rsid w:val="00C67E35"/>
    <w:rsid w:val="00C7059B"/>
    <w:rsid w:val="00C70725"/>
    <w:rsid w:val="00C7081E"/>
    <w:rsid w:val="00C70863"/>
    <w:rsid w:val="00C70A2E"/>
    <w:rsid w:val="00C70A4B"/>
    <w:rsid w:val="00C70AC6"/>
    <w:rsid w:val="00C70AEE"/>
    <w:rsid w:val="00C70BA3"/>
    <w:rsid w:val="00C70C46"/>
    <w:rsid w:val="00C70CF7"/>
    <w:rsid w:val="00C70DD1"/>
    <w:rsid w:val="00C7103C"/>
    <w:rsid w:val="00C7113B"/>
    <w:rsid w:val="00C7117C"/>
    <w:rsid w:val="00C712D3"/>
    <w:rsid w:val="00C7160D"/>
    <w:rsid w:val="00C717E9"/>
    <w:rsid w:val="00C719AC"/>
    <w:rsid w:val="00C71A07"/>
    <w:rsid w:val="00C71A3F"/>
    <w:rsid w:val="00C71AC5"/>
    <w:rsid w:val="00C71B19"/>
    <w:rsid w:val="00C71B9C"/>
    <w:rsid w:val="00C71B9F"/>
    <w:rsid w:val="00C71F63"/>
    <w:rsid w:val="00C71FE1"/>
    <w:rsid w:val="00C72793"/>
    <w:rsid w:val="00C72C19"/>
    <w:rsid w:val="00C72C49"/>
    <w:rsid w:val="00C72CA7"/>
    <w:rsid w:val="00C72D1D"/>
    <w:rsid w:val="00C73084"/>
    <w:rsid w:val="00C73104"/>
    <w:rsid w:val="00C73244"/>
    <w:rsid w:val="00C7328E"/>
    <w:rsid w:val="00C73568"/>
    <w:rsid w:val="00C737B5"/>
    <w:rsid w:val="00C73951"/>
    <w:rsid w:val="00C73A9D"/>
    <w:rsid w:val="00C73BCD"/>
    <w:rsid w:val="00C73C05"/>
    <w:rsid w:val="00C73FD9"/>
    <w:rsid w:val="00C7404B"/>
    <w:rsid w:val="00C741D6"/>
    <w:rsid w:val="00C74267"/>
    <w:rsid w:val="00C74466"/>
    <w:rsid w:val="00C74629"/>
    <w:rsid w:val="00C7499C"/>
    <w:rsid w:val="00C749A4"/>
    <w:rsid w:val="00C74A46"/>
    <w:rsid w:val="00C74F60"/>
    <w:rsid w:val="00C75018"/>
    <w:rsid w:val="00C75089"/>
    <w:rsid w:val="00C7537A"/>
    <w:rsid w:val="00C754B6"/>
    <w:rsid w:val="00C755A0"/>
    <w:rsid w:val="00C755B9"/>
    <w:rsid w:val="00C756E8"/>
    <w:rsid w:val="00C75997"/>
    <w:rsid w:val="00C75DB1"/>
    <w:rsid w:val="00C75EBC"/>
    <w:rsid w:val="00C75F28"/>
    <w:rsid w:val="00C7611E"/>
    <w:rsid w:val="00C76D50"/>
    <w:rsid w:val="00C76F19"/>
    <w:rsid w:val="00C7718F"/>
    <w:rsid w:val="00C772D2"/>
    <w:rsid w:val="00C7759F"/>
    <w:rsid w:val="00C77643"/>
    <w:rsid w:val="00C7788F"/>
    <w:rsid w:val="00C77BB9"/>
    <w:rsid w:val="00C77BE6"/>
    <w:rsid w:val="00C77C2A"/>
    <w:rsid w:val="00C77D34"/>
    <w:rsid w:val="00C77E13"/>
    <w:rsid w:val="00C80092"/>
    <w:rsid w:val="00C800FE"/>
    <w:rsid w:val="00C8029D"/>
    <w:rsid w:val="00C803ED"/>
    <w:rsid w:val="00C80654"/>
    <w:rsid w:val="00C80993"/>
    <w:rsid w:val="00C80AAC"/>
    <w:rsid w:val="00C812B4"/>
    <w:rsid w:val="00C812C6"/>
    <w:rsid w:val="00C813BA"/>
    <w:rsid w:val="00C8185C"/>
    <w:rsid w:val="00C81A56"/>
    <w:rsid w:val="00C81A99"/>
    <w:rsid w:val="00C81BE5"/>
    <w:rsid w:val="00C81C70"/>
    <w:rsid w:val="00C81C9E"/>
    <w:rsid w:val="00C81F02"/>
    <w:rsid w:val="00C81FB7"/>
    <w:rsid w:val="00C82225"/>
    <w:rsid w:val="00C82241"/>
    <w:rsid w:val="00C823F8"/>
    <w:rsid w:val="00C8241B"/>
    <w:rsid w:val="00C8244A"/>
    <w:rsid w:val="00C82568"/>
    <w:rsid w:val="00C82A27"/>
    <w:rsid w:val="00C82AB7"/>
    <w:rsid w:val="00C82DED"/>
    <w:rsid w:val="00C82F2F"/>
    <w:rsid w:val="00C82F9F"/>
    <w:rsid w:val="00C83498"/>
    <w:rsid w:val="00C836B8"/>
    <w:rsid w:val="00C8383D"/>
    <w:rsid w:val="00C83A3F"/>
    <w:rsid w:val="00C83BBA"/>
    <w:rsid w:val="00C83C27"/>
    <w:rsid w:val="00C83E83"/>
    <w:rsid w:val="00C83F15"/>
    <w:rsid w:val="00C83FC0"/>
    <w:rsid w:val="00C84111"/>
    <w:rsid w:val="00C8423D"/>
    <w:rsid w:val="00C84491"/>
    <w:rsid w:val="00C844FD"/>
    <w:rsid w:val="00C8488E"/>
    <w:rsid w:val="00C84A59"/>
    <w:rsid w:val="00C84B35"/>
    <w:rsid w:val="00C84EBC"/>
    <w:rsid w:val="00C84ECB"/>
    <w:rsid w:val="00C85247"/>
    <w:rsid w:val="00C8528E"/>
    <w:rsid w:val="00C852E0"/>
    <w:rsid w:val="00C85314"/>
    <w:rsid w:val="00C85395"/>
    <w:rsid w:val="00C8544D"/>
    <w:rsid w:val="00C8581C"/>
    <w:rsid w:val="00C85A1F"/>
    <w:rsid w:val="00C85CD3"/>
    <w:rsid w:val="00C85D16"/>
    <w:rsid w:val="00C85EBE"/>
    <w:rsid w:val="00C86027"/>
    <w:rsid w:val="00C8608A"/>
    <w:rsid w:val="00C8608E"/>
    <w:rsid w:val="00C862BB"/>
    <w:rsid w:val="00C863D2"/>
    <w:rsid w:val="00C866E5"/>
    <w:rsid w:val="00C867FE"/>
    <w:rsid w:val="00C86E97"/>
    <w:rsid w:val="00C871A7"/>
    <w:rsid w:val="00C8742B"/>
    <w:rsid w:val="00C87497"/>
    <w:rsid w:val="00C875A8"/>
    <w:rsid w:val="00C8767B"/>
    <w:rsid w:val="00C8791C"/>
    <w:rsid w:val="00C879EA"/>
    <w:rsid w:val="00C87BFF"/>
    <w:rsid w:val="00C87D2B"/>
    <w:rsid w:val="00C9016E"/>
    <w:rsid w:val="00C902E9"/>
    <w:rsid w:val="00C904D2"/>
    <w:rsid w:val="00C90D22"/>
    <w:rsid w:val="00C90D55"/>
    <w:rsid w:val="00C90D6B"/>
    <w:rsid w:val="00C911DA"/>
    <w:rsid w:val="00C9130A"/>
    <w:rsid w:val="00C91342"/>
    <w:rsid w:val="00C91501"/>
    <w:rsid w:val="00C915AE"/>
    <w:rsid w:val="00C917D6"/>
    <w:rsid w:val="00C9198A"/>
    <w:rsid w:val="00C919A0"/>
    <w:rsid w:val="00C919C9"/>
    <w:rsid w:val="00C91B3C"/>
    <w:rsid w:val="00C91C62"/>
    <w:rsid w:val="00C91D7B"/>
    <w:rsid w:val="00C91FDB"/>
    <w:rsid w:val="00C921A2"/>
    <w:rsid w:val="00C9221B"/>
    <w:rsid w:val="00C92333"/>
    <w:rsid w:val="00C92592"/>
    <w:rsid w:val="00C925D2"/>
    <w:rsid w:val="00C92860"/>
    <w:rsid w:val="00C92B44"/>
    <w:rsid w:val="00C92BF3"/>
    <w:rsid w:val="00C92C8B"/>
    <w:rsid w:val="00C92CF3"/>
    <w:rsid w:val="00C9308D"/>
    <w:rsid w:val="00C931E7"/>
    <w:rsid w:val="00C93293"/>
    <w:rsid w:val="00C932E4"/>
    <w:rsid w:val="00C935C4"/>
    <w:rsid w:val="00C9379D"/>
    <w:rsid w:val="00C9381E"/>
    <w:rsid w:val="00C93893"/>
    <w:rsid w:val="00C93A5E"/>
    <w:rsid w:val="00C93DCB"/>
    <w:rsid w:val="00C942A1"/>
    <w:rsid w:val="00C942C9"/>
    <w:rsid w:val="00C942D2"/>
    <w:rsid w:val="00C94461"/>
    <w:rsid w:val="00C94482"/>
    <w:rsid w:val="00C944E9"/>
    <w:rsid w:val="00C9482B"/>
    <w:rsid w:val="00C949F9"/>
    <w:rsid w:val="00C94A1F"/>
    <w:rsid w:val="00C94C21"/>
    <w:rsid w:val="00C94C91"/>
    <w:rsid w:val="00C94C9F"/>
    <w:rsid w:val="00C94DB8"/>
    <w:rsid w:val="00C94FB8"/>
    <w:rsid w:val="00C953A3"/>
    <w:rsid w:val="00C95451"/>
    <w:rsid w:val="00C9573D"/>
    <w:rsid w:val="00C9574B"/>
    <w:rsid w:val="00C95761"/>
    <w:rsid w:val="00C95C05"/>
    <w:rsid w:val="00C95EBB"/>
    <w:rsid w:val="00C96267"/>
    <w:rsid w:val="00C967F5"/>
    <w:rsid w:val="00C96891"/>
    <w:rsid w:val="00C96A81"/>
    <w:rsid w:val="00C96C46"/>
    <w:rsid w:val="00C96C65"/>
    <w:rsid w:val="00C96D74"/>
    <w:rsid w:val="00C970B2"/>
    <w:rsid w:val="00C9712C"/>
    <w:rsid w:val="00C97375"/>
    <w:rsid w:val="00C97779"/>
    <w:rsid w:val="00C979BF"/>
    <w:rsid w:val="00C97AA4"/>
    <w:rsid w:val="00C97B18"/>
    <w:rsid w:val="00C97CD2"/>
    <w:rsid w:val="00C97F37"/>
    <w:rsid w:val="00C97F3D"/>
    <w:rsid w:val="00C97FAC"/>
    <w:rsid w:val="00CA0001"/>
    <w:rsid w:val="00CA00C9"/>
    <w:rsid w:val="00CA05A5"/>
    <w:rsid w:val="00CA06EC"/>
    <w:rsid w:val="00CA076B"/>
    <w:rsid w:val="00CA09C1"/>
    <w:rsid w:val="00CA0A40"/>
    <w:rsid w:val="00CA0B5C"/>
    <w:rsid w:val="00CA0C3E"/>
    <w:rsid w:val="00CA0C5F"/>
    <w:rsid w:val="00CA1013"/>
    <w:rsid w:val="00CA1027"/>
    <w:rsid w:val="00CA1083"/>
    <w:rsid w:val="00CA133C"/>
    <w:rsid w:val="00CA14E8"/>
    <w:rsid w:val="00CA1679"/>
    <w:rsid w:val="00CA1871"/>
    <w:rsid w:val="00CA18A9"/>
    <w:rsid w:val="00CA1C7D"/>
    <w:rsid w:val="00CA1E96"/>
    <w:rsid w:val="00CA2161"/>
    <w:rsid w:val="00CA2185"/>
    <w:rsid w:val="00CA22D2"/>
    <w:rsid w:val="00CA256F"/>
    <w:rsid w:val="00CA295C"/>
    <w:rsid w:val="00CA2B1F"/>
    <w:rsid w:val="00CA2C6E"/>
    <w:rsid w:val="00CA2F95"/>
    <w:rsid w:val="00CA2FE6"/>
    <w:rsid w:val="00CA3196"/>
    <w:rsid w:val="00CA3319"/>
    <w:rsid w:val="00CA36E0"/>
    <w:rsid w:val="00CA3AF0"/>
    <w:rsid w:val="00CA3C04"/>
    <w:rsid w:val="00CA4064"/>
    <w:rsid w:val="00CA40AF"/>
    <w:rsid w:val="00CA41BE"/>
    <w:rsid w:val="00CA425A"/>
    <w:rsid w:val="00CA43FF"/>
    <w:rsid w:val="00CA4838"/>
    <w:rsid w:val="00CA48D2"/>
    <w:rsid w:val="00CA4A11"/>
    <w:rsid w:val="00CA4A14"/>
    <w:rsid w:val="00CA4A17"/>
    <w:rsid w:val="00CA4C98"/>
    <w:rsid w:val="00CA4CEA"/>
    <w:rsid w:val="00CA4CF8"/>
    <w:rsid w:val="00CA5410"/>
    <w:rsid w:val="00CA5781"/>
    <w:rsid w:val="00CA584D"/>
    <w:rsid w:val="00CA5927"/>
    <w:rsid w:val="00CA593F"/>
    <w:rsid w:val="00CA5A48"/>
    <w:rsid w:val="00CA5DC0"/>
    <w:rsid w:val="00CA5DD3"/>
    <w:rsid w:val="00CA65DD"/>
    <w:rsid w:val="00CA6A05"/>
    <w:rsid w:val="00CA6BCA"/>
    <w:rsid w:val="00CA6DEC"/>
    <w:rsid w:val="00CA6E34"/>
    <w:rsid w:val="00CA6E76"/>
    <w:rsid w:val="00CA6E7F"/>
    <w:rsid w:val="00CA705C"/>
    <w:rsid w:val="00CA725D"/>
    <w:rsid w:val="00CA74D4"/>
    <w:rsid w:val="00CA7530"/>
    <w:rsid w:val="00CA7711"/>
    <w:rsid w:val="00CA7A1A"/>
    <w:rsid w:val="00CA7ACE"/>
    <w:rsid w:val="00CA7C1C"/>
    <w:rsid w:val="00CA7F87"/>
    <w:rsid w:val="00CB0598"/>
    <w:rsid w:val="00CB0694"/>
    <w:rsid w:val="00CB07FF"/>
    <w:rsid w:val="00CB08AF"/>
    <w:rsid w:val="00CB0998"/>
    <w:rsid w:val="00CB0BF4"/>
    <w:rsid w:val="00CB0D53"/>
    <w:rsid w:val="00CB0D77"/>
    <w:rsid w:val="00CB0D83"/>
    <w:rsid w:val="00CB0EE8"/>
    <w:rsid w:val="00CB0EF9"/>
    <w:rsid w:val="00CB13F2"/>
    <w:rsid w:val="00CB158D"/>
    <w:rsid w:val="00CB1777"/>
    <w:rsid w:val="00CB18A3"/>
    <w:rsid w:val="00CB18EC"/>
    <w:rsid w:val="00CB194A"/>
    <w:rsid w:val="00CB1AE2"/>
    <w:rsid w:val="00CB1C71"/>
    <w:rsid w:val="00CB1E2B"/>
    <w:rsid w:val="00CB2059"/>
    <w:rsid w:val="00CB2226"/>
    <w:rsid w:val="00CB236B"/>
    <w:rsid w:val="00CB236C"/>
    <w:rsid w:val="00CB24E2"/>
    <w:rsid w:val="00CB25AF"/>
    <w:rsid w:val="00CB27CC"/>
    <w:rsid w:val="00CB2901"/>
    <w:rsid w:val="00CB294C"/>
    <w:rsid w:val="00CB2A5B"/>
    <w:rsid w:val="00CB2AA6"/>
    <w:rsid w:val="00CB2DB0"/>
    <w:rsid w:val="00CB2DD0"/>
    <w:rsid w:val="00CB2ECF"/>
    <w:rsid w:val="00CB2F27"/>
    <w:rsid w:val="00CB33E7"/>
    <w:rsid w:val="00CB3414"/>
    <w:rsid w:val="00CB3612"/>
    <w:rsid w:val="00CB3656"/>
    <w:rsid w:val="00CB38E2"/>
    <w:rsid w:val="00CB398C"/>
    <w:rsid w:val="00CB3A28"/>
    <w:rsid w:val="00CB3AED"/>
    <w:rsid w:val="00CB3C44"/>
    <w:rsid w:val="00CB3D6D"/>
    <w:rsid w:val="00CB3EE9"/>
    <w:rsid w:val="00CB3FBB"/>
    <w:rsid w:val="00CB425C"/>
    <w:rsid w:val="00CB427F"/>
    <w:rsid w:val="00CB4284"/>
    <w:rsid w:val="00CB4788"/>
    <w:rsid w:val="00CB490D"/>
    <w:rsid w:val="00CB4981"/>
    <w:rsid w:val="00CB4D5E"/>
    <w:rsid w:val="00CB4E05"/>
    <w:rsid w:val="00CB4FA6"/>
    <w:rsid w:val="00CB4FEB"/>
    <w:rsid w:val="00CB5378"/>
    <w:rsid w:val="00CB5718"/>
    <w:rsid w:val="00CB5750"/>
    <w:rsid w:val="00CB5A74"/>
    <w:rsid w:val="00CB5B15"/>
    <w:rsid w:val="00CB5D4D"/>
    <w:rsid w:val="00CB5EEF"/>
    <w:rsid w:val="00CB6055"/>
    <w:rsid w:val="00CB60AD"/>
    <w:rsid w:val="00CB61EE"/>
    <w:rsid w:val="00CB6274"/>
    <w:rsid w:val="00CB62C6"/>
    <w:rsid w:val="00CB638D"/>
    <w:rsid w:val="00CB64BA"/>
    <w:rsid w:val="00CB6586"/>
    <w:rsid w:val="00CB68D3"/>
    <w:rsid w:val="00CB6929"/>
    <w:rsid w:val="00CB695B"/>
    <w:rsid w:val="00CB6A7D"/>
    <w:rsid w:val="00CB6C27"/>
    <w:rsid w:val="00CB7027"/>
    <w:rsid w:val="00CB734D"/>
    <w:rsid w:val="00CB7692"/>
    <w:rsid w:val="00CB773D"/>
    <w:rsid w:val="00CB7906"/>
    <w:rsid w:val="00CB79AB"/>
    <w:rsid w:val="00CB79CA"/>
    <w:rsid w:val="00CB7D11"/>
    <w:rsid w:val="00CB7D3F"/>
    <w:rsid w:val="00CB7E29"/>
    <w:rsid w:val="00CB7ED3"/>
    <w:rsid w:val="00CC0149"/>
    <w:rsid w:val="00CC021C"/>
    <w:rsid w:val="00CC05D8"/>
    <w:rsid w:val="00CC06AE"/>
    <w:rsid w:val="00CC07A4"/>
    <w:rsid w:val="00CC083F"/>
    <w:rsid w:val="00CC0B49"/>
    <w:rsid w:val="00CC0E36"/>
    <w:rsid w:val="00CC0E82"/>
    <w:rsid w:val="00CC0EB0"/>
    <w:rsid w:val="00CC1203"/>
    <w:rsid w:val="00CC1684"/>
    <w:rsid w:val="00CC1C51"/>
    <w:rsid w:val="00CC1D81"/>
    <w:rsid w:val="00CC1F3D"/>
    <w:rsid w:val="00CC22D3"/>
    <w:rsid w:val="00CC2457"/>
    <w:rsid w:val="00CC24F2"/>
    <w:rsid w:val="00CC2569"/>
    <w:rsid w:val="00CC291C"/>
    <w:rsid w:val="00CC2F56"/>
    <w:rsid w:val="00CC30F8"/>
    <w:rsid w:val="00CC33B8"/>
    <w:rsid w:val="00CC33DE"/>
    <w:rsid w:val="00CC34D6"/>
    <w:rsid w:val="00CC34DE"/>
    <w:rsid w:val="00CC37B1"/>
    <w:rsid w:val="00CC37BE"/>
    <w:rsid w:val="00CC37C2"/>
    <w:rsid w:val="00CC3856"/>
    <w:rsid w:val="00CC3C9C"/>
    <w:rsid w:val="00CC3E23"/>
    <w:rsid w:val="00CC3E55"/>
    <w:rsid w:val="00CC4253"/>
    <w:rsid w:val="00CC427F"/>
    <w:rsid w:val="00CC4509"/>
    <w:rsid w:val="00CC460D"/>
    <w:rsid w:val="00CC4814"/>
    <w:rsid w:val="00CC4867"/>
    <w:rsid w:val="00CC4BAD"/>
    <w:rsid w:val="00CC4C16"/>
    <w:rsid w:val="00CC4CBD"/>
    <w:rsid w:val="00CC4E61"/>
    <w:rsid w:val="00CC50BA"/>
    <w:rsid w:val="00CC5377"/>
    <w:rsid w:val="00CC54FB"/>
    <w:rsid w:val="00CC5509"/>
    <w:rsid w:val="00CC5705"/>
    <w:rsid w:val="00CC580D"/>
    <w:rsid w:val="00CC5CD6"/>
    <w:rsid w:val="00CC5E5A"/>
    <w:rsid w:val="00CC614A"/>
    <w:rsid w:val="00CC641F"/>
    <w:rsid w:val="00CC6557"/>
    <w:rsid w:val="00CC6587"/>
    <w:rsid w:val="00CC72BC"/>
    <w:rsid w:val="00CC7319"/>
    <w:rsid w:val="00CC7481"/>
    <w:rsid w:val="00CC7561"/>
    <w:rsid w:val="00CC77CA"/>
    <w:rsid w:val="00CC7924"/>
    <w:rsid w:val="00CC7AD8"/>
    <w:rsid w:val="00CC7B2B"/>
    <w:rsid w:val="00CC7C76"/>
    <w:rsid w:val="00CC7F61"/>
    <w:rsid w:val="00CC7FDE"/>
    <w:rsid w:val="00CD0294"/>
    <w:rsid w:val="00CD03BD"/>
    <w:rsid w:val="00CD03C1"/>
    <w:rsid w:val="00CD0686"/>
    <w:rsid w:val="00CD07ED"/>
    <w:rsid w:val="00CD0AA0"/>
    <w:rsid w:val="00CD0B26"/>
    <w:rsid w:val="00CD0B42"/>
    <w:rsid w:val="00CD0B59"/>
    <w:rsid w:val="00CD0BD9"/>
    <w:rsid w:val="00CD0D17"/>
    <w:rsid w:val="00CD0E99"/>
    <w:rsid w:val="00CD0EED"/>
    <w:rsid w:val="00CD0F58"/>
    <w:rsid w:val="00CD0F82"/>
    <w:rsid w:val="00CD0FCB"/>
    <w:rsid w:val="00CD10AE"/>
    <w:rsid w:val="00CD11F2"/>
    <w:rsid w:val="00CD12C0"/>
    <w:rsid w:val="00CD1364"/>
    <w:rsid w:val="00CD14FC"/>
    <w:rsid w:val="00CD154A"/>
    <w:rsid w:val="00CD158C"/>
    <w:rsid w:val="00CD1650"/>
    <w:rsid w:val="00CD16ED"/>
    <w:rsid w:val="00CD17C6"/>
    <w:rsid w:val="00CD18CE"/>
    <w:rsid w:val="00CD1925"/>
    <w:rsid w:val="00CD1977"/>
    <w:rsid w:val="00CD19E0"/>
    <w:rsid w:val="00CD1B79"/>
    <w:rsid w:val="00CD1CA6"/>
    <w:rsid w:val="00CD1D13"/>
    <w:rsid w:val="00CD1D1D"/>
    <w:rsid w:val="00CD1EAA"/>
    <w:rsid w:val="00CD1EB8"/>
    <w:rsid w:val="00CD2085"/>
    <w:rsid w:val="00CD21AF"/>
    <w:rsid w:val="00CD23B3"/>
    <w:rsid w:val="00CD23BA"/>
    <w:rsid w:val="00CD271C"/>
    <w:rsid w:val="00CD29ED"/>
    <w:rsid w:val="00CD2A76"/>
    <w:rsid w:val="00CD2B03"/>
    <w:rsid w:val="00CD2E04"/>
    <w:rsid w:val="00CD2ECC"/>
    <w:rsid w:val="00CD30D4"/>
    <w:rsid w:val="00CD3227"/>
    <w:rsid w:val="00CD32E3"/>
    <w:rsid w:val="00CD3BEA"/>
    <w:rsid w:val="00CD3FA8"/>
    <w:rsid w:val="00CD4069"/>
    <w:rsid w:val="00CD40F6"/>
    <w:rsid w:val="00CD4137"/>
    <w:rsid w:val="00CD4388"/>
    <w:rsid w:val="00CD4A2E"/>
    <w:rsid w:val="00CD4B55"/>
    <w:rsid w:val="00CD4E54"/>
    <w:rsid w:val="00CD4F62"/>
    <w:rsid w:val="00CD4FBE"/>
    <w:rsid w:val="00CD5038"/>
    <w:rsid w:val="00CD5289"/>
    <w:rsid w:val="00CD565C"/>
    <w:rsid w:val="00CD5948"/>
    <w:rsid w:val="00CD5ACD"/>
    <w:rsid w:val="00CD5BE5"/>
    <w:rsid w:val="00CD5F3D"/>
    <w:rsid w:val="00CD67C5"/>
    <w:rsid w:val="00CD6CC5"/>
    <w:rsid w:val="00CD6EB5"/>
    <w:rsid w:val="00CD7056"/>
    <w:rsid w:val="00CD71B3"/>
    <w:rsid w:val="00CD72BF"/>
    <w:rsid w:val="00CD72E3"/>
    <w:rsid w:val="00CD7449"/>
    <w:rsid w:val="00CD7450"/>
    <w:rsid w:val="00CD75FF"/>
    <w:rsid w:val="00CD7793"/>
    <w:rsid w:val="00CD7A1C"/>
    <w:rsid w:val="00CD7B4B"/>
    <w:rsid w:val="00CD7BC6"/>
    <w:rsid w:val="00CD7CDF"/>
    <w:rsid w:val="00CD7DAD"/>
    <w:rsid w:val="00CD7DDA"/>
    <w:rsid w:val="00CD7FEB"/>
    <w:rsid w:val="00CE008A"/>
    <w:rsid w:val="00CE00BC"/>
    <w:rsid w:val="00CE00F8"/>
    <w:rsid w:val="00CE019A"/>
    <w:rsid w:val="00CE0562"/>
    <w:rsid w:val="00CE0857"/>
    <w:rsid w:val="00CE087D"/>
    <w:rsid w:val="00CE0933"/>
    <w:rsid w:val="00CE0A0F"/>
    <w:rsid w:val="00CE0CFD"/>
    <w:rsid w:val="00CE0D10"/>
    <w:rsid w:val="00CE0E81"/>
    <w:rsid w:val="00CE0F08"/>
    <w:rsid w:val="00CE0F3E"/>
    <w:rsid w:val="00CE10AB"/>
    <w:rsid w:val="00CE113E"/>
    <w:rsid w:val="00CE1197"/>
    <w:rsid w:val="00CE14DF"/>
    <w:rsid w:val="00CE152F"/>
    <w:rsid w:val="00CE1688"/>
    <w:rsid w:val="00CE1A9B"/>
    <w:rsid w:val="00CE2277"/>
    <w:rsid w:val="00CE22A8"/>
    <w:rsid w:val="00CE241B"/>
    <w:rsid w:val="00CE2689"/>
    <w:rsid w:val="00CE2798"/>
    <w:rsid w:val="00CE2A24"/>
    <w:rsid w:val="00CE2B96"/>
    <w:rsid w:val="00CE2EDA"/>
    <w:rsid w:val="00CE2F1E"/>
    <w:rsid w:val="00CE3053"/>
    <w:rsid w:val="00CE30BB"/>
    <w:rsid w:val="00CE36E5"/>
    <w:rsid w:val="00CE37E1"/>
    <w:rsid w:val="00CE39C5"/>
    <w:rsid w:val="00CE3BA2"/>
    <w:rsid w:val="00CE3D6F"/>
    <w:rsid w:val="00CE4275"/>
    <w:rsid w:val="00CE42AD"/>
    <w:rsid w:val="00CE434C"/>
    <w:rsid w:val="00CE43D9"/>
    <w:rsid w:val="00CE43EB"/>
    <w:rsid w:val="00CE47A2"/>
    <w:rsid w:val="00CE47AE"/>
    <w:rsid w:val="00CE4878"/>
    <w:rsid w:val="00CE4884"/>
    <w:rsid w:val="00CE4AB2"/>
    <w:rsid w:val="00CE4B84"/>
    <w:rsid w:val="00CE4DD2"/>
    <w:rsid w:val="00CE4DD8"/>
    <w:rsid w:val="00CE5250"/>
    <w:rsid w:val="00CE537E"/>
    <w:rsid w:val="00CE5764"/>
    <w:rsid w:val="00CE5987"/>
    <w:rsid w:val="00CE5996"/>
    <w:rsid w:val="00CE5ACD"/>
    <w:rsid w:val="00CE5CB0"/>
    <w:rsid w:val="00CE5D9A"/>
    <w:rsid w:val="00CE5E8D"/>
    <w:rsid w:val="00CE5F05"/>
    <w:rsid w:val="00CE5FB6"/>
    <w:rsid w:val="00CE603F"/>
    <w:rsid w:val="00CE607D"/>
    <w:rsid w:val="00CE617D"/>
    <w:rsid w:val="00CE6189"/>
    <w:rsid w:val="00CE6277"/>
    <w:rsid w:val="00CE6734"/>
    <w:rsid w:val="00CE683C"/>
    <w:rsid w:val="00CE69DD"/>
    <w:rsid w:val="00CE6A65"/>
    <w:rsid w:val="00CE6C2A"/>
    <w:rsid w:val="00CE6D0E"/>
    <w:rsid w:val="00CE6E25"/>
    <w:rsid w:val="00CE70A3"/>
    <w:rsid w:val="00CE715C"/>
    <w:rsid w:val="00CE71C2"/>
    <w:rsid w:val="00CE71E2"/>
    <w:rsid w:val="00CE74D5"/>
    <w:rsid w:val="00CE7A7A"/>
    <w:rsid w:val="00CE7B3C"/>
    <w:rsid w:val="00CE7EBA"/>
    <w:rsid w:val="00CF0690"/>
    <w:rsid w:val="00CF0787"/>
    <w:rsid w:val="00CF07F5"/>
    <w:rsid w:val="00CF0A3D"/>
    <w:rsid w:val="00CF0BBA"/>
    <w:rsid w:val="00CF0EC4"/>
    <w:rsid w:val="00CF0F90"/>
    <w:rsid w:val="00CF0F97"/>
    <w:rsid w:val="00CF138A"/>
    <w:rsid w:val="00CF1B6D"/>
    <w:rsid w:val="00CF1D9B"/>
    <w:rsid w:val="00CF2005"/>
    <w:rsid w:val="00CF20B9"/>
    <w:rsid w:val="00CF20E2"/>
    <w:rsid w:val="00CF2349"/>
    <w:rsid w:val="00CF237D"/>
    <w:rsid w:val="00CF275D"/>
    <w:rsid w:val="00CF2789"/>
    <w:rsid w:val="00CF2BC0"/>
    <w:rsid w:val="00CF2DAF"/>
    <w:rsid w:val="00CF2E60"/>
    <w:rsid w:val="00CF2FA6"/>
    <w:rsid w:val="00CF3003"/>
    <w:rsid w:val="00CF30F6"/>
    <w:rsid w:val="00CF347B"/>
    <w:rsid w:val="00CF34A2"/>
    <w:rsid w:val="00CF34B1"/>
    <w:rsid w:val="00CF39CA"/>
    <w:rsid w:val="00CF3B8B"/>
    <w:rsid w:val="00CF3BC6"/>
    <w:rsid w:val="00CF401D"/>
    <w:rsid w:val="00CF46F4"/>
    <w:rsid w:val="00CF4725"/>
    <w:rsid w:val="00CF49EB"/>
    <w:rsid w:val="00CF4B24"/>
    <w:rsid w:val="00CF4FB9"/>
    <w:rsid w:val="00CF5236"/>
    <w:rsid w:val="00CF52E1"/>
    <w:rsid w:val="00CF5370"/>
    <w:rsid w:val="00CF5483"/>
    <w:rsid w:val="00CF54DC"/>
    <w:rsid w:val="00CF554C"/>
    <w:rsid w:val="00CF56AB"/>
    <w:rsid w:val="00CF56D5"/>
    <w:rsid w:val="00CF570F"/>
    <w:rsid w:val="00CF5762"/>
    <w:rsid w:val="00CF57D5"/>
    <w:rsid w:val="00CF57F6"/>
    <w:rsid w:val="00CF584F"/>
    <w:rsid w:val="00CF592F"/>
    <w:rsid w:val="00CF5AC6"/>
    <w:rsid w:val="00CF5BF9"/>
    <w:rsid w:val="00CF5C44"/>
    <w:rsid w:val="00CF5CFF"/>
    <w:rsid w:val="00CF5D74"/>
    <w:rsid w:val="00CF632B"/>
    <w:rsid w:val="00CF63C2"/>
    <w:rsid w:val="00CF63E2"/>
    <w:rsid w:val="00CF6600"/>
    <w:rsid w:val="00CF68F7"/>
    <w:rsid w:val="00CF694F"/>
    <w:rsid w:val="00CF69A3"/>
    <w:rsid w:val="00CF6E15"/>
    <w:rsid w:val="00CF723D"/>
    <w:rsid w:val="00CF7358"/>
    <w:rsid w:val="00CF76AF"/>
    <w:rsid w:val="00CF776D"/>
    <w:rsid w:val="00CF78E9"/>
    <w:rsid w:val="00CF7E84"/>
    <w:rsid w:val="00CF7F13"/>
    <w:rsid w:val="00CF7F37"/>
    <w:rsid w:val="00CF7F80"/>
    <w:rsid w:val="00D0012A"/>
    <w:rsid w:val="00D001DD"/>
    <w:rsid w:val="00D002BB"/>
    <w:rsid w:val="00D002C0"/>
    <w:rsid w:val="00D0044B"/>
    <w:rsid w:val="00D006E2"/>
    <w:rsid w:val="00D00775"/>
    <w:rsid w:val="00D00845"/>
    <w:rsid w:val="00D00C76"/>
    <w:rsid w:val="00D00EA7"/>
    <w:rsid w:val="00D011BE"/>
    <w:rsid w:val="00D0131C"/>
    <w:rsid w:val="00D015F1"/>
    <w:rsid w:val="00D01673"/>
    <w:rsid w:val="00D01743"/>
    <w:rsid w:val="00D02051"/>
    <w:rsid w:val="00D0207F"/>
    <w:rsid w:val="00D02113"/>
    <w:rsid w:val="00D021E0"/>
    <w:rsid w:val="00D0262F"/>
    <w:rsid w:val="00D02702"/>
    <w:rsid w:val="00D0270F"/>
    <w:rsid w:val="00D02797"/>
    <w:rsid w:val="00D02861"/>
    <w:rsid w:val="00D02872"/>
    <w:rsid w:val="00D02E54"/>
    <w:rsid w:val="00D02F82"/>
    <w:rsid w:val="00D030AC"/>
    <w:rsid w:val="00D03284"/>
    <w:rsid w:val="00D03312"/>
    <w:rsid w:val="00D033D5"/>
    <w:rsid w:val="00D034C8"/>
    <w:rsid w:val="00D03653"/>
    <w:rsid w:val="00D0366D"/>
    <w:rsid w:val="00D038F9"/>
    <w:rsid w:val="00D0394A"/>
    <w:rsid w:val="00D03CB1"/>
    <w:rsid w:val="00D03D6C"/>
    <w:rsid w:val="00D03F80"/>
    <w:rsid w:val="00D04174"/>
    <w:rsid w:val="00D043C6"/>
    <w:rsid w:val="00D04482"/>
    <w:rsid w:val="00D0477B"/>
    <w:rsid w:val="00D048AB"/>
    <w:rsid w:val="00D048C2"/>
    <w:rsid w:val="00D04AB6"/>
    <w:rsid w:val="00D04C56"/>
    <w:rsid w:val="00D04F30"/>
    <w:rsid w:val="00D04FA9"/>
    <w:rsid w:val="00D05043"/>
    <w:rsid w:val="00D050A0"/>
    <w:rsid w:val="00D05169"/>
    <w:rsid w:val="00D0548A"/>
    <w:rsid w:val="00D05566"/>
    <w:rsid w:val="00D05694"/>
    <w:rsid w:val="00D056D4"/>
    <w:rsid w:val="00D057A3"/>
    <w:rsid w:val="00D05B72"/>
    <w:rsid w:val="00D05CF5"/>
    <w:rsid w:val="00D05D58"/>
    <w:rsid w:val="00D0636A"/>
    <w:rsid w:val="00D064DA"/>
    <w:rsid w:val="00D0660D"/>
    <w:rsid w:val="00D0662E"/>
    <w:rsid w:val="00D06652"/>
    <w:rsid w:val="00D06883"/>
    <w:rsid w:val="00D06933"/>
    <w:rsid w:val="00D06989"/>
    <w:rsid w:val="00D06A98"/>
    <w:rsid w:val="00D06B65"/>
    <w:rsid w:val="00D06B7C"/>
    <w:rsid w:val="00D06FE8"/>
    <w:rsid w:val="00D07149"/>
    <w:rsid w:val="00D0721E"/>
    <w:rsid w:val="00D07240"/>
    <w:rsid w:val="00D07C11"/>
    <w:rsid w:val="00D07F54"/>
    <w:rsid w:val="00D07F6A"/>
    <w:rsid w:val="00D1004D"/>
    <w:rsid w:val="00D1036B"/>
    <w:rsid w:val="00D103F7"/>
    <w:rsid w:val="00D1096E"/>
    <w:rsid w:val="00D10994"/>
    <w:rsid w:val="00D10A23"/>
    <w:rsid w:val="00D10A85"/>
    <w:rsid w:val="00D10AE8"/>
    <w:rsid w:val="00D10BA6"/>
    <w:rsid w:val="00D10BE4"/>
    <w:rsid w:val="00D10F18"/>
    <w:rsid w:val="00D10FF6"/>
    <w:rsid w:val="00D1100B"/>
    <w:rsid w:val="00D111CE"/>
    <w:rsid w:val="00D112DB"/>
    <w:rsid w:val="00D11847"/>
    <w:rsid w:val="00D1193C"/>
    <w:rsid w:val="00D119EC"/>
    <w:rsid w:val="00D11A2F"/>
    <w:rsid w:val="00D11ADD"/>
    <w:rsid w:val="00D11B37"/>
    <w:rsid w:val="00D11BB6"/>
    <w:rsid w:val="00D11C2B"/>
    <w:rsid w:val="00D11E7A"/>
    <w:rsid w:val="00D12126"/>
    <w:rsid w:val="00D12140"/>
    <w:rsid w:val="00D12321"/>
    <w:rsid w:val="00D124D8"/>
    <w:rsid w:val="00D12700"/>
    <w:rsid w:val="00D129E7"/>
    <w:rsid w:val="00D12AA0"/>
    <w:rsid w:val="00D12AC3"/>
    <w:rsid w:val="00D12DDC"/>
    <w:rsid w:val="00D12E3A"/>
    <w:rsid w:val="00D12F8A"/>
    <w:rsid w:val="00D131B2"/>
    <w:rsid w:val="00D132EE"/>
    <w:rsid w:val="00D135CA"/>
    <w:rsid w:val="00D13C1D"/>
    <w:rsid w:val="00D141B5"/>
    <w:rsid w:val="00D141FE"/>
    <w:rsid w:val="00D142F1"/>
    <w:rsid w:val="00D143A8"/>
    <w:rsid w:val="00D143F0"/>
    <w:rsid w:val="00D14457"/>
    <w:rsid w:val="00D1448D"/>
    <w:rsid w:val="00D145D8"/>
    <w:rsid w:val="00D14949"/>
    <w:rsid w:val="00D14A93"/>
    <w:rsid w:val="00D14D94"/>
    <w:rsid w:val="00D14FAB"/>
    <w:rsid w:val="00D150B2"/>
    <w:rsid w:val="00D1513D"/>
    <w:rsid w:val="00D152EB"/>
    <w:rsid w:val="00D15310"/>
    <w:rsid w:val="00D155A6"/>
    <w:rsid w:val="00D155B4"/>
    <w:rsid w:val="00D157D4"/>
    <w:rsid w:val="00D15899"/>
    <w:rsid w:val="00D15B29"/>
    <w:rsid w:val="00D15D81"/>
    <w:rsid w:val="00D15DB8"/>
    <w:rsid w:val="00D15EE8"/>
    <w:rsid w:val="00D16002"/>
    <w:rsid w:val="00D160C9"/>
    <w:rsid w:val="00D16377"/>
    <w:rsid w:val="00D16447"/>
    <w:rsid w:val="00D165F8"/>
    <w:rsid w:val="00D1677C"/>
    <w:rsid w:val="00D16AF6"/>
    <w:rsid w:val="00D16DE5"/>
    <w:rsid w:val="00D170B3"/>
    <w:rsid w:val="00D170F3"/>
    <w:rsid w:val="00D1735D"/>
    <w:rsid w:val="00D17734"/>
    <w:rsid w:val="00D177A5"/>
    <w:rsid w:val="00D17901"/>
    <w:rsid w:val="00D17983"/>
    <w:rsid w:val="00D17996"/>
    <w:rsid w:val="00D17A84"/>
    <w:rsid w:val="00D17B67"/>
    <w:rsid w:val="00D17C92"/>
    <w:rsid w:val="00D17D13"/>
    <w:rsid w:val="00D17D5A"/>
    <w:rsid w:val="00D17D83"/>
    <w:rsid w:val="00D17DBD"/>
    <w:rsid w:val="00D17E8D"/>
    <w:rsid w:val="00D17F1F"/>
    <w:rsid w:val="00D200A8"/>
    <w:rsid w:val="00D2016D"/>
    <w:rsid w:val="00D20297"/>
    <w:rsid w:val="00D203B1"/>
    <w:rsid w:val="00D20437"/>
    <w:rsid w:val="00D20775"/>
    <w:rsid w:val="00D20980"/>
    <w:rsid w:val="00D209D6"/>
    <w:rsid w:val="00D20A8E"/>
    <w:rsid w:val="00D20ECA"/>
    <w:rsid w:val="00D20ECD"/>
    <w:rsid w:val="00D21003"/>
    <w:rsid w:val="00D210A3"/>
    <w:rsid w:val="00D210F9"/>
    <w:rsid w:val="00D2123B"/>
    <w:rsid w:val="00D2125A"/>
    <w:rsid w:val="00D216DB"/>
    <w:rsid w:val="00D21719"/>
    <w:rsid w:val="00D21768"/>
    <w:rsid w:val="00D217BB"/>
    <w:rsid w:val="00D21E87"/>
    <w:rsid w:val="00D21F04"/>
    <w:rsid w:val="00D2202B"/>
    <w:rsid w:val="00D22089"/>
    <w:rsid w:val="00D2224B"/>
    <w:rsid w:val="00D223CA"/>
    <w:rsid w:val="00D223CB"/>
    <w:rsid w:val="00D22453"/>
    <w:rsid w:val="00D2252A"/>
    <w:rsid w:val="00D2281C"/>
    <w:rsid w:val="00D228C3"/>
    <w:rsid w:val="00D2293C"/>
    <w:rsid w:val="00D22993"/>
    <w:rsid w:val="00D229C6"/>
    <w:rsid w:val="00D22DBB"/>
    <w:rsid w:val="00D22EC2"/>
    <w:rsid w:val="00D22F2E"/>
    <w:rsid w:val="00D2310D"/>
    <w:rsid w:val="00D2318D"/>
    <w:rsid w:val="00D232A9"/>
    <w:rsid w:val="00D237DA"/>
    <w:rsid w:val="00D239DF"/>
    <w:rsid w:val="00D23AC4"/>
    <w:rsid w:val="00D23CC3"/>
    <w:rsid w:val="00D23D5F"/>
    <w:rsid w:val="00D24219"/>
    <w:rsid w:val="00D2440A"/>
    <w:rsid w:val="00D244BC"/>
    <w:rsid w:val="00D24554"/>
    <w:rsid w:val="00D2458B"/>
    <w:rsid w:val="00D246CA"/>
    <w:rsid w:val="00D24893"/>
    <w:rsid w:val="00D24D86"/>
    <w:rsid w:val="00D24E51"/>
    <w:rsid w:val="00D256CD"/>
    <w:rsid w:val="00D256D6"/>
    <w:rsid w:val="00D25873"/>
    <w:rsid w:val="00D25952"/>
    <w:rsid w:val="00D25C1B"/>
    <w:rsid w:val="00D25CF2"/>
    <w:rsid w:val="00D25FB3"/>
    <w:rsid w:val="00D260B6"/>
    <w:rsid w:val="00D26110"/>
    <w:rsid w:val="00D263DB"/>
    <w:rsid w:val="00D26450"/>
    <w:rsid w:val="00D26474"/>
    <w:rsid w:val="00D2663E"/>
    <w:rsid w:val="00D266D5"/>
    <w:rsid w:val="00D2678A"/>
    <w:rsid w:val="00D267F0"/>
    <w:rsid w:val="00D26889"/>
    <w:rsid w:val="00D26A52"/>
    <w:rsid w:val="00D26ADD"/>
    <w:rsid w:val="00D26B28"/>
    <w:rsid w:val="00D2700F"/>
    <w:rsid w:val="00D272B6"/>
    <w:rsid w:val="00D2761B"/>
    <w:rsid w:val="00D277E2"/>
    <w:rsid w:val="00D278EA"/>
    <w:rsid w:val="00D27A82"/>
    <w:rsid w:val="00D27AFC"/>
    <w:rsid w:val="00D27C12"/>
    <w:rsid w:val="00D27D56"/>
    <w:rsid w:val="00D27F56"/>
    <w:rsid w:val="00D30285"/>
    <w:rsid w:val="00D303AD"/>
    <w:rsid w:val="00D30A89"/>
    <w:rsid w:val="00D30C42"/>
    <w:rsid w:val="00D310BD"/>
    <w:rsid w:val="00D3116A"/>
    <w:rsid w:val="00D311F6"/>
    <w:rsid w:val="00D31398"/>
    <w:rsid w:val="00D3150E"/>
    <w:rsid w:val="00D3171C"/>
    <w:rsid w:val="00D31BCE"/>
    <w:rsid w:val="00D3238D"/>
    <w:rsid w:val="00D327C0"/>
    <w:rsid w:val="00D327FC"/>
    <w:rsid w:val="00D32844"/>
    <w:rsid w:val="00D32A70"/>
    <w:rsid w:val="00D32B44"/>
    <w:rsid w:val="00D32C97"/>
    <w:rsid w:val="00D32D8C"/>
    <w:rsid w:val="00D32E07"/>
    <w:rsid w:val="00D32E1F"/>
    <w:rsid w:val="00D32E87"/>
    <w:rsid w:val="00D32EB6"/>
    <w:rsid w:val="00D32F60"/>
    <w:rsid w:val="00D33061"/>
    <w:rsid w:val="00D33349"/>
    <w:rsid w:val="00D33405"/>
    <w:rsid w:val="00D33697"/>
    <w:rsid w:val="00D33729"/>
    <w:rsid w:val="00D33840"/>
    <w:rsid w:val="00D33AF2"/>
    <w:rsid w:val="00D33B83"/>
    <w:rsid w:val="00D33C0F"/>
    <w:rsid w:val="00D33E9E"/>
    <w:rsid w:val="00D34083"/>
    <w:rsid w:val="00D34516"/>
    <w:rsid w:val="00D34575"/>
    <w:rsid w:val="00D34983"/>
    <w:rsid w:val="00D34B8F"/>
    <w:rsid w:val="00D34BDE"/>
    <w:rsid w:val="00D34F79"/>
    <w:rsid w:val="00D34F90"/>
    <w:rsid w:val="00D3505C"/>
    <w:rsid w:val="00D351E5"/>
    <w:rsid w:val="00D35250"/>
    <w:rsid w:val="00D3529E"/>
    <w:rsid w:val="00D35463"/>
    <w:rsid w:val="00D354B1"/>
    <w:rsid w:val="00D35531"/>
    <w:rsid w:val="00D35AFF"/>
    <w:rsid w:val="00D35EE5"/>
    <w:rsid w:val="00D36025"/>
    <w:rsid w:val="00D36167"/>
    <w:rsid w:val="00D36378"/>
    <w:rsid w:val="00D3658C"/>
    <w:rsid w:val="00D36665"/>
    <w:rsid w:val="00D3671A"/>
    <w:rsid w:val="00D36A2C"/>
    <w:rsid w:val="00D36AEE"/>
    <w:rsid w:val="00D36EF1"/>
    <w:rsid w:val="00D370C5"/>
    <w:rsid w:val="00D37378"/>
    <w:rsid w:val="00D3747F"/>
    <w:rsid w:val="00D374D5"/>
    <w:rsid w:val="00D3774F"/>
    <w:rsid w:val="00D3775E"/>
    <w:rsid w:val="00D37767"/>
    <w:rsid w:val="00D37AB2"/>
    <w:rsid w:val="00D37BC2"/>
    <w:rsid w:val="00D40010"/>
    <w:rsid w:val="00D40029"/>
    <w:rsid w:val="00D40832"/>
    <w:rsid w:val="00D40E2F"/>
    <w:rsid w:val="00D40E50"/>
    <w:rsid w:val="00D40EAE"/>
    <w:rsid w:val="00D40F76"/>
    <w:rsid w:val="00D4105F"/>
    <w:rsid w:val="00D41113"/>
    <w:rsid w:val="00D411EF"/>
    <w:rsid w:val="00D412ED"/>
    <w:rsid w:val="00D4143A"/>
    <w:rsid w:val="00D414E8"/>
    <w:rsid w:val="00D41560"/>
    <w:rsid w:val="00D417EA"/>
    <w:rsid w:val="00D4185B"/>
    <w:rsid w:val="00D41897"/>
    <w:rsid w:val="00D419DA"/>
    <w:rsid w:val="00D41B05"/>
    <w:rsid w:val="00D41C7F"/>
    <w:rsid w:val="00D41D1A"/>
    <w:rsid w:val="00D41EB1"/>
    <w:rsid w:val="00D4206A"/>
    <w:rsid w:val="00D42198"/>
    <w:rsid w:val="00D422B7"/>
    <w:rsid w:val="00D423E4"/>
    <w:rsid w:val="00D42765"/>
    <w:rsid w:val="00D427DE"/>
    <w:rsid w:val="00D4294C"/>
    <w:rsid w:val="00D4297F"/>
    <w:rsid w:val="00D42AE0"/>
    <w:rsid w:val="00D4311B"/>
    <w:rsid w:val="00D431F1"/>
    <w:rsid w:val="00D4341C"/>
    <w:rsid w:val="00D4358E"/>
    <w:rsid w:val="00D435EF"/>
    <w:rsid w:val="00D438D0"/>
    <w:rsid w:val="00D43958"/>
    <w:rsid w:val="00D43A42"/>
    <w:rsid w:val="00D43A99"/>
    <w:rsid w:val="00D43B3C"/>
    <w:rsid w:val="00D43B84"/>
    <w:rsid w:val="00D43C71"/>
    <w:rsid w:val="00D43C81"/>
    <w:rsid w:val="00D43E0D"/>
    <w:rsid w:val="00D43EFE"/>
    <w:rsid w:val="00D44019"/>
    <w:rsid w:val="00D440CE"/>
    <w:rsid w:val="00D4414E"/>
    <w:rsid w:val="00D441CE"/>
    <w:rsid w:val="00D443CC"/>
    <w:rsid w:val="00D448A9"/>
    <w:rsid w:val="00D44C65"/>
    <w:rsid w:val="00D45001"/>
    <w:rsid w:val="00D451C7"/>
    <w:rsid w:val="00D45201"/>
    <w:rsid w:val="00D45216"/>
    <w:rsid w:val="00D4523F"/>
    <w:rsid w:val="00D452E0"/>
    <w:rsid w:val="00D453AC"/>
    <w:rsid w:val="00D4547B"/>
    <w:rsid w:val="00D454DE"/>
    <w:rsid w:val="00D4551C"/>
    <w:rsid w:val="00D455E6"/>
    <w:rsid w:val="00D45792"/>
    <w:rsid w:val="00D459FC"/>
    <w:rsid w:val="00D45BD3"/>
    <w:rsid w:val="00D46017"/>
    <w:rsid w:val="00D46092"/>
    <w:rsid w:val="00D46162"/>
    <w:rsid w:val="00D462B7"/>
    <w:rsid w:val="00D46732"/>
    <w:rsid w:val="00D46BF1"/>
    <w:rsid w:val="00D46E84"/>
    <w:rsid w:val="00D470FF"/>
    <w:rsid w:val="00D471FD"/>
    <w:rsid w:val="00D47388"/>
    <w:rsid w:val="00D47446"/>
    <w:rsid w:val="00D476D1"/>
    <w:rsid w:val="00D4776F"/>
    <w:rsid w:val="00D478D0"/>
    <w:rsid w:val="00D47D08"/>
    <w:rsid w:val="00D50103"/>
    <w:rsid w:val="00D501B2"/>
    <w:rsid w:val="00D501EF"/>
    <w:rsid w:val="00D503B4"/>
    <w:rsid w:val="00D50400"/>
    <w:rsid w:val="00D505C4"/>
    <w:rsid w:val="00D5066B"/>
    <w:rsid w:val="00D50783"/>
    <w:rsid w:val="00D50825"/>
    <w:rsid w:val="00D5097B"/>
    <w:rsid w:val="00D50A0D"/>
    <w:rsid w:val="00D50A6D"/>
    <w:rsid w:val="00D50ABC"/>
    <w:rsid w:val="00D50B00"/>
    <w:rsid w:val="00D50BE2"/>
    <w:rsid w:val="00D50E07"/>
    <w:rsid w:val="00D50E1B"/>
    <w:rsid w:val="00D51161"/>
    <w:rsid w:val="00D512F2"/>
    <w:rsid w:val="00D51340"/>
    <w:rsid w:val="00D5149A"/>
    <w:rsid w:val="00D51553"/>
    <w:rsid w:val="00D51622"/>
    <w:rsid w:val="00D51BAF"/>
    <w:rsid w:val="00D51E2C"/>
    <w:rsid w:val="00D51FF2"/>
    <w:rsid w:val="00D52310"/>
    <w:rsid w:val="00D526C7"/>
    <w:rsid w:val="00D52837"/>
    <w:rsid w:val="00D5296A"/>
    <w:rsid w:val="00D52A47"/>
    <w:rsid w:val="00D52A9F"/>
    <w:rsid w:val="00D52AAB"/>
    <w:rsid w:val="00D52B15"/>
    <w:rsid w:val="00D52BB7"/>
    <w:rsid w:val="00D52E05"/>
    <w:rsid w:val="00D52FB5"/>
    <w:rsid w:val="00D5315A"/>
    <w:rsid w:val="00D53387"/>
    <w:rsid w:val="00D533C6"/>
    <w:rsid w:val="00D5347C"/>
    <w:rsid w:val="00D53578"/>
    <w:rsid w:val="00D5358D"/>
    <w:rsid w:val="00D535E0"/>
    <w:rsid w:val="00D53634"/>
    <w:rsid w:val="00D536BF"/>
    <w:rsid w:val="00D537D5"/>
    <w:rsid w:val="00D53800"/>
    <w:rsid w:val="00D5390F"/>
    <w:rsid w:val="00D53B29"/>
    <w:rsid w:val="00D53B7A"/>
    <w:rsid w:val="00D53D37"/>
    <w:rsid w:val="00D53DBC"/>
    <w:rsid w:val="00D542A6"/>
    <w:rsid w:val="00D54624"/>
    <w:rsid w:val="00D5462C"/>
    <w:rsid w:val="00D54689"/>
    <w:rsid w:val="00D546B0"/>
    <w:rsid w:val="00D5472B"/>
    <w:rsid w:val="00D5486F"/>
    <w:rsid w:val="00D548B6"/>
    <w:rsid w:val="00D548EB"/>
    <w:rsid w:val="00D54B28"/>
    <w:rsid w:val="00D54C5A"/>
    <w:rsid w:val="00D54DDC"/>
    <w:rsid w:val="00D54F06"/>
    <w:rsid w:val="00D54F63"/>
    <w:rsid w:val="00D55148"/>
    <w:rsid w:val="00D55551"/>
    <w:rsid w:val="00D555C9"/>
    <w:rsid w:val="00D55683"/>
    <w:rsid w:val="00D5591D"/>
    <w:rsid w:val="00D55AA4"/>
    <w:rsid w:val="00D55B64"/>
    <w:rsid w:val="00D55BDD"/>
    <w:rsid w:val="00D55BF2"/>
    <w:rsid w:val="00D55D7A"/>
    <w:rsid w:val="00D55E7D"/>
    <w:rsid w:val="00D55F8E"/>
    <w:rsid w:val="00D5606C"/>
    <w:rsid w:val="00D56072"/>
    <w:rsid w:val="00D56360"/>
    <w:rsid w:val="00D5645E"/>
    <w:rsid w:val="00D564F6"/>
    <w:rsid w:val="00D566B0"/>
    <w:rsid w:val="00D56791"/>
    <w:rsid w:val="00D5692E"/>
    <w:rsid w:val="00D56930"/>
    <w:rsid w:val="00D569BB"/>
    <w:rsid w:val="00D57269"/>
    <w:rsid w:val="00D573CE"/>
    <w:rsid w:val="00D57532"/>
    <w:rsid w:val="00D576FC"/>
    <w:rsid w:val="00D57E37"/>
    <w:rsid w:val="00D57FF4"/>
    <w:rsid w:val="00D600A3"/>
    <w:rsid w:val="00D601CE"/>
    <w:rsid w:val="00D6022F"/>
    <w:rsid w:val="00D60329"/>
    <w:rsid w:val="00D606A2"/>
    <w:rsid w:val="00D6080A"/>
    <w:rsid w:val="00D609DB"/>
    <w:rsid w:val="00D609F1"/>
    <w:rsid w:val="00D60D18"/>
    <w:rsid w:val="00D60F06"/>
    <w:rsid w:val="00D60F16"/>
    <w:rsid w:val="00D60F9D"/>
    <w:rsid w:val="00D611ED"/>
    <w:rsid w:val="00D6124E"/>
    <w:rsid w:val="00D6162D"/>
    <w:rsid w:val="00D617BD"/>
    <w:rsid w:val="00D6181A"/>
    <w:rsid w:val="00D61999"/>
    <w:rsid w:val="00D6199C"/>
    <w:rsid w:val="00D619C1"/>
    <w:rsid w:val="00D61A55"/>
    <w:rsid w:val="00D61AA4"/>
    <w:rsid w:val="00D61B54"/>
    <w:rsid w:val="00D61D48"/>
    <w:rsid w:val="00D61D61"/>
    <w:rsid w:val="00D61E35"/>
    <w:rsid w:val="00D61EC6"/>
    <w:rsid w:val="00D62166"/>
    <w:rsid w:val="00D62201"/>
    <w:rsid w:val="00D62411"/>
    <w:rsid w:val="00D625CE"/>
    <w:rsid w:val="00D6284B"/>
    <w:rsid w:val="00D6291D"/>
    <w:rsid w:val="00D62B09"/>
    <w:rsid w:val="00D62F6C"/>
    <w:rsid w:val="00D63006"/>
    <w:rsid w:val="00D6300D"/>
    <w:rsid w:val="00D630D0"/>
    <w:rsid w:val="00D630E3"/>
    <w:rsid w:val="00D6320A"/>
    <w:rsid w:val="00D63506"/>
    <w:rsid w:val="00D6359C"/>
    <w:rsid w:val="00D63684"/>
    <w:rsid w:val="00D636A6"/>
    <w:rsid w:val="00D63705"/>
    <w:rsid w:val="00D63755"/>
    <w:rsid w:val="00D63795"/>
    <w:rsid w:val="00D63A0B"/>
    <w:rsid w:val="00D63A68"/>
    <w:rsid w:val="00D63C7E"/>
    <w:rsid w:val="00D63CE7"/>
    <w:rsid w:val="00D63D47"/>
    <w:rsid w:val="00D6411B"/>
    <w:rsid w:val="00D6416E"/>
    <w:rsid w:val="00D641DE"/>
    <w:rsid w:val="00D642B6"/>
    <w:rsid w:val="00D642BC"/>
    <w:rsid w:val="00D64371"/>
    <w:rsid w:val="00D64673"/>
    <w:rsid w:val="00D6468C"/>
    <w:rsid w:val="00D646A3"/>
    <w:rsid w:val="00D646EF"/>
    <w:rsid w:val="00D649E6"/>
    <w:rsid w:val="00D64C80"/>
    <w:rsid w:val="00D64F1F"/>
    <w:rsid w:val="00D65147"/>
    <w:rsid w:val="00D65154"/>
    <w:rsid w:val="00D65161"/>
    <w:rsid w:val="00D651E3"/>
    <w:rsid w:val="00D65312"/>
    <w:rsid w:val="00D65467"/>
    <w:rsid w:val="00D654B9"/>
    <w:rsid w:val="00D654FE"/>
    <w:rsid w:val="00D654FF"/>
    <w:rsid w:val="00D65662"/>
    <w:rsid w:val="00D657FA"/>
    <w:rsid w:val="00D658D2"/>
    <w:rsid w:val="00D65D47"/>
    <w:rsid w:val="00D65F91"/>
    <w:rsid w:val="00D66246"/>
    <w:rsid w:val="00D663CC"/>
    <w:rsid w:val="00D66638"/>
    <w:rsid w:val="00D666AD"/>
    <w:rsid w:val="00D66863"/>
    <w:rsid w:val="00D66AC2"/>
    <w:rsid w:val="00D66B23"/>
    <w:rsid w:val="00D66C6B"/>
    <w:rsid w:val="00D66E0A"/>
    <w:rsid w:val="00D66E43"/>
    <w:rsid w:val="00D66E98"/>
    <w:rsid w:val="00D6707E"/>
    <w:rsid w:val="00D672B2"/>
    <w:rsid w:val="00D67400"/>
    <w:rsid w:val="00D6762E"/>
    <w:rsid w:val="00D67782"/>
    <w:rsid w:val="00D677C1"/>
    <w:rsid w:val="00D67838"/>
    <w:rsid w:val="00D678CE"/>
    <w:rsid w:val="00D67BF3"/>
    <w:rsid w:val="00D67EF8"/>
    <w:rsid w:val="00D70038"/>
    <w:rsid w:val="00D7030A"/>
    <w:rsid w:val="00D703D0"/>
    <w:rsid w:val="00D70640"/>
    <w:rsid w:val="00D7075B"/>
    <w:rsid w:val="00D7095F"/>
    <w:rsid w:val="00D70AFF"/>
    <w:rsid w:val="00D70D07"/>
    <w:rsid w:val="00D70FB4"/>
    <w:rsid w:val="00D711B4"/>
    <w:rsid w:val="00D711F5"/>
    <w:rsid w:val="00D714DD"/>
    <w:rsid w:val="00D71793"/>
    <w:rsid w:val="00D717D4"/>
    <w:rsid w:val="00D71A01"/>
    <w:rsid w:val="00D71A6B"/>
    <w:rsid w:val="00D71BF3"/>
    <w:rsid w:val="00D71BF7"/>
    <w:rsid w:val="00D71DA7"/>
    <w:rsid w:val="00D71E3E"/>
    <w:rsid w:val="00D71FC4"/>
    <w:rsid w:val="00D72217"/>
    <w:rsid w:val="00D7221E"/>
    <w:rsid w:val="00D724DB"/>
    <w:rsid w:val="00D725C2"/>
    <w:rsid w:val="00D7292F"/>
    <w:rsid w:val="00D72A28"/>
    <w:rsid w:val="00D72B81"/>
    <w:rsid w:val="00D72DA1"/>
    <w:rsid w:val="00D73136"/>
    <w:rsid w:val="00D7314C"/>
    <w:rsid w:val="00D734C0"/>
    <w:rsid w:val="00D736F0"/>
    <w:rsid w:val="00D737D7"/>
    <w:rsid w:val="00D7396C"/>
    <w:rsid w:val="00D73A55"/>
    <w:rsid w:val="00D74027"/>
    <w:rsid w:val="00D740E8"/>
    <w:rsid w:val="00D74151"/>
    <w:rsid w:val="00D74277"/>
    <w:rsid w:val="00D742A1"/>
    <w:rsid w:val="00D74539"/>
    <w:rsid w:val="00D7474C"/>
    <w:rsid w:val="00D7485C"/>
    <w:rsid w:val="00D749A2"/>
    <w:rsid w:val="00D74A0C"/>
    <w:rsid w:val="00D74D54"/>
    <w:rsid w:val="00D74D55"/>
    <w:rsid w:val="00D74E23"/>
    <w:rsid w:val="00D74E25"/>
    <w:rsid w:val="00D751DA"/>
    <w:rsid w:val="00D75267"/>
    <w:rsid w:val="00D75742"/>
    <w:rsid w:val="00D75B61"/>
    <w:rsid w:val="00D75D14"/>
    <w:rsid w:val="00D7611F"/>
    <w:rsid w:val="00D7632C"/>
    <w:rsid w:val="00D76388"/>
    <w:rsid w:val="00D763AC"/>
    <w:rsid w:val="00D76B57"/>
    <w:rsid w:val="00D76C2A"/>
    <w:rsid w:val="00D76CAC"/>
    <w:rsid w:val="00D76D99"/>
    <w:rsid w:val="00D76E21"/>
    <w:rsid w:val="00D76FA0"/>
    <w:rsid w:val="00D76FEC"/>
    <w:rsid w:val="00D771A9"/>
    <w:rsid w:val="00D77469"/>
    <w:rsid w:val="00D77526"/>
    <w:rsid w:val="00D77987"/>
    <w:rsid w:val="00D77E51"/>
    <w:rsid w:val="00D77F5E"/>
    <w:rsid w:val="00D80032"/>
    <w:rsid w:val="00D80238"/>
    <w:rsid w:val="00D80682"/>
    <w:rsid w:val="00D806C4"/>
    <w:rsid w:val="00D8070F"/>
    <w:rsid w:val="00D80837"/>
    <w:rsid w:val="00D8093D"/>
    <w:rsid w:val="00D8094D"/>
    <w:rsid w:val="00D809D5"/>
    <w:rsid w:val="00D80D29"/>
    <w:rsid w:val="00D81144"/>
    <w:rsid w:val="00D8121B"/>
    <w:rsid w:val="00D8142A"/>
    <w:rsid w:val="00D81493"/>
    <w:rsid w:val="00D818FE"/>
    <w:rsid w:val="00D81932"/>
    <w:rsid w:val="00D81937"/>
    <w:rsid w:val="00D8193C"/>
    <w:rsid w:val="00D81AFF"/>
    <w:rsid w:val="00D81BFC"/>
    <w:rsid w:val="00D81D5B"/>
    <w:rsid w:val="00D81DB1"/>
    <w:rsid w:val="00D820BA"/>
    <w:rsid w:val="00D820D2"/>
    <w:rsid w:val="00D82335"/>
    <w:rsid w:val="00D825E0"/>
    <w:rsid w:val="00D827A8"/>
    <w:rsid w:val="00D82805"/>
    <w:rsid w:val="00D828D8"/>
    <w:rsid w:val="00D82B1B"/>
    <w:rsid w:val="00D832E4"/>
    <w:rsid w:val="00D83690"/>
    <w:rsid w:val="00D83854"/>
    <w:rsid w:val="00D838C9"/>
    <w:rsid w:val="00D83940"/>
    <w:rsid w:val="00D83E89"/>
    <w:rsid w:val="00D84008"/>
    <w:rsid w:val="00D840D6"/>
    <w:rsid w:val="00D84210"/>
    <w:rsid w:val="00D84330"/>
    <w:rsid w:val="00D8443C"/>
    <w:rsid w:val="00D844DE"/>
    <w:rsid w:val="00D8459E"/>
    <w:rsid w:val="00D846B7"/>
    <w:rsid w:val="00D846CD"/>
    <w:rsid w:val="00D84815"/>
    <w:rsid w:val="00D8491F"/>
    <w:rsid w:val="00D84972"/>
    <w:rsid w:val="00D84A99"/>
    <w:rsid w:val="00D84ABE"/>
    <w:rsid w:val="00D84E91"/>
    <w:rsid w:val="00D84FA2"/>
    <w:rsid w:val="00D85026"/>
    <w:rsid w:val="00D8509D"/>
    <w:rsid w:val="00D8584A"/>
    <w:rsid w:val="00D85A01"/>
    <w:rsid w:val="00D85ABC"/>
    <w:rsid w:val="00D85B05"/>
    <w:rsid w:val="00D85B5A"/>
    <w:rsid w:val="00D85B78"/>
    <w:rsid w:val="00D85B82"/>
    <w:rsid w:val="00D85D43"/>
    <w:rsid w:val="00D85E17"/>
    <w:rsid w:val="00D85FC9"/>
    <w:rsid w:val="00D8619D"/>
    <w:rsid w:val="00D86275"/>
    <w:rsid w:val="00D8642F"/>
    <w:rsid w:val="00D865E4"/>
    <w:rsid w:val="00D86626"/>
    <w:rsid w:val="00D86B53"/>
    <w:rsid w:val="00D86B84"/>
    <w:rsid w:val="00D86BC8"/>
    <w:rsid w:val="00D86C0A"/>
    <w:rsid w:val="00D8722D"/>
    <w:rsid w:val="00D87311"/>
    <w:rsid w:val="00D87343"/>
    <w:rsid w:val="00D87349"/>
    <w:rsid w:val="00D873F5"/>
    <w:rsid w:val="00D87500"/>
    <w:rsid w:val="00D875AE"/>
    <w:rsid w:val="00D876AE"/>
    <w:rsid w:val="00D87B75"/>
    <w:rsid w:val="00D87C82"/>
    <w:rsid w:val="00D87D70"/>
    <w:rsid w:val="00D9014E"/>
    <w:rsid w:val="00D9023A"/>
    <w:rsid w:val="00D9047E"/>
    <w:rsid w:val="00D904D7"/>
    <w:rsid w:val="00D9057E"/>
    <w:rsid w:val="00D905DC"/>
    <w:rsid w:val="00D906B3"/>
    <w:rsid w:val="00D90A36"/>
    <w:rsid w:val="00D90B31"/>
    <w:rsid w:val="00D90D39"/>
    <w:rsid w:val="00D90E42"/>
    <w:rsid w:val="00D91165"/>
    <w:rsid w:val="00D9127B"/>
    <w:rsid w:val="00D913CC"/>
    <w:rsid w:val="00D91479"/>
    <w:rsid w:val="00D914CB"/>
    <w:rsid w:val="00D915D1"/>
    <w:rsid w:val="00D915EF"/>
    <w:rsid w:val="00D916E2"/>
    <w:rsid w:val="00D91AC5"/>
    <w:rsid w:val="00D91B2F"/>
    <w:rsid w:val="00D91BB7"/>
    <w:rsid w:val="00D91BCB"/>
    <w:rsid w:val="00D91C0C"/>
    <w:rsid w:val="00D91E3E"/>
    <w:rsid w:val="00D91E69"/>
    <w:rsid w:val="00D91FA2"/>
    <w:rsid w:val="00D9207D"/>
    <w:rsid w:val="00D92266"/>
    <w:rsid w:val="00D923EC"/>
    <w:rsid w:val="00D9246C"/>
    <w:rsid w:val="00D924FB"/>
    <w:rsid w:val="00D926C5"/>
    <w:rsid w:val="00D927E8"/>
    <w:rsid w:val="00D92A63"/>
    <w:rsid w:val="00D92B36"/>
    <w:rsid w:val="00D92DA7"/>
    <w:rsid w:val="00D92F44"/>
    <w:rsid w:val="00D92F72"/>
    <w:rsid w:val="00D9354F"/>
    <w:rsid w:val="00D938BE"/>
    <w:rsid w:val="00D93B1F"/>
    <w:rsid w:val="00D93CF1"/>
    <w:rsid w:val="00D93ED6"/>
    <w:rsid w:val="00D93FC6"/>
    <w:rsid w:val="00D940F2"/>
    <w:rsid w:val="00D9422C"/>
    <w:rsid w:val="00D9442B"/>
    <w:rsid w:val="00D9458B"/>
    <w:rsid w:val="00D94793"/>
    <w:rsid w:val="00D94A33"/>
    <w:rsid w:val="00D94BE8"/>
    <w:rsid w:val="00D94D35"/>
    <w:rsid w:val="00D94E95"/>
    <w:rsid w:val="00D94EE7"/>
    <w:rsid w:val="00D9523C"/>
    <w:rsid w:val="00D95244"/>
    <w:rsid w:val="00D953DA"/>
    <w:rsid w:val="00D953E6"/>
    <w:rsid w:val="00D9553E"/>
    <w:rsid w:val="00D95603"/>
    <w:rsid w:val="00D956A1"/>
    <w:rsid w:val="00D95AB8"/>
    <w:rsid w:val="00D95C82"/>
    <w:rsid w:val="00D95D93"/>
    <w:rsid w:val="00D95EB9"/>
    <w:rsid w:val="00D95EDA"/>
    <w:rsid w:val="00D95F47"/>
    <w:rsid w:val="00D95FE5"/>
    <w:rsid w:val="00D9619A"/>
    <w:rsid w:val="00D962AB"/>
    <w:rsid w:val="00D9632F"/>
    <w:rsid w:val="00D96580"/>
    <w:rsid w:val="00D96659"/>
    <w:rsid w:val="00D967AE"/>
    <w:rsid w:val="00D96D2F"/>
    <w:rsid w:val="00D96DFD"/>
    <w:rsid w:val="00D96E3C"/>
    <w:rsid w:val="00D97244"/>
    <w:rsid w:val="00D972D2"/>
    <w:rsid w:val="00D973B4"/>
    <w:rsid w:val="00D976E7"/>
    <w:rsid w:val="00D97801"/>
    <w:rsid w:val="00D97818"/>
    <w:rsid w:val="00D97D10"/>
    <w:rsid w:val="00D97E21"/>
    <w:rsid w:val="00D97F9B"/>
    <w:rsid w:val="00DA0017"/>
    <w:rsid w:val="00DA003F"/>
    <w:rsid w:val="00DA0169"/>
    <w:rsid w:val="00DA080A"/>
    <w:rsid w:val="00DA0E62"/>
    <w:rsid w:val="00DA0E78"/>
    <w:rsid w:val="00DA10FD"/>
    <w:rsid w:val="00DA12DE"/>
    <w:rsid w:val="00DA1490"/>
    <w:rsid w:val="00DA1640"/>
    <w:rsid w:val="00DA17EB"/>
    <w:rsid w:val="00DA1897"/>
    <w:rsid w:val="00DA18D3"/>
    <w:rsid w:val="00DA19B5"/>
    <w:rsid w:val="00DA1A3A"/>
    <w:rsid w:val="00DA1E1A"/>
    <w:rsid w:val="00DA1EE9"/>
    <w:rsid w:val="00DA1FFE"/>
    <w:rsid w:val="00DA2082"/>
    <w:rsid w:val="00DA2288"/>
    <w:rsid w:val="00DA22FF"/>
    <w:rsid w:val="00DA2374"/>
    <w:rsid w:val="00DA276B"/>
    <w:rsid w:val="00DA2873"/>
    <w:rsid w:val="00DA2E11"/>
    <w:rsid w:val="00DA3171"/>
    <w:rsid w:val="00DA31DE"/>
    <w:rsid w:val="00DA36E6"/>
    <w:rsid w:val="00DA36EE"/>
    <w:rsid w:val="00DA38DB"/>
    <w:rsid w:val="00DA3BA5"/>
    <w:rsid w:val="00DA4076"/>
    <w:rsid w:val="00DA421F"/>
    <w:rsid w:val="00DA43E1"/>
    <w:rsid w:val="00DA446B"/>
    <w:rsid w:val="00DA4788"/>
    <w:rsid w:val="00DA4A31"/>
    <w:rsid w:val="00DA4A42"/>
    <w:rsid w:val="00DA4AD1"/>
    <w:rsid w:val="00DA4BC1"/>
    <w:rsid w:val="00DA5557"/>
    <w:rsid w:val="00DA5608"/>
    <w:rsid w:val="00DA5656"/>
    <w:rsid w:val="00DA5A80"/>
    <w:rsid w:val="00DA5D1D"/>
    <w:rsid w:val="00DA5E31"/>
    <w:rsid w:val="00DA5FCC"/>
    <w:rsid w:val="00DA60D0"/>
    <w:rsid w:val="00DA6313"/>
    <w:rsid w:val="00DA6443"/>
    <w:rsid w:val="00DA6863"/>
    <w:rsid w:val="00DA6C62"/>
    <w:rsid w:val="00DA6E45"/>
    <w:rsid w:val="00DA6ED2"/>
    <w:rsid w:val="00DA70AB"/>
    <w:rsid w:val="00DA7155"/>
    <w:rsid w:val="00DA7337"/>
    <w:rsid w:val="00DA7353"/>
    <w:rsid w:val="00DA7368"/>
    <w:rsid w:val="00DA74FA"/>
    <w:rsid w:val="00DA75C5"/>
    <w:rsid w:val="00DA775E"/>
    <w:rsid w:val="00DA7A44"/>
    <w:rsid w:val="00DA7C0E"/>
    <w:rsid w:val="00DA7CC9"/>
    <w:rsid w:val="00DA7DD2"/>
    <w:rsid w:val="00DA7DD4"/>
    <w:rsid w:val="00DA7F6D"/>
    <w:rsid w:val="00DB024A"/>
    <w:rsid w:val="00DB0371"/>
    <w:rsid w:val="00DB0AD1"/>
    <w:rsid w:val="00DB0B67"/>
    <w:rsid w:val="00DB0CDC"/>
    <w:rsid w:val="00DB0E76"/>
    <w:rsid w:val="00DB0F93"/>
    <w:rsid w:val="00DB1115"/>
    <w:rsid w:val="00DB1244"/>
    <w:rsid w:val="00DB1341"/>
    <w:rsid w:val="00DB1ABE"/>
    <w:rsid w:val="00DB1B65"/>
    <w:rsid w:val="00DB1B83"/>
    <w:rsid w:val="00DB1DDB"/>
    <w:rsid w:val="00DB23C0"/>
    <w:rsid w:val="00DB2540"/>
    <w:rsid w:val="00DB2888"/>
    <w:rsid w:val="00DB298F"/>
    <w:rsid w:val="00DB29BB"/>
    <w:rsid w:val="00DB2C99"/>
    <w:rsid w:val="00DB2C9C"/>
    <w:rsid w:val="00DB2D03"/>
    <w:rsid w:val="00DB2ED0"/>
    <w:rsid w:val="00DB2FE8"/>
    <w:rsid w:val="00DB313C"/>
    <w:rsid w:val="00DB3346"/>
    <w:rsid w:val="00DB3357"/>
    <w:rsid w:val="00DB3467"/>
    <w:rsid w:val="00DB35B5"/>
    <w:rsid w:val="00DB371C"/>
    <w:rsid w:val="00DB3831"/>
    <w:rsid w:val="00DB3C66"/>
    <w:rsid w:val="00DB3C80"/>
    <w:rsid w:val="00DB3F44"/>
    <w:rsid w:val="00DB403C"/>
    <w:rsid w:val="00DB4132"/>
    <w:rsid w:val="00DB437F"/>
    <w:rsid w:val="00DB44B4"/>
    <w:rsid w:val="00DB46EE"/>
    <w:rsid w:val="00DB4828"/>
    <w:rsid w:val="00DB485E"/>
    <w:rsid w:val="00DB496E"/>
    <w:rsid w:val="00DB4A6C"/>
    <w:rsid w:val="00DB4A7A"/>
    <w:rsid w:val="00DB4C9E"/>
    <w:rsid w:val="00DB4F3F"/>
    <w:rsid w:val="00DB5021"/>
    <w:rsid w:val="00DB513D"/>
    <w:rsid w:val="00DB5151"/>
    <w:rsid w:val="00DB5223"/>
    <w:rsid w:val="00DB54A7"/>
    <w:rsid w:val="00DB54C4"/>
    <w:rsid w:val="00DB5599"/>
    <w:rsid w:val="00DB55B9"/>
    <w:rsid w:val="00DB5A31"/>
    <w:rsid w:val="00DB5A72"/>
    <w:rsid w:val="00DB5B09"/>
    <w:rsid w:val="00DB5B24"/>
    <w:rsid w:val="00DB5BA5"/>
    <w:rsid w:val="00DB5BFD"/>
    <w:rsid w:val="00DB5C75"/>
    <w:rsid w:val="00DB5CA7"/>
    <w:rsid w:val="00DB5E77"/>
    <w:rsid w:val="00DB60F1"/>
    <w:rsid w:val="00DB61E8"/>
    <w:rsid w:val="00DB6280"/>
    <w:rsid w:val="00DB6290"/>
    <w:rsid w:val="00DB63D6"/>
    <w:rsid w:val="00DB64B7"/>
    <w:rsid w:val="00DB65D6"/>
    <w:rsid w:val="00DB669D"/>
    <w:rsid w:val="00DB6804"/>
    <w:rsid w:val="00DB68B4"/>
    <w:rsid w:val="00DB695D"/>
    <w:rsid w:val="00DB69D9"/>
    <w:rsid w:val="00DB6AE2"/>
    <w:rsid w:val="00DB6AF6"/>
    <w:rsid w:val="00DB6C9E"/>
    <w:rsid w:val="00DB6D2D"/>
    <w:rsid w:val="00DB6D50"/>
    <w:rsid w:val="00DB6DF1"/>
    <w:rsid w:val="00DB6E4E"/>
    <w:rsid w:val="00DB717E"/>
    <w:rsid w:val="00DB74DF"/>
    <w:rsid w:val="00DB75BE"/>
    <w:rsid w:val="00DB7675"/>
    <w:rsid w:val="00DB77B9"/>
    <w:rsid w:val="00DB78DB"/>
    <w:rsid w:val="00DB7A16"/>
    <w:rsid w:val="00DB7C45"/>
    <w:rsid w:val="00DB7CD1"/>
    <w:rsid w:val="00DB7D52"/>
    <w:rsid w:val="00DB7F97"/>
    <w:rsid w:val="00DC02D8"/>
    <w:rsid w:val="00DC05A8"/>
    <w:rsid w:val="00DC0A49"/>
    <w:rsid w:val="00DC0B74"/>
    <w:rsid w:val="00DC0EB5"/>
    <w:rsid w:val="00DC108F"/>
    <w:rsid w:val="00DC10F7"/>
    <w:rsid w:val="00DC11D1"/>
    <w:rsid w:val="00DC16A5"/>
    <w:rsid w:val="00DC16F8"/>
    <w:rsid w:val="00DC1756"/>
    <w:rsid w:val="00DC182A"/>
    <w:rsid w:val="00DC1B77"/>
    <w:rsid w:val="00DC1D95"/>
    <w:rsid w:val="00DC2005"/>
    <w:rsid w:val="00DC2159"/>
    <w:rsid w:val="00DC2166"/>
    <w:rsid w:val="00DC21AE"/>
    <w:rsid w:val="00DC224C"/>
    <w:rsid w:val="00DC2333"/>
    <w:rsid w:val="00DC2400"/>
    <w:rsid w:val="00DC2618"/>
    <w:rsid w:val="00DC2650"/>
    <w:rsid w:val="00DC2652"/>
    <w:rsid w:val="00DC27BC"/>
    <w:rsid w:val="00DC29FB"/>
    <w:rsid w:val="00DC2ACB"/>
    <w:rsid w:val="00DC2BF5"/>
    <w:rsid w:val="00DC2CA4"/>
    <w:rsid w:val="00DC2E8A"/>
    <w:rsid w:val="00DC2FE5"/>
    <w:rsid w:val="00DC305E"/>
    <w:rsid w:val="00DC3120"/>
    <w:rsid w:val="00DC3505"/>
    <w:rsid w:val="00DC3AFD"/>
    <w:rsid w:val="00DC3BA8"/>
    <w:rsid w:val="00DC3BCB"/>
    <w:rsid w:val="00DC3BE3"/>
    <w:rsid w:val="00DC3BE4"/>
    <w:rsid w:val="00DC3CDB"/>
    <w:rsid w:val="00DC3E7E"/>
    <w:rsid w:val="00DC408B"/>
    <w:rsid w:val="00DC40E7"/>
    <w:rsid w:val="00DC4149"/>
    <w:rsid w:val="00DC418E"/>
    <w:rsid w:val="00DC4288"/>
    <w:rsid w:val="00DC42A6"/>
    <w:rsid w:val="00DC4397"/>
    <w:rsid w:val="00DC43A3"/>
    <w:rsid w:val="00DC441C"/>
    <w:rsid w:val="00DC442B"/>
    <w:rsid w:val="00DC4A67"/>
    <w:rsid w:val="00DC4A75"/>
    <w:rsid w:val="00DC4B1E"/>
    <w:rsid w:val="00DC4C26"/>
    <w:rsid w:val="00DC4E57"/>
    <w:rsid w:val="00DC56ED"/>
    <w:rsid w:val="00DC59F5"/>
    <w:rsid w:val="00DC5B7A"/>
    <w:rsid w:val="00DC619A"/>
    <w:rsid w:val="00DC66AB"/>
    <w:rsid w:val="00DC678C"/>
    <w:rsid w:val="00DC6AE3"/>
    <w:rsid w:val="00DC6AF8"/>
    <w:rsid w:val="00DC6C9F"/>
    <w:rsid w:val="00DC6D7C"/>
    <w:rsid w:val="00DC6D92"/>
    <w:rsid w:val="00DC6E96"/>
    <w:rsid w:val="00DC6F9D"/>
    <w:rsid w:val="00DC7186"/>
    <w:rsid w:val="00DC7408"/>
    <w:rsid w:val="00DC7502"/>
    <w:rsid w:val="00DC7515"/>
    <w:rsid w:val="00DC754F"/>
    <w:rsid w:val="00DC799C"/>
    <w:rsid w:val="00DC799E"/>
    <w:rsid w:val="00DC7E0C"/>
    <w:rsid w:val="00DC7FCB"/>
    <w:rsid w:val="00DD0099"/>
    <w:rsid w:val="00DD0121"/>
    <w:rsid w:val="00DD01B7"/>
    <w:rsid w:val="00DD0389"/>
    <w:rsid w:val="00DD03C0"/>
    <w:rsid w:val="00DD042B"/>
    <w:rsid w:val="00DD05B9"/>
    <w:rsid w:val="00DD066E"/>
    <w:rsid w:val="00DD0933"/>
    <w:rsid w:val="00DD0ACC"/>
    <w:rsid w:val="00DD0BB3"/>
    <w:rsid w:val="00DD0EAA"/>
    <w:rsid w:val="00DD0FBD"/>
    <w:rsid w:val="00DD0FE8"/>
    <w:rsid w:val="00DD10A1"/>
    <w:rsid w:val="00DD11CB"/>
    <w:rsid w:val="00DD1628"/>
    <w:rsid w:val="00DD1696"/>
    <w:rsid w:val="00DD19E0"/>
    <w:rsid w:val="00DD2338"/>
    <w:rsid w:val="00DD252C"/>
    <w:rsid w:val="00DD2782"/>
    <w:rsid w:val="00DD2B9D"/>
    <w:rsid w:val="00DD2CA2"/>
    <w:rsid w:val="00DD2D1A"/>
    <w:rsid w:val="00DD2E63"/>
    <w:rsid w:val="00DD2EA5"/>
    <w:rsid w:val="00DD313C"/>
    <w:rsid w:val="00DD3151"/>
    <w:rsid w:val="00DD324C"/>
    <w:rsid w:val="00DD3451"/>
    <w:rsid w:val="00DD3452"/>
    <w:rsid w:val="00DD3DCD"/>
    <w:rsid w:val="00DD3FC3"/>
    <w:rsid w:val="00DD3FDD"/>
    <w:rsid w:val="00DD407A"/>
    <w:rsid w:val="00DD4344"/>
    <w:rsid w:val="00DD43A2"/>
    <w:rsid w:val="00DD4400"/>
    <w:rsid w:val="00DD472B"/>
    <w:rsid w:val="00DD47C6"/>
    <w:rsid w:val="00DD4878"/>
    <w:rsid w:val="00DD48F8"/>
    <w:rsid w:val="00DD4BB1"/>
    <w:rsid w:val="00DD4F4D"/>
    <w:rsid w:val="00DD5198"/>
    <w:rsid w:val="00DD51B0"/>
    <w:rsid w:val="00DD5243"/>
    <w:rsid w:val="00DD552C"/>
    <w:rsid w:val="00DD5990"/>
    <w:rsid w:val="00DD59C4"/>
    <w:rsid w:val="00DD5A2A"/>
    <w:rsid w:val="00DD5BA5"/>
    <w:rsid w:val="00DD5E61"/>
    <w:rsid w:val="00DD6063"/>
    <w:rsid w:val="00DD626E"/>
    <w:rsid w:val="00DD6337"/>
    <w:rsid w:val="00DD6376"/>
    <w:rsid w:val="00DD63EF"/>
    <w:rsid w:val="00DD65FD"/>
    <w:rsid w:val="00DD675E"/>
    <w:rsid w:val="00DD679D"/>
    <w:rsid w:val="00DD6836"/>
    <w:rsid w:val="00DD68CB"/>
    <w:rsid w:val="00DD6982"/>
    <w:rsid w:val="00DD6A3D"/>
    <w:rsid w:val="00DD6BC7"/>
    <w:rsid w:val="00DD6C2E"/>
    <w:rsid w:val="00DD6DC8"/>
    <w:rsid w:val="00DD7426"/>
    <w:rsid w:val="00DD7532"/>
    <w:rsid w:val="00DD75A4"/>
    <w:rsid w:val="00DD75D0"/>
    <w:rsid w:val="00DD7718"/>
    <w:rsid w:val="00DD77A9"/>
    <w:rsid w:val="00DD78E8"/>
    <w:rsid w:val="00DD7934"/>
    <w:rsid w:val="00DD7A59"/>
    <w:rsid w:val="00DD7D37"/>
    <w:rsid w:val="00DD7F82"/>
    <w:rsid w:val="00DE0084"/>
    <w:rsid w:val="00DE00CE"/>
    <w:rsid w:val="00DE032D"/>
    <w:rsid w:val="00DE09DC"/>
    <w:rsid w:val="00DE0B4A"/>
    <w:rsid w:val="00DE0D0C"/>
    <w:rsid w:val="00DE0E73"/>
    <w:rsid w:val="00DE0F36"/>
    <w:rsid w:val="00DE0F50"/>
    <w:rsid w:val="00DE1251"/>
    <w:rsid w:val="00DE13A7"/>
    <w:rsid w:val="00DE1548"/>
    <w:rsid w:val="00DE15AC"/>
    <w:rsid w:val="00DE1790"/>
    <w:rsid w:val="00DE1806"/>
    <w:rsid w:val="00DE1972"/>
    <w:rsid w:val="00DE19B2"/>
    <w:rsid w:val="00DE19DF"/>
    <w:rsid w:val="00DE1B9B"/>
    <w:rsid w:val="00DE201B"/>
    <w:rsid w:val="00DE2352"/>
    <w:rsid w:val="00DE2546"/>
    <w:rsid w:val="00DE256A"/>
    <w:rsid w:val="00DE271F"/>
    <w:rsid w:val="00DE2B31"/>
    <w:rsid w:val="00DE2C29"/>
    <w:rsid w:val="00DE2DD3"/>
    <w:rsid w:val="00DE3041"/>
    <w:rsid w:val="00DE3500"/>
    <w:rsid w:val="00DE3665"/>
    <w:rsid w:val="00DE373E"/>
    <w:rsid w:val="00DE3A4E"/>
    <w:rsid w:val="00DE3B4A"/>
    <w:rsid w:val="00DE3BD6"/>
    <w:rsid w:val="00DE3C82"/>
    <w:rsid w:val="00DE3D51"/>
    <w:rsid w:val="00DE432B"/>
    <w:rsid w:val="00DE44D2"/>
    <w:rsid w:val="00DE49ED"/>
    <w:rsid w:val="00DE4ADA"/>
    <w:rsid w:val="00DE5013"/>
    <w:rsid w:val="00DE51C6"/>
    <w:rsid w:val="00DE5548"/>
    <w:rsid w:val="00DE597F"/>
    <w:rsid w:val="00DE5A74"/>
    <w:rsid w:val="00DE5B11"/>
    <w:rsid w:val="00DE5C1E"/>
    <w:rsid w:val="00DE5C52"/>
    <w:rsid w:val="00DE5E72"/>
    <w:rsid w:val="00DE61C2"/>
    <w:rsid w:val="00DE6233"/>
    <w:rsid w:val="00DE62A1"/>
    <w:rsid w:val="00DE632F"/>
    <w:rsid w:val="00DE65D3"/>
    <w:rsid w:val="00DE6717"/>
    <w:rsid w:val="00DE72BE"/>
    <w:rsid w:val="00DE74EE"/>
    <w:rsid w:val="00DE7793"/>
    <w:rsid w:val="00DE7D29"/>
    <w:rsid w:val="00DE7D34"/>
    <w:rsid w:val="00DE7D82"/>
    <w:rsid w:val="00DE7EDD"/>
    <w:rsid w:val="00DF03FC"/>
    <w:rsid w:val="00DF0491"/>
    <w:rsid w:val="00DF04F1"/>
    <w:rsid w:val="00DF058A"/>
    <w:rsid w:val="00DF0681"/>
    <w:rsid w:val="00DF0786"/>
    <w:rsid w:val="00DF09CF"/>
    <w:rsid w:val="00DF0A2A"/>
    <w:rsid w:val="00DF0A65"/>
    <w:rsid w:val="00DF0AF3"/>
    <w:rsid w:val="00DF0B52"/>
    <w:rsid w:val="00DF0D2C"/>
    <w:rsid w:val="00DF0E5E"/>
    <w:rsid w:val="00DF0EED"/>
    <w:rsid w:val="00DF10C7"/>
    <w:rsid w:val="00DF14F7"/>
    <w:rsid w:val="00DF1517"/>
    <w:rsid w:val="00DF15BF"/>
    <w:rsid w:val="00DF18E6"/>
    <w:rsid w:val="00DF192E"/>
    <w:rsid w:val="00DF1A3B"/>
    <w:rsid w:val="00DF1C98"/>
    <w:rsid w:val="00DF1E87"/>
    <w:rsid w:val="00DF1EB5"/>
    <w:rsid w:val="00DF1F07"/>
    <w:rsid w:val="00DF1FA9"/>
    <w:rsid w:val="00DF225D"/>
    <w:rsid w:val="00DF2263"/>
    <w:rsid w:val="00DF22A3"/>
    <w:rsid w:val="00DF22BC"/>
    <w:rsid w:val="00DF23FF"/>
    <w:rsid w:val="00DF24A6"/>
    <w:rsid w:val="00DF27A8"/>
    <w:rsid w:val="00DF28E2"/>
    <w:rsid w:val="00DF2A06"/>
    <w:rsid w:val="00DF2A0D"/>
    <w:rsid w:val="00DF3262"/>
    <w:rsid w:val="00DF32D7"/>
    <w:rsid w:val="00DF34DC"/>
    <w:rsid w:val="00DF3667"/>
    <w:rsid w:val="00DF3751"/>
    <w:rsid w:val="00DF3806"/>
    <w:rsid w:val="00DF385A"/>
    <w:rsid w:val="00DF397F"/>
    <w:rsid w:val="00DF39B2"/>
    <w:rsid w:val="00DF3A64"/>
    <w:rsid w:val="00DF3CD7"/>
    <w:rsid w:val="00DF4145"/>
    <w:rsid w:val="00DF43F2"/>
    <w:rsid w:val="00DF4458"/>
    <w:rsid w:val="00DF4561"/>
    <w:rsid w:val="00DF45C7"/>
    <w:rsid w:val="00DF463F"/>
    <w:rsid w:val="00DF4705"/>
    <w:rsid w:val="00DF476E"/>
    <w:rsid w:val="00DF47BF"/>
    <w:rsid w:val="00DF48D0"/>
    <w:rsid w:val="00DF4A34"/>
    <w:rsid w:val="00DF4F2E"/>
    <w:rsid w:val="00DF502F"/>
    <w:rsid w:val="00DF52FA"/>
    <w:rsid w:val="00DF5317"/>
    <w:rsid w:val="00DF5436"/>
    <w:rsid w:val="00DF545A"/>
    <w:rsid w:val="00DF5667"/>
    <w:rsid w:val="00DF5691"/>
    <w:rsid w:val="00DF5A74"/>
    <w:rsid w:val="00DF5B8F"/>
    <w:rsid w:val="00DF5C42"/>
    <w:rsid w:val="00DF5C71"/>
    <w:rsid w:val="00DF625A"/>
    <w:rsid w:val="00DF62E6"/>
    <w:rsid w:val="00DF6397"/>
    <w:rsid w:val="00DF64DA"/>
    <w:rsid w:val="00DF6748"/>
    <w:rsid w:val="00DF6882"/>
    <w:rsid w:val="00DF6A62"/>
    <w:rsid w:val="00DF6F00"/>
    <w:rsid w:val="00DF6F84"/>
    <w:rsid w:val="00DF7124"/>
    <w:rsid w:val="00DF71A7"/>
    <w:rsid w:val="00DF71B3"/>
    <w:rsid w:val="00DF7E1A"/>
    <w:rsid w:val="00DF7ECC"/>
    <w:rsid w:val="00DF7FAC"/>
    <w:rsid w:val="00DF7FF0"/>
    <w:rsid w:val="00E000BF"/>
    <w:rsid w:val="00E00113"/>
    <w:rsid w:val="00E00128"/>
    <w:rsid w:val="00E001C8"/>
    <w:rsid w:val="00E00262"/>
    <w:rsid w:val="00E00364"/>
    <w:rsid w:val="00E004BF"/>
    <w:rsid w:val="00E00582"/>
    <w:rsid w:val="00E00769"/>
    <w:rsid w:val="00E00990"/>
    <w:rsid w:val="00E00AFF"/>
    <w:rsid w:val="00E0126D"/>
    <w:rsid w:val="00E012D6"/>
    <w:rsid w:val="00E012FB"/>
    <w:rsid w:val="00E015C9"/>
    <w:rsid w:val="00E01790"/>
    <w:rsid w:val="00E0188E"/>
    <w:rsid w:val="00E01A4A"/>
    <w:rsid w:val="00E01DFD"/>
    <w:rsid w:val="00E01E4C"/>
    <w:rsid w:val="00E0220A"/>
    <w:rsid w:val="00E025BC"/>
    <w:rsid w:val="00E026C6"/>
    <w:rsid w:val="00E0296D"/>
    <w:rsid w:val="00E02A4B"/>
    <w:rsid w:val="00E02A59"/>
    <w:rsid w:val="00E02A61"/>
    <w:rsid w:val="00E02B9E"/>
    <w:rsid w:val="00E02EA3"/>
    <w:rsid w:val="00E02F25"/>
    <w:rsid w:val="00E03008"/>
    <w:rsid w:val="00E033B6"/>
    <w:rsid w:val="00E03551"/>
    <w:rsid w:val="00E03CD0"/>
    <w:rsid w:val="00E03E03"/>
    <w:rsid w:val="00E03EBB"/>
    <w:rsid w:val="00E03EFE"/>
    <w:rsid w:val="00E03F8B"/>
    <w:rsid w:val="00E04049"/>
    <w:rsid w:val="00E04566"/>
    <w:rsid w:val="00E047B1"/>
    <w:rsid w:val="00E047E0"/>
    <w:rsid w:val="00E048D1"/>
    <w:rsid w:val="00E04B2D"/>
    <w:rsid w:val="00E04D36"/>
    <w:rsid w:val="00E04EE3"/>
    <w:rsid w:val="00E050C1"/>
    <w:rsid w:val="00E0510C"/>
    <w:rsid w:val="00E0546E"/>
    <w:rsid w:val="00E0554F"/>
    <w:rsid w:val="00E056A9"/>
    <w:rsid w:val="00E057D3"/>
    <w:rsid w:val="00E058FD"/>
    <w:rsid w:val="00E05946"/>
    <w:rsid w:val="00E05AA0"/>
    <w:rsid w:val="00E05BBE"/>
    <w:rsid w:val="00E05C96"/>
    <w:rsid w:val="00E06316"/>
    <w:rsid w:val="00E06336"/>
    <w:rsid w:val="00E0670A"/>
    <w:rsid w:val="00E067FD"/>
    <w:rsid w:val="00E0685D"/>
    <w:rsid w:val="00E0687D"/>
    <w:rsid w:val="00E068B5"/>
    <w:rsid w:val="00E068FC"/>
    <w:rsid w:val="00E06B1B"/>
    <w:rsid w:val="00E06D1B"/>
    <w:rsid w:val="00E06D8B"/>
    <w:rsid w:val="00E06DA4"/>
    <w:rsid w:val="00E0709A"/>
    <w:rsid w:val="00E0732C"/>
    <w:rsid w:val="00E074A3"/>
    <w:rsid w:val="00E078BC"/>
    <w:rsid w:val="00E07AEB"/>
    <w:rsid w:val="00E07F1B"/>
    <w:rsid w:val="00E10123"/>
    <w:rsid w:val="00E1014F"/>
    <w:rsid w:val="00E10170"/>
    <w:rsid w:val="00E10332"/>
    <w:rsid w:val="00E1045A"/>
    <w:rsid w:val="00E104ED"/>
    <w:rsid w:val="00E105BC"/>
    <w:rsid w:val="00E107B8"/>
    <w:rsid w:val="00E108A4"/>
    <w:rsid w:val="00E10A01"/>
    <w:rsid w:val="00E10B06"/>
    <w:rsid w:val="00E10C9F"/>
    <w:rsid w:val="00E10CF2"/>
    <w:rsid w:val="00E10D32"/>
    <w:rsid w:val="00E11393"/>
    <w:rsid w:val="00E11430"/>
    <w:rsid w:val="00E1166F"/>
    <w:rsid w:val="00E11902"/>
    <w:rsid w:val="00E1196E"/>
    <w:rsid w:val="00E1197D"/>
    <w:rsid w:val="00E119D4"/>
    <w:rsid w:val="00E119F0"/>
    <w:rsid w:val="00E11AF6"/>
    <w:rsid w:val="00E11D8A"/>
    <w:rsid w:val="00E11EEB"/>
    <w:rsid w:val="00E122CB"/>
    <w:rsid w:val="00E122CC"/>
    <w:rsid w:val="00E12436"/>
    <w:rsid w:val="00E12629"/>
    <w:rsid w:val="00E126C0"/>
    <w:rsid w:val="00E1277F"/>
    <w:rsid w:val="00E12964"/>
    <w:rsid w:val="00E12AF6"/>
    <w:rsid w:val="00E1327E"/>
    <w:rsid w:val="00E132F7"/>
    <w:rsid w:val="00E1342D"/>
    <w:rsid w:val="00E13471"/>
    <w:rsid w:val="00E13556"/>
    <w:rsid w:val="00E1381A"/>
    <w:rsid w:val="00E1397D"/>
    <w:rsid w:val="00E139EC"/>
    <w:rsid w:val="00E13ACF"/>
    <w:rsid w:val="00E13B07"/>
    <w:rsid w:val="00E13B22"/>
    <w:rsid w:val="00E13B4A"/>
    <w:rsid w:val="00E13CE7"/>
    <w:rsid w:val="00E13E5E"/>
    <w:rsid w:val="00E14089"/>
    <w:rsid w:val="00E140B8"/>
    <w:rsid w:val="00E144E0"/>
    <w:rsid w:val="00E145D5"/>
    <w:rsid w:val="00E148FE"/>
    <w:rsid w:val="00E14CDF"/>
    <w:rsid w:val="00E14E73"/>
    <w:rsid w:val="00E14FBB"/>
    <w:rsid w:val="00E150DF"/>
    <w:rsid w:val="00E1518B"/>
    <w:rsid w:val="00E15504"/>
    <w:rsid w:val="00E1587B"/>
    <w:rsid w:val="00E1594D"/>
    <w:rsid w:val="00E15A18"/>
    <w:rsid w:val="00E15ADF"/>
    <w:rsid w:val="00E15BDB"/>
    <w:rsid w:val="00E15CB1"/>
    <w:rsid w:val="00E15F38"/>
    <w:rsid w:val="00E15FC6"/>
    <w:rsid w:val="00E16038"/>
    <w:rsid w:val="00E1605E"/>
    <w:rsid w:val="00E1650A"/>
    <w:rsid w:val="00E16542"/>
    <w:rsid w:val="00E16599"/>
    <w:rsid w:val="00E165E5"/>
    <w:rsid w:val="00E167E1"/>
    <w:rsid w:val="00E16864"/>
    <w:rsid w:val="00E16C37"/>
    <w:rsid w:val="00E16C90"/>
    <w:rsid w:val="00E16D3D"/>
    <w:rsid w:val="00E16E35"/>
    <w:rsid w:val="00E17110"/>
    <w:rsid w:val="00E1725A"/>
    <w:rsid w:val="00E172BF"/>
    <w:rsid w:val="00E172FF"/>
    <w:rsid w:val="00E173FA"/>
    <w:rsid w:val="00E174AC"/>
    <w:rsid w:val="00E174B1"/>
    <w:rsid w:val="00E17604"/>
    <w:rsid w:val="00E17805"/>
    <w:rsid w:val="00E17A7D"/>
    <w:rsid w:val="00E17D55"/>
    <w:rsid w:val="00E17FA5"/>
    <w:rsid w:val="00E20044"/>
    <w:rsid w:val="00E20407"/>
    <w:rsid w:val="00E20554"/>
    <w:rsid w:val="00E207A0"/>
    <w:rsid w:val="00E207F5"/>
    <w:rsid w:val="00E20A48"/>
    <w:rsid w:val="00E20C4C"/>
    <w:rsid w:val="00E21061"/>
    <w:rsid w:val="00E21121"/>
    <w:rsid w:val="00E21313"/>
    <w:rsid w:val="00E213A2"/>
    <w:rsid w:val="00E213FD"/>
    <w:rsid w:val="00E214EE"/>
    <w:rsid w:val="00E2160B"/>
    <w:rsid w:val="00E2169F"/>
    <w:rsid w:val="00E21980"/>
    <w:rsid w:val="00E21B1E"/>
    <w:rsid w:val="00E21B72"/>
    <w:rsid w:val="00E21B75"/>
    <w:rsid w:val="00E21C21"/>
    <w:rsid w:val="00E21C4C"/>
    <w:rsid w:val="00E21C54"/>
    <w:rsid w:val="00E21D9D"/>
    <w:rsid w:val="00E21E32"/>
    <w:rsid w:val="00E21F2D"/>
    <w:rsid w:val="00E2213A"/>
    <w:rsid w:val="00E22545"/>
    <w:rsid w:val="00E225F6"/>
    <w:rsid w:val="00E2296F"/>
    <w:rsid w:val="00E22AFE"/>
    <w:rsid w:val="00E22BC2"/>
    <w:rsid w:val="00E22CFC"/>
    <w:rsid w:val="00E23236"/>
    <w:rsid w:val="00E2324A"/>
    <w:rsid w:val="00E23345"/>
    <w:rsid w:val="00E237E9"/>
    <w:rsid w:val="00E238C3"/>
    <w:rsid w:val="00E23CB9"/>
    <w:rsid w:val="00E23D03"/>
    <w:rsid w:val="00E23EE9"/>
    <w:rsid w:val="00E23EFE"/>
    <w:rsid w:val="00E23F56"/>
    <w:rsid w:val="00E2444D"/>
    <w:rsid w:val="00E248C5"/>
    <w:rsid w:val="00E248F6"/>
    <w:rsid w:val="00E24957"/>
    <w:rsid w:val="00E24AB4"/>
    <w:rsid w:val="00E24B49"/>
    <w:rsid w:val="00E24BC9"/>
    <w:rsid w:val="00E24EC4"/>
    <w:rsid w:val="00E24F69"/>
    <w:rsid w:val="00E25047"/>
    <w:rsid w:val="00E251CB"/>
    <w:rsid w:val="00E252DC"/>
    <w:rsid w:val="00E25474"/>
    <w:rsid w:val="00E2584A"/>
    <w:rsid w:val="00E25E84"/>
    <w:rsid w:val="00E25F1C"/>
    <w:rsid w:val="00E25FF8"/>
    <w:rsid w:val="00E26080"/>
    <w:rsid w:val="00E26309"/>
    <w:rsid w:val="00E2658E"/>
    <w:rsid w:val="00E26721"/>
    <w:rsid w:val="00E26771"/>
    <w:rsid w:val="00E26912"/>
    <w:rsid w:val="00E26B07"/>
    <w:rsid w:val="00E26F69"/>
    <w:rsid w:val="00E26F71"/>
    <w:rsid w:val="00E26FFB"/>
    <w:rsid w:val="00E271E1"/>
    <w:rsid w:val="00E274A4"/>
    <w:rsid w:val="00E27596"/>
    <w:rsid w:val="00E275C3"/>
    <w:rsid w:val="00E275DA"/>
    <w:rsid w:val="00E2780A"/>
    <w:rsid w:val="00E27822"/>
    <w:rsid w:val="00E27A4F"/>
    <w:rsid w:val="00E27B5F"/>
    <w:rsid w:val="00E27C11"/>
    <w:rsid w:val="00E27C5D"/>
    <w:rsid w:val="00E30074"/>
    <w:rsid w:val="00E30096"/>
    <w:rsid w:val="00E3018D"/>
    <w:rsid w:val="00E30234"/>
    <w:rsid w:val="00E305A8"/>
    <w:rsid w:val="00E30670"/>
    <w:rsid w:val="00E307C7"/>
    <w:rsid w:val="00E30807"/>
    <w:rsid w:val="00E309DE"/>
    <w:rsid w:val="00E309F3"/>
    <w:rsid w:val="00E30A7C"/>
    <w:rsid w:val="00E30B1E"/>
    <w:rsid w:val="00E30D29"/>
    <w:rsid w:val="00E30E01"/>
    <w:rsid w:val="00E30EDF"/>
    <w:rsid w:val="00E30F35"/>
    <w:rsid w:val="00E3136B"/>
    <w:rsid w:val="00E313ED"/>
    <w:rsid w:val="00E31428"/>
    <w:rsid w:val="00E31448"/>
    <w:rsid w:val="00E314F3"/>
    <w:rsid w:val="00E318EE"/>
    <w:rsid w:val="00E31C00"/>
    <w:rsid w:val="00E31C2D"/>
    <w:rsid w:val="00E31E4B"/>
    <w:rsid w:val="00E32084"/>
    <w:rsid w:val="00E320E1"/>
    <w:rsid w:val="00E3210D"/>
    <w:rsid w:val="00E32210"/>
    <w:rsid w:val="00E32251"/>
    <w:rsid w:val="00E32253"/>
    <w:rsid w:val="00E32398"/>
    <w:rsid w:val="00E32755"/>
    <w:rsid w:val="00E327E5"/>
    <w:rsid w:val="00E32830"/>
    <w:rsid w:val="00E32BD1"/>
    <w:rsid w:val="00E32D0F"/>
    <w:rsid w:val="00E33597"/>
    <w:rsid w:val="00E335BC"/>
    <w:rsid w:val="00E3362E"/>
    <w:rsid w:val="00E3366C"/>
    <w:rsid w:val="00E337BA"/>
    <w:rsid w:val="00E33C62"/>
    <w:rsid w:val="00E33E94"/>
    <w:rsid w:val="00E33F4B"/>
    <w:rsid w:val="00E34042"/>
    <w:rsid w:val="00E34084"/>
    <w:rsid w:val="00E34248"/>
    <w:rsid w:val="00E342AC"/>
    <w:rsid w:val="00E343FB"/>
    <w:rsid w:val="00E34496"/>
    <w:rsid w:val="00E348F3"/>
    <w:rsid w:val="00E34B56"/>
    <w:rsid w:val="00E34F37"/>
    <w:rsid w:val="00E34FFA"/>
    <w:rsid w:val="00E3506A"/>
    <w:rsid w:val="00E35226"/>
    <w:rsid w:val="00E35366"/>
    <w:rsid w:val="00E354A6"/>
    <w:rsid w:val="00E3554C"/>
    <w:rsid w:val="00E3578D"/>
    <w:rsid w:val="00E3580E"/>
    <w:rsid w:val="00E35864"/>
    <w:rsid w:val="00E35969"/>
    <w:rsid w:val="00E35A2B"/>
    <w:rsid w:val="00E35DBF"/>
    <w:rsid w:val="00E35DCF"/>
    <w:rsid w:val="00E35F39"/>
    <w:rsid w:val="00E36014"/>
    <w:rsid w:val="00E360D9"/>
    <w:rsid w:val="00E36126"/>
    <w:rsid w:val="00E3613A"/>
    <w:rsid w:val="00E362DD"/>
    <w:rsid w:val="00E3665F"/>
    <w:rsid w:val="00E36703"/>
    <w:rsid w:val="00E3698E"/>
    <w:rsid w:val="00E36D77"/>
    <w:rsid w:val="00E36DA8"/>
    <w:rsid w:val="00E36F79"/>
    <w:rsid w:val="00E372A1"/>
    <w:rsid w:val="00E37385"/>
    <w:rsid w:val="00E373A8"/>
    <w:rsid w:val="00E373E1"/>
    <w:rsid w:val="00E37556"/>
    <w:rsid w:val="00E37578"/>
    <w:rsid w:val="00E37686"/>
    <w:rsid w:val="00E376A9"/>
    <w:rsid w:val="00E3788C"/>
    <w:rsid w:val="00E378E6"/>
    <w:rsid w:val="00E37E1C"/>
    <w:rsid w:val="00E40298"/>
    <w:rsid w:val="00E403DF"/>
    <w:rsid w:val="00E4056D"/>
    <w:rsid w:val="00E40584"/>
    <w:rsid w:val="00E40678"/>
    <w:rsid w:val="00E40689"/>
    <w:rsid w:val="00E40768"/>
    <w:rsid w:val="00E40901"/>
    <w:rsid w:val="00E40A61"/>
    <w:rsid w:val="00E40A93"/>
    <w:rsid w:val="00E40AFC"/>
    <w:rsid w:val="00E40B8A"/>
    <w:rsid w:val="00E40E00"/>
    <w:rsid w:val="00E40E87"/>
    <w:rsid w:val="00E40E90"/>
    <w:rsid w:val="00E40EB5"/>
    <w:rsid w:val="00E40EF0"/>
    <w:rsid w:val="00E410FE"/>
    <w:rsid w:val="00E4129F"/>
    <w:rsid w:val="00E412BC"/>
    <w:rsid w:val="00E413C0"/>
    <w:rsid w:val="00E4148C"/>
    <w:rsid w:val="00E417EC"/>
    <w:rsid w:val="00E41B6D"/>
    <w:rsid w:val="00E41C50"/>
    <w:rsid w:val="00E41D78"/>
    <w:rsid w:val="00E41F8B"/>
    <w:rsid w:val="00E42112"/>
    <w:rsid w:val="00E42337"/>
    <w:rsid w:val="00E42445"/>
    <w:rsid w:val="00E42E44"/>
    <w:rsid w:val="00E42E9C"/>
    <w:rsid w:val="00E42F1C"/>
    <w:rsid w:val="00E42FB1"/>
    <w:rsid w:val="00E42FC9"/>
    <w:rsid w:val="00E43181"/>
    <w:rsid w:val="00E431BB"/>
    <w:rsid w:val="00E4342E"/>
    <w:rsid w:val="00E43483"/>
    <w:rsid w:val="00E43705"/>
    <w:rsid w:val="00E4373D"/>
    <w:rsid w:val="00E437A0"/>
    <w:rsid w:val="00E43861"/>
    <w:rsid w:val="00E4392D"/>
    <w:rsid w:val="00E43B26"/>
    <w:rsid w:val="00E43B5E"/>
    <w:rsid w:val="00E43C26"/>
    <w:rsid w:val="00E43DC3"/>
    <w:rsid w:val="00E4437A"/>
    <w:rsid w:val="00E445D7"/>
    <w:rsid w:val="00E44835"/>
    <w:rsid w:val="00E448B0"/>
    <w:rsid w:val="00E4496D"/>
    <w:rsid w:val="00E449B4"/>
    <w:rsid w:val="00E44CBC"/>
    <w:rsid w:val="00E44CE2"/>
    <w:rsid w:val="00E44D46"/>
    <w:rsid w:val="00E44DD7"/>
    <w:rsid w:val="00E450C5"/>
    <w:rsid w:val="00E45133"/>
    <w:rsid w:val="00E453C8"/>
    <w:rsid w:val="00E45719"/>
    <w:rsid w:val="00E4574F"/>
    <w:rsid w:val="00E45787"/>
    <w:rsid w:val="00E459C1"/>
    <w:rsid w:val="00E45EAE"/>
    <w:rsid w:val="00E4615C"/>
    <w:rsid w:val="00E4621B"/>
    <w:rsid w:val="00E462B7"/>
    <w:rsid w:val="00E463A1"/>
    <w:rsid w:val="00E46600"/>
    <w:rsid w:val="00E4661B"/>
    <w:rsid w:val="00E4690A"/>
    <w:rsid w:val="00E46A67"/>
    <w:rsid w:val="00E46A80"/>
    <w:rsid w:val="00E46CDE"/>
    <w:rsid w:val="00E46FFC"/>
    <w:rsid w:val="00E47105"/>
    <w:rsid w:val="00E47138"/>
    <w:rsid w:val="00E47438"/>
    <w:rsid w:val="00E47B41"/>
    <w:rsid w:val="00E47BEE"/>
    <w:rsid w:val="00E50157"/>
    <w:rsid w:val="00E50167"/>
    <w:rsid w:val="00E50188"/>
    <w:rsid w:val="00E503ED"/>
    <w:rsid w:val="00E504EC"/>
    <w:rsid w:val="00E50520"/>
    <w:rsid w:val="00E505E4"/>
    <w:rsid w:val="00E50751"/>
    <w:rsid w:val="00E50B31"/>
    <w:rsid w:val="00E50D55"/>
    <w:rsid w:val="00E5104E"/>
    <w:rsid w:val="00E511D6"/>
    <w:rsid w:val="00E5120F"/>
    <w:rsid w:val="00E51222"/>
    <w:rsid w:val="00E512EA"/>
    <w:rsid w:val="00E5199D"/>
    <w:rsid w:val="00E519CF"/>
    <w:rsid w:val="00E51B36"/>
    <w:rsid w:val="00E51BC2"/>
    <w:rsid w:val="00E51C23"/>
    <w:rsid w:val="00E51E0C"/>
    <w:rsid w:val="00E51EE4"/>
    <w:rsid w:val="00E51F62"/>
    <w:rsid w:val="00E5201A"/>
    <w:rsid w:val="00E52044"/>
    <w:rsid w:val="00E5207A"/>
    <w:rsid w:val="00E5212C"/>
    <w:rsid w:val="00E521B3"/>
    <w:rsid w:val="00E521C8"/>
    <w:rsid w:val="00E524DA"/>
    <w:rsid w:val="00E526FB"/>
    <w:rsid w:val="00E52713"/>
    <w:rsid w:val="00E527A0"/>
    <w:rsid w:val="00E52964"/>
    <w:rsid w:val="00E52A36"/>
    <w:rsid w:val="00E52DA2"/>
    <w:rsid w:val="00E52E3A"/>
    <w:rsid w:val="00E52F0D"/>
    <w:rsid w:val="00E53623"/>
    <w:rsid w:val="00E53647"/>
    <w:rsid w:val="00E537C6"/>
    <w:rsid w:val="00E53D5B"/>
    <w:rsid w:val="00E53EB7"/>
    <w:rsid w:val="00E5412B"/>
    <w:rsid w:val="00E541D5"/>
    <w:rsid w:val="00E5433C"/>
    <w:rsid w:val="00E5433F"/>
    <w:rsid w:val="00E544CB"/>
    <w:rsid w:val="00E547A4"/>
    <w:rsid w:val="00E547D9"/>
    <w:rsid w:val="00E54A40"/>
    <w:rsid w:val="00E54CA8"/>
    <w:rsid w:val="00E54CF8"/>
    <w:rsid w:val="00E55069"/>
    <w:rsid w:val="00E5522F"/>
    <w:rsid w:val="00E55254"/>
    <w:rsid w:val="00E552E4"/>
    <w:rsid w:val="00E55316"/>
    <w:rsid w:val="00E554D2"/>
    <w:rsid w:val="00E55515"/>
    <w:rsid w:val="00E5587E"/>
    <w:rsid w:val="00E558D1"/>
    <w:rsid w:val="00E55C26"/>
    <w:rsid w:val="00E55C43"/>
    <w:rsid w:val="00E55D91"/>
    <w:rsid w:val="00E55F0F"/>
    <w:rsid w:val="00E55F8A"/>
    <w:rsid w:val="00E56091"/>
    <w:rsid w:val="00E563DF"/>
    <w:rsid w:val="00E56728"/>
    <w:rsid w:val="00E5679B"/>
    <w:rsid w:val="00E56822"/>
    <w:rsid w:val="00E56843"/>
    <w:rsid w:val="00E56AFB"/>
    <w:rsid w:val="00E56C58"/>
    <w:rsid w:val="00E56CE6"/>
    <w:rsid w:val="00E572B5"/>
    <w:rsid w:val="00E57347"/>
    <w:rsid w:val="00E57825"/>
    <w:rsid w:val="00E5791A"/>
    <w:rsid w:val="00E579BE"/>
    <w:rsid w:val="00E57B52"/>
    <w:rsid w:val="00E57B77"/>
    <w:rsid w:val="00E57C9E"/>
    <w:rsid w:val="00E57CB1"/>
    <w:rsid w:val="00E604BB"/>
    <w:rsid w:val="00E60518"/>
    <w:rsid w:val="00E60685"/>
    <w:rsid w:val="00E606DB"/>
    <w:rsid w:val="00E6084D"/>
    <w:rsid w:val="00E609F5"/>
    <w:rsid w:val="00E60A52"/>
    <w:rsid w:val="00E60BE2"/>
    <w:rsid w:val="00E60C3F"/>
    <w:rsid w:val="00E6112D"/>
    <w:rsid w:val="00E61311"/>
    <w:rsid w:val="00E61315"/>
    <w:rsid w:val="00E61694"/>
    <w:rsid w:val="00E6173C"/>
    <w:rsid w:val="00E61BD5"/>
    <w:rsid w:val="00E61BDB"/>
    <w:rsid w:val="00E61CB2"/>
    <w:rsid w:val="00E61CC0"/>
    <w:rsid w:val="00E61DC5"/>
    <w:rsid w:val="00E61EAE"/>
    <w:rsid w:val="00E61F38"/>
    <w:rsid w:val="00E62018"/>
    <w:rsid w:val="00E62061"/>
    <w:rsid w:val="00E62352"/>
    <w:rsid w:val="00E62412"/>
    <w:rsid w:val="00E62434"/>
    <w:rsid w:val="00E62592"/>
    <w:rsid w:val="00E6264F"/>
    <w:rsid w:val="00E62662"/>
    <w:rsid w:val="00E62710"/>
    <w:rsid w:val="00E628D5"/>
    <w:rsid w:val="00E62B9F"/>
    <w:rsid w:val="00E62CF1"/>
    <w:rsid w:val="00E62DD2"/>
    <w:rsid w:val="00E62E19"/>
    <w:rsid w:val="00E62F27"/>
    <w:rsid w:val="00E630CC"/>
    <w:rsid w:val="00E633B0"/>
    <w:rsid w:val="00E633FA"/>
    <w:rsid w:val="00E636C1"/>
    <w:rsid w:val="00E636C5"/>
    <w:rsid w:val="00E63700"/>
    <w:rsid w:val="00E6384A"/>
    <w:rsid w:val="00E63974"/>
    <w:rsid w:val="00E63AF1"/>
    <w:rsid w:val="00E63B0F"/>
    <w:rsid w:val="00E63DE0"/>
    <w:rsid w:val="00E63EA5"/>
    <w:rsid w:val="00E63F8D"/>
    <w:rsid w:val="00E641A1"/>
    <w:rsid w:val="00E643A9"/>
    <w:rsid w:val="00E644C6"/>
    <w:rsid w:val="00E6457D"/>
    <w:rsid w:val="00E6459E"/>
    <w:rsid w:val="00E64613"/>
    <w:rsid w:val="00E6461B"/>
    <w:rsid w:val="00E64E77"/>
    <w:rsid w:val="00E64F33"/>
    <w:rsid w:val="00E65016"/>
    <w:rsid w:val="00E651EC"/>
    <w:rsid w:val="00E65704"/>
    <w:rsid w:val="00E65727"/>
    <w:rsid w:val="00E6572E"/>
    <w:rsid w:val="00E65747"/>
    <w:rsid w:val="00E657ED"/>
    <w:rsid w:val="00E658A0"/>
    <w:rsid w:val="00E659AD"/>
    <w:rsid w:val="00E659B3"/>
    <w:rsid w:val="00E65A5C"/>
    <w:rsid w:val="00E65BBF"/>
    <w:rsid w:val="00E65CC1"/>
    <w:rsid w:val="00E65D55"/>
    <w:rsid w:val="00E65E83"/>
    <w:rsid w:val="00E65FF4"/>
    <w:rsid w:val="00E66047"/>
    <w:rsid w:val="00E6622D"/>
    <w:rsid w:val="00E6652E"/>
    <w:rsid w:val="00E665BA"/>
    <w:rsid w:val="00E66626"/>
    <w:rsid w:val="00E6663C"/>
    <w:rsid w:val="00E66758"/>
    <w:rsid w:val="00E66779"/>
    <w:rsid w:val="00E668F5"/>
    <w:rsid w:val="00E66B24"/>
    <w:rsid w:val="00E66D77"/>
    <w:rsid w:val="00E66E90"/>
    <w:rsid w:val="00E673CE"/>
    <w:rsid w:val="00E6744C"/>
    <w:rsid w:val="00E6779E"/>
    <w:rsid w:val="00E67812"/>
    <w:rsid w:val="00E67DB9"/>
    <w:rsid w:val="00E67F4C"/>
    <w:rsid w:val="00E67F52"/>
    <w:rsid w:val="00E701B0"/>
    <w:rsid w:val="00E703EF"/>
    <w:rsid w:val="00E70459"/>
    <w:rsid w:val="00E704A7"/>
    <w:rsid w:val="00E709BC"/>
    <w:rsid w:val="00E70AE3"/>
    <w:rsid w:val="00E70BE2"/>
    <w:rsid w:val="00E70C21"/>
    <w:rsid w:val="00E71047"/>
    <w:rsid w:val="00E7107E"/>
    <w:rsid w:val="00E71082"/>
    <w:rsid w:val="00E7125F"/>
    <w:rsid w:val="00E712E8"/>
    <w:rsid w:val="00E7133E"/>
    <w:rsid w:val="00E713EC"/>
    <w:rsid w:val="00E7146A"/>
    <w:rsid w:val="00E71506"/>
    <w:rsid w:val="00E71528"/>
    <w:rsid w:val="00E71604"/>
    <w:rsid w:val="00E717AD"/>
    <w:rsid w:val="00E71A32"/>
    <w:rsid w:val="00E71B5A"/>
    <w:rsid w:val="00E71BC4"/>
    <w:rsid w:val="00E71C68"/>
    <w:rsid w:val="00E71D52"/>
    <w:rsid w:val="00E71DD9"/>
    <w:rsid w:val="00E71E01"/>
    <w:rsid w:val="00E71FCA"/>
    <w:rsid w:val="00E71FDC"/>
    <w:rsid w:val="00E72018"/>
    <w:rsid w:val="00E7207A"/>
    <w:rsid w:val="00E72174"/>
    <w:rsid w:val="00E723D5"/>
    <w:rsid w:val="00E724EB"/>
    <w:rsid w:val="00E72542"/>
    <w:rsid w:val="00E7260E"/>
    <w:rsid w:val="00E7269D"/>
    <w:rsid w:val="00E728FB"/>
    <w:rsid w:val="00E72A86"/>
    <w:rsid w:val="00E72A93"/>
    <w:rsid w:val="00E72DA9"/>
    <w:rsid w:val="00E72DFE"/>
    <w:rsid w:val="00E72E24"/>
    <w:rsid w:val="00E73413"/>
    <w:rsid w:val="00E73473"/>
    <w:rsid w:val="00E734E3"/>
    <w:rsid w:val="00E734FB"/>
    <w:rsid w:val="00E7359C"/>
    <w:rsid w:val="00E735A1"/>
    <w:rsid w:val="00E736B9"/>
    <w:rsid w:val="00E7379F"/>
    <w:rsid w:val="00E737F6"/>
    <w:rsid w:val="00E738B9"/>
    <w:rsid w:val="00E738F2"/>
    <w:rsid w:val="00E73A0A"/>
    <w:rsid w:val="00E73B6D"/>
    <w:rsid w:val="00E73CD1"/>
    <w:rsid w:val="00E73D51"/>
    <w:rsid w:val="00E74009"/>
    <w:rsid w:val="00E740DF"/>
    <w:rsid w:val="00E7433F"/>
    <w:rsid w:val="00E743CF"/>
    <w:rsid w:val="00E7474C"/>
    <w:rsid w:val="00E747EE"/>
    <w:rsid w:val="00E748FD"/>
    <w:rsid w:val="00E74A33"/>
    <w:rsid w:val="00E74EE8"/>
    <w:rsid w:val="00E7522F"/>
    <w:rsid w:val="00E75266"/>
    <w:rsid w:val="00E754D7"/>
    <w:rsid w:val="00E75568"/>
    <w:rsid w:val="00E75A2E"/>
    <w:rsid w:val="00E760C7"/>
    <w:rsid w:val="00E76212"/>
    <w:rsid w:val="00E763BE"/>
    <w:rsid w:val="00E76472"/>
    <w:rsid w:val="00E76744"/>
    <w:rsid w:val="00E76873"/>
    <w:rsid w:val="00E76B1F"/>
    <w:rsid w:val="00E76B33"/>
    <w:rsid w:val="00E76C47"/>
    <w:rsid w:val="00E76C72"/>
    <w:rsid w:val="00E77435"/>
    <w:rsid w:val="00E774C0"/>
    <w:rsid w:val="00E77596"/>
    <w:rsid w:val="00E77993"/>
    <w:rsid w:val="00E77A12"/>
    <w:rsid w:val="00E77E1E"/>
    <w:rsid w:val="00E801DB"/>
    <w:rsid w:val="00E801F7"/>
    <w:rsid w:val="00E803D0"/>
    <w:rsid w:val="00E805E2"/>
    <w:rsid w:val="00E80695"/>
    <w:rsid w:val="00E806FF"/>
    <w:rsid w:val="00E80852"/>
    <w:rsid w:val="00E809D5"/>
    <w:rsid w:val="00E80B0B"/>
    <w:rsid w:val="00E80B75"/>
    <w:rsid w:val="00E80D63"/>
    <w:rsid w:val="00E80DEA"/>
    <w:rsid w:val="00E80F31"/>
    <w:rsid w:val="00E811C9"/>
    <w:rsid w:val="00E8160A"/>
    <w:rsid w:val="00E8169D"/>
    <w:rsid w:val="00E81867"/>
    <w:rsid w:val="00E8195F"/>
    <w:rsid w:val="00E81B50"/>
    <w:rsid w:val="00E81BF7"/>
    <w:rsid w:val="00E81C73"/>
    <w:rsid w:val="00E81DC5"/>
    <w:rsid w:val="00E81F07"/>
    <w:rsid w:val="00E82278"/>
    <w:rsid w:val="00E82348"/>
    <w:rsid w:val="00E826A9"/>
    <w:rsid w:val="00E8275B"/>
    <w:rsid w:val="00E828F5"/>
    <w:rsid w:val="00E82918"/>
    <w:rsid w:val="00E82A4D"/>
    <w:rsid w:val="00E82C0A"/>
    <w:rsid w:val="00E82DAA"/>
    <w:rsid w:val="00E82DF1"/>
    <w:rsid w:val="00E82F00"/>
    <w:rsid w:val="00E83153"/>
    <w:rsid w:val="00E83206"/>
    <w:rsid w:val="00E8321B"/>
    <w:rsid w:val="00E832D5"/>
    <w:rsid w:val="00E83532"/>
    <w:rsid w:val="00E83657"/>
    <w:rsid w:val="00E83683"/>
    <w:rsid w:val="00E83688"/>
    <w:rsid w:val="00E83796"/>
    <w:rsid w:val="00E837AC"/>
    <w:rsid w:val="00E83890"/>
    <w:rsid w:val="00E83A12"/>
    <w:rsid w:val="00E83B3D"/>
    <w:rsid w:val="00E83BAF"/>
    <w:rsid w:val="00E83CA5"/>
    <w:rsid w:val="00E83D03"/>
    <w:rsid w:val="00E83D0A"/>
    <w:rsid w:val="00E83DCF"/>
    <w:rsid w:val="00E83DD1"/>
    <w:rsid w:val="00E83EB2"/>
    <w:rsid w:val="00E83F07"/>
    <w:rsid w:val="00E83F50"/>
    <w:rsid w:val="00E83F8C"/>
    <w:rsid w:val="00E83F95"/>
    <w:rsid w:val="00E84072"/>
    <w:rsid w:val="00E840DB"/>
    <w:rsid w:val="00E8414F"/>
    <w:rsid w:val="00E84362"/>
    <w:rsid w:val="00E8441D"/>
    <w:rsid w:val="00E8448D"/>
    <w:rsid w:val="00E84524"/>
    <w:rsid w:val="00E845C8"/>
    <w:rsid w:val="00E8474C"/>
    <w:rsid w:val="00E84A19"/>
    <w:rsid w:val="00E84A41"/>
    <w:rsid w:val="00E84B08"/>
    <w:rsid w:val="00E84C39"/>
    <w:rsid w:val="00E84DA7"/>
    <w:rsid w:val="00E84DB5"/>
    <w:rsid w:val="00E84F77"/>
    <w:rsid w:val="00E84FBD"/>
    <w:rsid w:val="00E85020"/>
    <w:rsid w:val="00E8509C"/>
    <w:rsid w:val="00E8512D"/>
    <w:rsid w:val="00E8541E"/>
    <w:rsid w:val="00E85634"/>
    <w:rsid w:val="00E857BC"/>
    <w:rsid w:val="00E85A12"/>
    <w:rsid w:val="00E85B3E"/>
    <w:rsid w:val="00E85C54"/>
    <w:rsid w:val="00E85E85"/>
    <w:rsid w:val="00E86090"/>
    <w:rsid w:val="00E86092"/>
    <w:rsid w:val="00E86099"/>
    <w:rsid w:val="00E860DC"/>
    <w:rsid w:val="00E8611E"/>
    <w:rsid w:val="00E8635F"/>
    <w:rsid w:val="00E86396"/>
    <w:rsid w:val="00E863C8"/>
    <w:rsid w:val="00E8680C"/>
    <w:rsid w:val="00E86891"/>
    <w:rsid w:val="00E868E2"/>
    <w:rsid w:val="00E86A07"/>
    <w:rsid w:val="00E86A17"/>
    <w:rsid w:val="00E86BAB"/>
    <w:rsid w:val="00E87031"/>
    <w:rsid w:val="00E8711E"/>
    <w:rsid w:val="00E871F0"/>
    <w:rsid w:val="00E871FA"/>
    <w:rsid w:val="00E87558"/>
    <w:rsid w:val="00E8795C"/>
    <w:rsid w:val="00E87A9F"/>
    <w:rsid w:val="00E902ED"/>
    <w:rsid w:val="00E90520"/>
    <w:rsid w:val="00E9079E"/>
    <w:rsid w:val="00E90D48"/>
    <w:rsid w:val="00E90DE5"/>
    <w:rsid w:val="00E90E31"/>
    <w:rsid w:val="00E91049"/>
    <w:rsid w:val="00E91256"/>
    <w:rsid w:val="00E9135D"/>
    <w:rsid w:val="00E91407"/>
    <w:rsid w:val="00E91635"/>
    <w:rsid w:val="00E91842"/>
    <w:rsid w:val="00E918BA"/>
    <w:rsid w:val="00E91936"/>
    <w:rsid w:val="00E9198B"/>
    <w:rsid w:val="00E91A5A"/>
    <w:rsid w:val="00E91AC5"/>
    <w:rsid w:val="00E91D51"/>
    <w:rsid w:val="00E9202E"/>
    <w:rsid w:val="00E92039"/>
    <w:rsid w:val="00E9206C"/>
    <w:rsid w:val="00E92180"/>
    <w:rsid w:val="00E921A5"/>
    <w:rsid w:val="00E92297"/>
    <w:rsid w:val="00E92499"/>
    <w:rsid w:val="00E92620"/>
    <w:rsid w:val="00E926D2"/>
    <w:rsid w:val="00E9273C"/>
    <w:rsid w:val="00E9287A"/>
    <w:rsid w:val="00E92B6A"/>
    <w:rsid w:val="00E92DAB"/>
    <w:rsid w:val="00E92E16"/>
    <w:rsid w:val="00E92E2D"/>
    <w:rsid w:val="00E92E6E"/>
    <w:rsid w:val="00E92E8E"/>
    <w:rsid w:val="00E9321D"/>
    <w:rsid w:val="00E932ED"/>
    <w:rsid w:val="00E935A6"/>
    <w:rsid w:val="00E935F6"/>
    <w:rsid w:val="00E9376B"/>
    <w:rsid w:val="00E937A2"/>
    <w:rsid w:val="00E93837"/>
    <w:rsid w:val="00E93840"/>
    <w:rsid w:val="00E93902"/>
    <w:rsid w:val="00E93905"/>
    <w:rsid w:val="00E93B1D"/>
    <w:rsid w:val="00E93C1E"/>
    <w:rsid w:val="00E93D9A"/>
    <w:rsid w:val="00E93FDF"/>
    <w:rsid w:val="00E93FFE"/>
    <w:rsid w:val="00E940A8"/>
    <w:rsid w:val="00E9425E"/>
    <w:rsid w:val="00E943E5"/>
    <w:rsid w:val="00E9443F"/>
    <w:rsid w:val="00E94513"/>
    <w:rsid w:val="00E945C2"/>
    <w:rsid w:val="00E9490B"/>
    <w:rsid w:val="00E94A43"/>
    <w:rsid w:val="00E94D59"/>
    <w:rsid w:val="00E94FEB"/>
    <w:rsid w:val="00E95066"/>
    <w:rsid w:val="00E95071"/>
    <w:rsid w:val="00E9535E"/>
    <w:rsid w:val="00E95A01"/>
    <w:rsid w:val="00E95A73"/>
    <w:rsid w:val="00E95B81"/>
    <w:rsid w:val="00E95DDF"/>
    <w:rsid w:val="00E95FE8"/>
    <w:rsid w:val="00E96023"/>
    <w:rsid w:val="00E96496"/>
    <w:rsid w:val="00E9651C"/>
    <w:rsid w:val="00E966C0"/>
    <w:rsid w:val="00E966D4"/>
    <w:rsid w:val="00E969A5"/>
    <w:rsid w:val="00E96E09"/>
    <w:rsid w:val="00E96E44"/>
    <w:rsid w:val="00E96EA5"/>
    <w:rsid w:val="00E97214"/>
    <w:rsid w:val="00E976EE"/>
    <w:rsid w:val="00E97B0D"/>
    <w:rsid w:val="00E97C88"/>
    <w:rsid w:val="00E97D65"/>
    <w:rsid w:val="00E97F4C"/>
    <w:rsid w:val="00EA00FD"/>
    <w:rsid w:val="00EA0932"/>
    <w:rsid w:val="00EA0969"/>
    <w:rsid w:val="00EA0ACC"/>
    <w:rsid w:val="00EA0C50"/>
    <w:rsid w:val="00EA0E42"/>
    <w:rsid w:val="00EA0EB2"/>
    <w:rsid w:val="00EA1249"/>
    <w:rsid w:val="00EA124C"/>
    <w:rsid w:val="00EA159E"/>
    <w:rsid w:val="00EA1631"/>
    <w:rsid w:val="00EA16C9"/>
    <w:rsid w:val="00EA1890"/>
    <w:rsid w:val="00EA1988"/>
    <w:rsid w:val="00EA1CE1"/>
    <w:rsid w:val="00EA1ECC"/>
    <w:rsid w:val="00EA20E8"/>
    <w:rsid w:val="00EA236D"/>
    <w:rsid w:val="00EA2438"/>
    <w:rsid w:val="00EA24E2"/>
    <w:rsid w:val="00EA24EB"/>
    <w:rsid w:val="00EA25CF"/>
    <w:rsid w:val="00EA2600"/>
    <w:rsid w:val="00EA26D8"/>
    <w:rsid w:val="00EA2BE5"/>
    <w:rsid w:val="00EA2CD1"/>
    <w:rsid w:val="00EA2D4D"/>
    <w:rsid w:val="00EA2E48"/>
    <w:rsid w:val="00EA2E78"/>
    <w:rsid w:val="00EA2EEA"/>
    <w:rsid w:val="00EA2EF6"/>
    <w:rsid w:val="00EA301D"/>
    <w:rsid w:val="00EA307F"/>
    <w:rsid w:val="00EA3297"/>
    <w:rsid w:val="00EA33C8"/>
    <w:rsid w:val="00EA3458"/>
    <w:rsid w:val="00EA3B24"/>
    <w:rsid w:val="00EA3BFA"/>
    <w:rsid w:val="00EA3E7C"/>
    <w:rsid w:val="00EA3EFE"/>
    <w:rsid w:val="00EA3F04"/>
    <w:rsid w:val="00EA3F1A"/>
    <w:rsid w:val="00EA3F2E"/>
    <w:rsid w:val="00EA3FEE"/>
    <w:rsid w:val="00EA3FFC"/>
    <w:rsid w:val="00EA4164"/>
    <w:rsid w:val="00EA4254"/>
    <w:rsid w:val="00EA4372"/>
    <w:rsid w:val="00EA455C"/>
    <w:rsid w:val="00EA4594"/>
    <w:rsid w:val="00EA460D"/>
    <w:rsid w:val="00EA4640"/>
    <w:rsid w:val="00EA465B"/>
    <w:rsid w:val="00EA465E"/>
    <w:rsid w:val="00EA495D"/>
    <w:rsid w:val="00EA4A33"/>
    <w:rsid w:val="00EA4CD0"/>
    <w:rsid w:val="00EA4D45"/>
    <w:rsid w:val="00EA4E23"/>
    <w:rsid w:val="00EA4EED"/>
    <w:rsid w:val="00EA4F5F"/>
    <w:rsid w:val="00EA50BE"/>
    <w:rsid w:val="00EA532D"/>
    <w:rsid w:val="00EA53F4"/>
    <w:rsid w:val="00EA5620"/>
    <w:rsid w:val="00EA58AC"/>
    <w:rsid w:val="00EA5A6C"/>
    <w:rsid w:val="00EA5B74"/>
    <w:rsid w:val="00EA5D11"/>
    <w:rsid w:val="00EA5DF5"/>
    <w:rsid w:val="00EA5F15"/>
    <w:rsid w:val="00EA654A"/>
    <w:rsid w:val="00EA6640"/>
    <w:rsid w:val="00EA67ED"/>
    <w:rsid w:val="00EA6865"/>
    <w:rsid w:val="00EA688A"/>
    <w:rsid w:val="00EA6C2F"/>
    <w:rsid w:val="00EA6ED1"/>
    <w:rsid w:val="00EA739A"/>
    <w:rsid w:val="00EA75CB"/>
    <w:rsid w:val="00EA75E3"/>
    <w:rsid w:val="00EA799F"/>
    <w:rsid w:val="00EA7ABA"/>
    <w:rsid w:val="00EA7C05"/>
    <w:rsid w:val="00EA7C9D"/>
    <w:rsid w:val="00EA7DBE"/>
    <w:rsid w:val="00EA7EBC"/>
    <w:rsid w:val="00EA7F9C"/>
    <w:rsid w:val="00EB028D"/>
    <w:rsid w:val="00EB06AE"/>
    <w:rsid w:val="00EB094F"/>
    <w:rsid w:val="00EB09A5"/>
    <w:rsid w:val="00EB0AD2"/>
    <w:rsid w:val="00EB0BB2"/>
    <w:rsid w:val="00EB0C14"/>
    <w:rsid w:val="00EB0EB4"/>
    <w:rsid w:val="00EB0F3E"/>
    <w:rsid w:val="00EB0F50"/>
    <w:rsid w:val="00EB11EB"/>
    <w:rsid w:val="00EB15B1"/>
    <w:rsid w:val="00EB16DE"/>
    <w:rsid w:val="00EB17B5"/>
    <w:rsid w:val="00EB1A8D"/>
    <w:rsid w:val="00EB1C11"/>
    <w:rsid w:val="00EB1CCC"/>
    <w:rsid w:val="00EB1FFC"/>
    <w:rsid w:val="00EB2284"/>
    <w:rsid w:val="00EB246A"/>
    <w:rsid w:val="00EB2541"/>
    <w:rsid w:val="00EB27B5"/>
    <w:rsid w:val="00EB2852"/>
    <w:rsid w:val="00EB2A4D"/>
    <w:rsid w:val="00EB2AA9"/>
    <w:rsid w:val="00EB2ACA"/>
    <w:rsid w:val="00EB2C38"/>
    <w:rsid w:val="00EB2E77"/>
    <w:rsid w:val="00EB30D4"/>
    <w:rsid w:val="00EB3162"/>
    <w:rsid w:val="00EB34F0"/>
    <w:rsid w:val="00EB3519"/>
    <w:rsid w:val="00EB3621"/>
    <w:rsid w:val="00EB383C"/>
    <w:rsid w:val="00EB387D"/>
    <w:rsid w:val="00EB3892"/>
    <w:rsid w:val="00EB3A07"/>
    <w:rsid w:val="00EB3A79"/>
    <w:rsid w:val="00EB3B1F"/>
    <w:rsid w:val="00EB3B4E"/>
    <w:rsid w:val="00EB3D41"/>
    <w:rsid w:val="00EB4347"/>
    <w:rsid w:val="00EB43CE"/>
    <w:rsid w:val="00EB4406"/>
    <w:rsid w:val="00EB4558"/>
    <w:rsid w:val="00EB4CB5"/>
    <w:rsid w:val="00EB4E5C"/>
    <w:rsid w:val="00EB4F50"/>
    <w:rsid w:val="00EB4FED"/>
    <w:rsid w:val="00EB5116"/>
    <w:rsid w:val="00EB5201"/>
    <w:rsid w:val="00EB580B"/>
    <w:rsid w:val="00EB58A4"/>
    <w:rsid w:val="00EB5DF7"/>
    <w:rsid w:val="00EB5DF8"/>
    <w:rsid w:val="00EB60E0"/>
    <w:rsid w:val="00EB67EE"/>
    <w:rsid w:val="00EB67FF"/>
    <w:rsid w:val="00EB699C"/>
    <w:rsid w:val="00EB6BDB"/>
    <w:rsid w:val="00EB6C4A"/>
    <w:rsid w:val="00EB6DE9"/>
    <w:rsid w:val="00EB6F3B"/>
    <w:rsid w:val="00EB71D8"/>
    <w:rsid w:val="00EB7200"/>
    <w:rsid w:val="00EB7249"/>
    <w:rsid w:val="00EB73C6"/>
    <w:rsid w:val="00EB73E7"/>
    <w:rsid w:val="00EB77F9"/>
    <w:rsid w:val="00EB79A9"/>
    <w:rsid w:val="00EB79EC"/>
    <w:rsid w:val="00EB7DB2"/>
    <w:rsid w:val="00EB7F04"/>
    <w:rsid w:val="00EB7F3D"/>
    <w:rsid w:val="00EB7FA5"/>
    <w:rsid w:val="00EB7FCD"/>
    <w:rsid w:val="00EC01B9"/>
    <w:rsid w:val="00EC04EF"/>
    <w:rsid w:val="00EC087C"/>
    <w:rsid w:val="00EC0CFA"/>
    <w:rsid w:val="00EC0D79"/>
    <w:rsid w:val="00EC1240"/>
    <w:rsid w:val="00EC12BB"/>
    <w:rsid w:val="00EC140F"/>
    <w:rsid w:val="00EC1857"/>
    <w:rsid w:val="00EC18D1"/>
    <w:rsid w:val="00EC1900"/>
    <w:rsid w:val="00EC194A"/>
    <w:rsid w:val="00EC1B47"/>
    <w:rsid w:val="00EC1E66"/>
    <w:rsid w:val="00EC1FDF"/>
    <w:rsid w:val="00EC21A3"/>
    <w:rsid w:val="00EC238C"/>
    <w:rsid w:val="00EC24DB"/>
    <w:rsid w:val="00EC26C5"/>
    <w:rsid w:val="00EC29BC"/>
    <w:rsid w:val="00EC2BF9"/>
    <w:rsid w:val="00EC2F7A"/>
    <w:rsid w:val="00EC30D4"/>
    <w:rsid w:val="00EC31B0"/>
    <w:rsid w:val="00EC31F5"/>
    <w:rsid w:val="00EC32D0"/>
    <w:rsid w:val="00EC32D7"/>
    <w:rsid w:val="00EC3394"/>
    <w:rsid w:val="00EC370D"/>
    <w:rsid w:val="00EC3A38"/>
    <w:rsid w:val="00EC3B84"/>
    <w:rsid w:val="00EC3F86"/>
    <w:rsid w:val="00EC4127"/>
    <w:rsid w:val="00EC4187"/>
    <w:rsid w:val="00EC4396"/>
    <w:rsid w:val="00EC44C1"/>
    <w:rsid w:val="00EC49D0"/>
    <w:rsid w:val="00EC4F18"/>
    <w:rsid w:val="00EC50ED"/>
    <w:rsid w:val="00EC51B9"/>
    <w:rsid w:val="00EC5362"/>
    <w:rsid w:val="00EC5598"/>
    <w:rsid w:val="00EC5632"/>
    <w:rsid w:val="00EC5763"/>
    <w:rsid w:val="00EC57D2"/>
    <w:rsid w:val="00EC58D6"/>
    <w:rsid w:val="00EC58DD"/>
    <w:rsid w:val="00EC5954"/>
    <w:rsid w:val="00EC5CAC"/>
    <w:rsid w:val="00EC5E03"/>
    <w:rsid w:val="00EC5FD4"/>
    <w:rsid w:val="00EC60B9"/>
    <w:rsid w:val="00EC625D"/>
    <w:rsid w:val="00EC64C4"/>
    <w:rsid w:val="00EC676F"/>
    <w:rsid w:val="00EC67A8"/>
    <w:rsid w:val="00EC67D8"/>
    <w:rsid w:val="00EC6E60"/>
    <w:rsid w:val="00EC73CF"/>
    <w:rsid w:val="00EC7599"/>
    <w:rsid w:val="00EC75CE"/>
    <w:rsid w:val="00EC7780"/>
    <w:rsid w:val="00EC77A9"/>
    <w:rsid w:val="00EC793B"/>
    <w:rsid w:val="00EC7971"/>
    <w:rsid w:val="00EC7A40"/>
    <w:rsid w:val="00EC7B5D"/>
    <w:rsid w:val="00EC7B7D"/>
    <w:rsid w:val="00EC7B9B"/>
    <w:rsid w:val="00EC7C00"/>
    <w:rsid w:val="00EC7DE8"/>
    <w:rsid w:val="00EC7E45"/>
    <w:rsid w:val="00EC7ED3"/>
    <w:rsid w:val="00EC7F50"/>
    <w:rsid w:val="00ED0095"/>
    <w:rsid w:val="00ED00EC"/>
    <w:rsid w:val="00ED055B"/>
    <w:rsid w:val="00ED05BD"/>
    <w:rsid w:val="00ED07CC"/>
    <w:rsid w:val="00ED0A07"/>
    <w:rsid w:val="00ED0A2C"/>
    <w:rsid w:val="00ED0B10"/>
    <w:rsid w:val="00ED0B6B"/>
    <w:rsid w:val="00ED0BF5"/>
    <w:rsid w:val="00ED0D30"/>
    <w:rsid w:val="00ED1191"/>
    <w:rsid w:val="00ED121A"/>
    <w:rsid w:val="00ED142A"/>
    <w:rsid w:val="00ED1452"/>
    <w:rsid w:val="00ED14F9"/>
    <w:rsid w:val="00ED15AF"/>
    <w:rsid w:val="00ED17B2"/>
    <w:rsid w:val="00ED18CF"/>
    <w:rsid w:val="00ED19E0"/>
    <w:rsid w:val="00ED1AE4"/>
    <w:rsid w:val="00ED1B65"/>
    <w:rsid w:val="00ED1BC1"/>
    <w:rsid w:val="00ED1F32"/>
    <w:rsid w:val="00ED2042"/>
    <w:rsid w:val="00ED23B1"/>
    <w:rsid w:val="00ED2448"/>
    <w:rsid w:val="00ED262C"/>
    <w:rsid w:val="00ED26A2"/>
    <w:rsid w:val="00ED29B9"/>
    <w:rsid w:val="00ED2C41"/>
    <w:rsid w:val="00ED2D9C"/>
    <w:rsid w:val="00ED2EA8"/>
    <w:rsid w:val="00ED32C7"/>
    <w:rsid w:val="00ED3369"/>
    <w:rsid w:val="00ED34C1"/>
    <w:rsid w:val="00ED3576"/>
    <w:rsid w:val="00ED3878"/>
    <w:rsid w:val="00ED39D9"/>
    <w:rsid w:val="00ED3A3B"/>
    <w:rsid w:val="00ED3BC5"/>
    <w:rsid w:val="00ED3F8B"/>
    <w:rsid w:val="00ED4029"/>
    <w:rsid w:val="00ED40B7"/>
    <w:rsid w:val="00ED40EF"/>
    <w:rsid w:val="00ED443F"/>
    <w:rsid w:val="00ED447C"/>
    <w:rsid w:val="00ED44D2"/>
    <w:rsid w:val="00ED471B"/>
    <w:rsid w:val="00ED471C"/>
    <w:rsid w:val="00ED475B"/>
    <w:rsid w:val="00ED47D1"/>
    <w:rsid w:val="00ED483E"/>
    <w:rsid w:val="00ED4A63"/>
    <w:rsid w:val="00ED4D89"/>
    <w:rsid w:val="00ED52FC"/>
    <w:rsid w:val="00ED5453"/>
    <w:rsid w:val="00ED571C"/>
    <w:rsid w:val="00ED572F"/>
    <w:rsid w:val="00ED580A"/>
    <w:rsid w:val="00ED5844"/>
    <w:rsid w:val="00ED588F"/>
    <w:rsid w:val="00ED58AA"/>
    <w:rsid w:val="00ED5A5A"/>
    <w:rsid w:val="00ED5BAE"/>
    <w:rsid w:val="00ED5C04"/>
    <w:rsid w:val="00ED5F76"/>
    <w:rsid w:val="00ED615E"/>
    <w:rsid w:val="00ED6220"/>
    <w:rsid w:val="00ED62FA"/>
    <w:rsid w:val="00ED6733"/>
    <w:rsid w:val="00ED67B2"/>
    <w:rsid w:val="00ED6901"/>
    <w:rsid w:val="00ED6A2E"/>
    <w:rsid w:val="00ED6AED"/>
    <w:rsid w:val="00ED6B22"/>
    <w:rsid w:val="00ED6BFC"/>
    <w:rsid w:val="00ED6CFF"/>
    <w:rsid w:val="00ED6D3B"/>
    <w:rsid w:val="00ED6E9F"/>
    <w:rsid w:val="00ED6F1E"/>
    <w:rsid w:val="00ED7094"/>
    <w:rsid w:val="00ED70F7"/>
    <w:rsid w:val="00ED715D"/>
    <w:rsid w:val="00ED719E"/>
    <w:rsid w:val="00ED74E9"/>
    <w:rsid w:val="00ED75CD"/>
    <w:rsid w:val="00ED77BA"/>
    <w:rsid w:val="00ED77C1"/>
    <w:rsid w:val="00ED79E0"/>
    <w:rsid w:val="00ED7A29"/>
    <w:rsid w:val="00ED7C8C"/>
    <w:rsid w:val="00ED7CFA"/>
    <w:rsid w:val="00ED7D53"/>
    <w:rsid w:val="00ED7F42"/>
    <w:rsid w:val="00EE0234"/>
    <w:rsid w:val="00EE02E7"/>
    <w:rsid w:val="00EE032E"/>
    <w:rsid w:val="00EE0391"/>
    <w:rsid w:val="00EE087A"/>
    <w:rsid w:val="00EE0891"/>
    <w:rsid w:val="00EE092C"/>
    <w:rsid w:val="00EE0A3B"/>
    <w:rsid w:val="00EE0A8F"/>
    <w:rsid w:val="00EE0D1A"/>
    <w:rsid w:val="00EE0D32"/>
    <w:rsid w:val="00EE1012"/>
    <w:rsid w:val="00EE1170"/>
    <w:rsid w:val="00EE1262"/>
    <w:rsid w:val="00EE14B1"/>
    <w:rsid w:val="00EE1559"/>
    <w:rsid w:val="00EE1599"/>
    <w:rsid w:val="00EE15E2"/>
    <w:rsid w:val="00EE1768"/>
    <w:rsid w:val="00EE19A4"/>
    <w:rsid w:val="00EE1A0F"/>
    <w:rsid w:val="00EE1AE1"/>
    <w:rsid w:val="00EE1CA5"/>
    <w:rsid w:val="00EE1F4E"/>
    <w:rsid w:val="00EE20F0"/>
    <w:rsid w:val="00EE2409"/>
    <w:rsid w:val="00EE2A93"/>
    <w:rsid w:val="00EE2C17"/>
    <w:rsid w:val="00EE2DEB"/>
    <w:rsid w:val="00EE2FF6"/>
    <w:rsid w:val="00EE316B"/>
    <w:rsid w:val="00EE3328"/>
    <w:rsid w:val="00EE3396"/>
    <w:rsid w:val="00EE364B"/>
    <w:rsid w:val="00EE385B"/>
    <w:rsid w:val="00EE396D"/>
    <w:rsid w:val="00EE3BDB"/>
    <w:rsid w:val="00EE4482"/>
    <w:rsid w:val="00EE4664"/>
    <w:rsid w:val="00EE4991"/>
    <w:rsid w:val="00EE4AA1"/>
    <w:rsid w:val="00EE4BFE"/>
    <w:rsid w:val="00EE4C25"/>
    <w:rsid w:val="00EE4E83"/>
    <w:rsid w:val="00EE4F53"/>
    <w:rsid w:val="00EE5008"/>
    <w:rsid w:val="00EE51FD"/>
    <w:rsid w:val="00EE5619"/>
    <w:rsid w:val="00EE5635"/>
    <w:rsid w:val="00EE588D"/>
    <w:rsid w:val="00EE5973"/>
    <w:rsid w:val="00EE59C2"/>
    <w:rsid w:val="00EE5A08"/>
    <w:rsid w:val="00EE5A44"/>
    <w:rsid w:val="00EE5CB0"/>
    <w:rsid w:val="00EE5D90"/>
    <w:rsid w:val="00EE5E65"/>
    <w:rsid w:val="00EE5FE9"/>
    <w:rsid w:val="00EE6064"/>
    <w:rsid w:val="00EE6097"/>
    <w:rsid w:val="00EE6175"/>
    <w:rsid w:val="00EE6193"/>
    <w:rsid w:val="00EE6810"/>
    <w:rsid w:val="00EE6822"/>
    <w:rsid w:val="00EE6949"/>
    <w:rsid w:val="00EE695A"/>
    <w:rsid w:val="00EE6AA4"/>
    <w:rsid w:val="00EE6AB4"/>
    <w:rsid w:val="00EE6AD6"/>
    <w:rsid w:val="00EE6FAA"/>
    <w:rsid w:val="00EE724B"/>
    <w:rsid w:val="00EE7545"/>
    <w:rsid w:val="00EE7702"/>
    <w:rsid w:val="00EE7870"/>
    <w:rsid w:val="00EE78EC"/>
    <w:rsid w:val="00EE7973"/>
    <w:rsid w:val="00EE7A57"/>
    <w:rsid w:val="00EE7BA2"/>
    <w:rsid w:val="00EE7C24"/>
    <w:rsid w:val="00EE7DA0"/>
    <w:rsid w:val="00EE7F18"/>
    <w:rsid w:val="00EE7FD5"/>
    <w:rsid w:val="00EF01B8"/>
    <w:rsid w:val="00EF0423"/>
    <w:rsid w:val="00EF07B2"/>
    <w:rsid w:val="00EF0880"/>
    <w:rsid w:val="00EF0B80"/>
    <w:rsid w:val="00EF0BCD"/>
    <w:rsid w:val="00EF0CBF"/>
    <w:rsid w:val="00EF0F0D"/>
    <w:rsid w:val="00EF0F70"/>
    <w:rsid w:val="00EF1076"/>
    <w:rsid w:val="00EF1261"/>
    <w:rsid w:val="00EF13C2"/>
    <w:rsid w:val="00EF15DE"/>
    <w:rsid w:val="00EF16CB"/>
    <w:rsid w:val="00EF19A8"/>
    <w:rsid w:val="00EF1A2F"/>
    <w:rsid w:val="00EF1CF6"/>
    <w:rsid w:val="00EF1D6D"/>
    <w:rsid w:val="00EF1F8D"/>
    <w:rsid w:val="00EF2329"/>
    <w:rsid w:val="00EF23E1"/>
    <w:rsid w:val="00EF2402"/>
    <w:rsid w:val="00EF2633"/>
    <w:rsid w:val="00EF26F7"/>
    <w:rsid w:val="00EF27CE"/>
    <w:rsid w:val="00EF2BE3"/>
    <w:rsid w:val="00EF30E4"/>
    <w:rsid w:val="00EF3190"/>
    <w:rsid w:val="00EF3391"/>
    <w:rsid w:val="00EF3AD5"/>
    <w:rsid w:val="00EF3D9D"/>
    <w:rsid w:val="00EF4079"/>
    <w:rsid w:val="00EF41F9"/>
    <w:rsid w:val="00EF44B4"/>
    <w:rsid w:val="00EF4562"/>
    <w:rsid w:val="00EF456B"/>
    <w:rsid w:val="00EF4615"/>
    <w:rsid w:val="00EF49AD"/>
    <w:rsid w:val="00EF4AC3"/>
    <w:rsid w:val="00EF50DB"/>
    <w:rsid w:val="00EF51CC"/>
    <w:rsid w:val="00EF5668"/>
    <w:rsid w:val="00EF57A8"/>
    <w:rsid w:val="00EF59AA"/>
    <w:rsid w:val="00EF59BE"/>
    <w:rsid w:val="00EF5C00"/>
    <w:rsid w:val="00EF6118"/>
    <w:rsid w:val="00EF6252"/>
    <w:rsid w:val="00EF6496"/>
    <w:rsid w:val="00EF6749"/>
    <w:rsid w:val="00EF675A"/>
    <w:rsid w:val="00EF68D6"/>
    <w:rsid w:val="00EF6986"/>
    <w:rsid w:val="00EF6A05"/>
    <w:rsid w:val="00EF6D39"/>
    <w:rsid w:val="00EF6F1B"/>
    <w:rsid w:val="00EF6FD2"/>
    <w:rsid w:val="00EF70D4"/>
    <w:rsid w:val="00EF71E3"/>
    <w:rsid w:val="00EF75BD"/>
    <w:rsid w:val="00EF75DF"/>
    <w:rsid w:val="00EF7716"/>
    <w:rsid w:val="00EF7719"/>
    <w:rsid w:val="00EF793E"/>
    <w:rsid w:val="00EF7C36"/>
    <w:rsid w:val="00EF7D7D"/>
    <w:rsid w:val="00EF7DFE"/>
    <w:rsid w:val="00EF7E25"/>
    <w:rsid w:val="00EF7E5C"/>
    <w:rsid w:val="00EF7F2A"/>
    <w:rsid w:val="00EF7FB0"/>
    <w:rsid w:val="00EF7FF5"/>
    <w:rsid w:val="00F005A6"/>
    <w:rsid w:val="00F00A6D"/>
    <w:rsid w:val="00F00A6E"/>
    <w:rsid w:val="00F00AB2"/>
    <w:rsid w:val="00F00ABF"/>
    <w:rsid w:val="00F00C0F"/>
    <w:rsid w:val="00F00C7B"/>
    <w:rsid w:val="00F00E37"/>
    <w:rsid w:val="00F00FB6"/>
    <w:rsid w:val="00F011D5"/>
    <w:rsid w:val="00F012C5"/>
    <w:rsid w:val="00F012CB"/>
    <w:rsid w:val="00F0171F"/>
    <w:rsid w:val="00F01801"/>
    <w:rsid w:val="00F018A4"/>
    <w:rsid w:val="00F01AB2"/>
    <w:rsid w:val="00F01B48"/>
    <w:rsid w:val="00F01BB7"/>
    <w:rsid w:val="00F01C02"/>
    <w:rsid w:val="00F01C5A"/>
    <w:rsid w:val="00F01C63"/>
    <w:rsid w:val="00F01DBF"/>
    <w:rsid w:val="00F01EB9"/>
    <w:rsid w:val="00F021C1"/>
    <w:rsid w:val="00F023BB"/>
    <w:rsid w:val="00F02468"/>
    <w:rsid w:val="00F024FB"/>
    <w:rsid w:val="00F0254B"/>
    <w:rsid w:val="00F0266B"/>
    <w:rsid w:val="00F026F7"/>
    <w:rsid w:val="00F028BE"/>
    <w:rsid w:val="00F02C04"/>
    <w:rsid w:val="00F02C18"/>
    <w:rsid w:val="00F02C26"/>
    <w:rsid w:val="00F02CAC"/>
    <w:rsid w:val="00F02CC4"/>
    <w:rsid w:val="00F03143"/>
    <w:rsid w:val="00F0314A"/>
    <w:rsid w:val="00F03406"/>
    <w:rsid w:val="00F0345F"/>
    <w:rsid w:val="00F036C0"/>
    <w:rsid w:val="00F037BC"/>
    <w:rsid w:val="00F037E2"/>
    <w:rsid w:val="00F0385C"/>
    <w:rsid w:val="00F03BDE"/>
    <w:rsid w:val="00F03C5A"/>
    <w:rsid w:val="00F0410C"/>
    <w:rsid w:val="00F04150"/>
    <w:rsid w:val="00F043B6"/>
    <w:rsid w:val="00F043CA"/>
    <w:rsid w:val="00F044D8"/>
    <w:rsid w:val="00F0450A"/>
    <w:rsid w:val="00F0458D"/>
    <w:rsid w:val="00F04667"/>
    <w:rsid w:val="00F0472C"/>
    <w:rsid w:val="00F048C1"/>
    <w:rsid w:val="00F04AFA"/>
    <w:rsid w:val="00F04BFB"/>
    <w:rsid w:val="00F04CE7"/>
    <w:rsid w:val="00F04D40"/>
    <w:rsid w:val="00F050D3"/>
    <w:rsid w:val="00F05169"/>
    <w:rsid w:val="00F05208"/>
    <w:rsid w:val="00F05376"/>
    <w:rsid w:val="00F058DB"/>
    <w:rsid w:val="00F0597A"/>
    <w:rsid w:val="00F05BDC"/>
    <w:rsid w:val="00F0602E"/>
    <w:rsid w:val="00F062F2"/>
    <w:rsid w:val="00F06309"/>
    <w:rsid w:val="00F06349"/>
    <w:rsid w:val="00F063C1"/>
    <w:rsid w:val="00F067BB"/>
    <w:rsid w:val="00F06F45"/>
    <w:rsid w:val="00F06FC4"/>
    <w:rsid w:val="00F06FE9"/>
    <w:rsid w:val="00F0700D"/>
    <w:rsid w:val="00F0741E"/>
    <w:rsid w:val="00F07478"/>
    <w:rsid w:val="00F074D5"/>
    <w:rsid w:val="00F0760D"/>
    <w:rsid w:val="00F076A5"/>
    <w:rsid w:val="00F076E8"/>
    <w:rsid w:val="00F078A5"/>
    <w:rsid w:val="00F07927"/>
    <w:rsid w:val="00F07A4D"/>
    <w:rsid w:val="00F07AFC"/>
    <w:rsid w:val="00F07FAF"/>
    <w:rsid w:val="00F07FBE"/>
    <w:rsid w:val="00F1003C"/>
    <w:rsid w:val="00F1040C"/>
    <w:rsid w:val="00F10906"/>
    <w:rsid w:val="00F1099A"/>
    <w:rsid w:val="00F10BAE"/>
    <w:rsid w:val="00F10BEA"/>
    <w:rsid w:val="00F10CB4"/>
    <w:rsid w:val="00F10D79"/>
    <w:rsid w:val="00F10DAF"/>
    <w:rsid w:val="00F10E18"/>
    <w:rsid w:val="00F10EE6"/>
    <w:rsid w:val="00F11037"/>
    <w:rsid w:val="00F11509"/>
    <w:rsid w:val="00F116F4"/>
    <w:rsid w:val="00F11A53"/>
    <w:rsid w:val="00F11C17"/>
    <w:rsid w:val="00F120E7"/>
    <w:rsid w:val="00F1228E"/>
    <w:rsid w:val="00F1257F"/>
    <w:rsid w:val="00F125AF"/>
    <w:rsid w:val="00F12B82"/>
    <w:rsid w:val="00F12FDD"/>
    <w:rsid w:val="00F1340E"/>
    <w:rsid w:val="00F134CF"/>
    <w:rsid w:val="00F1352E"/>
    <w:rsid w:val="00F138FF"/>
    <w:rsid w:val="00F13A1F"/>
    <w:rsid w:val="00F13ABB"/>
    <w:rsid w:val="00F13C76"/>
    <w:rsid w:val="00F13EF1"/>
    <w:rsid w:val="00F14005"/>
    <w:rsid w:val="00F14155"/>
    <w:rsid w:val="00F142FA"/>
    <w:rsid w:val="00F14390"/>
    <w:rsid w:val="00F143BB"/>
    <w:rsid w:val="00F144D6"/>
    <w:rsid w:val="00F1467B"/>
    <w:rsid w:val="00F14684"/>
    <w:rsid w:val="00F14742"/>
    <w:rsid w:val="00F14811"/>
    <w:rsid w:val="00F14A0E"/>
    <w:rsid w:val="00F14AFA"/>
    <w:rsid w:val="00F14C90"/>
    <w:rsid w:val="00F14FF3"/>
    <w:rsid w:val="00F1525D"/>
    <w:rsid w:val="00F156EF"/>
    <w:rsid w:val="00F15886"/>
    <w:rsid w:val="00F15891"/>
    <w:rsid w:val="00F15A5A"/>
    <w:rsid w:val="00F15D42"/>
    <w:rsid w:val="00F16684"/>
    <w:rsid w:val="00F166BC"/>
    <w:rsid w:val="00F16781"/>
    <w:rsid w:val="00F167DF"/>
    <w:rsid w:val="00F16E0A"/>
    <w:rsid w:val="00F16E9E"/>
    <w:rsid w:val="00F16F75"/>
    <w:rsid w:val="00F17028"/>
    <w:rsid w:val="00F170A6"/>
    <w:rsid w:val="00F17380"/>
    <w:rsid w:val="00F17760"/>
    <w:rsid w:val="00F179BE"/>
    <w:rsid w:val="00F17C73"/>
    <w:rsid w:val="00F17DE0"/>
    <w:rsid w:val="00F17EC2"/>
    <w:rsid w:val="00F17F2B"/>
    <w:rsid w:val="00F2006C"/>
    <w:rsid w:val="00F2007D"/>
    <w:rsid w:val="00F2032A"/>
    <w:rsid w:val="00F204BA"/>
    <w:rsid w:val="00F205E9"/>
    <w:rsid w:val="00F20614"/>
    <w:rsid w:val="00F20706"/>
    <w:rsid w:val="00F20A06"/>
    <w:rsid w:val="00F20B9E"/>
    <w:rsid w:val="00F20CD4"/>
    <w:rsid w:val="00F20D1B"/>
    <w:rsid w:val="00F20D2C"/>
    <w:rsid w:val="00F20D9E"/>
    <w:rsid w:val="00F20F65"/>
    <w:rsid w:val="00F21013"/>
    <w:rsid w:val="00F2101C"/>
    <w:rsid w:val="00F211E5"/>
    <w:rsid w:val="00F2176E"/>
    <w:rsid w:val="00F21794"/>
    <w:rsid w:val="00F21821"/>
    <w:rsid w:val="00F21933"/>
    <w:rsid w:val="00F21C2D"/>
    <w:rsid w:val="00F21D45"/>
    <w:rsid w:val="00F21F4D"/>
    <w:rsid w:val="00F2200D"/>
    <w:rsid w:val="00F2207F"/>
    <w:rsid w:val="00F22236"/>
    <w:rsid w:val="00F22276"/>
    <w:rsid w:val="00F22309"/>
    <w:rsid w:val="00F22608"/>
    <w:rsid w:val="00F226DF"/>
    <w:rsid w:val="00F22C92"/>
    <w:rsid w:val="00F22D86"/>
    <w:rsid w:val="00F23011"/>
    <w:rsid w:val="00F23076"/>
    <w:rsid w:val="00F23182"/>
    <w:rsid w:val="00F23235"/>
    <w:rsid w:val="00F2354D"/>
    <w:rsid w:val="00F235A5"/>
    <w:rsid w:val="00F235BE"/>
    <w:rsid w:val="00F235BF"/>
    <w:rsid w:val="00F23626"/>
    <w:rsid w:val="00F236A5"/>
    <w:rsid w:val="00F2391C"/>
    <w:rsid w:val="00F23B90"/>
    <w:rsid w:val="00F23DBF"/>
    <w:rsid w:val="00F23DC9"/>
    <w:rsid w:val="00F241D5"/>
    <w:rsid w:val="00F241FA"/>
    <w:rsid w:val="00F2424D"/>
    <w:rsid w:val="00F24445"/>
    <w:rsid w:val="00F244B1"/>
    <w:rsid w:val="00F246A3"/>
    <w:rsid w:val="00F246DB"/>
    <w:rsid w:val="00F2478F"/>
    <w:rsid w:val="00F248E5"/>
    <w:rsid w:val="00F24A63"/>
    <w:rsid w:val="00F24CC1"/>
    <w:rsid w:val="00F24CCF"/>
    <w:rsid w:val="00F24CD7"/>
    <w:rsid w:val="00F24F1E"/>
    <w:rsid w:val="00F24FC2"/>
    <w:rsid w:val="00F25129"/>
    <w:rsid w:val="00F25381"/>
    <w:rsid w:val="00F257D3"/>
    <w:rsid w:val="00F2584F"/>
    <w:rsid w:val="00F258E9"/>
    <w:rsid w:val="00F259E7"/>
    <w:rsid w:val="00F25B7E"/>
    <w:rsid w:val="00F25F49"/>
    <w:rsid w:val="00F26020"/>
    <w:rsid w:val="00F26426"/>
    <w:rsid w:val="00F2652F"/>
    <w:rsid w:val="00F26539"/>
    <w:rsid w:val="00F26611"/>
    <w:rsid w:val="00F266C6"/>
    <w:rsid w:val="00F267E2"/>
    <w:rsid w:val="00F26980"/>
    <w:rsid w:val="00F269B3"/>
    <w:rsid w:val="00F26A76"/>
    <w:rsid w:val="00F26C89"/>
    <w:rsid w:val="00F26D06"/>
    <w:rsid w:val="00F26F30"/>
    <w:rsid w:val="00F26F37"/>
    <w:rsid w:val="00F270DC"/>
    <w:rsid w:val="00F273C4"/>
    <w:rsid w:val="00F27859"/>
    <w:rsid w:val="00F279F5"/>
    <w:rsid w:val="00F27C42"/>
    <w:rsid w:val="00F27CD3"/>
    <w:rsid w:val="00F27DF3"/>
    <w:rsid w:val="00F3037D"/>
    <w:rsid w:val="00F303CF"/>
    <w:rsid w:val="00F3062C"/>
    <w:rsid w:val="00F306CE"/>
    <w:rsid w:val="00F30757"/>
    <w:rsid w:val="00F30849"/>
    <w:rsid w:val="00F30878"/>
    <w:rsid w:val="00F308F9"/>
    <w:rsid w:val="00F30C71"/>
    <w:rsid w:val="00F31103"/>
    <w:rsid w:val="00F3122D"/>
    <w:rsid w:val="00F313F4"/>
    <w:rsid w:val="00F3157B"/>
    <w:rsid w:val="00F31619"/>
    <w:rsid w:val="00F316F4"/>
    <w:rsid w:val="00F31712"/>
    <w:rsid w:val="00F319A4"/>
    <w:rsid w:val="00F31AF1"/>
    <w:rsid w:val="00F31F53"/>
    <w:rsid w:val="00F31F72"/>
    <w:rsid w:val="00F3211D"/>
    <w:rsid w:val="00F321FE"/>
    <w:rsid w:val="00F32620"/>
    <w:rsid w:val="00F32892"/>
    <w:rsid w:val="00F32951"/>
    <w:rsid w:val="00F32A12"/>
    <w:rsid w:val="00F32E08"/>
    <w:rsid w:val="00F32E18"/>
    <w:rsid w:val="00F32EEF"/>
    <w:rsid w:val="00F33041"/>
    <w:rsid w:val="00F33190"/>
    <w:rsid w:val="00F33673"/>
    <w:rsid w:val="00F33725"/>
    <w:rsid w:val="00F33796"/>
    <w:rsid w:val="00F3390A"/>
    <w:rsid w:val="00F33BD8"/>
    <w:rsid w:val="00F33C47"/>
    <w:rsid w:val="00F33D3A"/>
    <w:rsid w:val="00F33FB2"/>
    <w:rsid w:val="00F341F6"/>
    <w:rsid w:val="00F34630"/>
    <w:rsid w:val="00F34760"/>
    <w:rsid w:val="00F347F3"/>
    <w:rsid w:val="00F34C09"/>
    <w:rsid w:val="00F34EB6"/>
    <w:rsid w:val="00F34F98"/>
    <w:rsid w:val="00F35046"/>
    <w:rsid w:val="00F35157"/>
    <w:rsid w:val="00F351EA"/>
    <w:rsid w:val="00F35441"/>
    <w:rsid w:val="00F35458"/>
    <w:rsid w:val="00F354D6"/>
    <w:rsid w:val="00F355EA"/>
    <w:rsid w:val="00F35628"/>
    <w:rsid w:val="00F356F4"/>
    <w:rsid w:val="00F35779"/>
    <w:rsid w:val="00F35826"/>
    <w:rsid w:val="00F3596A"/>
    <w:rsid w:val="00F35B4B"/>
    <w:rsid w:val="00F35DFC"/>
    <w:rsid w:val="00F36450"/>
    <w:rsid w:val="00F36576"/>
    <w:rsid w:val="00F36A47"/>
    <w:rsid w:val="00F36A59"/>
    <w:rsid w:val="00F36C35"/>
    <w:rsid w:val="00F36EAC"/>
    <w:rsid w:val="00F37153"/>
    <w:rsid w:val="00F3720D"/>
    <w:rsid w:val="00F37807"/>
    <w:rsid w:val="00F378EC"/>
    <w:rsid w:val="00F3794D"/>
    <w:rsid w:val="00F37A6F"/>
    <w:rsid w:val="00F37D4E"/>
    <w:rsid w:val="00F37D52"/>
    <w:rsid w:val="00F37DFC"/>
    <w:rsid w:val="00F37E8C"/>
    <w:rsid w:val="00F37E98"/>
    <w:rsid w:val="00F40052"/>
    <w:rsid w:val="00F401B5"/>
    <w:rsid w:val="00F4026B"/>
    <w:rsid w:val="00F402B6"/>
    <w:rsid w:val="00F403A3"/>
    <w:rsid w:val="00F40502"/>
    <w:rsid w:val="00F4083E"/>
    <w:rsid w:val="00F40854"/>
    <w:rsid w:val="00F4090C"/>
    <w:rsid w:val="00F40A29"/>
    <w:rsid w:val="00F40D0A"/>
    <w:rsid w:val="00F40EE1"/>
    <w:rsid w:val="00F40F79"/>
    <w:rsid w:val="00F411EC"/>
    <w:rsid w:val="00F41282"/>
    <w:rsid w:val="00F413EB"/>
    <w:rsid w:val="00F413F0"/>
    <w:rsid w:val="00F4152A"/>
    <w:rsid w:val="00F41549"/>
    <w:rsid w:val="00F415CF"/>
    <w:rsid w:val="00F415FC"/>
    <w:rsid w:val="00F41856"/>
    <w:rsid w:val="00F418D7"/>
    <w:rsid w:val="00F418F5"/>
    <w:rsid w:val="00F42038"/>
    <w:rsid w:val="00F420AD"/>
    <w:rsid w:val="00F42106"/>
    <w:rsid w:val="00F421FD"/>
    <w:rsid w:val="00F42380"/>
    <w:rsid w:val="00F4264E"/>
    <w:rsid w:val="00F42797"/>
    <w:rsid w:val="00F42865"/>
    <w:rsid w:val="00F429F4"/>
    <w:rsid w:val="00F42AFC"/>
    <w:rsid w:val="00F42B04"/>
    <w:rsid w:val="00F42B7B"/>
    <w:rsid w:val="00F42BC6"/>
    <w:rsid w:val="00F42CDE"/>
    <w:rsid w:val="00F42D24"/>
    <w:rsid w:val="00F42D6A"/>
    <w:rsid w:val="00F431B2"/>
    <w:rsid w:val="00F43336"/>
    <w:rsid w:val="00F43A91"/>
    <w:rsid w:val="00F43B06"/>
    <w:rsid w:val="00F43FA1"/>
    <w:rsid w:val="00F44259"/>
    <w:rsid w:val="00F4474A"/>
    <w:rsid w:val="00F447AC"/>
    <w:rsid w:val="00F447D7"/>
    <w:rsid w:val="00F448AB"/>
    <w:rsid w:val="00F448FB"/>
    <w:rsid w:val="00F4490E"/>
    <w:rsid w:val="00F44C54"/>
    <w:rsid w:val="00F44CDB"/>
    <w:rsid w:val="00F44E9A"/>
    <w:rsid w:val="00F45005"/>
    <w:rsid w:val="00F4518C"/>
    <w:rsid w:val="00F451EA"/>
    <w:rsid w:val="00F4541C"/>
    <w:rsid w:val="00F45A73"/>
    <w:rsid w:val="00F45BDC"/>
    <w:rsid w:val="00F461B6"/>
    <w:rsid w:val="00F463BC"/>
    <w:rsid w:val="00F464E2"/>
    <w:rsid w:val="00F46610"/>
    <w:rsid w:val="00F4683F"/>
    <w:rsid w:val="00F46A14"/>
    <w:rsid w:val="00F46B67"/>
    <w:rsid w:val="00F46C04"/>
    <w:rsid w:val="00F47100"/>
    <w:rsid w:val="00F4731B"/>
    <w:rsid w:val="00F47663"/>
    <w:rsid w:val="00F47684"/>
    <w:rsid w:val="00F47B98"/>
    <w:rsid w:val="00F47D9C"/>
    <w:rsid w:val="00F47EA0"/>
    <w:rsid w:val="00F47FCA"/>
    <w:rsid w:val="00F50712"/>
    <w:rsid w:val="00F50934"/>
    <w:rsid w:val="00F50A48"/>
    <w:rsid w:val="00F50BD7"/>
    <w:rsid w:val="00F50BEF"/>
    <w:rsid w:val="00F513AF"/>
    <w:rsid w:val="00F513FD"/>
    <w:rsid w:val="00F516BA"/>
    <w:rsid w:val="00F51720"/>
    <w:rsid w:val="00F5199A"/>
    <w:rsid w:val="00F51A90"/>
    <w:rsid w:val="00F51D34"/>
    <w:rsid w:val="00F51DA6"/>
    <w:rsid w:val="00F51E24"/>
    <w:rsid w:val="00F51E2B"/>
    <w:rsid w:val="00F51F09"/>
    <w:rsid w:val="00F5223E"/>
    <w:rsid w:val="00F526D6"/>
    <w:rsid w:val="00F52B22"/>
    <w:rsid w:val="00F5320C"/>
    <w:rsid w:val="00F53290"/>
    <w:rsid w:val="00F534B1"/>
    <w:rsid w:val="00F5354C"/>
    <w:rsid w:val="00F5372D"/>
    <w:rsid w:val="00F5374C"/>
    <w:rsid w:val="00F537AE"/>
    <w:rsid w:val="00F53815"/>
    <w:rsid w:val="00F53833"/>
    <w:rsid w:val="00F5387C"/>
    <w:rsid w:val="00F53A27"/>
    <w:rsid w:val="00F53AF4"/>
    <w:rsid w:val="00F53DB0"/>
    <w:rsid w:val="00F53DD7"/>
    <w:rsid w:val="00F53E17"/>
    <w:rsid w:val="00F53F1D"/>
    <w:rsid w:val="00F53FBB"/>
    <w:rsid w:val="00F54166"/>
    <w:rsid w:val="00F542E3"/>
    <w:rsid w:val="00F54308"/>
    <w:rsid w:val="00F543A6"/>
    <w:rsid w:val="00F546AB"/>
    <w:rsid w:val="00F54A71"/>
    <w:rsid w:val="00F54B4C"/>
    <w:rsid w:val="00F54DAF"/>
    <w:rsid w:val="00F54E50"/>
    <w:rsid w:val="00F54F49"/>
    <w:rsid w:val="00F55204"/>
    <w:rsid w:val="00F553F6"/>
    <w:rsid w:val="00F554E1"/>
    <w:rsid w:val="00F555D6"/>
    <w:rsid w:val="00F557B0"/>
    <w:rsid w:val="00F55A1E"/>
    <w:rsid w:val="00F55AF5"/>
    <w:rsid w:val="00F55E5F"/>
    <w:rsid w:val="00F56083"/>
    <w:rsid w:val="00F5628F"/>
    <w:rsid w:val="00F563F1"/>
    <w:rsid w:val="00F5640B"/>
    <w:rsid w:val="00F565FF"/>
    <w:rsid w:val="00F5663A"/>
    <w:rsid w:val="00F56720"/>
    <w:rsid w:val="00F56816"/>
    <w:rsid w:val="00F56B3A"/>
    <w:rsid w:val="00F56E0D"/>
    <w:rsid w:val="00F571A4"/>
    <w:rsid w:val="00F576EC"/>
    <w:rsid w:val="00F57D31"/>
    <w:rsid w:val="00F57DA2"/>
    <w:rsid w:val="00F601D0"/>
    <w:rsid w:val="00F601E8"/>
    <w:rsid w:val="00F60235"/>
    <w:rsid w:val="00F6036F"/>
    <w:rsid w:val="00F60545"/>
    <w:rsid w:val="00F6070D"/>
    <w:rsid w:val="00F60909"/>
    <w:rsid w:val="00F60B5C"/>
    <w:rsid w:val="00F60C62"/>
    <w:rsid w:val="00F60E77"/>
    <w:rsid w:val="00F61027"/>
    <w:rsid w:val="00F612CC"/>
    <w:rsid w:val="00F612EE"/>
    <w:rsid w:val="00F6132F"/>
    <w:rsid w:val="00F61697"/>
    <w:rsid w:val="00F616A7"/>
    <w:rsid w:val="00F61B6D"/>
    <w:rsid w:val="00F61CFD"/>
    <w:rsid w:val="00F61E89"/>
    <w:rsid w:val="00F61EA4"/>
    <w:rsid w:val="00F61F0B"/>
    <w:rsid w:val="00F61FDE"/>
    <w:rsid w:val="00F62094"/>
    <w:rsid w:val="00F621D0"/>
    <w:rsid w:val="00F62242"/>
    <w:rsid w:val="00F623E5"/>
    <w:rsid w:val="00F623EA"/>
    <w:rsid w:val="00F62667"/>
    <w:rsid w:val="00F62C23"/>
    <w:rsid w:val="00F62E62"/>
    <w:rsid w:val="00F62EBF"/>
    <w:rsid w:val="00F630F3"/>
    <w:rsid w:val="00F63334"/>
    <w:rsid w:val="00F6356D"/>
    <w:rsid w:val="00F636B4"/>
    <w:rsid w:val="00F638D2"/>
    <w:rsid w:val="00F63D30"/>
    <w:rsid w:val="00F64187"/>
    <w:rsid w:val="00F641CA"/>
    <w:rsid w:val="00F6460E"/>
    <w:rsid w:val="00F64640"/>
    <w:rsid w:val="00F6498D"/>
    <w:rsid w:val="00F64C3E"/>
    <w:rsid w:val="00F64D85"/>
    <w:rsid w:val="00F64F28"/>
    <w:rsid w:val="00F65281"/>
    <w:rsid w:val="00F654D9"/>
    <w:rsid w:val="00F6568A"/>
    <w:rsid w:val="00F657A9"/>
    <w:rsid w:val="00F658AA"/>
    <w:rsid w:val="00F658AE"/>
    <w:rsid w:val="00F65AD9"/>
    <w:rsid w:val="00F65C7C"/>
    <w:rsid w:val="00F65CB7"/>
    <w:rsid w:val="00F65CF0"/>
    <w:rsid w:val="00F65DEF"/>
    <w:rsid w:val="00F65E2E"/>
    <w:rsid w:val="00F65E83"/>
    <w:rsid w:val="00F65F67"/>
    <w:rsid w:val="00F6608E"/>
    <w:rsid w:val="00F6612C"/>
    <w:rsid w:val="00F6612F"/>
    <w:rsid w:val="00F6633F"/>
    <w:rsid w:val="00F66550"/>
    <w:rsid w:val="00F665FE"/>
    <w:rsid w:val="00F66634"/>
    <w:rsid w:val="00F666A2"/>
    <w:rsid w:val="00F667C5"/>
    <w:rsid w:val="00F66828"/>
    <w:rsid w:val="00F669B9"/>
    <w:rsid w:val="00F66B2A"/>
    <w:rsid w:val="00F66B9F"/>
    <w:rsid w:val="00F66C4C"/>
    <w:rsid w:val="00F66E94"/>
    <w:rsid w:val="00F672DA"/>
    <w:rsid w:val="00F6755B"/>
    <w:rsid w:val="00F67932"/>
    <w:rsid w:val="00F67992"/>
    <w:rsid w:val="00F67A1E"/>
    <w:rsid w:val="00F67CCF"/>
    <w:rsid w:val="00F67D50"/>
    <w:rsid w:val="00F70033"/>
    <w:rsid w:val="00F701C9"/>
    <w:rsid w:val="00F702E5"/>
    <w:rsid w:val="00F703D0"/>
    <w:rsid w:val="00F705E8"/>
    <w:rsid w:val="00F70813"/>
    <w:rsid w:val="00F708F8"/>
    <w:rsid w:val="00F70937"/>
    <w:rsid w:val="00F709A4"/>
    <w:rsid w:val="00F70DBD"/>
    <w:rsid w:val="00F70E34"/>
    <w:rsid w:val="00F71284"/>
    <w:rsid w:val="00F713A8"/>
    <w:rsid w:val="00F713BA"/>
    <w:rsid w:val="00F7157E"/>
    <w:rsid w:val="00F7173A"/>
    <w:rsid w:val="00F71AD2"/>
    <w:rsid w:val="00F71C30"/>
    <w:rsid w:val="00F71D31"/>
    <w:rsid w:val="00F71E53"/>
    <w:rsid w:val="00F71F32"/>
    <w:rsid w:val="00F71F50"/>
    <w:rsid w:val="00F71FDF"/>
    <w:rsid w:val="00F72055"/>
    <w:rsid w:val="00F720B4"/>
    <w:rsid w:val="00F72103"/>
    <w:rsid w:val="00F72144"/>
    <w:rsid w:val="00F7221B"/>
    <w:rsid w:val="00F72301"/>
    <w:rsid w:val="00F7252A"/>
    <w:rsid w:val="00F72776"/>
    <w:rsid w:val="00F727AA"/>
    <w:rsid w:val="00F727DE"/>
    <w:rsid w:val="00F7283C"/>
    <w:rsid w:val="00F72876"/>
    <w:rsid w:val="00F728ED"/>
    <w:rsid w:val="00F7297C"/>
    <w:rsid w:val="00F72CDE"/>
    <w:rsid w:val="00F730A1"/>
    <w:rsid w:val="00F7325E"/>
    <w:rsid w:val="00F732E6"/>
    <w:rsid w:val="00F73428"/>
    <w:rsid w:val="00F73451"/>
    <w:rsid w:val="00F734F8"/>
    <w:rsid w:val="00F73B5B"/>
    <w:rsid w:val="00F73BA2"/>
    <w:rsid w:val="00F73BC0"/>
    <w:rsid w:val="00F73BC5"/>
    <w:rsid w:val="00F73D09"/>
    <w:rsid w:val="00F73DB7"/>
    <w:rsid w:val="00F741D8"/>
    <w:rsid w:val="00F744A8"/>
    <w:rsid w:val="00F74521"/>
    <w:rsid w:val="00F7468A"/>
    <w:rsid w:val="00F7472D"/>
    <w:rsid w:val="00F7484A"/>
    <w:rsid w:val="00F748AE"/>
    <w:rsid w:val="00F74D76"/>
    <w:rsid w:val="00F7503A"/>
    <w:rsid w:val="00F7506B"/>
    <w:rsid w:val="00F750D4"/>
    <w:rsid w:val="00F75132"/>
    <w:rsid w:val="00F75156"/>
    <w:rsid w:val="00F75189"/>
    <w:rsid w:val="00F7529E"/>
    <w:rsid w:val="00F752B8"/>
    <w:rsid w:val="00F754E3"/>
    <w:rsid w:val="00F75C4A"/>
    <w:rsid w:val="00F75F91"/>
    <w:rsid w:val="00F75F9E"/>
    <w:rsid w:val="00F75FF3"/>
    <w:rsid w:val="00F7600E"/>
    <w:rsid w:val="00F7612C"/>
    <w:rsid w:val="00F76280"/>
    <w:rsid w:val="00F7629E"/>
    <w:rsid w:val="00F76585"/>
    <w:rsid w:val="00F765A5"/>
    <w:rsid w:val="00F767F1"/>
    <w:rsid w:val="00F76936"/>
    <w:rsid w:val="00F769B1"/>
    <w:rsid w:val="00F76A98"/>
    <w:rsid w:val="00F76C5C"/>
    <w:rsid w:val="00F76ECE"/>
    <w:rsid w:val="00F770D1"/>
    <w:rsid w:val="00F772BE"/>
    <w:rsid w:val="00F773C8"/>
    <w:rsid w:val="00F779DA"/>
    <w:rsid w:val="00F77B90"/>
    <w:rsid w:val="00F77E48"/>
    <w:rsid w:val="00F77ED4"/>
    <w:rsid w:val="00F80010"/>
    <w:rsid w:val="00F8008B"/>
    <w:rsid w:val="00F801A8"/>
    <w:rsid w:val="00F802A3"/>
    <w:rsid w:val="00F802F0"/>
    <w:rsid w:val="00F80357"/>
    <w:rsid w:val="00F803E2"/>
    <w:rsid w:val="00F80451"/>
    <w:rsid w:val="00F80648"/>
    <w:rsid w:val="00F80C40"/>
    <w:rsid w:val="00F8103E"/>
    <w:rsid w:val="00F8125B"/>
    <w:rsid w:val="00F812B5"/>
    <w:rsid w:val="00F816E9"/>
    <w:rsid w:val="00F81720"/>
    <w:rsid w:val="00F8173B"/>
    <w:rsid w:val="00F8199B"/>
    <w:rsid w:val="00F81A44"/>
    <w:rsid w:val="00F81A86"/>
    <w:rsid w:val="00F81DC8"/>
    <w:rsid w:val="00F81E0B"/>
    <w:rsid w:val="00F821BE"/>
    <w:rsid w:val="00F822BD"/>
    <w:rsid w:val="00F82317"/>
    <w:rsid w:val="00F8232E"/>
    <w:rsid w:val="00F8260C"/>
    <w:rsid w:val="00F828E8"/>
    <w:rsid w:val="00F82CFB"/>
    <w:rsid w:val="00F82E61"/>
    <w:rsid w:val="00F82F28"/>
    <w:rsid w:val="00F82F4A"/>
    <w:rsid w:val="00F83234"/>
    <w:rsid w:val="00F833FB"/>
    <w:rsid w:val="00F83452"/>
    <w:rsid w:val="00F8366C"/>
    <w:rsid w:val="00F8368B"/>
    <w:rsid w:val="00F83A65"/>
    <w:rsid w:val="00F83DF6"/>
    <w:rsid w:val="00F83DF8"/>
    <w:rsid w:val="00F84005"/>
    <w:rsid w:val="00F8404E"/>
    <w:rsid w:val="00F840D3"/>
    <w:rsid w:val="00F8433F"/>
    <w:rsid w:val="00F84723"/>
    <w:rsid w:val="00F8475F"/>
    <w:rsid w:val="00F8478F"/>
    <w:rsid w:val="00F8491D"/>
    <w:rsid w:val="00F84BB9"/>
    <w:rsid w:val="00F84C94"/>
    <w:rsid w:val="00F84CD7"/>
    <w:rsid w:val="00F84F12"/>
    <w:rsid w:val="00F84F4A"/>
    <w:rsid w:val="00F8503E"/>
    <w:rsid w:val="00F85095"/>
    <w:rsid w:val="00F850A0"/>
    <w:rsid w:val="00F85169"/>
    <w:rsid w:val="00F85527"/>
    <w:rsid w:val="00F85605"/>
    <w:rsid w:val="00F859E2"/>
    <w:rsid w:val="00F85AA4"/>
    <w:rsid w:val="00F85BCE"/>
    <w:rsid w:val="00F85EA3"/>
    <w:rsid w:val="00F85EBF"/>
    <w:rsid w:val="00F85FB0"/>
    <w:rsid w:val="00F85FEA"/>
    <w:rsid w:val="00F860CE"/>
    <w:rsid w:val="00F86274"/>
    <w:rsid w:val="00F86282"/>
    <w:rsid w:val="00F86549"/>
    <w:rsid w:val="00F865F8"/>
    <w:rsid w:val="00F86927"/>
    <w:rsid w:val="00F86B84"/>
    <w:rsid w:val="00F86E20"/>
    <w:rsid w:val="00F86E95"/>
    <w:rsid w:val="00F86F4C"/>
    <w:rsid w:val="00F86FBE"/>
    <w:rsid w:val="00F87004"/>
    <w:rsid w:val="00F87081"/>
    <w:rsid w:val="00F870CC"/>
    <w:rsid w:val="00F870D0"/>
    <w:rsid w:val="00F871DF"/>
    <w:rsid w:val="00F87390"/>
    <w:rsid w:val="00F87602"/>
    <w:rsid w:val="00F87745"/>
    <w:rsid w:val="00F8776F"/>
    <w:rsid w:val="00F87797"/>
    <w:rsid w:val="00F87CDA"/>
    <w:rsid w:val="00F87F54"/>
    <w:rsid w:val="00F900AB"/>
    <w:rsid w:val="00F90189"/>
    <w:rsid w:val="00F90288"/>
    <w:rsid w:val="00F902E8"/>
    <w:rsid w:val="00F905DB"/>
    <w:rsid w:val="00F9085D"/>
    <w:rsid w:val="00F90A4F"/>
    <w:rsid w:val="00F90BFB"/>
    <w:rsid w:val="00F90DAC"/>
    <w:rsid w:val="00F90DD3"/>
    <w:rsid w:val="00F90E9C"/>
    <w:rsid w:val="00F90FA9"/>
    <w:rsid w:val="00F9144C"/>
    <w:rsid w:val="00F914E7"/>
    <w:rsid w:val="00F9153A"/>
    <w:rsid w:val="00F915C8"/>
    <w:rsid w:val="00F9160D"/>
    <w:rsid w:val="00F9160E"/>
    <w:rsid w:val="00F917E2"/>
    <w:rsid w:val="00F9193E"/>
    <w:rsid w:val="00F9194F"/>
    <w:rsid w:val="00F91AD9"/>
    <w:rsid w:val="00F91BBD"/>
    <w:rsid w:val="00F91E58"/>
    <w:rsid w:val="00F91FA4"/>
    <w:rsid w:val="00F9214D"/>
    <w:rsid w:val="00F92220"/>
    <w:rsid w:val="00F922EF"/>
    <w:rsid w:val="00F9252F"/>
    <w:rsid w:val="00F925C3"/>
    <w:rsid w:val="00F9265B"/>
    <w:rsid w:val="00F926BF"/>
    <w:rsid w:val="00F92705"/>
    <w:rsid w:val="00F927D7"/>
    <w:rsid w:val="00F9293E"/>
    <w:rsid w:val="00F92D9F"/>
    <w:rsid w:val="00F92DA4"/>
    <w:rsid w:val="00F92EF8"/>
    <w:rsid w:val="00F92F37"/>
    <w:rsid w:val="00F92F69"/>
    <w:rsid w:val="00F9334A"/>
    <w:rsid w:val="00F934B8"/>
    <w:rsid w:val="00F93529"/>
    <w:rsid w:val="00F936A1"/>
    <w:rsid w:val="00F936C1"/>
    <w:rsid w:val="00F93A3F"/>
    <w:rsid w:val="00F93A7C"/>
    <w:rsid w:val="00F93B32"/>
    <w:rsid w:val="00F93F9D"/>
    <w:rsid w:val="00F93FFA"/>
    <w:rsid w:val="00F940B6"/>
    <w:rsid w:val="00F94290"/>
    <w:rsid w:val="00F942C2"/>
    <w:rsid w:val="00F94481"/>
    <w:rsid w:val="00F94514"/>
    <w:rsid w:val="00F9459F"/>
    <w:rsid w:val="00F946F8"/>
    <w:rsid w:val="00F94784"/>
    <w:rsid w:val="00F948FA"/>
    <w:rsid w:val="00F9499E"/>
    <w:rsid w:val="00F94B76"/>
    <w:rsid w:val="00F94D79"/>
    <w:rsid w:val="00F94F80"/>
    <w:rsid w:val="00F951AC"/>
    <w:rsid w:val="00F952FF"/>
    <w:rsid w:val="00F955D6"/>
    <w:rsid w:val="00F955E3"/>
    <w:rsid w:val="00F957A4"/>
    <w:rsid w:val="00F95848"/>
    <w:rsid w:val="00F95ADF"/>
    <w:rsid w:val="00F95C08"/>
    <w:rsid w:val="00F95C78"/>
    <w:rsid w:val="00F95DCB"/>
    <w:rsid w:val="00F95ECA"/>
    <w:rsid w:val="00F95FE9"/>
    <w:rsid w:val="00F9613A"/>
    <w:rsid w:val="00F962CB"/>
    <w:rsid w:val="00F962D3"/>
    <w:rsid w:val="00F9643F"/>
    <w:rsid w:val="00F966DA"/>
    <w:rsid w:val="00F96AD0"/>
    <w:rsid w:val="00F96B8E"/>
    <w:rsid w:val="00F96C60"/>
    <w:rsid w:val="00F96CB5"/>
    <w:rsid w:val="00F96ECC"/>
    <w:rsid w:val="00F96ED2"/>
    <w:rsid w:val="00F96EFF"/>
    <w:rsid w:val="00F97068"/>
    <w:rsid w:val="00F97120"/>
    <w:rsid w:val="00F97223"/>
    <w:rsid w:val="00F97250"/>
    <w:rsid w:val="00F972C2"/>
    <w:rsid w:val="00F97320"/>
    <w:rsid w:val="00F97379"/>
    <w:rsid w:val="00F9743D"/>
    <w:rsid w:val="00F97511"/>
    <w:rsid w:val="00F97706"/>
    <w:rsid w:val="00F977D7"/>
    <w:rsid w:val="00F979A1"/>
    <w:rsid w:val="00F979C9"/>
    <w:rsid w:val="00F97C8B"/>
    <w:rsid w:val="00F97D50"/>
    <w:rsid w:val="00F97E04"/>
    <w:rsid w:val="00F97FC2"/>
    <w:rsid w:val="00FA0034"/>
    <w:rsid w:val="00FA01D0"/>
    <w:rsid w:val="00FA046D"/>
    <w:rsid w:val="00FA05BF"/>
    <w:rsid w:val="00FA05ED"/>
    <w:rsid w:val="00FA0742"/>
    <w:rsid w:val="00FA0E66"/>
    <w:rsid w:val="00FA0ED2"/>
    <w:rsid w:val="00FA138E"/>
    <w:rsid w:val="00FA14B2"/>
    <w:rsid w:val="00FA16CE"/>
    <w:rsid w:val="00FA190E"/>
    <w:rsid w:val="00FA19D3"/>
    <w:rsid w:val="00FA1B12"/>
    <w:rsid w:val="00FA1C03"/>
    <w:rsid w:val="00FA1C2F"/>
    <w:rsid w:val="00FA20D1"/>
    <w:rsid w:val="00FA2213"/>
    <w:rsid w:val="00FA22A1"/>
    <w:rsid w:val="00FA2473"/>
    <w:rsid w:val="00FA24B9"/>
    <w:rsid w:val="00FA27DF"/>
    <w:rsid w:val="00FA290B"/>
    <w:rsid w:val="00FA2BD0"/>
    <w:rsid w:val="00FA2D21"/>
    <w:rsid w:val="00FA2DF4"/>
    <w:rsid w:val="00FA3386"/>
    <w:rsid w:val="00FA3541"/>
    <w:rsid w:val="00FA3A56"/>
    <w:rsid w:val="00FA3B21"/>
    <w:rsid w:val="00FA3E74"/>
    <w:rsid w:val="00FA3FCC"/>
    <w:rsid w:val="00FA405E"/>
    <w:rsid w:val="00FA4119"/>
    <w:rsid w:val="00FA41F0"/>
    <w:rsid w:val="00FA427D"/>
    <w:rsid w:val="00FA4292"/>
    <w:rsid w:val="00FA45A9"/>
    <w:rsid w:val="00FA46B8"/>
    <w:rsid w:val="00FA4AE0"/>
    <w:rsid w:val="00FA4B66"/>
    <w:rsid w:val="00FA4C01"/>
    <w:rsid w:val="00FA4E9E"/>
    <w:rsid w:val="00FA512A"/>
    <w:rsid w:val="00FA52A5"/>
    <w:rsid w:val="00FA53F7"/>
    <w:rsid w:val="00FA54ED"/>
    <w:rsid w:val="00FA572E"/>
    <w:rsid w:val="00FA5986"/>
    <w:rsid w:val="00FA5E10"/>
    <w:rsid w:val="00FA5EC9"/>
    <w:rsid w:val="00FA5F3C"/>
    <w:rsid w:val="00FA6011"/>
    <w:rsid w:val="00FA646D"/>
    <w:rsid w:val="00FA665B"/>
    <w:rsid w:val="00FA6730"/>
    <w:rsid w:val="00FA6764"/>
    <w:rsid w:val="00FA67A0"/>
    <w:rsid w:val="00FA69CC"/>
    <w:rsid w:val="00FA6A6F"/>
    <w:rsid w:val="00FA6A75"/>
    <w:rsid w:val="00FA6A9B"/>
    <w:rsid w:val="00FA6CE1"/>
    <w:rsid w:val="00FA6E7E"/>
    <w:rsid w:val="00FA7287"/>
    <w:rsid w:val="00FA73DE"/>
    <w:rsid w:val="00FA776B"/>
    <w:rsid w:val="00FA7873"/>
    <w:rsid w:val="00FA7A73"/>
    <w:rsid w:val="00FA7F86"/>
    <w:rsid w:val="00FA7FA4"/>
    <w:rsid w:val="00FB079A"/>
    <w:rsid w:val="00FB0A72"/>
    <w:rsid w:val="00FB102B"/>
    <w:rsid w:val="00FB1174"/>
    <w:rsid w:val="00FB11A2"/>
    <w:rsid w:val="00FB144C"/>
    <w:rsid w:val="00FB1766"/>
    <w:rsid w:val="00FB17A1"/>
    <w:rsid w:val="00FB1AF5"/>
    <w:rsid w:val="00FB1B4A"/>
    <w:rsid w:val="00FB1C08"/>
    <w:rsid w:val="00FB1E9B"/>
    <w:rsid w:val="00FB2029"/>
    <w:rsid w:val="00FB205D"/>
    <w:rsid w:val="00FB243D"/>
    <w:rsid w:val="00FB288B"/>
    <w:rsid w:val="00FB2AE8"/>
    <w:rsid w:val="00FB2BF4"/>
    <w:rsid w:val="00FB2BFE"/>
    <w:rsid w:val="00FB2D4E"/>
    <w:rsid w:val="00FB32D5"/>
    <w:rsid w:val="00FB3398"/>
    <w:rsid w:val="00FB3541"/>
    <w:rsid w:val="00FB363B"/>
    <w:rsid w:val="00FB3735"/>
    <w:rsid w:val="00FB37D4"/>
    <w:rsid w:val="00FB37E7"/>
    <w:rsid w:val="00FB3B64"/>
    <w:rsid w:val="00FB3C2A"/>
    <w:rsid w:val="00FB3CD1"/>
    <w:rsid w:val="00FB3F79"/>
    <w:rsid w:val="00FB41C2"/>
    <w:rsid w:val="00FB4211"/>
    <w:rsid w:val="00FB431D"/>
    <w:rsid w:val="00FB45A6"/>
    <w:rsid w:val="00FB4638"/>
    <w:rsid w:val="00FB4784"/>
    <w:rsid w:val="00FB47C4"/>
    <w:rsid w:val="00FB4884"/>
    <w:rsid w:val="00FB4A3F"/>
    <w:rsid w:val="00FB4B61"/>
    <w:rsid w:val="00FB4BB7"/>
    <w:rsid w:val="00FB4C6F"/>
    <w:rsid w:val="00FB4C95"/>
    <w:rsid w:val="00FB4CFD"/>
    <w:rsid w:val="00FB4E93"/>
    <w:rsid w:val="00FB4EBD"/>
    <w:rsid w:val="00FB509A"/>
    <w:rsid w:val="00FB53AB"/>
    <w:rsid w:val="00FB54FE"/>
    <w:rsid w:val="00FB569E"/>
    <w:rsid w:val="00FB57DA"/>
    <w:rsid w:val="00FB5B9F"/>
    <w:rsid w:val="00FB5BF4"/>
    <w:rsid w:val="00FB5F59"/>
    <w:rsid w:val="00FB5FD4"/>
    <w:rsid w:val="00FB62F9"/>
    <w:rsid w:val="00FB6333"/>
    <w:rsid w:val="00FB63B6"/>
    <w:rsid w:val="00FB6425"/>
    <w:rsid w:val="00FB64BF"/>
    <w:rsid w:val="00FB69EE"/>
    <w:rsid w:val="00FB6BAB"/>
    <w:rsid w:val="00FB6DA5"/>
    <w:rsid w:val="00FB6E04"/>
    <w:rsid w:val="00FB7001"/>
    <w:rsid w:val="00FB73F9"/>
    <w:rsid w:val="00FB751E"/>
    <w:rsid w:val="00FB752E"/>
    <w:rsid w:val="00FB75C0"/>
    <w:rsid w:val="00FB773D"/>
    <w:rsid w:val="00FB77C3"/>
    <w:rsid w:val="00FB77CE"/>
    <w:rsid w:val="00FB7EDF"/>
    <w:rsid w:val="00FC002A"/>
    <w:rsid w:val="00FC0189"/>
    <w:rsid w:val="00FC087A"/>
    <w:rsid w:val="00FC0CAB"/>
    <w:rsid w:val="00FC0D66"/>
    <w:rsid w:val="00FC0DD1"/>
    <w:rsid w:val="00FC0E7D"/>
    <w:rsid w:val="00FC1080"/>
    <w:rsid w:val="00FC1228"/>
    <w:rsid w:val="00FC1335"/>
    <w:rsid w:val="00FC1617"/>
    <w:rsid w:val="00FC1661"/>
    <w:rsid w:val="00FC16D6"/>
    <w:rsid w:val="00FC1A9A"/>
    <w:rsid w:val="00FC1E17"/>
    <w:rsid w:val="00FC1E42"/>
    <w:rsid w:val="00FC2101"/>
    <w:rsid w:val="00FC242A"/>
    <w:rsid w:val="00FC260E"/>
    <w:rsid w:val="00FC2612"/>
    <w:rsid w:val="00FC2842"/>
    <w:rsid w:val="00FC2A44"/>
    <w:rsid w:val="00FC2EC2"/>
    <w:rsid w:val="00FC2FF1"/>
    <w:rsid w:val="00FC300C"/>
    <w:rsid w:val="00FC323C"/>
    <w:rsid w:val="00FC3275"/>
    <w:rsid w:val="00FC32DA"/>
    <w:rsid w:val="00FC343D"/>
    <w:rsid w:val="00FC3679"/>
    <w:rsid w:val="00FC3717"/>
    <w:rsid w:val="00FC3791"/>
    <w:rsid w:val="00FC3BBD"/>
    <w:rsid w:val="00FC4001"/>
    <w:rsid w:val="00FC4094"/>
    <w:rsid w:val="00FC42C8"/>
    <w:rsid w:val="00FC43BB"/>
    <w:rsid w:val="00FC4474"/>
    <w:rsid w:val="00FC448A"/>
    <w:rsid w:val="00FC448F"/>
    <w:rsid w:val="00FC4A46"/>
    <w:rsid w:val="00FC4BBE"/>
    <w:rsid w:val="00FC4BC4"/>
    <w:rsid w:val="00FC4CD4"/>
    <w:rsid w:val="00FC4FA2"/>
    <w:rsid w:val="00FC5025"/>
    <w:rsid w:val="00FC5036"/>
    <w:rsid w:val="00FC504D"/>
    <w:rsid w:val="00FC50A9"/>
    <w:rsid w:val="00FC50DD"/>
    <w:rsid w:val="00FC5124"/>
    <w:rsid w:val="00FC528D"/>
    <w:rsid w:val="00FC5605"/>
    <w:rsid w:val="00FC5912"/>
    <w:rsid w:val="00FC5A01"/>
    <w:rsid w:val="00FC5BEC"/>
    <w:rsid w:val="00FC5CC9"/>
    <w:rsid w:val="00FC5E79"/>
    <w:rsid w:val="00FC5EB7"/>
    <w:rsid w:val="00FC605B"/>
    <w:rsid w:val="00FC60DA"/>
    <w:rsid w:val="00FC6470"/>
    <w:rsid w:val="00FC6497"/>
    <w:rsid w:val="00FC65C4"/>
    <w:rsid w:val="00FC65D1"/>
    <w:rsid w:val="00FC6779"/>
    <w:rsid w:val="00FC6940"/>
    <w:rsid w:val="00FC6AD5"/>
    <w:rsid w:val="00FC6E62"/>
    <w:rsid w:val="00FC6EB2"/>
    <w:rsid w:val="00FC6EB4"/>
    <w:rsid w:val="00FC7060"/>
    <w:rsid w:val="00FC7252"/>
    <w:rsid w:val="00FC7261"/>
    <w:rsid w:val="00FC74D4"/>
    <w:rsid w:val="00FC76E9"/>
    <w:rsid w:val="00FC7760"/>
    <w:rsid w:val="00FC780A"/>
    <w:rsid w:val="00FC7C10"/>
    <w:rsid w:val="00FC7C2E"/>
    <w:rsid w:val="00FC7E9C"/>
    <w:rsid w:val="00FD0260"/>
    <w:rsid w:val="00FD027E"/>
    <w:rsid w:val="00FD03C2"/>
    <w:rsid w:val="00FD04D6"/>
    <w:rsid w:val="00FD05F6"/>
    <w:rsid w:val="00FD0710"/>
    <w:rsid w:val="00FD0722"/>
    <w:rsid w:val="00FD081F"/>
    <w:rsid w:val="00FD0825"/>
    <w:rsid w:val="00FD0991"/>
    <w:rsid w:val="00FD09F3"/>
    <w:rsid w:val="00FD0A97"/>
    <w:rsid w:val="00FD0BA8"/>
    <w:rsid w:val="00FD0DB8"/>
    <w:rsid w:val="00FD1209"/>
    <w:rsid w:val="00FD1243"/>
    <w:rsid w:val="00FD12AD"/>
    <w:rsid w:val="00FD132F"/>
    <w:rsid w:val="00FD13FD"/>
    <w:rsid w:val="00FD15DB"/>
    <w:rsid w:val="00FD17A2"/>
    <w:rsid w:val="00FD18FC"/>
    <w:rsid w:val="00FD18FD"/>
    <w:rsid w:val="00FD1C58"/>
    <w:rsid w:val="00FD1F9D"/>
    <w:rsid w:val="00FD1FF7"/>
    <w:rsid w:val="00FD2172"/>
    <w:rsid w:val="00FD2193"/>
    <w:rsid w:val="00FD2251"/>
    <w:rsid w:val="00FD24B0"/>
    <w:rsid w:val="00FD2795"/>
    <w:rsid w:val="00FD2846"/>
    <w:rsid w:val="00FD288D"/>
    <w:rsid w:val="00FD2A97"/>
    <w:rsid w:val="00FD2B18"/>
    <w:rsid w:val="00FD2BE8"/>
    <w:rsid w:val="00FD2C1B"/>
    <w:rsid w:val="00FD2D09"/>
    <w:rsid w:val="00FD2DF1"/>
    <w:rsid w:val="00FD2FE8"/>
    <w:rsid w:val="00FD301A"/>
    <w:rsid w:val="00FD3023"/>
    <w:rsid w:val="00FD314E"/>
    <w:rsid w:val="00FD3335"/>
    <w:rsid w:val="00FD33E6"/>
    <w:rsid w:val="00FD356E"/>
    <w:rsid w:val="00FD369A"/>
    <w:rsid w:val="00FD36FB"/>
    <w:rsid w:val="00FD3732"/>
    <w:rsid w:val="00FD37F6"/>
    <w:rsid w:val="00FD38F6"/>
    <w:rsid w:val="00FD397E"/>
    <w:rsid w:val="00FD3BBE"/>
    <w:rsid w:val="00FD3BCF"/>
    <w:rsid w:val="00FD3DA8"/>
    <w:rsid w:val="00FD3F54"/>
    <w:rsid w:val="00FD3FBB"/>
    <w:rsid w:val="00FD419C"/>
    <w:rsid w:val="00FD44A1"/>
    <w:rsid w:val="00FD4695"/>
    <w:rsid w:val="00FD46ED"/>
    <w:rsid w:val="00FD4864"/>
    <w:rsid w:val="00FD4E9F"/>
    <w:rsid w:val="00FD531A"/>
    <w:rsid w:val="00FD5563"/>
    <w:rsid w:val="00FD5845"/>
    <w:rsid w:val="00FD58CA"/>
    <w:rsid w:val="00FD5BED"/>
    <w:rsid w:val="00FD5F42"/>
    <w:rsid w:val="00FD60CF"/>
    <w:rsid w:val="00FD6694"/>
    <w:rsid w:val="00FD6B23"/>
    <w:rsid w:val="00FD6D98"/>
    <w:rsid w:val="00FD6E38"/>
    <w:rsid w:val="00FD70CE"/>
    <w:rsid w:val="00FD71B2"/>
    <w:rsid w:val="00FD71EA"/>
    <w:rsid w:val="00FD7369"/>
    <w:rsid w:val="00FD73AB"/>
    <w:rsid w:val="00FD742C"/>
    <w:rsid w:val="00FD75F5"/>
    <w:rsid w:val="00FD7940"/>
    <w:rsid w:val="00FD7B66"/>
    <w:rsid w:val="00FD7BF5"/>
    <w:rsid w:val="00FD7D12"/>
    <w:rsid w:val="00FD7E74"/>
    <w:rsid w:val="00FE0062"/>
    <w:rsid w:val="00FE0478"/>
    <w:rsid w:val="00FE07B6"/>
    <w:rsid w:val="00FE08A0"/>
    <w:rsid w:val="00FE0930"/>
    <w:rsid w:val="00FE094F"/>
    <w:rsid w:val="00FE0CE0"/>
    <w:rsid w:val="00FE137C"/>
    <w:rsid w:val="00FE1519"/>
    <w:rsid w:val="00FE15FB"/>
    <w:rsid w:val="00FE1942"/>
    <w:rsid w:val="00FE1983"/>
    <w:rsid w:val="00FE19D2"/>
    <w:rsid w:val="00FE1A5D"/>
    <w:rsid w:val="00FE1B65"/>
    <w:rsid w:val="00FE1DA1"/>
    <w:rsid w:val="00FE1DB7"/>
    <w:rsid w:val="00FE1E97"/>
    <w:rsid w:val="00FE1F21"/>
    <w:rsid w:val="00FE23D2"/>
    <w:rsid w:val="00FE245E"/>
    <w:rsid w:val="00FE29AA"/>
    <w:rsid w:val="00FE2A8B"/>
    <w:rsid w:val="00FE2C35"/>
    <w:rsid w:val="00FE3382"/>
    <w:rsid w:val="00FE3575"/>
    <w:rsid w:val="00FE358C"/>
    <w:rsid w:val="00FE35FB"/>
    <w:rsid w:val="00FE3679"/>
    <w:rsid w:val="00FE376D"/>
    <w:rsid w:val="00FE3CEE"/>
    <w:rsid w:val="00FE3DFD"/>
    <w:rsid w:val="00FE4158"/>
    <w:rsid w:val="00FE4393"/>
    <w:rsid w:val="00FE4535"/>
    <w:rsid w:val="00FE4600"/>
    <w:rsid w:val="00FE465E"/>
    <w:rsid w:val="00FE46F9"/>
    <w:rsid w:val="00FE4768"/>
    <w:rsid w:val="00FE4A58"/>
    <w:rsid w:val="00FE4AE4"/>
    <w:rsid w:val="00FE4B2B"/>
    <w:rsid w:val="00FE4C2A"/>
    <w:rsid w:val="00FE4D33"/>
    <w:rsid w:val="00FE4D94"/>
    <w:rsid w:val="00FE4DF1"/>
    <w:rsid w:val="00FE4F15"/>
    <w:rsid w:val="00FE5011"/>
    <w:rsid w:val="00FE5136"/>
    <w:rsid w:val="00FE5198"/>
    <w:rsid w:val="00FE5223"/>
    <w:rsid w:val="00FE5327"/>
    <w:rsid w:val="00FE5391"/>
    <w:rsid w:val="00FE549D"/>
    <w:rsid w:val="00FE583B"/>
    <w:rsid w:val="00FE586F"/>
    <w:rsid w:val="00FE5A25"/>
    <w:rsid w:val="00FE5AEB"/>
    <w:rsid w:val="00FE5BC5"/>
    <w:rsid w:val="00FE5C0D"/>
    <w:rsid w:val="00FE5DB9"/>
    <w:rsid w:val="00FE5E7F"/>
    <w:rsid w:val="00FE5EDB"/>
    <w:rsid w:val="00FE5EFF"/>
    <w:rsid w:val="00FE5F8A"/>
    <w:rsid w:val="00FE6348"/>
    <w:rsid w:val="00FE63C6"/>
    <w:rsid w:val="00FE63EB"/>
    <w:rsid w:val="00FE644A"/>
    <w:rsid w:val="00FE67B9"/>
    <w:rsid w:val="00FE68C2"/>
    <w:rsid w:val="00FE6C25"/>
    <w:rsid w:val="00FE6D50"/>
    <w:rsid w:val="00FE6E2E"/>
    <w:rsid w:val="00FE6F3B"/>
    <w:rsid w:val="00FE7040"/>
    <w:rsid w:val="00FE737D"/>
    <w:rsid w:val="00FE761E"/>
    <w:rsid w:val="00FE7649"/>
    <w:rsid w:val="00FE7888"/>
    <w:rsid w:val="00FE7A6B"/>
    <w:rsid w:val="00FE7DF9"/>
    <w:rsid w:val="00FF0511"/>
    <w:rsid w:val="00FF0657"/>
    <w:rsid w:val="00FF06F8"/>
    <w:rsid w:val="00FF077D"/>
    <w:rsid w:val="00FF0792"/>
    <w:rsid w:val="00FF082D"/>
    <w:rsid w:val="00FF0920"/>
    <w:rsid w:val="00FF098A"/>
    <w:rsid w:val="00FF0B71"/>
    <w:rsid w:val="00FF0BD6"/>
    <w:rsid w:val="00FF0C1E"/>
    <w:rsid w:val="00FF1127"/>
    <w:rsid w:val="00FF1145"/>
    <w:rsid w:val="00FF1341"/>
    <w:rsid w:val="00FF17ED"/>
    <w:rsid w:val="00FF1A0D"/>
    <w:rsid w:val="00FF1B83"/>
    <w:rsid w:val="00FF2412"/>
    <w:rsid w:val="00FF244B"/>
    <w:rsid w:val="00FF2484"/>
    <w:rsid w:val="00FF27DD"/>
    <w:rsid w:val="00FF293B"/>
    <w:rsid w:val="00FF2C95"/>
    <w:rsid w:val="00FF2D13"/>
    <w:rsid w:val="00FF2D78"/>
    <w:rsid w:val="00FF31AA"/>
    <w:rsid w:val="00FF3268"/>
    <w:rsid w:val="00FF329B"/>
    <w:rsid w:val="00FF3861"/>
    <w:rsid w:val="00FF386A"/>
    <w:rsid w:val="00FF3923"/>
    <w:rsid w:val="00FF3975"/>
    <w:rsid w:val="00FF399B"/>
    <w:rsid w:val="00FF3A16"/>
    <w:rsid w:val="00FF40D4"/>
    <w:rsid w:val="00FF41E1"/>
    <w:rsid w:val="00FF4516"/>
    <w:rsid w:val="00FF45D3"/>
    <w:rsid w:val="00FF4768"/>
    <w:rsid w:val="00FF47ED"/>
    <w:rsid w:val="00FF4867"/>
    <w:rsid w:val="00FF4F21"/>
    <w:rsid w:val="00FF503F"/>
    <w:rsid w:val="00FF53AD"/>
    <w:rsid w:val="00FF55AF"/>
    <w:rsid w:val="00FF56E9"/>
    <w:rsid w:val="00FF572A"/>
    <w:rsid w:val="00FF58D0"/>
    <w:rsid w:val="00FF5AC5"/>
    <w:rsid w:val="00FF5C11"/>
    <w:rsid w:val="00FF5C61"/>
    <w:rsid w:val="00FF5D35"/>
    <w:rsid w:val="00FF6237"/>
    <w:rsid w:val="00FF630D"/>
    <w:rsid w:val="00FF63DA"/>
    <w:rsid w:val="00FF65C3"/>
    <w:rsid w:val="00FF692B"/>
    <w:rsid w:val="00FF6ACA"/>
    <w:rsid w:val="00FF6B3D"/>
    <w:rsid w:val="00FF6BB0"/>
    <w:rsid w:val="00FF6BF2"/>
    <w:rsid w:val="00FF6C93"/>
    <w:rsid w:val="00FF7056"/>
    <w:rsid w:val="00FF7427"/>
    <w:rsid w:val="00FF7624"/>
    <w:rsid w:val="00FF773E"/>
    <w:rsid w:val="00FF7785"/>
    <w:rsid w:val="00FF7810"/>
    <w:rsid w:val="00FF7D58"/>
    <w:rsid w:val="00FF7D85"/>
    <w:rsid w:val="00FF7F0E"/>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CBA9B"/>
  <w15:chartTrackingRefBased/>
  <w15:docId w15:val="{F5CDD799-85AC-4BA1-A89D-A4FCE72A4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table of figures" w:uiPriority="99"/>
    <w:lsdException w:name="footnote reference" w:uiPriority="99"/>
    <w:lsdException w:name="annotation reference" w:uiPriority="99"/>
    <w:lsdException w:name="Title" w:qFormat="1"/>
    <w:lsdException w:name="Subtitle" w:uiPriority="11" w:qFormat="1"/>
    <w:lsdException w:name="Hyperlink" w:uiPriority="99"/>
    <w:lsdException w:name="Strong" w:uiPriority="22" w:qFormat="1"/>
    <w:lsdException w:name="Emphasis" w:uiPriority="20" w:qFormat="1"/>
    <w:lsdException w:name="Document Map"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7756"/>
    <w:pPr>
      <w:jc w:val="both"/>
    </w:pPr>
    <w:rPr>
      <w:rFonts w:ascii="Arial" w:hAnsi="Arial"/>
      <w:sz w:val="22"/>
      <w:szCs w:val="24"/>
    </w:rPr>
  </w:style>
  <w:style w:type="paragraph" w:styleId="Nagwek1">
    <w:name w:val="heading 1"/>
    <w:basedOn w:val="Normalny"/>
    <w:next w:val="Normalny"/>
    <w:link w:val="Nagwek1Znak"/>
    <w:qFormat/>
    <w:rsid w:val="00411101"/>
    <w:pPr>
      <w:keepNext/>
      <w:spacing w:before="120"/>
      <w:jc w:val="left"/>
      <w:outlineLvl w:val="0"/>
    </w:pPr>
    <w:rPr>
      <w:b/>
      <w:sz w:val="24"/>
    </w:rPr>
  </w:style>
  <w:style w:type="paragraph" w:styleId="Nagwek2">
    <w:name w:val="heading 2"/>
    <w:basedOn w:val="Normalny"/>
    <w:next w:val="Normalny"/>
    <w:link w:val="Nagwek2Znak"/>
    <w:qFormat/>
    <w:rsid w:val="00411101"/>
    <w:pPr>
      <w:keepNext/>
      <w:spacing w:before="120"/>
      <w:contextualSpacing/>
      <w:jc w:val="left"/>
      <w:outlineLvl w:val="1"/>
    </w:pPr>
    <w:rPr>
      <w:b/>
      <w:bCs/>
      <w:iCs/>
      <w:sz w:val="24"/>
      <w:szCs w:val="28"/>
    </w:rPr>
  </w:style>
  <w:style w:type="paragraph" w:styleId="Nagwek3">
    <w:name w:val="heading 3"/>
    <w:basedOn w:val="Normalny"/>
    <w:next w:val="Normalny"/>
    <w:link w:val="Nagwek3Znak"/>
    <w:qFormat/>
    <w:rsid w:val="00411101"/>
    <w:pPr>
      <w:keepNext/>
      <w:spacing w:before="120"/>
      <w:ind w:left="720"/>
      <w:jc w:val="left"/>
      <w:outlineLvl w:val="2"/>
    </w:pPr>
    <w:rPr>
      <w:b/>
      <w:bCs/>
      <w:noProof/>
      <w:szCs w:val="26"/>
    </w:rPr>
  </w:style>
  <w:style w:type="paragraph" w:styleId="Nagwek4">
    <w:name w:val="heading 4"/>
    <w:basedOn w:val="Normalny"/>
    <w:next w:val="Normalny"/>
    <w:link w:val="Nagwek4Znak"/>
    <w:qFormat/>
    <w:rsid w:val="00411101"/>
    <w:pPr>
      <w:keepNext/>
      <w:keepLines/>
      <w:spacing w:before="200" w:line="276" w:lineRule="auto"/>
      <w:jc w:val="left"/>
      <w:outlineLvl w:val="3"/>
    </w:pPr>
    <w:rPr>
      <w:rFonts w:ascii="Cambria" w:hAnsi="Cambria"/>
      <w:b/>
      <w:bCs/>
      <w:i/>
      <w:iCs/>
      <w:color w:val="4F81BD"/>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411101"/>
    <w:rPr>
      <w:rFonts w:ascii="Arial" w:hAnsi="Arial"/>
      <w:b/>
      <w:sz w:val="24"/>
      <w:szCs w:val="24"/>
      <w:lang w:val="pl-PL" w:eastAsia="pl-PL" w:bidi="ar-SA"/>
    </w:rPr>
  </w:style>
  <w:style w:type="character" w:customStyle="1" w:styleId="Nagwek2Znak">
    <w:name w:val="Nagłówek 2 Znak"/>
    <w:link w:val="Nagwek2"/>
    <w:rsid w:val="00411101"/>
    <w:rPr>
      <w:rFonts w:ascii="Arial" w:hAnsi="Arial"/>
      <w:b/>
      <w:bCs/>
      <w:iCs/>
      <w:sz w:val="24"/>
      <w:szCs w:val="28"/>
      <w:lang w:val="pl-PL" w:eastAsia="pl-PL" w:bidi="ar-SA"/>
    </w:rPr>
  </w:style>
  <w:style w:type="character" w:customStyle="1" w:styleId="Nagwek3Znak">
    <w:name w:val="Nagłówek 3 Znak"/>
    <w:link w:val="Nagwek3"/>
    <w:rsid w:val="00411101"/>
    <w:rPr>
      <w:rFonts w:ascii="Arial" w:hAnsi="Arial"/>
      <w:b/>
      <w:bCs/>
      <w:noProof/>
      <w:sz w:val="22"/>
      <w:szCs w:val="26"/>
      <w:lang w:val="pl-PL" w:eastAsia="pl-PL" w:bidi="ar-SA"/>
    </w:rPr>
  </w:style>
  <w:style w:type="character" w:customStyle="1" w:styleId="Nagwek4Znak">
    <w:name w:val="Nagłówek 4 Znak"/>
    <w:link w:val="Nagwek4"/>
    <w:rsid w:val="00411101"/>
    <w:rPr>
      <w:rFonts w:ascii="Cambria" w:hAnsi="Cambria"/>
      <w:b/>
      <w:bCs/>
      <w:i/>
      <w:iCs/>
      <w:color w:val="4F81BD"/>
      <w:sz w:val="22"/>
      <w:szCs w:val="22"/>
      <w:lang w:val="pl-PL" w:eastAsia="en-US" w:bidi="ar-SA"/>
    </w:rPr>
  </w:style>
  <w:style w:type="paragraph" w:styleId="Spistreci2">
    <w:name w:val="toc 2"/>
    <w:basedOn w:val="Normalny"/>
    <w:next w:val="Normalny"/>
    <w:autoRedefine/>
    <w:uiPriority w:val="39"/>
    <w:rsid w:val="00A07D5D"/>
    <w:pPr>
      <w:tabs>
        <w:tab w:val="right" w:leader="dot" w:pos="9061"/>
      </w:tabs>
      <w:spacing w:before="60" w:after="60"/>
      <w:ind w:left="238" w:right="312"/>
      <w:jc w:val="left"/>
    </w:pPr>
    <w:rPr>
      <w:b/>
      <w:bCs/>
      <w:noProof/>
      <w:sz w:val="20"/>
      <w:szCs w:val="20"/>
    </w:rPr>
  </w:style>
  <w:style w:type="paragraph" w:styleId="Spistreci3">
    <w:name w:val="toc 3"/>
    <w:basedOn w:val="Normalny"/>
    <w:next w:val="Normalny"/>
    <w:uiPriority w:val="39"/>
    <w:rsid w:val="00D2458B"/>
    <w:pPr>
      <w:tabs>
        <w:tab w:val="right" w:leader="dot" w:pos="9061"/>
      </w:tabs>
      <w:ind w:left="397"/>
      <w:jc w:val="left"/>
    </w:pPr>
    <w:rPr>
      <w:noProof/>
      <w:sz w:val="20"/>
      <w:szCs w:val="20"/>
    </w:rPr>
  </w:style>
  <w:style w:type="paragraph" w:styleId="Spistreci1">
    <w:name w:val="toc 1"/>
    <w:basedOn w:val="Normalny"/>
    <w:next w:val="Normalny"/>
    <w:autoRedefine/>
    <w:uiPriority w:val="39"/>
    <w:rsid w:val="00D2458B"/>
    <w:pPr>
      <w:tabs>
        <w:tab w:val="right" w:leader="dot" w:pos="9061"/>
      </w:tabs>
      <w:spacing w:before="60" w:after="60"/>
      <w:ind w:right="423"/>
    </w:pPr>
    <w:rPr>
      <w:b/>
      <w:noProof/>
      <w:color w:val="0070C0"/>
    </w:rPr>
  </w:style>
  <w:style w:type="paragraph" w:styleId="Mapadokumentu">
    <w:name w:val="Document Map"/>
    <w:aliases w:val="Plan dokumentu"/>
    <w:basedOn w:val="Normalny"/>
    <w:link w:val="MapadokumentuZnak"/>
    <w:uiPriority w:val="99"/>
    <w:semiHidden/>
    <w:rsid w:val="00411101"/>
    <w:pPr>
      <w:shd w:val="clear" w:color="auto" w:fill="000080"/>
    </w:pPr>
    <w:rPr>
      <w:rFonts w:ascii="Tahoma" w:hAnsi="Tahoma"/>
      <w:sz w:val="20"/>
      <w:szCs w:val="20"/>
      <w:lang w:val="x-none" w:eastAsia="x-none"/>
    </w:rPr>
  </w:style>
  <w:style w:type="paragraph" w:styleId="Tekstdymka">
    <w:name w:val="Balloon Text"/>
    <w:basedOn w:val="Normalny"/>
    <w:link w:val="TekstdymkaZnak"/>
    <w:semiHidden/>
    <w:rsid w:val="00411101"/>
    <w:rPr>
      <w:rFonts w:ascii="Tahoma" w:hAnsi="Tahoma"/>
      <w:sz w:val="16"/>
      <w:szCs w:val="16"/>
      <w:lang w:val="x-none" w:eastAsia="x-none"/>
    </w:rPr>
  </w:style>
  <w:style w:type="paragraph" w:styleId="Nagwek">
    <w:name w:val="header"/>
    <w:basedOn w:val="Normalny"/>
    <w:link w:val="NagwekZnak"/>
    <w:rsid w:val="00411101"/>
    <w:pPr>
      <w:tabs>
        <w:tab w:val="center" w:pos="4536"/>
        <w:tab w:val="right" w:pos="9072"/>
      </w:tabs>
    </w:pPr>
  </w:style>
  <w:style w:type="character" w:customStyle="1" w:styleId="NagwekZnak">
    <w:name w:val="Nagłówek Znak"/>
    <w:link w:val="Nagwek"/>
    <w:rsid w:val="00411101"/>
    <w:rPr>
      <w:rFonts w:ascii="Arial" w:hAnsi="Arial"/>
      <w:sz w:val="22"/>
      <w:szCs w:val="24"/>
      <w:lang w:val="pl-PL" w:eastAsia="pl-PL" w:bidi="ar-SA"/>
    </w:rPr>
  </w:style>
  <w:style w:type="paragraph" w:styleId="Stopka">
    <w:name w:val="footer"/>
    <w:basedOn w:val="Normalny"/>
    <w:link w:val="StopkaZnak"/>
    <w:uiPriority w:val="99"/>
    <w:rsid w:val="00411101"/>
    <w:pPr>
      <w:tabs>
        <w:tab w:val="center" w:pos="4536"/>
        <w:tab w:val="right" w:pos="9072"/>
      </w:tabs>
    </w:pPr>
  </w:style>
  <w:style w:type="character" w:customStyle="1" w:styleId="StopkaZnak">
    <w:name w:val="Stopka Znak"/>
    <w:link w:val="Stopka"/>
    <w:uiPriority w:val="99"/>
    <w:rsid w:val="00411101"/>
    <w:rPr>
      <w:rFonts w:ascii="Arial" w:hAnsi="Arial"/>
      <w:sz w:val="22"/>
      <w:szCs w:val="24"/>
      <w:lang w:val="pl-PL" w:eastAsia="pl-PL" w:bidi="ar-SA"/>
    </w:rPr>
  </w:style>
  <w:style w:type="character" w:styleId="Numerstrony">
    <w:name w:val="page number"/>
    <w:basedOn w:val="Domylnaczcionkaakapitu"/>
    <w:rsid w:val="00411101"/>
  </w:style>
  <w:style w:type="paragraph" w:customStyle="1" w:styleId="Tabelasiatki31">
    <w:name w:val="Tabela siatki 31"/>
    <w:basedOn w:val="Nagwek1"/>
    <w:next w:val="Normalny"/>
    <w:qFormat/>
    <w:rsid w:val="00411101"/>
    <w:pPr>
      <w:keepLines/>
      <w:spacing w:before="480" w:line="276" w:lineRule="auto"/>
      <w:outlineLvl w:val="9"/>
    </w:pPr>
    <w:rPr>
      <w:rFonts w:ascii="Cambria" w:hAnsi="Cambria"/>
      <w:bCs/>
      <w:color w:val="365F91"/>
      <w:sz w:val="28"/>
      <w:szCs w:val="28"/>
      <w:lang w:eastAsia="en-US"/>
    </w:rPr>
  </w:style>
  <w:style w:type="paragraph" w:styleId="Tytu">
    <w:name w:val="Title"/>
    <w:basedOn w:val="Normalny"/>
    <w:next w:val="Normalny"/>
    <w:link w:val="TytuZnak"/>
    <w:qFormat/>
    <w:rsid w:val="00411101"/>
    <w:pPr>
      <w:spacing w:line="360" w:lineRule="auto"/>
      <w:jc w:val="center"/>
      <w:outlineLvl w:val="0"/>
    </w:pPr>
    <w:rPr>
      <w:b/>
      <w:bCs/>
      <w:kern w:val="28"/>
      <w:sz w:val="48"/>
      <w:szCs w:val="32"/>
    </w:rPr>
  </w:style>
  <w:style w:type="character" w:customStyle="1" w:styleId="TytuZnak">
    <w:name w:val="Tytuł Znak"/>
    <w:link w:val="Tytu"/>
    <w:rsid w:val="00411101"/>
    <w:rPr>
      <w:rFonts w:ascii="Arial" w:hAnsi="Arial"/>
      <w:b/>
      <w:bCs/>
      <w:kern w:val="28"/>
      <w:sz w:val="48"/>
      <w:szCs w:val="32"/>
      <w:lang w:val="pl-PL" w:eastAsia="pl-PL" w:bidi="ar-SA"/>
    </w:rPr>
  </w:style>
  <w:style w:type="character" w:styleId="Hipercze">
    <w:name w:val="Hyperlink"/>
    <w:uiPriority w:val="99"/>
    <w:unhideWhenUsed/>
    <w:rsid w:val="00411101"/>
    <w:rPr>
      <w:color w:val="0000FF"/>
      <w:u w:val="single"/>
    </w:rPr>
  </w:style>
  <w:style w:type="paragraph" w:customStyle="1" w:styleId="ZnakZnak1">
    <w:name w:val="Znak Znak1"/>
    <w:basedOn w:val="Normalny"/>
    <w:rsid w:val="00411101"/>
    <w:pPr>
      <w:jc w:val="left"/>
    </w:pPr>
    <w:rPr>
      <w:rFonts w:ascii="Times New Roman" w:hAnsi="Times New Roman"/>
    </w:rPr>
  </w:style>
  <w:style w:type="paragraph" w:customStyle="1" w:styleId="Kolorowalistaakcent11">
    <w:name w:val="Kolorowa lista — akcent 11"/>
    <w:basedOn w:val="Normalny"/>
    <w:link w:val="Kolorowalistaakcent1Znak"/>
    <w:uiPriority w:val="34"/>
    <w:qFormat/>
    <w:rsid w:val="00411101"/>
    <w:pPr>
      <w:ind w:left="708"/>
    </w:pPr>
    <w:rPr>
      <w:lang w:val="x-none" w:eastAsia="x-none"/>
    </w:rPr>
  </w:style>
  <w:style w:type="paragraph" w:customStyle="1" w:styleId="StylArial11ptWyjustowany">
    <w:name w:val="Styl Arial 11 pt Wyjustowany"/>
    <w:basedOn w:val="Normalny"/>
    <w:rsid w:val="00411101"/>
    <w:rPr>
      <w:szCs w:val="20"/>
    </w:rPr>
  </w:style>
  <w:style w:type="paragraph" w:customStyle="1" w:styleId="Default">
    <w:name w:val="Default"/>
    <w:rsid w:val="00411101"/>
    <w:pPr>
      <w:autoSpaceDE w:val="0"/>
      <w:autoSpaceDN w:val="0"/>
      <w:adjustRightInd w:val="0"/>
    </w:pPr>
    <w:rPr>
      <w:rFonts w:ascii="Arial" w:hAnsi="Arial" w:cs="Arial"/>
      <w:color w:val="000000"/>
      <w:sz w:val="24"/>
      <w:szCs w:val="24"/>
    </w:rPr>
  </w:style>
  <w:style w:type="paragraph" w:styleId="Tekstpodstawowy3">
    <w:name w:val="Body Text 3"/>
    <w:basedOn w:val="Normalny"/>
    <w:link w:val="Tekstpodstawowy3Znak"/>
    <w:rsid w:val="00411101"/>
    <w:pPr>
      <w:spacing w:after="120"/>
      <w:jc w:val="left"/>
    </w:pPr>
    <w:rPr>
      <w:rFonts w:ascii="Times New Roman" w:hAnsi="Times New Roman"/>
      <w:sz w:val="16"/>
      <w:szCs w:val="16"/>
    </w:rPr>
  </w:style>
  <w:style w:type="character" w:customStyle="1" w:styleId="Tekstpodstawowy3Znak">
    <w:name w:val="Tekst podstawowy 3 Znak"/>
    <w:link w:val="Tekstpodstawowy3"/>
    <w:rsid w:val="00411101"/>
    <w:rPr>
      <w:sz w:val="16"/>
      <w:szCs w:val="16"/>
      <w:lang w:val="pl-PL" w:eastAsia="pl-PL" w:bidi="ar-SA"/>
    </w:rPr>
  </w:style>
  <w:style w:type="paragraph" w:customStyle="1" w:styleId="StylCzarnyPierwszywiersz0cmPo0pt">
    <w:name w:val="Styl Czarny Pierwszy wiersz:  0 cm Po:  0 pt"/>
    <w:basedOn w:val="Normalny"/>
    <w:rsid w:val="00411101"/>
    <w:pPr>
      <w:spacing w:before="120" w:after="120" w:line="360" w:lineRule="auto"/>
      <w:ind w:firstLine="709"/>
    </w:pPr>
    <w:rPr>
      <w:rFonts w:ascii="Times New Roman" w:hAnsi="Times New Roman"/>
      <w:color w:val="000000"/>
      <w:kern w:val="24"/>
      <w:sz w:val="24"/>
      <w:szCs w:val="20"/>
    </w:rPr>
  </w:style>
  <w:style w:type="paragraph" w:styleId="Tekstpodstawowy2">
    <w:name w:val="Body Text 2"/>
    <w:basedOn w:val="Normalny"/>
    <w:link w:val="Tekstpodstawowy2Znak"/>
    <w:rsid w:val="00411101"/>
    <w:pPr>
      <w:spacing w:after="120" w:line="480" w:lineRule="auto"/>
    </w:pPr>
  </w:style>
  <w:style w:type="character" w:customStyle="1" w:styleId="Tekstpodstawowy2Znak">
    <w:name w:val="Tekst podstawowy 2 Znak"/>
    <w:link w:val="Tekstpodstawowy2"/>
    <w:rsid w:val="00411101"/>
    <w:rPr>
      <w:rFonts w:ascii="Arial" w:hAnsi="Arial"/>
      <w:sz w:val="22"/>
      <w:szCs w:val="24"/>
      <w:lang w:val="pl-PL" w:eastAsia="pl-PL" w:bidi="ar-SA"/>
    </w:rPr>
  </w:style>
  <w:style w:type="paragraph" w:customStyle="1" w:styleId="Znak">
    <w:name w:val="Znak"/>
    <w:basedOn w:val="Normalny"/>
    <w:rsid w:val="00411101"/>
    <w:pPr>
      <w:jc w:val="left"/>
    </w:pPr>
    <w:rPr>
      <w:rFonts w:ascii="Times New Roman" w:hAnsi="Times New Roman"/>
      <w:sz w:val="24"/>
    </w:rPr>
  </w:style>
  <w:style w:type="table" w:styleId="Tabela-Siatka">
    <w:name w:val="Table Grid"/>
    <w:basedOn w:val="Standardowy"/>
    <w:uiPriority w:val="39"/>
    <w:rsid w:val="0041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link w:val="PodtytuZnak"/>
    <w:uiPriority w:val="11"/>
    <w:qFormat/>
    <w:rsid w:val="00411101"/>
    <w:pPr>
      <w:spacing w:before="120" w:line="360" w:lineRule="auto"/>
      <w:jc w:val="left"/>
    </w:pPr>
    <w:rPr>
      <w:rFonts w:ascii="Times New Roman" w:hAnsi="Times New Roman"/>
      <w:b/>
      <w:sz w:val="24"/>
      <w:szCs w:val="20"/>
    </w:rPr>
  </w:style>
  <w:style w:type="character" w:customStyle="1" w:styleId="PodtytuZnak">
    <w:name w:val="Podtytuł Znak"/>
    <w:link w:val="Podtytu"/>
    <w:uiPriority w:val="11"/>
    <w:rsid w:val="00411101"/>
    <w:rPr>
      <w:b/>
      <w:sz w:val="24"/>
      <w:lang w:val="pl-PL" w:eastAsia="pl-PL" w:bidi="ar-SA"/>
    </w:rPr>
  </w:style>
  <w:style w:type="paragraph" w:styleId="Tekstpodstawowy">
    <w:name w:val="Body Text"/>
    <w:basedOn w:val="Normalny"/>
    <w:link w:val="TekstpodstawowyZnak"/>
    <w:rsid w:val="00411101"/>
    <w:pPr>
      <w:spacing w:after="120"/>
    </w:pPr>
  </w:style>
  <w:style w:type="character" w:customStyle="1" w:styleId="TekstpodstawowyZnak">
    <w:name w:val="Tekst podstawowy Znak"/>
    <w:link w:val="Tekstpodstawowy"/>
    <w:rsid w:val="00411101"/>
    <w:rPr>
      <w:rFonts w:ascii="Arial" w:hAnsi="Arial"/>
      <w:sz w:val="22"/>
      <w:szCs w:val="24"/>
      <w:lang w:val="pl-PL" w:eastAsia="pl-PL" w:bidi="ar-SA"/>
    </w:rPr>
  </w:style>
  <w:style w:type="paragraph" w:styleId="NormalnyWeb">
    <w:name w:val="Normal (Web)"/>
    <w:basedOn w:val="Normalny"/>
    <w:uiPriority w:val="99"/>
    <w:rsid w:val="00411101"/>
    <w:pPr>
      <w:spacing w:before="100" w:beforeAutospacing="1" w:after="100" w:afterAutospacing="1"/>
      <w:jc w:val="left"/>
    </w:pPr>
    <w:rPr>
      <w:rFonts w:ascii="Times New Roman" w:hAnsi="Times New Roman"/>
      <w:sz w:val="24"/>
    </w:rPr>
  </w:style>
  <w:style w:type="paragraph" w:styleId="Tekstkomentarza">
    <w:name w:val="annotation text"/>
    <w:basedOn w:val="Normalny"/>
    <w:link w:val="TekstkomentarzaZnak"/>
    <w:uiPriority w:val="99"/>
    <w:rsid w:val="00411101"/>
    <w:rPr>
      <w:sz w:val="20"/>
      <w:szCs w:val="20"/>
    </w:rPr>
  </w:style>
  <w:style w:type="character" w:customStyle="1" w:styleId="TekstkomentarzaZnak">
    <w:name w:val="Tekst komentarza Znak"/>
    <w:link w:val="Tekstkomentarza"/>
    <w:uiPriority w:val="99"/>
    <w:rsid w:val="00411101"/>
    <w:rPr>
      <w:rFonts w:ascii="Arial" w:hAnsi="Arial"/>
      <w:lang w:val="pl-PL" w:eastAsia="pl-PL" w:bidi="ar-SA"/>
    </w:rPr>
  </w:style>
  <w:style w:type="paragraph" w:styleId="Tematkomentarza">
    <w:name w:val="annotation subject"/>
    <w:basedOn w:val="Tekstkomentarza"/>
    <w:next w:val="Tekstkomentarza"/>
    <w:link w:val="TematkomentarzaZnak"/>
    <w:semiHidden/>
    <w:rsid w:val="00411101"/>
    <w:rPr>
      <w:b/>
      <w:bCs/>
      <w:lang w:val="x-none" w:eastAsia="x-none"/>
    </w:rPr>
  </w:style>
  <w:style w:type="character" w:customStyle="1" w:styleId="ZnakZnak10">
    <w:name w:val="Znak Znak10"/>
    <w:rsid w:val="00411101"/>
    <w:rPr>
      <w:rFonts w:ascii="Arial" w:hAnsi="Arial"/>
      <w:b/>
      <w:bCs/>
      <w:iCs/>
      <w:sz w:val="24"/>
      <w:szCs w:val="28"/>
    </w:rPr>
  </w:style>
  <w:style w:type="paragraph" w:styleId="Tekstprzypisudolnego">
    <w:name w:val="footnote text"/>
    <w:aliases w:val="Podrozdział,Przypis,Footnote,Podrozdzia3,-E Fuﬂnotentext,Fuﬂnotentext Ursprung,Fußnotentext Ursprung,-E Fußnotentext,Fußnote,Footnote text,Tekst przypisu Znak Znak Znak Znak,Tekst przypisu Znak Znak Znak Znak Znak,footnote text,Pl"/>
    <w:basedOn w:val="Normalny"/>
    <w:link w:val="TekstprzypisudolnegoZnak"/>
    <w:uiPriority w:val="99"/>
    <w:unhideWhenUsed/>
    <w:rsid w:val="00411101"/>
    <w:rPr>
      <w:rFonts w:eastAsia="Arial"/>
      <w:sz w:val="18"/>
      <w:szCs w:val="20"/>
      <w:lang w:eastAsia="en-US"/>
    </w:rPr>
  </w:style>
  <w:style w:type="character" w:customStyle="1" w:styleId="TekstprzypisudolnegoZnak">
    <w:name w:val="Tekst przypisu dolnego Znak"/>
    <w:aliases w:val="Podrozdział Znak,Przypis Znak,Footnote Znak,Podrozdzia3 Znak,-E Fuﬂnotentext Znak,Fuﬂnotentext Ursprung Znak,Fußnotentext Ursprung Znak,-E Fußnotentext Znak,Fußnote Znak,Footnote text Znak,footnote text Znak,Pl Znak"/>
    <w:link w:val="Tekstprzypisudolnego"/>
    <w:uiPriority w:val="99"/>
    <w:rsid w:val="00411101"/>
    <w:rPr>
      <w:rFonts w:ascii="Arial" w:eastAsia="Arial" w:hAnsi="Arial"/>
      <w:sz w:val="18"/>
      <w:lang w:val="pl-PL" w:eastAsia="en-US" w:bidi="ar-SA"/>
    </w:rPr>
  </w:style>
  <w:style w:type="character" w:styleId="Odwoanieprzypisudolnego">
    <w:name w:val="footnote reference"/>
    <w:aliases w:val="Footnote Reference Number,Footnote reference number,Footnote symbol,note TESI,SUPERS,EN Footnote Reference,Footnote number"/>
    <w:uiPriority w:val="99"/>
    <w:unhideWhenUsed/>
    <w:rsid w:val="00411101"/>
    <w:rPr>
      <w:vertAlign w:val="superscript"/>
    </w:rPr>
  </w:style>
  <w:style w:type="paragraph" w:customStyle="1" w:styleId="Akapitzlist1">
    <w:name w:val="Akapit z listą1"/>
    <w:basedOn w:val="Normalny"/>
    <w:rsid w:val="00411101"/>
    <w:pPr>
      <w:spacing w:after="200" w:line="276" w:lineRule="auto"/>
      <w:ind w:left="720"/>
      <w:contextualSpacing/>
      <w:jc w:val="left"/>
    </w:pPr>
    <w:rPr>
      <w:rFonts w:ascii="Calibri" w:hAnsi="Calibri"/>
      <w:szCs w:val="22"/>
      <w:lang w:eastAsia="en-US"/>
    </w:rPr>
  </w:style>
  <w:style w:type="paragraph" w:styleId="Zwykytekst">
    <w:name w:val="Plain Text"/>
    <w:basedOn w:val="Normalny"/>
    <w:link w:val="ZwykytekstZnak"/>
    <w:rsid w:val="00411101"/>
    <w:pPr>
      <w:jc w:val="left"/>
    </w:pPr>
    <w:rPr>
      <w:rFonts w:ascii="Courier New" w:hAnsi="Courier New"/>
      <w:sz w:val="20"/>
      <w:szCs w:val="20"/>
    </w:rPr>
  </w:style>
  <w:style w:type="character" w:customStyle="1" w:styleId="ZwykytekstZnak">
    <w:name w:val="Zwykły tekst Znak"/>
    <w:link w:val="Zwykytekst"/>
    <w:rsid w:val="00411101"/>
    <w:rPr>
      <w:rFonts w:ascii="Courier New" w:hAnsi="Courier New"/>
      <w:lang w:val="pl-PL" w:eastAsia="pl-PL" w:bidi="ar-SA"/>
    </w:rPr>
  </w:style>
  <w:style w:type="character" w:styleId="UyteHipercze">
    <w:name w:val="FollowedHyperlink"/>
    <w:rsid w:val="00411101"/>
    <w:rPr>
      <w:color w:val="800080"/>
      <w:u w:val="single"/>
    </w:rPr>
  </w:style>
  <w:style w:type="paragraph" w:customStyle="1" w:styleId="WW-Default">
    <w:name w:val="WW-Default"/>
    <w:rsid w:val="00411101"/>
    <w:pPr>
      <w:suppressAutoHyphens/>
      <w:autoSpaceDE w:val="0"/>
    </w:pPr>
    <w:rPr>
      <w:rFonts w:ascii="Arial" w:eastAsia="Arial" w:hAnsi="Arial" w:cs="Arial"/>
      <w:color w:val="000000"/>
      <w:sz w:val="24"/>
      <w:szCs w:val="24"/>
      <w:lang w:eastAsia="ar-SA"/>
    </w:rPr>
  </w:style>
  <w:style w:type="paragraph" w:customStyle="1" w:styleId="c71indicateur">
    <w:name w:val="c71indicateur"/>
    <w:basedOn w:val="Normalny"/>
    <w:rsid w:val="00411101"/>
    <w:pPr>
      <w:spacing w:before="600" w:after="560"/>
      <w:ind w:left="567"/>
      <w:jc w:val="center"/>
    </w:pPr>
    <w:rPr>
      <w:sz w:val="24"/>
    </w:rPr>
  </w:style>
  <w:style w:type="paragraph" w:customStyle="1" w:styleId="c30dispositifalinea">
    <w:name w:val="c30dispositifalinea"/>
    <w:basedOn w:val="Normalny"/>
    <w:rsid w:val="00411101"/>
    <w:pPr>
      <w:spacing w:after="240"/>
      <w:ind w:left="567"/>
    </w:pPr>
    <w:rPr>
      <w:b/>
      <w:bCs/>
      <w:sz w:val="24"/>
    </w:rPr>
  </w:style>
  <w:style w:type="paragraph" w:styleId="Tekstprzypisukocowego">
    <w:name w:val="endnote text"/>
    <w:basedOn w:val="Normalny"/>
    <w:link w:val="TekstprzypisukocowegoZnak"/>
    <w:rsid w:val="00411101"/>
    <w:rPr>
      <w:sz w:val="20"/>
      <w:szCs w:val="20"/>
    </w:rPr>
  </w:style>
  <w:style w:type="character" w:customStyle="1" w:styleId="TekstprzypisukocowegoZnak">
    <w:name w:val="Tekst przypisu końcowego Znak"/>
    <w:link w:val="Tekstprzypisukocowego"/>
    <w:rsid w:val="00411101"/>
    <w:rPr>
      <w:rFonts w:ascii="Arial" w:hAnsi="Arial"/>
      <w:lang w:val="pl-PL" w:eastAsia="pl-PL" w:bidi="ar-SA"/>
    </w:rPr>
  </w:style>
  <w:style w:type="character" w:styleId="Odwoanieprzypisukocowego">
    <w:name w:val="endnote reference"/>
    <w:rsid w:val="00411101"/>
    <w:rPr>
      <w:vertAlign w:val="superscript"/>
    </w:rPr>
  </w:style>
  <w:style w:type="character" w:styleId="Uwydatnienie">
    <w:name w:val="Emphasis"/>
    <w:uiPriority w:val="20"/>
    <w:qFormat/>
    <w:rsid w:val="00411101"/>
    <w:rPr>
      <w:i/>
      <w:iCs/>
    </w:rPr>
  </w:style>
  <w:style w:type="character" w:customStyle="1" w:styleId="Normalny1">
    <w:name w:val="Normalny1"/>
    <w:basedOn w:val="Domylnaczcionkaakapitu"/>
    <w:rsid w:val="00411101"/>
  </w:style>
  <w:style w:type="character" w:styleId="Pogrubienie">
    <w:name w:val="Strong"/>
    <w:uiPriority w:val="22"/>
    <w:qFormat/>
    <w:rsid w:val="00411101"/>
    <w:rPr>
      <w:b/>
      <w:bCs/>
    </w:rPr>
  </w:style>
  <w:style w:type="character" w:customStyle="1" w:styleId="highlight">
    <w:name w:val="highlight"/>
    <w:basedOn w:val="Domylnaczcionkaakapitu"/>
    <w:rsid w:val="00411101"/>
  </w:style>
  <w:style w:type="table" w:customStyle="1" w:styleId="Jasnasiatkaakcent11">
    <w:name w:val="Jasna siatka — akcent 11"/>
    <w:basedOn w:val="Standardowy"/>
    <w:rsid w:val="00411101"/>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New York" w:eastAsia="Times New Roman" w:hAnsi="New Yor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New York" w:eastAsia="Times New Roman" w:hAnsi="New Yor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ew York" w:eastAsia="Times New Roman" w:hAnsi="New York" w:cs="Times New Roman"/>
        <w:b/>
        <w:bCs/>
      </w:rPr>
    </w:tblStylePr>
    <w:tblStylePr w:type="lastCol">
      <w:rPr>
        <w:rFonts w:ascii="New York" w:eastAsia="Times New Roman" w:hAnsi="New Yor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listparagraph">
    <w:name w:val="listparagraph"/>
    <w:basedOn w:val="Normalny"/>
    <w:rsid w:val="00411101"/>
    <w:pPr>
      <w:spacing w:after="200" w:line="276" w:lineRule="auto"/>
      <w:ind w:left="720"/>
      <w:jc w:val="left"/>
    </w:pPr>
    <w:rPr>
      <w:rFonts w:ascii="Calibri" w:hAnsi="Calibri"/>
      <w:szCs w:val="22"/>
    </w:rPr>
  </w:style>
  <w:style w:type="character" w:customStyle="1" w:styleId="txt-new">
    <w:name w:val="txt-new"/>
    <w:rsid w:val="00EA301D"/>
  </w:style>
  <w:style w:type="character" w:styleId="Odwoaniedokomentarza">
    <w:name w:val="annotation reference"/>
    <w:uiPriority w:val="99"/>
    <w:rsid w:val="00542041"/>
    <w:rPr>
      <w:sz w:val="16"/>
      <w:szCs w:val="16"/>
    </w:rPr>
  </w:style>
  <w:style w:type="character" w:customStyle="1" w:styleId="st1">
    <w:name w:val="st1"/>
    <w:rsid w:val="00431640"/>
  </w:style>
  <w:style w:type="paragraph" w:customStyle="1" w:styleId="Kolorowecieniowanieakcent11">
    <w:name w:val="Kolorowe cieniowanie — akcent 11"/>
    <w:hidden/>
    <w:uiPriority w:val="99"/>
    <w:semiHidden/>
    <w:rsid w:val="000C785F"/>
    <w:rPr>
      <w:rFonts w:ascii="Arial" w:hAnsi="Arial"/>
      <w:sz w:val="22"/>
      <w:szCs w:val="24"/>
    </w:rPr>
  </w:style>
  <w:style w:type="paragraph" w:customStyle="1" w:styleId="redniasiatka21">
    <w:name w:val="Średnia siatka 21"/>
    <w:uiPriority w:val="1"/>
    <w:qFormat/>
    <w:rsid w:val="00B045C0"/>
    <w:rPr>
      <w:rFonts w:ascii="Calibri" w:hAnsi="Calibri"/>
      <w:sz w:val="22"/>
      <w:szCs w:val="22"/>
      <w:lang w:eastAsia="en-US"/>
    </w:rPr>
  </w:style>
  <w:style w:type="table" w:styleId="Tabela-Motyw">
    <w:name w:val="Table Theme"/>
    <w:basedOn w:val="Standardowy"/>
    <w:rsid w:val="00E8275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E8275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iatki4akcent1">
    <w:name w:val="Grid Table 4 Accent 1"/>
    <w:basedOn w:val="Standardowy"/>
    <w:uiPriority w:val="49"/>
    <w:rsid w:val="00B6385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CM31">
    <w:name w:val="CM3+1"/>
    <w:basedOn w:val="Normalny"/>
    <w:next w:val="Normalny"/>
    <w:uiPriority w:val="99"/>
    <w:rsid w:val="00E636C5"/>
    <w:pPr>
      <w:autoSpaceDE w:val="0"/>
      <w:autoSpaceDN w:val="0"/>
      <w:adjustRightInd w:val="0"/>
      <w:jc w:val="left"/>
    </w:pPr>
    <w:rPr>
      <w:rFonts w:ascii="EUAlbertina" w:eastAsia="Calibri" w:hAnsi="EUAlbertina"/>
      <w:sz w:val="24"/>
    </w:rPr>
  </w:style>
  <w:style w:type="character" w:customStyle="1" w:styleId="apple-converted-space">
    <w:name w:val="apple-converted-space"/>
    <w:rsid w:val="00FF244B"/>
  </w:style>
  <w:style w:type="character" w:customStyle="1" w:styleId="Kolorowalistaakcent1Znak">
    <w:name w:val="Kolorowa lista — akcent 1 Znak"/>
    <w:link w:val="Kolorowalistaakcent11"/>
    <w:uiPriority w:val="34"/>
    <w:locked/>
    <w:rsid w:val="00571D19"/>
    <w:rPr>
      <w:rFonts w:ascii="Arial" w:hAnsi="Arial"/>
      <w:sz w:val="22"/>
      <w:szCs w:val="24"/>
    </w:rPr>
  </w:style>
  <w:style w:type="paragraph" w:styleId="Akapitzlist">
    <w:name w:val="List Paragraph"/>
    <w:aliases w:val="CW_Lista,lp1,Preambuła,Numerowanie,Akapit z listą BS,Dot pt,F5 List Paragraph,Recommendation,List Paragraph11,L1,List Paragraph,Normalny PDST,HŁ_Bullet1,Use Case List Paragraph,Heading2,Body Bullet"/>
    <w:basedOn w:val="Normalny"/>
    <w:link w:val="AkapitzlistZnak"/>
    <w:uiPriority w:val="34"/>
    <w:qFormat/>
    <w:rsid w:val="00F9252F"/>
    <w:pPr>
      <w:ind w:left="720"/>
      <w:contextualSpacing/>
    </w:pPr>
    <w:rPr>
      <w:sz w:val="24"/>
      <w:lang w:val="x-none" w:eastAsia="x-none"/>
    </w:rPr>
  </w:style>
  <w:style w:type="table" w:styleId="Tabelasiatki4akcent5">
    <w:name w:val="Grid Table 4 Accent 5"/>
    <w:basedOn w:val="Standardowy"/>
    <w:uiPriority w:val="49"/>
    <w:rsid w:val="00F9252F"/>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dok1">
    <w:name w:val="dok1"/>
    <w:basedOn w:val="Normalny"/>
    <w:rsid w:val="00DB5A31"/>
    <w:pPr>
      <w:widowControl w:val="0"/>
      <w:suppressAutoHyphens/>
      <w:spacing w:line="360" w:lineRule="auto"/>
    </w:pPr>
    <w:rPr>
      <w:rFonts w:ascii="Times New Roman" w:eastAsia="SimSun" w:hAnsi="Times New Roman" w:cs="Mangal"/>
      <w:kern w:val="1"/>
      <w:sz w:val="26"/>
      <w:lang w:eastAsia="hi-IN" w:bidi="hi-IN"/>
    </w:rPr>
  </w:style>
  <w:style w:type="paragraph" w:styleId="Bezodstpw">
    <w:name w:val="No Spacing"/>
    <w:uiPriority w:val="1"/>
    <w:qFormat/>
    <w:rsid w:val="005E5175"/>
    <w:rPr>
      <w:rFonts w:ascii="Calibri" w:eastAsia="Calibri" w:hAnsi="Calibri"/>
      <w:sz w:val="22"/>
      <w:szCs w:val="22"/>
      <w:lang w:eastAsia="en-US"/>
    </w:rPr>
  </w:style>
  <w:style w:type="paragraph" w:styleId="Tekstpodstawowywcity">
    <w:name w:val="Body Text Indent"/>
    <w:basedOn w:val="Normalny"/>
    <w:link w:val="TekstpodstawowywcityZnak"/>
    <w:rsid w:val="002F4F31"/>
    <w:pPr>
      <w:spacing w:after="120"/>
      <w:ind w:left="283"/>
    </w:pPr>
    <w:rPr>
      <w:lang w:val="x-none" w:eastAsia="x-none"/>
    </w:rPr>
  </w:style>
  <w:style w:type="character" w:customStyle="1" w:styleId="TekstpodstawowywcityZnak">
    <w:name w:val="Tekst podstawowy wcięty Znak"/>
    <w:link w:val="Tekstpodstawowywcity"/>
    <w:rsid w:val="002F4F31"/>
    <w:rPr>
      <w:rFonts w:ascii="Arial" w:hAnsi="Arial"/>
      <w:sz w:val="22"/>
      <w:szCs w:val="24"/>
    </w:rPr>
  </w:style>
  <w:style w:type="character" w:customStyle="1" w:styleId="AkapitzlistZnak">
    <w:name w:val="Akapit z listą Znak"/>
    <w:aliases w:val="CW_Lista Znak,lp1 Znak,Preambuła Znak,Numerowanie Znak,Akapit z listą BS Znak,Dot pt Znak,F5 List Paragraph Znak,Recommendation Znak,List Paragraph11 Znak,L1 Znak,List Paragraph Znak,Normalny PDST Znak,HŁ_Bullet1 Znak,Heading2 Znak"/>
    <w:link w:val="Akapitzlist"/>
    <w:uiPriority w:val="34"/>
    <w:qFormat/>
    <w:locked/>
    <w:rsid w:val="005E33E6"/>
    <w:rPr>
      <w:rFonts w:ascii="Arial" w:hAnsi="Arial"/>
      <w:sz w:val="24"/>
      <w:szCs w:val="24"/>
    </w:rPr>
  </w:style>
  <w:style w:type="paragraph" w:customStyle="1" w:styleId="xmsonormal">
    <w:name w:val="x_msonormal"/>
    <w:basedOn w:val="Normalny"/>
    <w:rsid w:val="005E33E6"/>
    <w:pPr>
      <w:spacing w:before="100" w:beforeAutospacing="1" w:after="100" w:afterAutospacing="1"/>
      <w:jc w:val="left"/>
    </w:pPr>
    <w:rPr>
      <w:rFonts w:ascii="Times New Roman" w:hAnsi="Times New Roman"/>
      <w:sz w:val="24"/>
    </w:rPr>
  </w:style>
  <w:style w:type="character" w:customStyle="1" w:styleId="Ppogrubienie">
    <w:name w:val="_P_ – pogrubienie"/>
    <w:uiPriority w:val="1"/>
    <w:qFormat/>
    <w:rsid w:val="005E33E6"/>
    <w:rPr>
      <w:b/>
    </w:rPr>
  </w:style>
  <w:style w:type="paragraph" w:customStyle="1" w:styleId="xmsolistparagraph">
    <w:name w:val="x_msolistparagraph"/>
    <w:basedOn w:val="Normalny"/>
    <w:rsid w:val="00EE5973"/>
    <w:pPr>
      <w:spacing w:before="100" w:beforeAutospacing="1" w:after="100" w:afterAutospacing="1"/>
      <w:jc w:val="left"/>
    </w:pPr>
    <w:rPr>
      <w:rFonts w:ascii="Times New Roman" w:hAnsi="Times New Roman"/>
      <w:sz w:val="24"/>
      <w:lang w:val="en-GB" w:eastAsia="en-GB"/>
    </w:rPr>
  </w:style>
  <w:style w:type="paragraph" w:customStyle="1" w:styleId="a">
    <w:basedOn w:val="Normalny"/>
    <w:next w:val="Mapadokumentu"/>
    <w:rsid w:val="00AD2BAF"/>
    <w:pPr>
      <w:shd w:val="clear" w:color="auto" w:fill="000080"/>
    </w:pPr>
    <w:rPr>
      <w:rFonts w:ascii="Tahoma" w:hAnsi="Tahoma" w:cs="Tahoma"/>
      <w:sz w:val="20"/>
      <w:szCs w:val="20"/>
    </w:rPr>
  </w:style>
  <w:style w:type="character" w:customStyle="1" w:styleId="TekstdymkaZnak">
    <w:name w:val="Tekst dymka Znak"/>
    <w:link w:val="Tekstdymka"/>
    <w:semiHidden/>
    <w:rsid w:val="00AD2BAF"/>
    <w:rPr>
      <w:rFonts w:ascii="Tahoma" w:hAnsi="Tahoma" w:cs="Tahoma"/>
      <w:sz w:val="16"/>
      <w:szCs w:val="16"/>
    </w:rPr>
  </w:style>
  <w:style w:type="paragraph" w:styleId="Nagwekspisutreci">
    <w:name w:val="TOC Heading"/>
    <w:basedOn w:val="Nagwek1"/>
    <w:next w:val="Normalny"/>
    <w:qFormat/>
    <w:rsid w:val="00AD2BAF"/>
    <w:pPr>
      <w:keepLines/>
      <w:spacing w:before="480" w:line="276" w:lineRule="auto"/>
      <w:outlineLvl w:val="9"/>
    </w:pPr>
    <w:rPr>
      <w:rFonts w:ascii="Cambria" w:hAnsi="Cambria"/>
      <w:bCs/>
      <w:color w:val="365F91"/>
      <w:sz w:val="28"/>
      <w:szCs w:val="28"/>
      <w:lang w:eastAsia="en-US"/>
    </w:rPr>
  </w:style>
  <w:style w:type="character" w:customStyle="1" w:styleId="TematkomentarzaZnak">
    <w:name w:val="Temat komentarza Znak"/>
    <w:link w:val="Tematkomentarza"/>
    <w:semiHidden/>
    <w:rsid w:val="00AD2BAF"/>
    <w:rPr>
      <w:rFonts w:ascii="Arial" w:hAnsi="Arial"/>
      <w:b/>
      <w:bCs/>
    </w:rPr>
  </w:style>
  <w:style w:type="paragraph" w:styleId="Poprawka">
    <w:name w:val="Revision"/>
    <w:hidden/>
    <w:uiPriority w:val="99"/>
    <w:semiHidden/>
    <w:rsid w:val="00AD2BAF"/>
    <w:rPr>
      <w:rFonts w:ascii="Arial" w:hAnsi="Arial"/>
      <w:sz w:val="22"/>
      <w:szCs w:val="24"/>
    </w:rPr>
  </w:style>
  <w:style w:type="table" w:customStyle="1" w:styleId="Zwykatabela11">
    <w:name w:val="Zwykła tabela 11"/>
    <w:basedOn w:val="Standardowy"/>
    <w:uiPriority w:val="41"/>
    <w:rsid w:val="00AD2BAF"/>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4akcent11">
    <w:name w:val="Tabela siatki 4 — akcent 11"/>
    <w:basedOn w:val="Standardowy"/>
    <w:uiPriority w:val="49"/>
    <w:rsid w:val="00AD2BA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apadokumentuZnak">
    <w:name w:val="Mapa dokumentu Znak"/>
    <w:aliases w:val="Plan dokumentu Znak"/>
    <w:link w:val="Mapadokumentu"/>
    <w:uiPriority w:val="99"/>
    <w:semiHidden/>
    <w:rsid w:val="00AD2BAF"/>
    <w:rPr>
      <w:rFonts w:ascii="Tahoma" w:hAnsi="Tahoma" w:cs="Tahoma"/>
      <w:shd w:val="clear" w:color="auto" w:fill="000080"/>
    </w:rPr>
  </w:style>
  <w:style w:type="paragraph" w:styleId="Legenda">
    <w:name w:val="caption"/>
    <w:aliases w:val="Legenda WM"/>
    <w:basedOn w:val="Normalny"/>
    <w:next w:val="Normalny"/>
    <w:unhideWhenUsed/>
    <w:qFormat/>
    <w:rsid w:val="002174D0"/>
    <w:pPr>
      <w:keepNext/>
      <w:spacing w:before="120" w:after="120"/>
      <w:jc w:val="left"/>
    </w:pPr>
    <w:rPr>
      <w:iCs/>
      <w:color w:val="44546A" w:themeColor="text2"/>
      <w:sz w:val="18"/>
      <w:szCs w:val="18"/>
    </w:rPr>
  </w:style>
  <w:style w:type="paragraph" w:styleId="Spisilustracji">
    <w:name w:val="table of figures"/>
    <w:basedOn w:val="Normalny"/>
    <w:next w:val="Normalny"/>
    <w:uiPriority w:val="99"/>
    <w:rsid w:val="002C1A87"/>
    <w:pPr>
      <w:spacing w:after="60"/>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8514">
      <w:bodyDiv w:val="1"/>
      <w:marLeft w:val="0"/>
      <w:marRight w:val="0"/>
      <w:marTop w:val="0"/>
      <w:marBottom w:val="0"/>
      <w:divBdr>
        <w:top w:val="none" w:sz="0" w:space="0" w:color="auto"/>
        <w:left w:val="none" w:sz="0" w:space="0" w:color="auto"/>
        <w:bottom w:val="none" w:sz="0" w:space="0" w:color="auto"/>
        <w:right w:val="none" w:sz="0" w:space="0" w:color="auto"/>
      </w:divBdr>
    </w:div>
    <w:div w:id="140074031">
      <w:bodyDiv w:val="1"/>
      <w:marLeft w:val="0"/>
      <w:marRight w:val="0"/>
      <w:marTop w:val="0"/>
      <w:marBottom w:val="0"/>
      <w:divBdr>
        <w:top w:val="none" w:sz="0" w:space="0" w:color="auto"/>
        <w:left w:val="none" w:sz="0" w:space="0" w:color="auto"/>
        <w:bottom w:val="none" w:sz="0" w:space="0" w:color="auto"/>
        <w:right w:val="none" w:sz="0" w:space="0" w:color="auto"/>
      </w:divBdr>
    </w:div>
    <w:div w:id="190068969">
      <w:bodyDiv w:val="1"/>
      <w:marLeft w:val="0"/>
      <w:marRight w:val="0"/>
      <w:marTop w:val="0"/>
      <w:marBottom w:val="0"/>
      <w:divBdr>
        <w:top w:val="none" w:sz="0" w:space="0" w:color="auto"/>
        <w:left w:val="none" w:sz="0" w:space="0" w:color="auto"/>
        <w:bottom w:val="none" w:sz="0" w:space="0" w:color="auto"/>
        <w:right w:val="none" w:sz="0" w:space="0" w:color="auto"/>
      </w:divBdr>
    </w:div>
    <w:div w:id="274410461">
      <w:bodyDiv w:val="1"/>
      <w:marLeft w:val="0"/>
      <w:marRight w:val="0"/>
      <w:marTop w:val="0"/>
      <w:marBottom w:val="0"/>
      <w:divBdr>
        <w:top w:val="none" w:sz="0" w:space="0" w:color="auto"/>
        <w:left w:val="none" w:sz="0" w:space="0" w:color="auto"/>
        <w:bottom w:val="none" w:sz="0" w:space="0" w:color="auto"/>
        <w:right w:val="none" w:sz="0" w:space="0" w:color="auto"/>
      </w:divBdr>
    </w:div>
    <w:div w:id="337780637">
      <w:bodyDiv w:val="1"/>
      <w:marLeft w:val="0"/>
      <w:marRight w:val="0"/>
      <w:marTop w:val="0"/>
      <w:marBottom w:val="0"/>
      <w:divBdr>
        <w:top w:val="none" w:sz="0" w:space="0" w:color="auto"/>
        <w:left w:val="none" w:sz="0" w:space="0" w:color="auto"/>
        <w:bottom w:val="none" w:sz="0" w:space="0" w:color="auto"/>
        <w:right w:val="none" w:sz="0" w:space="0" w:color="auto"/>
      </w:divBdr>
    </w:div>
    <w:div w:id="491725851">
      <w:bodyDiv w:val="1"/>
      <w:marLeft w:val="0"/>
      <w:marRight w:val="0"/>
      <w:marTop w:val="0"/>
      <w:marBottom w:val="0"/>
      <w:divBdr>
        <w:top w:val="none" w:sz="0" w:space="0" w:color="auto"/>
        <w:left w:val="none" w:sz="0" w:space="0" w:color="auto"/>
        <w:bottom w:val="none" w:sz="0" w:space="0" w:color="auto"/>
        <w:right w:val="none" w:sz="0" w:space="0" w:color="auto"/>
      </w:divBdr>
      <w:divsChild>
        <w:div w:id="229661900">
          <w:marLeft w:val="0"/>
          <w:marRight w:val="0"/>
          <w:marTop w:val="0"/>
          <w:marBottom w:val="0"/>
          <w:divBdr>
            <w:top w:val="none" w:sz="0" w:space="0" w:color="auto"/>
            <w:left w:val="none" w:sz="0" w:space="0" w:color="auto"/>
            <w:bottom w:val="none" w:sz="0" w:space="0" w:color="auto"/>
            <w:right w:val="none" w:sz="0" w:space="0" w:color="auto"/>
          </w:divBdr>
          <w:divsChild>
            <w:div w:id="174537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43072">
      <w:bodyDiv w:val="1"/>
      <w:marLeft w:val="0"/>
      <w:marRight w:val="0"/>
      <w:marTop w:val="0"/>
      <w:marBottom w:val="0"/>
      <w:divBdr>
        <w:top w:val="none" w:sz="0" w:space="0" w:color="auto"/>
        <w:left w:val="none" w:sz="0" w:space="0" w:color="auto"/>
        <w:bottom w:val="none" w:sz="0" w:space="0" w:color="auto"/>
        <w:right w:val="none" w:sz="0" w:space="0" w:color="auto"/>
      </w:divBdr>
    </w:div>
    <w:div w:id="611859224">
      <w:bodyDiv w:val="1"/>
      <w:marLeft w:val="0"/>
      <w:marRight w:val="0"/>
      <w:marTop w:val="0"/>
      <w:marBottom w:val="0"/>
      <w:divBdr>
        <w:top w:val="none" w:sz="0" w:space="0" w:color="auto"/>
        <w:left w:val="none" w:sz="0" w:space="0" w:color="auto"/>
        <w:bottom w:val="none" w:sz="0" w:space="0" w:color="auto"/>
        <w:right w:val="none" w:sz="0" w:space="0" w:color="auto"/>
      </w:divBdr>
    </w:div>
    <w:div w:id="857432326">
      <w:bodyDiv w:val="1"/>
      <w:marLeft w:val="0"/>
      <w:marRight w:val="0"/>
      <w:marTop w:val="0"/>
      <w:marBottom w:val="0"/>
      <w:divBdr>
        <w:top w:val="none" w:sz="0" w:space="0" w:color="auto"/>
        <w:left w:val="none" w:sz="0" w:space="0" w:color="auto"/>
        <w:bottom w:val="none" w:sz="0" w:space="0" w:color="auto"/>
        <w:right w:val="none" w:sz="0" w:space="0" w:color="auto"/>
      </w:divBdr>
    </w:div>
    <w:div w:id="958804777">
      <w:bodyDiv w:val="1"/>
      <w:marLeft w:val="0"/>
      <w:marRight w:val="0"/>
      <w:marTop w:val="0"/>
      <w:marBottom w:val="0"/>
      <w:divBdr>
        <w:top w:val="none" w:sz="0" w:space="0" w:color="auto"/>
        <w:left w:val="none" w:sz="0" w:space="0" w:color="auto"/>
        <w:bottom w:val="none" w:sz="0" w:space="0" w:color="auto"/>
        <w:right w:val="none" w:sz="0" w:space="0" w:color="auto"/>
      </w:divBdr>
    </w:div>
    <w:div w:id="1007948542">
      <w:bodyDiv w:val="1"/>
      <w:marLeft w:val="0"/>
      <w:marRight w:val="0"/>
      <w:marTop w:val="0"/>
      <w:marBottom w:val="0"/>
      <w:divBdr>
        <w:top w:val="none" w:sz="0" w:space="0" w:color="auto"/>
        <w:left w:val="none" w:sz="0" w:space="0" w:color="auto"/>
        <w:bottom w:val="none" w:sz="0" w:space="0" w:color="auto"/>
        <w:right w:val="none" w:sz="0" w:space="0" w:color="auto"/>
      </w:divBdr>
      <w:divsChild>
        <w:div w:id="637808528">
          <w:marLeft w:val="1080"/>
          <w:marRight w:val="0"/>
          <w:marTop w:val="100"/>
          <w:marBottom w:val="0"/>
          <w:divBdr>
            <w:top w:val="none" w:sz="0" w:space="0" w:color="auto"/>
            <w:left w:val="none" w:sz="0" w:space="0" w:color="auto"/>
            <w:bottom w:val="none" w:sz="0" w:space="0" w:color="auto"/>
            <w:right w:val="none" w:sz="0" w:space="0" w:color="auto"/>
          </w:divBdr>
        </w:div>
        <w:div w:id="1015500773">
          <w:marLeft w:val="1080"/>
          <w:marRight w:val="0"/>
          <w:marTop w:val="100"/>
          <w:marBottom w:val="0"/>
          <w:divBdr>
            <w:top w:val="none" w:sz="0" w:space="0" w:color="auto"/>
            <w:left w:val="none" w:sz="0" w:space="0" w:color="auto"/>
            <w:bottom w:val="none" w:sz="0" w:space="0" w:color="auto"/>
            <w:right w:val="none" w:sz="0" w:space="0" w:color="auto"/>
          </w:divBdr>
        </w:div>
        <w:div w:id="1447387813">
          <w:marLeft w:val="1080"/>
          <w:marRight w:val="0"/>
          <w:marTop w:val="100"/>
          <w:marBottom w:val="0"/>
          <w:divBdr>
            <w:top w:val="none" w:sz="0" w:space="0" w:color="auto"/>
            <w:left w:val="none" w:sz="0" w:space="0" w:color="auto"/>
            <w:bottom w:val="none" w:sz="0" w:space="0" w:color="auto"/>
            <w:right w:val="none" w:sz="0" w:space="0" w:color="auto"/>
          </w:divBdr>
        </w:div>
      </w:divsChild>
    </w:div>
    <w:div w:id="1052119321">
      <w:bodyDiv w:val="1"/>
      <w:marLeft w:val="0"/>
      <w:marRight w:val="0"/>
      <w:marTop w:val="0"/>
      <w:marBottom w:val="0"/>
      <w:divBdr>
        <w:top w:val="none" w:sz="0" w:space="0" w:color="auto"/>
        <w:left w:val="none" w:sz="0" w:space="0" w:color="auto"/>
        <w:bottom w:val="none" w:sz="0" w:space="0" w:color="auto"/>
        <w:right w:val="none" w:sz="0" w:space="0" w:color="auto"/>
      </w:divBdr>
    </w:div>
    <w:div w:id="1162311792">
      <w:bodyDiv w:val="1"/>
      <w:marLeft w:val="0"/>
      <w:marRight w:val="0"/>
      <w:marTop w:val="0"/>
      <w:marBottom w:val="0"/>
      <w:divBdr>
        <w:top w:val="none" w:sz="0" w:space="0" w:color="auto"/>
        <w:left w:val="none" w:sz="0" w:space="0" w:color="auto"/>
        <w:bottom w:val="none" w:sz="0" w:space="0" w:color="auto"/>
        <w:right w:val="none" w:sz="0" w:space="0" w:color="auto"/>
      </w:divBdr>
    </w:div>
    <w:div w:id="1200896310">
      <w:bodyDiv w:val="1"/>
      <w:marLeft w:val="0"/>
      <w:marRight w:val="0"/>
      <w:marTop w:val="0"/>
      <w:marBottom w:val="0"/>
      <w:divBdr>
        <w:top w:val="none" w:sz="0" w:space="0" w:color="auto"/>
        <w:left w:val="none" w:sz="0" w:space="0" w:color="auto"/>
        <w:bottom w:val="none" w:sz="0" w:space="0" w:color="auto"/>
        <w:right w:val="none" w:sz="0" w:space="0" w:color="auto"/>
      </w:divBdr>
    </w:div>
    <w:div w:id="1245918401">
      <w:bodyDiv w:val="1"/>
      <w:marLeft w:val="0"/>
      <w:marRight w:val="0"/>
      <w:marTop w:val="0"/>
      <w:marBottom w:val="0"/>
      <w:divBdr>
        <w:top w:val="none" w:sz="0" w:space="0" w:color="auto"/>
        <w:left w:val="none" w:sz="0" w:space="0" w:color="auto"/>
        <w:bottom w:val="none" w:sz="0" w:space="0" w:color="auto"/>
        <w:right w:val="none" w:sz="0" w:space="0" w:color="auto"/>
      </w:divBdr>
    </w:div>
    <w:div w:id="1289555666">
      <w:bodyDiv w:val="1"/>
      <w:marLeft w:val="0"/>
      <w:marRight w:val="0"/>
      <w:marTop w:val="0"/>
      <w:marBottom w:val="0"/>
      <w:divBdr>
        <w:top w:val="none" w:sz="0" w:space="0" w:color="auto"/>
        <w:left w:val="none" w:sz="0" w:space="0" w:color="auto"/>
        <w:bottom w:val="none" w:sz="0" w:space="0" w:color="auto"/>
        <w:right w:val="none" w:sz="0" w:space="0" w:color="auto"/>
      </w:divBdr>
    </w:div>
    <w:div w:id="1367098210">
      <w:bodyDiv w:val="1"/>
      <w:marLeft w:val="0"/>
      <w:marRight w:val="0"/>
      <w:marTop w:val="0"/>
      <w:marBottom w:val="0"/>
      <w:divBdr>
        <w:top w:val="none" w:sz="0" w:space="0" w:color="auto"/>
        <w:left w:val="none" w:sz="0" w:space="0" w:color="auto"/>
        <w:bottom w:val="none" w:sz="0" w:space="0" w:color="auto"/>
        <w:right w:val="none" w:sz="0" w:space="0" w:color="auto"/>
      </w:divBdr>
      <w:divsChild>
        <w:div w:id="949747717">
          <w:marLeft w:val="0"/>
          <w:marRight w:val="0"/>
          <w:marTop w:val="0"/>
          <w:marBottom w:val="0"/>
          <w:divBdr>
            <w:top w:val="none" w:sz="0" w:space="0" w:color="auto"/>
            <w:left w:val="none" w:sz="0" w:space="0" w:color="auto"/>
            <w:bottom w:val="none" w:sz="0" w:space="0" w:color="auto"/>
            <w:right w:val="none" w:sz="0" w:space="0" w:color="auto"/>
          </w:divBdr>
          <w:divsChild>
            <w:div w:id="199513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69117">
      <w:bodyDiv w:val="1"/>
      <w:marLeft w:val="0"/>
      <w:marRight w:val="0"/>
      <w:marTop w:val="0"/>
      <w:marBottom w:val="0"/>
      <w:divBdr>
        <w:top w:val="none" w:sz="0" w:space="0" w:color="auto"/>
        <w:left w:val="none" w:sz="0" w:space="0" w:color="auto"/>
        <w:bottom w:val="none" w:sz="0" w:space="0" w:color="auto"/>
        <w:right w:val="none" w:sz="0" w:space="0" w:color="auto"/>
      </w:divBdr>
    </w:div>
    <w:div w:id="1417550377">
      <w:bodyDiv w:val="1"/>
      <w:marLeft w:val="0"/>
      <w:marRight w:val="0"/>
      <w:marTop w:val="0"/>
      <w:marBottom w:val="0"/>
      <w:divBdr>
        <w:top w:val="none" w:sz="0" w:space="0" w:color="auto"/>
        <w:left w:val="none" w:sz="0" w:space="0" w:color="auto"/>
        <w:bottom w:val="none" w:sz="0" w:space="0" w:color="auto"/>
        <w:right w:val="none" w:sz="0" w:space="0" w:color="auto"/>
      </w:divBdr>
    </w:div>
    <w:div w:id="1544436819">
      <w:bodyDiv w:val="1"/>
      <w:marLeft w:val="0"/>
      <w:marRight w:val="0"/>
      <w:marTop w:val="0"/>
      <w:marBottom w:val="0"/>
      <w:divBdr>
        <w:top w:val="none" w:sz="0" w:space="0" w:color="auto"/>
        <w:left w:val="none" w:sz="0" w:space="0" w:color="auto"/>
        <w:bottom w:val="none" w:sz="0" w:space="0" w:color="auto"/>
        <w:right w:val="none" w:sz="0" w:space="0" w:color="auto"/>
      </w:divBdr>
    </w:div>
    <w:div w:id="1586913331">
      <w:bodyDiv w:val="1"/>
      <w:marLeft w:val="0"/>
      <w:marRight w:val="0"/>
      <w:marTop w:val="0"/>
      <w:marBottom w:val="0"/>
      <w:divBdr>
        <w:top w:val="none" w:sz="0" w:space="0" w:color="auto"/>
        <w:left w:val="none" w:sz="0" w:space="0" w:color="auto"/>
        <w:bottom w:val="none" w:sz="0" w:space="0" w:color="auto"/>
        <w:right w:val="none" w:sz="0" w:space="0" w:color="auto"/>
      </w:divBdr>
    </w:div>
    <w:div w:id="1639601397">
      <w:bodyDiv w:val="1"/>
      <w:marLeft w:val="0"/>
      <w:marRight w:val="0"/>
      <w:marTop w:val="0"/>
      <w:marBottom w:val="0"/>
      <w:divBdr>
        <w:top w:val="none" w:sz="0" w:space="0" w:color="auto"/>
        <w:left w:val="none" w:sz="0" w:space="0" w:color="auto"/>
        <w:bottom w:val="none" w:sz="0" w:space="0" w:color="auto"/>
        <w:right w:val="none" w:sz="0" w:space="0" w:color="auto"/>
      </w:divBdr>
    </w:div>
    <w:div w:id="1663580539">
      <w:bodyDiv w:val="1"/>
      <w:marLeft w:val="0"/>
      <w:marRight w:val="0"/>
      <w:marTop w:val="0"/>
      <w:marBottom w:val="0"/>
      <w:divBdr>
        <w:top w:val="none" w:sz="0" w:space="0" w:color="auto"/>
        <w:left w:val="none" w:sz="0" w:space="0" w:color="auto"/>
        <w:bottom w:val="none" w:sz="0" w:space="0" w:color="auto"/>
        <w:right w:val="none" w:sz="0" w:space="0" w:color="auto"/>
      </w:divBdr>
    </w:div>
    <w:div w:id="1760638115">
      <w:bodyDiv w:val="1"/>
      <w:marLeft w:val="0"/>
      <w:marRight w:val="0"/>
      <w:marTop w:val="0"/>
      <w:marBottom w:val="0"/>
      <w:divBdr>
        <w:top w:val="none" w:sz="0" w:space="0" w:color="auto"/>
        <w:left w:val="none" w:sz="0" w:space="0" w:color="auto"/>
        <w:bottom w:val="none" w:sz="0" w:space="0" w:color="auto"/>
        <w:right w:val="none" w:sz="0" w:space="0" w:color="auto"/>
      </w:divBdr>
    </w:div>
    <w:div w:id="1775402342">
      <w:bodyDiv w:val="1"/>
      <w:marLeft w:val="0"/>
      <w:marRight w:val="0"/>
      <w:marTop w:val="0"/>
      <w:marBottom w:val="0"/>
      <w:divBdr>
        <w:top w:val="none" w:sz="0" w:space="0" w:color="auto"/>
        <w:left w:val="none" w:sz="0" w:space="0" w:color="auto"/>
        <w:bottom w:val="none" w:sz="0" w:space="0" w:color="auto"/>
        <w:right w:val="none" w:sz="0" w:space="0" w:color="auto"/>
      </w:divBdr>
    </w:div>
    <w:div w:id="1785268007">
      <w:bodyDiv w:val="1"/>
      <w:marLeft w:val="0"/>
      <w:marRight w:val="0"/>
      <w:marTop w:val="0"/>
      <w:marBottom w:val="0"/>
      <w:divBdr>
        <w:top w:val="none" w:sz="0" w:space="0" w:color="auto"/>
        <w:left w:val="none" w:sz="0" w:space="0" w:color="auto"/>
        <w:bottom w:val="none" w:sz="0" w:space="0" w:color="auto"/>
        <w:right w:val="none" w:sz="0" w:space="0" w:color="auto"/>
      </w:divBdr>
    </w:div>
    <w:div w:id="1890915818">
      <w:bodyDiv w:val="1"/>
      <w:marLeft w:val="0"/>
      <w:marRight w:val="0"/>
      <w:marTop w:val="0"/>
      <w:marBottom w:val="0"/>
      <w:divBdr>
        <w:top w:val="none" w:sz="0" w:space="0" w:color="auto"/>
        <w:left w:val="none" w:sz="0" w:space="0" w:color="auto"/>
        <w:bottom w:val="none" w:sz="0" w:space="0" w:color="auto"/>
        <w:right w:val="none" w:sz="0" w:space="0" w:color="auto"/>
      </w:divBdr>
    </w:div>
    <w:div w:id="1939677676">
      <w:bodyDiv w:val="1"/>
      <w:marLeft w:val="0"/>
      <w:marRight w:val="0"/>
      <w:marTop w:val="0"/>
      <w:marBottom w:val="0"/>
      <w:divBdr>
        <w:top w:val="none" w:sz="0" w:space="0" w:color="auto"/>
        <w:left w:val="none" w:sz="0" w:space="0" w:color="auto"/>
        <w:bottom w:val="none" w:sz="0" w:space="0" w:color="auto"/>
        <w:right w:val="none" w:sz="0" w:space="0" w:color="auto"/>
      </w:divBdr>
    </w:div>
    <w:div w:id="1948271115">
      <w:bodyDiv w:val="1"/>
      <w:marLeft w:val="0"/>
      <w:marRight w:val="0"/>
      <w:marTop w:val="0"/>
      <w:marBottom w:val="0"/>
      <w:divBdr>
        <w:top w:val="none" w:sz="0" w:space="0" w:color="auto"/>
        <w:left w:val="none" w:sz="0" w:space="0" w:color="auto"/>
        <w:bottom w:val="none" w:sz="0" w:space="0" w:color="auto"/>
        <w:right w:val="none" w:sz="0" w:space="0" w:color="auto"/>
      </w:divBdr>
    </w:div>
    <w:div w:id="1957833309">
      <w:bodyDiv w:val="1"/>
      <w:marLeft w:val="0"/>
      <w:marRight w:val="0"/>
      <w:marTop w:val="0"/>
      <w:marBottom w:val="0"/>
      <w:divBdr>
        <w:top w:val="none" w:sz="0" w:space="0" w:color="auto"/>
        <w:left w:val="none" w:sz="0" w:space="0" w:color="auto"/>
        <w:bottom w:val="none" w:sz="0" w:space="0" w:color="auto"/>
        <w:right w:val="none" w:sz="0" w:space="0" w:color="auto"/>
      </w:divBdr>
    </w:div>
    <w:div w:id="197212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ziennikustaw.gov.pl/DU/2020/2460" TargetMode="External"/><Relationship Id="rId26" Type="http://schemas.openxmlformats.org/officeDocument/2006/relationships/image" Target="media/image3.png"/><Relationship Id="rId39" Type="http://schemas.openxmlformats.org/officeDocument/2006/relationships/chart" Target="charts/chart11.xml"/><Relationship Id="rId21" Type="http://schemas.openxmlformats.org/officeDocument/2006/relationships/footer" Target="footer9.xml"/><Relationship Id="rId34" Type="http://schemas.openxmlformats.org/officeDocument/2006/relationships/image" Target="media/image5.png"/><Relationship Id="rId42" Type="http://schemas.openxmlformats.org/officeDocument/2006/relationships/chart" Target="charts/chart14.xml"/><Relationship Id="rId47" Type="http://schemas.openxmlformats.org/officeDocument/2006/relationships/image" Target="media/image6.emf"/><Relationship Id="rId50" Type="http://schemas.openxmlformats.org/officeDocument/2006/relationships/header" Target="header4.xml"/><Relationship Id="rId55" Type="http://schemas.openxmlformats.org/officeDocument/2006/relationships/footer" Target="footer13.xml"/><Relationship Id="rId63" Type="http://schemas.openxmlformats.org/officeDocument/2006/relationships/hyperlink" Target="https://openknowledge.worldbank.org/bitstream/handle/10986/32436/9781464814402.pdf" TargetMode="External"/><Relationship Id="rId68" Type="http://schemas.openxmlformats.org/officeDocument/2006/relationships/footer" Target="footer15.xml"/><Relationship Id="rId76" Type="http://schemas.openxmlformats.org/officeDocument/2006/relationships/footer" Target="footer20.xml"/><Relationship Id="rId84" Type="http://schemas.openxmlformats.org/officeDocument/2006/relationships/header" Target="header15.xml"/><Relationship Id="rId89" Type="http://schemas.openxmlformats.org/officeDocument/2006/relationships/footer" Target="footer26.xml"/><Relationship Id="rId7" Type="http://schemas.openxmlformats.org/officeDocument/2006/relationships/endnotes" Target="endnotes.xml"/><Relationship Id="rId71"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chart" Target="charts/chart4.xml"/><Relationship Id="rId11" Type="http://schemas.openxmlformats.org/officeDocument/2006/relationships/footer" Target="footer1.xml"/><Relationship Id="rId24" Type="http://schemas.openxmlformats.org/officeDocument/2006/relationships/chart" Target="charts/chart1.xml"/><Relationship Id="rId32" Type="http://schemas.openxmlformats.org/officeDocument/2006/relationships/chart" Target="charts/chart6.xml"/><Relationship Id="rId37" Type="http://schemas.openxmlformats.org/officeDocument/2006/relationships/chart" Target="charts/chart9.xml"/><Relationship Id="rId40" Type="http://schemas.openxmlformats.org/officeDocument/2006/relationships/chart" Target="charts/chart12.xml"/><Relationship Id="rId45" Type="http://schemas.openxmlformats.org/officeDocument/2006/relationships/chart" Target="charts/chart17.xml"/><Relationship Id="rId53" Type="http://schemas.openxmlformats.org/officeDocument/2006/relationships/footer" Target="footer12.xml"/><Relationship Id="rId58" Type="http://schemas.openxmlformats.org/officeDocument/2006/relationships/hyperlink" Target="https://aukcje.uzp.gov.pl/" TargetMode="External"/><Relationship Id="rId66" Type="http://schemas.openxmlformats.org/officeDocument/2006/relationships/header" Target="header8.xml"/><Relationship Id="rId74" Type="http://schemas.openxmlformats.org/officeDocument/2006/relationships/footer" Target="footer19.xml"/><Relationship Id="rId79" Type="http://schemas.openxmlformats.org/officeDocument/2006/relationships/footer" Target="footer22.xml"/><Relationship Id="rId87" Type="http://schemas.openxmlformats.org/officeDocument/2006/relationships/header" Target="header16.xml"/><Relationship Id="rId5" Type="http://schemas.openxmlformats.org/officeDocument/2006/relationships/webSettings" Target="webSettings.xml"/><Relationship Id="rId61" Type="http://schemas.openxmlformats.org/officeDocument/2006/relationships/hyperlink" Target="https://www.uzp.gov.pl/baza-wiedzy/zrownowazone-zamowienia-publiczne/spoleczne-zamowienia/publikacje" TargetMode="External"/><Relationship Id="rId82" Type="http://schemas.openxmlformats.org/officeDocument/2006/relationships/hyperlink" Target="https://dziennikustaw.gov.pl/DU/2020/2460" TargetMode="External"/><Relationship Id="rId90" Type="http://schemas.openxmlformats.org/officeDocument/2006/relationships/fontTable" Target="fontTable.xml"/><Relationship Id="rId19" Type="http://schemas.openxmlformats.org/officeDocument/2006/relationships/hyperlink" Target="https://e-gpa.wto.org/" TargetMode="External"/><Relationship Id="rId14" Type="http://schemas.openxmlformats.org/officeDocument/2006/relationships/footer" Target="footer4.xml"/><Relationship Id="rId22" Type="http://schemas.openxmlformats.org/officeDocument/2006/relationships/header" Target="header3.xm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hyperlink" Target="https://www.uzp.gov.pl/baza-wiedzy/analizy-systemowe/informacje-o-rynku-zamowien-publicznych-na-podstawie-ogloszen" TargetMode="External"/><Relationship Id="rId43" Type="http://schemas.openxmlformats.org/officeDocument/2006/relationships/chart" Target="charts/chart15.xml"/><Relationship Id="rId48" Type="http://schemas.openxmlformats.org/officeDocument/2006/relationships/image" Target="media/image7.emf"/><Relationship Id="rId56" Type="http://schemas.openxmlformats.org/officeDocument/2006/relationships/chart" Target="charts/chart20.xml"/><Relationship Id="rId64" Type="http://schemas.openxmlformats.org/officeDocument/2006/relationships/hyperlink" Target="https://wedocs.unep.org/bitstream/handle/20.500.11822/37967/SDG.pdf" TargetMode="External"/><Relationship Id="rId69" Type="http://schemas.openxmlformats.org/officeDocument/2006/relationships/header" Target="header9.xml"/><Relationship Id="rId77" Type="http://schemas.openxmlformats.org/officeDocument/2006/relationships/footer" Target="footer21.xml"/><Relationship Id="rId8" Type="http://schemas.openxmlformats.org/officeDocument/2006/relationships/image" Target="media/image1.jpeg"/><Relationship Id="rId51" Type="http://schemas.openxmlformats.org/officeDocument/2006/relationships/header" Target="header5.xml"/><Relationship Id="rId72" Type="http://schemas.openxmlformats.org/officeDocument/2006/relationships/footer" Target="footer18.xml"/><Relationship Id="rId80" Type="http://schemas.openxmlformats.org/officeDocument/2006/relationships/header" Target="header13.xml"/><Relationship Id="rId85" Type="http://schemas.openxmlformats.org/officeDocument/2006/relationships/footer" Target="foot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image" Target="media/image2.png"/><Relationship Id="rId33" Type="http://schemas.openxmlformats.org/officeDocument/2006/relationships/chart" Target="charts/chart7.xml"/><Relationship Id="rId38" Type="http://schemas.openxmlformats.org/officeDocument/2006/relationships/chart" Target="charts/chart10.xml"/><Relationship Id="rId46" Type="http://schemas.openxmlformats.org/officeDocument/2006/relationships/chart" Target="charts/chart18.xml"/><Relationship Id="rId59" Type="http://schemas.openxmlformats.org/officeDocument/2006/relationships/hyperlink" Target="https://www.uzp.gov.pl/baza-wiedzy/zrownowazone-zamowienia-publiczne/zielone-zamowienia/regulacje-prawne/ustawodawstwo-powiazane-z-zielonymi-zamowieniami" TargetMode="External"/><Relationship Id="rId67" Type="http://schemas.openxmlformats.org/officeDocument/2006/relationships/footer" Target="footer14.xml"/><Relationship Id="rId20" Type="http://schemas.openxmlformats.org/officeDocument/2006/relationships/footer" Target="footer8.xml"/><Relationship Id="rId41" Type="http://schemas.openxmlformats.org/officeDocument/2006/relationships/chart" Target="charts/chart13.xml"/><Relationship Id="rId54" Type="http://schemas.openxmlformats.org/officeDocument/2006/relationships/header" Target="header6.xml"/><Relationship Id="rId62" Type="http://schemas.openxmlformats.org/officeDocument/2006/relationships/hyperlink" Target="https://www.uzp.gov.pl/baza-wiedzy/zrownowazone-zamowienia-publiczne/spoleczne-zamowienia/przydatne-informacje/dostepnosc" TargetMode="External"/><Relationship Id="rId70" Type="http://schemas.openxmlformats.org/officeDocument/2006/relationships/footer" Target="footer16.xml"/><Relationship Id="rId75" Type="http://schemas.openxmlformats.org/officeDocument/2006/relationships/header" Target="header11.xml"/><Relationship Id="rId83" Type="http://schemas.openxmlformats.org/officeDocument/2006/relationships/header" Target="header14.xml"/><Relationship Id="rId88" Type="http://schemas.openxmlformats.org/officeDocument/2006/relationships/header" Target="header17.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10.xml"/><Relationship Id="rId28" Type="http://schemas.openxmlformats.org/officeDocument/2006/relationships/chart" Target="charts/chart3.xml"/><Relationship Id="rId36" Type="http://schemas.openxmlformats.org/officeDocument/2006/relationships/chart" Target="charts/chart8.xml"/><Relationship Id="rId49" Type="http://schemas.openxmlformats.org/officeDocument/2006/relationships/chart" Target="charts/chart19.xml"/><Relationship Id="rId57" Type="http://schemas.openxmlformats.org/officeDocument/2006/relationships/hyperlink" Target="http://websrv.bzp.uzp.gov.pl/BZP_PublicWebService.asmx" TargetMode="External"/><Relationship Id="rId10" Type="http://schemas.openxmlformats.org/officeDocument/2006/relationships/header" Target="header2.xml"/><Relationship Id="rId31" Type="http://schemas.openxmlformats.org/officeDocument/2006/relationships/image" Target="media/image4.png"/><Relationship Id="rId44" Type="http://schemas.openxmlformats.org/officeDocument/2006/relationships/chart" Target="charts/chart16.xml"/><Relationship Id="rId52" Type="http://schemas.openxmlformats.org/officeDocument/2006/relationships/footer" Target="footer11.xml"/><Relationship Id="rId60" Type="http://schemas.openxmlformats.org/officeDocument/2006/relationships/hyperlink" Target="https://www.uzp.gov.pl/baza-wiedzy/zrownowazonezamowienia-publiczne/zielone-zamowienia/przydatne-informacje/budownictwo" TargetMode="External"/><Relationship Id="rId65" Type="http://schemas.openxmlformats.org/officeDocument/2006/relationships/header" Target="header7.xml"/><Relationship Id="rId73" Type="http://schemas.openxmlformats.org/officeDocument/2006/relationships/header" Target="header10.xml"/><Relationship Id="rId78" Type="http://schemas.openxmlformats.org/officeDocument/2006/relationships/header" Target="header12.xml"/><Relationship Id="rId81" Type="http://schemas.openxmlformats.org/officeDocument/2006/relationships/footer" Target="footer23.xml"/><Relationship Id="rId86" Type="http://schemas.openxmlformats.org/officeDocument/2006/relationships/footer" Target="footer25.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nvironment/ecolabel/helpdesk.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Arkusz_programu_Microsoft_Excel7.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1" Type="http://schemas.openxmlformats.org/officeDocument/2006/relationships/package" Target="../embeddings/Arkusz_programu_Microsoft_Excel8.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Arkusz_programu_Microsoft_Excel9.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Arkusz_programu_Microsoft_Excel10.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Arkusz_programu_Microsoft_Excel11.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Arkusz_programu_Microsoft_Excel12.xlsx"/><Relationship Id="rId1" Type="http://schemas.openxmlformats.org/officeDocument/2006/relationships/themeOverride" Target="../theme/themeOverride10.xml"/></Relationships>
</file>

<file path=word/charts/_rels/chart16.xml.rels><?xml version="1.0" encoding="UTF-8" standalone="yes"?>
<Relationships xmlns="http://schemas.openxmlformats.org/package/2006/relationships"><Relationship Id="rId2" Type="http://schemas.openxmlformats.org/officeDocument/2006/relationships/package" Target="../embeddings/Arkusz_programu_Microsoft_Excel13.xlsx"/><Relationship Id="rId1" Type="http://schemas.openxmlformats.org/officeDocument/2006/relationships/themeOverride" Target="../theme/themeOverride11.xml"/></Relationships>
</file>

<file path=word/charts/_rels/chart17.xml.rels><?xml version="1.0" encoding="UTF-8" standalone="yes"?>
<Relationships xmlns="http://schemas.openxmlformats.org/package/2006/relationships"><Relationship Id="rId1" Type="http://schemas.openxmlformats.org/officeDocument/2006/relationships/package" Target="../embeddings/Arkusz_programu_Microsoft_Excel14.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Arkusz_programu_Microsoft_Excel15.xlsx"/></Relationships>
</file>

<file path=word/charts/_rels/chart19.xml.rels><?xml version="1.0" encoding="UTF-8" standalone="yes"?>
<Relationships xmlns="http://schemas.openxmlformats.org/package/2006/relationships"><Relationship Id="rId3" Type="http://schemas.openxmlformats.org/officeDocument/2006/relationships/oleObject" Target="file:///E:\Wojtek\Moje%20dokumenty\Analizy\Sprawozdanie%202021\Dane\Og&#322;oszenia%20o%20zamiarze%20zawarcia%20umowy\in%20house.xlsx" TargetMode="External"/><Relationship Id="rId2" Type="http://schemas.microsoft.com/office/2011/relationships/chartColorStyle" Target="colors4.xml"/><Relationship Id="rId1" Type="http://schemas.microsoft.com/office/2011/relationships/chartStyle" Target="style4.xml"/></Relationships>
</file>

<file path=word/charts/_rels/chart2.xml.rels><?xml version="1.0" encoding="UTF-8" standalone="yes"?>
<Relationships xmlns="http://schemas.openxmlformats.org/package/2006/relationships"><Relationship Id="rId2" Type="http://schemas.openxmlformats.org/officeDocument/2006/relationships/package" Target="../embeddings/Arkusz_programu_Microsoft_Excel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Arkusz_programu_Microsoft_Excel16.xlsx"/></Relationships>
</file>

<file path=word/charts/_rels/chart3.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Arkusz_programu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Arkusz_programu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oleObject" Target="file:///X:\Sprawozdanie%202021\Dane\Covid\BZP%202021%20-%20covid.xlsx" TargetMode="External"/><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E:\Wojtek\Moje%20dokumenty\Analizy\Sprawozdanie%202021\Dane\Kryteria\kryteria%202021%20-%20wykresy.xls"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Arkusz_programu_Microsoft_Excel5.xlsx"/></Relationships>
</file>

<file path=word/charts/_rels/chart9.xml.rels><?xml version="1.0" encoding="UTF-8" standalone="yes"?>
<Relationships xmlns="http://schemas.openxmlformats.org/package/2006/relationships"><Relationship Id="rId2" Type="http://schemas.openxmlformats.org/officeDocument/2006/relationships/package" Target="../embeddings/Arkusz_programu_Microsoft_Excel6.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wartość!$E$40</c:f>
              <c:strCache>
                <c:ptCount val="1"/>
                <c:pt idx="0">
                  <c:v>wartość</c:v>
                </c:pt>
              </c:strCache>
            </c:strRef>
          </c:tx>
          <c:spPr>
            <a:ln w="28543" cap="rnd">
              <a:solidFill>
                <a:schemeClr val="accent1"/>
              </a:solidFill>
              <a:round/>
            </a:ln>
            <a:effectLst/>
          </c:spPr>
          <c:marker>
            <c:symbol val="circle"/>
            <c:size val="4"/>
            <c:spPr>
              <a:solidFill>
                <a:schemeClr val="accent1"/>
              </a:solidFill>
              <a:ln w="9514">
                <a:solidFill>
                  <a:schemeClr val="accent1"/>
                </a:solidFill>
              </a:ln>
              <a:effectLst/>
            </c:spPr>
          </c:marker>
          <c:dLbls>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899"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1-6BC6-4013-B63B-DF930BAD109A}"/>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899"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wartość!$D$41:$D$51</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wartość!$E$41:$E$51</c:f>
              <c:numCache>
                <c:formatCode>General</c:formatCode>
                <c:ptCount val="11"/>
                <c:pt idx="0">
                  <c:v>144100000000</c:v>
                </c:pt>
                <c:pt idx="1">
                  <c:v>132700000000</c:v>
                </c:pt>
                <c:pt idx="2">
                  <c:v>143200000000</c:v>
                </c:pt>
                <c:pt idx="3">
                  <c:v>133200000000</c:v>
                </c:pt>
                <c:pt idx="4">
                  <c:v>116308000000</c:v>
                </c:pt>
                <c:pt idx="5">
                  <c:v>107400000000</c:v>
                </c:pt>
                <c:pt idx="6">
                  <c:v>163200000000</c:v>
                </c:pt>
                <c:pt idx="7">
                  <c:v>202100000000</c:v>
                </c:pt>
                <c:pt idx="8">
                  <c:v>198900000000</c:v>
                </c:pt>
                <c:pt idx="9">
                  <c:v>183500000000</c:v>
                </c:pt>
                <c:pt idx="10">
                  <c:v>184600000000</c:v>
                </c:pt>
              </c:numCache>
            </c:numRef>
          </c:val>
          <c:smooth val="0"/>
          <c:extLst>
            <c:ext xmlns:c16="http://schemas.microsoft.com/office/drawing/2014/chart" uri="{C3380CC4-5D6E-409C-BE32-E72D297353CC}">
              <c16:uniqueId val="{00000000-792F-4384-9163-6E654EDED711}"/>
            </c:ext>
          </c:extLst>
        </c:ser>
        <c:dLbls>
          <c:showLegendKey val="0"/>
          <c:showVal val="0"/>
          <c:showCatName val="0"/>
          <c:showSerName val="0"/>
          <c:showPercent val="0"/>
          <c:showBubbleSize val="0"/>
        </c:dLbls>
        <c:marker val="1"/>
        <c:smooth val="0"/>
        <c:axId val="205951368"/>
        <c:axId val="1"/>
      </c:lineChart>
      <c:catAx>
        <c:axId val="205951368"/>
        <c:scaling>
          <c:orientation val="minMax"/>
        </c:scaling>
        <c:delete val="0"/>
        <c:axPos val="b"/>
        <c:majorGridlines>
          <c:spPr>
            <a:ln w="9514"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14" cap="flat" cmpd="sng" algn="ctr">
            <a:noFill/>
            <a:round/>
          </a:ln>
          <a:effectLst/>
        </c:spPr>
        <c:txPr>
          <a:bodyPr rot="-60000000" spcFirstLastPara="1" vertOverflow="ellipsis" vert="horz" wrap="square" anchor="ctr" anchorCtr="1"/>
          <a:lstStyle/>
          <a:p>
            <a:pPr>
              <a:defRPr sz="899"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240000000000"/>
          <c:min val="80000000000"/>
        </c:scaling>
        <c:delete val="1"/>
        <c:axPos val="l"/>
        <c:numFmt formatCode="General" sourceLinked="1"/>
        <c:majorTickMark val="out"/>
        <c:minorTickMark val="none"/>
        <c:tickLblPos val="nextTo"/>
        <c:crossAx val="205951368"/>
        <c:crosses val="autoZero"/>
        <c:crossBetween val="midCat"/>
        <c:dispUnits>
          <c:builtInUnit val="billions"/>
        </c:dispUnits>
      </c:valAx>
      <c:spPr>
        <a:noFill/>
        <a:ln w="25371">
          <a:noFill/>
        </a:ln>
      </c:spPr>
    </c:plotArea>
    <c:plotVisOnly val="1"/>
    <c:dispBlanksAs val="gap"/>
    <c:showDLblsOverMax val="0"/>
  </c:chart>
  <c:spPr>
    <a:solidFill>
      <a:schemeClr val="bg1"/>
    </a:solidFill>
    <a:ln>
      <a:noFill/>
    </a:ln>
    <a:effectLst/>
  </c:spPr>
  <c:txPr>
    <a:bodyPr/>
    <a:lstStyle/>
    <a:p>
      <a:pPr>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l-PL" sz="1000">
                <a:latin typeface="Arial" panose="020B0604020202020204" pitchFamily="34" charset="0"/>
                <a:cs typeface="Arial" panose="020B0604020202020204" pitchFamily="34" charset="0"/>
              </a:rPr>
              <a:t>Aspekty społeczne w zamówieniach publicznych</a:t>
            </a:r>
            <a:endParaRPr lang="en-US" sz="1000">
              <a:latin typeface="Arial" panose="020B0604020202020204" pitchFamily="34" charset="0"/>
              <a:cs typeface="Arial" panose="020B0604020202020204" pitchFamily="34" charset="0"/>
            </a:endParaRPr>
          </a:p>
        </c:rich>
      </c:tx>
      <c:overlay val="0"/>
      <c:spPr>
        <a:noFill/>
        <a:ln w="25403">
          <a:noFill/>
        </a:ln>
      </c:spPr>
    </c:title>
    <c:autoTitleDeleted val="0"/>
    <c:plotArea>
      <c:layout/>
      <c:barChart>
        <c:barDir val="bar"/>
        <c:grouping val="clustered"/>
        <c:varyColors val="0"/>
        <c:ser>
          <c:idx val="0"/>
          <c:order val="0"/>
          <c:tx>
            <c:strRef>
              <c:f>Arkusz1!$B$1</c:f>
              <c:strCache>
                <c:ptCount val="1"/>
                <c:pt idx="0">
                  <c:v>Wartość zamówień</c:v>
                </c:pt>
              </c:strCache>
            </c:strRef>
          </c:tx>
          <c:spPr>
            <a:solidFill>
              <a:schemeClr val="accent1">
                <a:lumMod val="60000"/>
                <a:lumOff val="40000"/>
              </a:schemeClr>
            </a:solidFill>
            <a:ln>
              <a:solidFill>
                <a:schemeClr val="accent1">
                  <a:lumMod val="75000"/>
                </a:schemeClr>
              </a:solidFill>
            </a:ln>
            <a:effectLst/>
          </c:spPr>
          <c:invertIfNegative val="0"/>
          <c:dLbls>
            <c:numFmt formatCode="#,##0.00\ &quot;zł&quot;" sourceLinked="0"/>
            <c:spPr>
              <a:noFill/>
              <a:ln w="25403">
                <a:noFill/>
              </a:ln>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Arkusz1!$A$2:$A$8</c:f>
              <c:strCache>
                <c:ptCount val="7"/>
                <c:pt idx="0">
                  <c:v>Zamówienia zastrzeżone na usługi zdrowotne, społeczne lub kulturalne, o których mowa w art. 361 ust. 1 lub art. 392 ust. 3</c:v>
                </c:pt>
                <c:pt idx="1">
                  <c:v>Określenie etykiety związanej z aspektami społ. albo innego przedmiotowego środka dowodowego, o których mowa w art. 104</c:v>
                </c:pt>
                <c:pt idx="2">
                  <c:v>Zamówienie udzielone jako zamówienie zastrzeżone, o którym mowa w art. 94 ust. 1</c:v>
                </c:pt>
                <c:pt idx="3">
                  <c:v>Określenie wymagań związanych z realizacją zamówienia obejmujących aspekty społ. związane z zatrudnieniem, o których mowa w art. 96 ust. 1</c:v>
                </c:pt>
                <c:pt idx="4">
                  <c:v>Określenie aspektów społecznych w kryteriach oceny ofert, o których mowa w art. 242 ust. 2</c:v>
                </c:pt>
                <c:pt idx="5">
                  <c:v>Określenie w opisie przedmiotu zamówienia wymagań w zakresie dostępności dla osób niepełnosprawnych lub projektowania z przeznaczeniem dla wszystkich użytkowników, o których mowa w art. 100 ust. 1</c:v>
                </c:pt>
                <c:pt idx="6">
                  <c:v>Określenie wymagań związanych z realizacją zamówienia w zakresie zatrudnienia na podstawie stosunku pracy, o których mowa w art. 95 ust. 1</c:v>
                </c:pt>
              </c:strCache>
            </c:strRef>
          </c:cat>
          <c:val>
            <c:numRef>
              <c:f>Arkusz1!$B$2:$B$8</c:f>
              <c:numCache>
                <c:formatCode>_("zł"* #,##0.00_);_("zł"* \(#,##0.00\);_("zł"* "-"??_);_(@_)</c:formatCode>
                <c:ptCount val="7"/>
                <c:pt idx="0">
                  <c:v>161232720.13999999</c:v>
                </c:pt>
                <c:pt idx="1">
                  <c:v>218079590.34</c:v>
                </c:pt>
                <c:pt idx="2">
                  <c:v>198277464.65000001</c:v>
                </c:pt>
                <c:pt idx="3">
                  <c:v>3647056014.2399998</c:v>
                </c:pt>
                <c:pt idx="4">
                  <c:v>2376459880.5700002</c:v>
                </c:pt>
                <c:pt idx="5">
                  <c:v>14962661385.799999</c:v>
                </c:pt>
                <c:pt idx="6">
                  <c:v>69668499235.869995</c:v>
                </c:pt>
              </c:numCache>
            </c:numRef>
          </c:val>
          <c:extLst>
            <c:ext xmlns:c16="http://schemas.microsoft.com/office/drawing/2014/chart" uri="{C3380CC4-5D6E-409C-BE32-E72D297353CC}">
              <c16:uniqueId val="{00000000-75B7-4B5A-8CD8-1638EE127028}"/>
            </c:ext>
          </c:extLst>
        </c:ser>
        <c:dLbls>
          <c:showLegendKey val="0"/>
          <c:showVal val="1"/>
          <c:showCatName val="0"/>
          <c:showSerName val="0"/>
          <c:showPercent val="0"/>
          <c:showBubbleSize val="0"/>
        </c:dLbls>
        <c:gapWidth val="182"/>
        <c:axId val="161867920"/>
        <c:axId val="1"/>
      </c:barChart>
      <c:catAx>
        <c:axId val="161867920"/>
        <c:scaling>
          <c:orientation val="minMax"/>
        </c:scaling>
        <c:delete val="0"/>
        <c:axPos val="l"/>
        <c:numFmt formatCode="General" sourceLinked="1"/>
        <c:majorTickMark val="none"/>
        <c:minorTickMark val="none"/>
        <c:tickLblPos val="nextTo"/>
        <c:spPr>
          <a:noFill/>
          <a:ln w="9526"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1"/>
        <c:axPos val="b"/>
        <c:majorGridlines>
          <c:spPr>
            <a:ln w="9526" cap="flat" cmpd="sng" algn="ctr">
              <a:solidFill>
                <a:schemeClr val="tx1">
                  <a:lumMod val="15000"/>
                  <a:lumOff val="85000"/>
                </a:schemeClr>
              </a:solidFill>
              <a:round/>
            </a:ln>
            <a:effectLst/>
          </c:spPr>
        </c:majorGridlines>
        <c:numFmt formatCode="_(&quot;zł&quot;* #,##0.00_);_(&quot;zł&quot;* \(#,##0.00\);_(&quot;zł&quot;* &quot;-&quot;??_);_(@_)" sourceLinked="1"/>
        <c:majorTickMark val="out"/>
        <c:minorTickMark val="none"/>
        <c:tickLblPos val="nextTo"/>
        <c:crossAx val="161867920"/>
        <c:crosses val="autoZero"/>
        <c:crossBetween val="between"/>
      </c:valAx>
      <c:spPr>
        <a:noFill/>
        <a:ln w="25403">
          <a:noFill/>
        </a:ln>
      </c:spPr>
    </c:plotArea>
    <c:legend>
      <c:legendPos val="r"/>
      <c:layout>
        <c:manualLayout>
          <c:xMode val="edge"/>
          <c:yMode val="edge"/>
          <c:x val="0.39963167587476978"/>
          <c:y val="0.96081504702194354"/>
          <c:w val="0.22283609576427257"/>
          <c:h val="3.1347962382445138E-2"/>
        </c:manualLayout>
      </c:layout>
      <c:overlay val="0"/>
      <c:spPr>
        <a:noFill/>
        <a:ln w="25403">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26" cap="flat" cmpd="sng" algn="ctr">
      <a:solidFill>
        <a:srgbClr val="5B9BD5"/>
      </a:solidFill>
      <a:round/>
    </a:ln>
    <a:effectLst/>
  </c:spPr>
  <c:txPr>
    <a:bodyPr/>
    <a:lstStyle/>
    <a:p>
      <a:pPr>
        <a:defRPr/>
      </a:pPr>
      <a:endParaRPr lang="pl-P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98"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l-PL" sz="998">
                <a:latin typeface="Arial" panose="020B0604020202020204" pitchFamily="34" charset="0"/>
                <a:cs typeface="Arial" panose="020B0604020202020204" pitchFamily="34" charset="0"/>
              </a:rPr>
              <a:t>Aspekty środowiskowe</a:t>
            </a:r>
            <a:r>
              <a:rPr lang="pl-PL" sz="998" baseline="0">
                <a:latin typeface="Arial" panose="020B0604020202020204" pitchFamily="34" charset="0"/>
                <a:cs typeface="Arial" panose="020B0604020202020204" pitchFamily="34" charset="0"/>
              </a:rPr>
              <a:t> </a:t>
            </a:r>
            <a:r>
              <a:rPr lang="pl-PL" sz="998">
                <a:latin typeface="Arial" panose="020B0604020202020204" pitchFamily="34" charset="0"/>
                <a:cs typeface="Arial" panose="020B0604020202020204" pitchFamily="34" charset="0"/>
              </a:rPr>
              <a:t>w zamówieniach publicznych</a:t>
            </a:r>
            <a:endParaRPr lang="en-US" sz="1000">
              <a:latin typeface="Arial" panose="020B0604020202020204" pitchFamily="34" charset="0"/>
              <a:cs typeface="Arial" panose="020B0604020202020204" pitchFamily="34" charset="0"/>
            </a:endParaRPr>
          </a:p>
        </c:rich>
      </c:tx>
      <c:overlay val="0"/>
      <c:spPr>
        <a:noFill/>
        <a:ln w="25345">
          <a:noFill/>
        </a:ln>
      </c:spPr>
    </c:title>
    <c:autoTitleDeleted val="0"/>
    <c:plotArea>
      <c:layout>
        <c:manualLayout>
          <c:layoutTarget val="inner"/>
          <c:xMode val="edge"/>
          <c:yMode val="edge"/>
          <c:x val="0.48227157070074139"/>
          <c:y val="5.7770423891829285E-2"/>
          <c:w val="0.47763860975809697"/>
          <c:h val="0.84692466984843717"/>
        </c:manualLayout>
      </c:layout>
      <c:barChart>
        <c:barDir val="bar"/>
        <c:grouping val="clustered"/>
        <c:varyColors val="0"/>
        <c:ser>
          <c:idx val="0"/>
          <c:order val="0"/>
          <c:tx>
            <c:strRef>
              <c:f>Arkusz1!$B$1</c:f>
              <c:strCache>
                <c:ptCount val="1"/>
                <c:pt idx="0">
                  <c:v>Liczba zamówień</c:v>
                </c:pt>
              </c:strCache>
            </c:strRef>
          </c:tx>
          <c:spPr>
            <a:solidFill>
              <a:schemeClr val="accent6">
                <a:lumMod val="40000"/>
                <a:lumOff val="60000"/>
              </a:schemeClr>
            </a:solidFill>
            <a:ln>
              <a:solidFill>
                <a:schemeClr val="accent6">
                  <a:lumMod val="75000"/>
                </a:schemeClr>
              </a:solidFill>
            </a:ln>
            <a:effectLst/>
          </c:spPr>
          <c:invertIfNegative val="0"/>
          <c:dLbls>
            <c:spPr>
              <a:noFill/>
              <a:ln w="25345">
                <a:noFill/>
              </a:ln>
            </c:spPr>
            <c:txPr>
              <a:bodyPr wrap="square" lIns="38100" tIns="19050" rIns="38100" bIns="19050" anchor="ctr">
                <a:spAutoFit/>
              </a:bodyPr>
              <a:lstStyle/>
              <a:p>
                <a:pPr>
                  <a:defRPr sz="798">
                    <a:latin typeface="Arial" panose="020B0604020202020204" pitchFamily="34" charset="0"/>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Zastosowanie kryterium kosztu z wykorzystaniem rachunku kosztów cyklu życia, o którym mowa w art. 245 ust. 1 ustawy Pzp</c:v>
                </c:pt>
                <c:pt idx="1">
                  <c:v>Określenie etykiety związanej z aspektami środowiskowymi albo innego przedmiotowego środka dowodowego, o których mowa w art. 104 ustawy Pzp</c:v>
                </c:pt>
                <c:pt idx="2">
                  <c:v>Określenie wymogu spełniania wymagań odpowiednich systemów lub norm zarządzania środowiskowego zgodnie z art. 116 ust. 1 ustawy Pzp</c:v>
                </c:pt>
                <c:pt idx="3">
                  <c:v>Określenie w kryteriach oceny ofert aspektów środowiskowych, w tym efektywności energetycznej przedmiotu zamówienia, o których mowa w art. 242 ust. 2 ustawy Pzp</c:v>
                </c:pt>
                <c:pt idx="4">
                  <c:v>Określenie wymagań zw. z realizacją zamówienia obejmujących aspekty środowiskowe, o których mowa w art. 96 ust. 1 ustawy Pzp</c:v>
                </c:pt>
                <c:pt idx="5">
                  <c:v>Określenie w opisie przedmiotu zamówienia wymagań środowiskowych zgodnie z art. 101 ustawy Pzp</c:v>
                </c:pt>
              </c:strCache>
            </c:strRef>
          </c:cat>
          <c:val>
            <c:numRef>
              <c:f>Arkusz1!$B$2:$B$7</c:f>
              <c:numCache>
                <c:formatCode>General</c:formatCode>
                <c:ptCount val="6"/>
                <c:pt idx="0">
                  <c:v>32</c:v>
                </c:pt>
                <c:pt idx="1">
                  <c:v>64</c:v>
                </c:pt>
                <c:pt idx="2">
                  <c:v>223</c:v>
                </c:pt>
                <c:pt idx="3">
                  <c:v>588</c:v>
                </c:pt>
                <c:pt idx="4">
                  <c:v>702</c:v>
                </c:pt>
                <c:pt idx="5">
                  <c:v>858</c:v>
                </c:pt>
              </c:numCache>
            </c:numRef>
          </c:val>
          <c:extLst>
            <c:ext xmlns:c16="http://schemas.microsoft.com/office/drawing/2014/chart" uri="{C3380CC4-5D6E-409C-BE32-E72D297353CC}">
              <c16:uniqueId val="{00000000-5208-4A6D-917E-2661547562AD}"/>
            </c:ext>
          </c:extLst>
        </c:ser>
        <c:dLbls>
          <c:showLegendKey val="0"/>
          <c:showVal val="0"/>
          <c:showCatName val="0"/>
          <c:showSerName val="0"/>
          <c:showPercent val="0"/>
          <c:showBubbleSize val="0"/>
        </c:dLbls>
        <c:gapWidth val="182"/>
        <c:axId val="210621272"/>
        <c:axId val="1"/>
      </c:barChart>
      <c:catAx>
        <c:axId val="210621272"/>
        <c:scaling>
          <c:orientation val="minMax"/>
        </c:scaling>
        <c:delete val="0"/>
        <c:axPos val="l"/>
        <c:numFmt formatCode="General" sourceLinked="1"/>
        <c:majorTickMark val="none"/>
        <c:minorTickMark val="none"/>
        <c:tickLblPos val="nextTo"/>
        <c:spPr>
          <a:noFill/>
          <a:ln w="9504" cap="flat" cmpd="sng" algn="ctr">
            <a:solidFill>
              <a:schemeClr val="tx1">
                <a:lumMod val="15000"/>
                <a:lumOff val="85000"/>
              </a:schemeClr>
            </a:solidFill>
            <a:round/>
          </a:ln>
          <a:effectLst/>
        </c:spPr>
        <c:txPr>
          <a:bodyPr rot="-60000000" spcFirstLastPara="1" vertOverflow="ellipsis" vert="horz" wrap="square" anchor="ctr" anchorCtr="1"/>
          <a:lstStyle/>
          <a:p>
            <a:pPr>
              <a:defRPr sz="798"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0"/>
        <c:axPos val="b"/>
        <c:majorGridlines>
          <c:spPr>
            <a:ln w="9504" cap="flat" cmpd="sng" algn="ctr">
              <a:solidFill>
                <a:schemeClr val="tx1">
                  <a:lumMod val="15000"/>
                  <a:lumOff val="85000"/>
                </a:schemeClr>
              </a:solidFill>
              <a:round/>
            </a:ln>
            <a:effectLst/>
          </c:spPr>
        </c:majorGridlines>
        <c:numFmt formatCode="General" sourceLinked="1"/>
        <c:majorTickMark val="none"/>
        <c:minorTickMark val="none"/>
        <c:tickLblPos val="nextTo"/>
        <c:spPr>
          <a:ln w="6336">
            <a:noFill/>
          </a:ln>
        </c:spPr>
        <c:txPr>
          <a:bodyPr rot="-60000000" spcFirstLastPara="1" vertOverflow="ellipsis" vert="horz" wrap="square" anchor="ctr" anchorCtr="1"/>
          <a:lstStyle/>
          <a:p>
            <a:pPr>
              <a:defRPr sz="798"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210621272"/>
        <c:crossesAt val="1"/>
        <c:crossBetween val="between"/>
      </c:valAx>
      <c:spPr>
        <a:noFill/>
        <a:ln w="25345">
          <a:noFill/>
        </a:ln>
      </c:spPr>
    </c:plotArea>
    <c:legend>
      <c:legendPos val="r"/>
      <c:layout>
        <c:manualLayout>
          <c:xMode val="edge"/>
          <c:yMode val="edge"/>
          <c:x val="0.40432612312811977"/>
          <c:y val="0.95454545454545459"/>
          <c:w val="0.18469217970049917"/>
          <c:h val="3.1347962382445138E-2"/>
        </c:manualLayout>
      </c:layout>
      <c:overlay val="0"/>
      <c:spPr>
        <a:noFill/>
        <a:ln w="25345">
          <a:noFill/>
        </a:ln>
      </c:spPr>
      <c:txPr>
        <a:bodyPr rot="0" spcFirstLastPara="1" vertOverflow="ellipsis" vert="horz" wrap="square" anchor="ctr" anchorCtr="1"/>
        <a:lstStyle/>
        <a:p>
          <a:pPr>
            <a:defRPr sz="798"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04"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99"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l-PL" sz="999">
                <a:latin typeface="Arial" panose="020B0604020202020204" pitchFamily="34" charset="0"/>
                <a:cs typeface="Arial" panose="020B0604020202020204" pitchFamily="34" charset="0"/>
              </a:rPr>
              <a:t>Aspekty środowiskowe</a:t>
            </a:r>
            <a:r>
              <a:rPr lang="pl-PL" sz="999" baseline="0">
                <a:latin typeface="Arial" panose="020B0604020202020204" pitchFamily="34" charset="0"/>
                <a:cs typeface="Arial" panose="020B0604020202020204" pitchFamily="34" charset="0"/>
              </a:rPr>
              <a:t> </a:t>
            </a:r>
            <a:r>
              <a:rPr lang="pl-PL" sz="999">
                <a:latin typeface="Arial" panose="020B0604020202020204" pitchFamily="34" charset="0"/>
                <a:cs typeface="Arial" panose="020B0604020202020204" pitchFamily="34" charset="0"/>
              </a:rPr>
              <a:t>w zamówieniach publicznych</a:t>
            </a:r>
            <a:endParaRPr lang="en-US" sz="1000">
              <a:latin typeface="Arial" panose="020B0604020202020204" pitchFamily="34" charset="0"/>
              <a:cs typeface="Arial" panose="020B0604020202020204" pitchFamily="34" charset="0"/>
            </a:endParaRPr>
          </a:p>
        </c:rich>
      </c:tx>
      <c:layout>
        <c:manualLayout>
          <c:xMode val="edge"/>
          <c:yMode val="edge"/>
          <c:x val="0.21116067297870489"/>
          <c:y val="2.530167009378605E-2"/>
        </c:manualLayout>
      </c:layout>
      <c:overlay val="0"/>
      <c:spPr>
        <a:noFill/>
        <a:ln w="25388">
          <a:noFill/>
        </a:ln>
      </c:spPr>
    </c:title>
    <c:autoTitleDeleted val="0"/>
    <c:plotArea>
      <c:layout/>
      <c:barChart>
        <c:barDir val="bar"/>
        <c:grouping val="clustered"/>
        <c:varyColors val="0"/>
        <c:ser>
          <c:idx val="0"/>
          <c:order val="0"/>
          <c:tx>
            <c:strRef>
              <c:f>Arkusz1!$B$1</c:f>
              <c:strCache>
                <c:ptCount val="1"/>
                <c:pt idx="0">
                  <c:v>Wartość zamówień</c:v>
                </c:pt>
              </c:strCache>
            </c:strRef>
          </c:tx>
          <c:spPr>
            <a:solidFill>
              <a:schemeClr val="accent6">
                <a:lumMod val="40000"/>
                <a:lumOff val="60000"/>
              </a:schemeClr>
            </a:solidFill>
            <a:ln>
              <a:solidFill>
                <a:schemeClr val="accent6">
                  <a:lumMod val="75000"/>
                </a:schemeClr>
              </a:solidFill>
            </a:ln>
            <a:effectLst/>
          </c:spPr>
          <c:invertIfNegative val="0"/>
          <c:dLbls>
            <c:dLbl>
              <c:idx val="2"/>
              <c:numFmt formatCode="#,##0.00\ &quot;zł&quot;" sourceLinked="0"/>
              <c:spPr>
                <a:noFill/>
                <a:ln w="25427">
                  <a:noFill/>
                </a:ln>
              </c:spPr>
              <c:txPr>
                <a:bodyPr wrap="square" lIns="38100" tIns="19050" rIns="38100" bIns="19050" anchor="ctr" anchorCtr="0">
                  <a:noAutofit/>
                </a:bodyPr>
                <a:lstStyle/>
                <a:p>
                  <a:pPr algn="l">
                    <a:defRPr sz="801">
                      <a:latin typeface="Arial" panose="020B0604020202020204" pitchFamily="34" charset="0"/>
                      <a:cs typeface="Arial" panose="020B0604020202020204" pitchFamily="34" charset="0"/>
                    </a:defRPr>
                  </a:pPr>
                  <a:endParaRPr lang="pl-P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FB44-49EA-8F28-75881DD46019}"/>
                </c:ext>
              </c:extLst>
            </c:dLbl>
            <c:dLbl>
              <c:idx val="5"/>
              <c:numFmt formatCode="#,##0.00\ &quot;zł&quot;" sourceLinked="0"/>
              <c:spPr>
                <a:noFill/>
                <a:ln w="25427">
                  <a:noFill/>
                </a:ln>
              </c:spPr>
              <c:txPr>
                <a:bodyPr wrap="square" lIns="38100" tIns="19050" rIns="38100" bIns="19050" anchor="ctr" anchorCtr="0">
                  <a:noAutofit/>
                </a:bodyPr>
                <a:lstStyle/>
                <a:p>
                  <a:pPr algn="l">
                    <a:defRPr sz="801">
                      <a:latin typeface="Arial" panose="020B0604020202020204" pitchFamily="34" charset="0"/>
                      <a:cs typeface="Arial" panose="020B0604020202020204" pitchFamily="34" charset="0"/>
                    </a:defRPr>
                  </a:pPr>
                  <a:endParaRPr lang="pl-P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FB44-49EA-8F28-75881DD46019}"/>
                </c:ext>
              </c:extLst>
            </c:dLbl>
            <c:numFmt formatCode="#,##0.00\ &quot;zł&quot;" sourceLinked="0"/>
            <c:spPr>
              <a:noFill/>
              <a:ln w="25427">
                <a:noFill/>
              </a:ln>
            </c:spPr>
            <c:txPr>
              <a:bodyPr wrap="square" lIns="38100" tIns="19050" rIns="38100" bIns="19050" anchor="ctr" anchorCtr="0">
                <a:spAutoFit/>
              </a:bodyPr>
              <a:lstStyle/>
              <a:p>
                <a:pPr algn="l">
                  <a:defRPr sz="801">
                    <a:latin typeface="Arial" panose="020B0604020202020204" pitchFamily="34" charset="0"/>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Zastosowanie kryterium kosztu z wykorzystaniem rachunku kosztów cyklu życia, o którym mowa w art. 245 ust. 1 ustawy Pzp</c:v>
                </c:pt>
                <c:pt idx="1">
                  <c:v>Określenie etykiety związanej z aspektami środowiskowymi albo innego przedmiotowego środka dowodowego, o których mowa w art. 104 ustawy Pzp</c:v>
                </c:pt>
                <c:pt idx="2">
                  <c:v>Określenie wymogu spełniania wymagań odpowiednich systemów lub norm zarządzania środowiskowego zgodnie z art. 116 ust. 1 ustawy Pzp</c:v>
                </c:pt>
                <c:pt idx="3">
                  <c:v>Określenie w kryteriach oceny ofert aspektów środowiskowych, w tym efektywności energetycznej przedmiotu zamówienia, o których mowa w art. 242 ust. 2 ustawy Pzp</c:v>
                </c:pt>
                <c:pt idx="4">
                  <c:v>Określenie w opisie przedmiotu zamówienia wymagań środowiskowych zgodnie z art. 101 ustawy Pzp</c:v>
                </c:pt>
                <c:pt idx="5">
                  <c:v>Określenie wymagań zw. z realizacją zamówienia obejmujących aspekty środowiskowe, o których mowa w art. 96 ust. 1 ustawy Pzp</c:v>
                </c:pt>
              </c:strCache>
            </c:strRef>
          </c:cat>
          <c:val>
            <c:numRef>
              <c:f>Arkusz1!$B$2:$B$7</c:f>
              <c:numCache>
                <c:formatCode>#\ ##,000\ "zł"</c:formatCode>
                <c:ptCount val="6"/>
                <c:pt idx="0">
                  <c:v>76162976.680000007</c:v>
                </c:pt>
                <c:pt idx="1">
                  <c:v>410614385.55000001</c:v>
                </c:pt>
                <c:pt idx="2">
                  <c:v>616832284.12</c:v>
                </c:pt>
                <c:pt idx="3">
                  <c:v>2089953270.5899999</c:v>
                </c:pt>
                <c:pt idx="4">
                  <c:v>2254693362.7399998</c:v>
                </c:pt>
                <c:pt idx="5">
                  <c:v>4407391654.1700001</c:v>
                </c:pt>
              </c:numCache>
            </c:numRef>
          </c:val>
          <c:extLst>
            <c:ext xmlns:c16="http://schemas.microsoft.com/office/drawing/2014/chart" uri="{C3380CC4-5D6E-409C-BE32-E72D297353CC}">
              <c16:uniqueId val="{00000004-FB44-49EA-8F28-75881DD46019}"/>
            </c:ext>
          </c:extLst>
        </c:ser>
        <c:dLbls>
          <c:showLegendKey val="0"/>
          <c:showVal val="0"/>
          <c:showCatName val="0"/>
          <c:showSerName val="0"/>
          <c:showPercent val="0"/>
          <c:showBubbleSize val="0"/>
        </c:dLbls>
        <c:gapWidth val="182"/>
        <c:axId val="209866728"/>
        <c:axId val="1"/>
      </c:barChart>
      <c:catAx>
        <c:axId val="209866728"/>
        <c:scaling>
          <c:orientation val="minMax"/>
        </c:scaling>
        <c:delete val="0"/>
        <c:axPos val="l"/>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1"/>
        <c:axPos val="b"/>
        <c:majorGridlines>
          <c:spPr>
            <a:ln w="9520" cap="flat" cmpd="sng" algn="ctr">
              <a:solidFill>
                <a:schemeClr val="tx1">
                  <a:lumMod val="15000"/>
                  <a:lumOff val="85000"/>
                </a:schemeClr>
              </a:solidFill>
              <a:round/>
            </a:ln>
            <a:effectLst/>
          </c:spPr>
        </c:majorGridlines>
        <c:numFmt formatCode="#\ ##,000\ &quot;zł&quot;" sourceLinked="1"/>
        <c:majorTickMark val="out"/>
        <c:minorTickMark val="none"/>
        <c:tickLblPos val="nextTo"/>
        <c:crossAx val="209866728"/>
        <c:crosses val="autoZero"/>
        <c:crossBetween val="between"/>
      </c:valAx>
      <c:spPr>
        <a:noFill/>
        <a:ln w="25427">
          <a:noFill/>
        </a:ln>
      </c:spPr>
    </c:plotArea>
    <c:legend>
      <c:legendPos val="r"/>
      <c:layout>
        <c:manualLayout>
          <c:xMode val="edge"/>
          <c:yMode val="edge"/>
          <c:x val="0.40139616055846422"/>
          <c:y val="0.95382165605095537"/>
          <c:w val="0.21116928446771382"/>
          <c:h val="3.1847133757961776E-2"/>
        </c:manualLayout>
      </c:layout>
      <c:overlay val="0"/>
      <c:spPr>
        <a:noFill/>
        <a:ln w="25388">
          <a:noFill/>
        </a:ln>
      </c:spPr>
      <c:txPr>
        <a:bodyPr rot="0" spcFirstLastPara="1" vertOverflow="ellipsis" vert="horz" wrap="square" anchor="ctr" anchorCtr="1"/>
        <a:lstStyle/>
        <a:p>
          <a:pPr>
            <a:defRPr sz="801"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l-PL" sz="1000">
                <a:latin typeface="Arial" panose="020B0604020202020204" pitchFamily="34" charset="0"/>
                <a:cs typeface="Arial" panose="020B0604020202020204" pitchFamily="34" charset="0"/>
              </a:rPr>
              <a:t>Aspekty innowacyjne w zamówieniach publicznych</a:t>
            </a:r>
            <a:endParaRPr lang="en-US" sz="1000">
              <a:latin typeface="Arial" panose="020B0604020202020204" pitchFamily="34" charset="0"/>
              <a:cs typeface="Arial" panose="020B0604020202020204" pitchFamily="34" charset="0"/>
            </a:endParaRPr>
          </a:p>
        </c:rich>
      </c:tx>
      <c:overlay val="0"/>
      <c:spPr>
        <a:noFill/>
        <a:ln w="25405">
          <a:noFill/>
        </a:ln>
      </c:spPr>
    </c:title>
    <c:autoTitleDeleted val="0"/>
    <c:plotArea>
      <c:layout>
        <c:manualLayout>
          <c:layoutTarget val="inner"/>
          <c:xMode val="edge"/>
          <c:yMode val="edge"/>
          <c:x val="0.48227157070074139"/>
          <c:y val="5.7770423891829285E-2"/>
          <c:w val="0.47763860975809697"/>
          <c:h val="0.84692466984843717"/>
        </c:manualLayout>
      </c:layout>
      <c:barChart>
        <c:barDir val="bar"/>
        <c:grouping val="clustered"/>
        <c:varyColors val="0"/>
        <c:ser>
          <c:idx val="0"/>
          <c:order val="0"/>
          <c:tx>
            <c:strRef>
              <c:f>Arkusz1!$B$1</c:f>
              <c:strCache>
                <c:ptCount val="1"/>
                <c:pt idx="0">
                  <c:v>Liczba zamówień</c:v>
                </c:pt>
              </c:strCache>
            </c:strRef>
          </c:tx>
          <c:spPr>
            <a:solidFill>
              <a:schemeClr val="accent4">
                <a:lumMod val="20000"/>
                <a:lumOff val="80000"/>
              </a:schemeClr>
            </a:solidFill>
            <a:ln>
              <a:solidFill>
                <a:schemeClr val="accent4">
                  <a:lumMod val="75000"/>
                </a:schemeClr>
              </a:solidFill>
            </a:ln>
            <a:effectLst/>
          </c:spPr>
          <c:invertIfNegative val="0"/>
          <c:dLbls>
            <c:spPr>
              <a:noFill/>
              <a:ln w="25405">
                <a:noFill/>
              </a:ln>
            </c:spPr>
            <c:txPr>
              <a:bodyPr wrap="square" lIns="38100" tIns="19050" rIns="38100" bIns="19050" anchor="ctr">
                <a:spAutoFit/>
              </a:bodyPr>
              <a:lstStyle/>
              <a:p>
                <a:pPr>
                  <a:defRPr sz="800">
                    <a:latin typeface="Arial" panose="020B0604020202020204" pitchFamily="34" charset="0"/>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Arkusz1!$A$2:$A$3</c:f>
              <c:strCache>
                <c:ptCount val="2"/>
                <c:pt idx="0">
                  <c:v>Określenie wymagań zw. z realizacją zamówienia obejmujących aspekty zw. z innowacyjnością, o których mowa w art. 96 ust. 1 ustawy Pzp</c:v>
                </c:pt>
                <c:pt idx="1">
                  <c:v>Określenie w kryteriach oceny ofert aspektów innowacyjnych, o których mowa w art. 242 ust. 2 ustawy Pzp</c:v>
                </c:pt>
              </c:strCache>
            </c:strRef>
          </c:cat>
          <c:val>
            <c:numRef>
              <c:f>Arkusz1!$B$2:$B$3</c:f>
              <c:numCache>
                <c:formatCode>General</c:formatCode>
                <c:ptCount val="2"/>
                <c:pt idx="0">
                  <c:v>39</c:v>
                </c:pt>
                <c:pt idx="1">
                  <c:v>78</c:v>
                </c:pt>
              </c:numCache>
            </c:numRef>
          </c:val>
          <c:extLst>
            <c:ext xmlns:c16="http://schemas.microsoft.com/office/drawing/2014/chart" uri="{C3380CC4-5D6E-409C-BE32-E72D297353CC}">
              <c16:uniqueId val="{00000000-30A4-418D-96D7-D09422973A93}"/>
            </c:ext>
          </c:extLst>
        </c:ser>
        <c:dLbls>
          <c:showLegendKey val="0"/>
          <c:showVal val="0"/>
          <c:showCatName val="0"/>
          <c:showSerName val="0"/>
          <c:showPercent val="0"/>
          <c:showBubbleSize val="0"/>
        </c:dLbls>
        <c:gapWidth val="182"/>
        <c:axId val="217506608"/>
        <c:axId val="1"/>
      </c:barChart>
      <c:catAx>
        <c:axId val="217506608"/>
        <c:scaling>
          <c:orientation val="minMax"/>
        </c:scaling>
        <c:delete val="0"/>
        <c:axPos val="l"/>
        <c:numFmt formatCode="General" sourceLinked="1"/>
        <c:majorTickMark val="none"/>
        <c:minorTickMark val="none"/>
        <c:tickLblPos val="nextTo"/>
        <c:spPr>
          <a:noFill/>
          <a:ln w="9527"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0"/>
        <c:axPos val="b"/>
        <c:majorGridlines>
          <c:spPr>
            <a:ln w="9527" cap="flat" cmpd="sng" algn="ctr">
              <a:solidFill>
                <a:schemeClr val="tx1">
                  <a:lumMod val="15000"/>
                  <a:lumOff val="85000"/>
                </a:schemeClr>
              </a:solidFill>
              <a:round/>
            </a:ln>
            <a:effectLst/>
          </c:spPr>
        </c:majorGridlines>
        <c:numFmt formatCode="General" sourceLinked="1"/>
        <c:majorTickMark val="none"/>
        <c:minorTickMark val="none"/>
        <c:tickLblPos val="nextTo"/>
        <c:spPr>
          <a:ln w="6351">
            <a:noFill/>
          </a:ln>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217506608"/>
        <c:crossesAt val="1"/>
        <c:crossBetween val="between"/>
      </c:valAx>
      <c:spPr>
        <a:noFill/>
        <a:ln w="25405">
          <a:noFill/>
        </a:ln>
      </c:spPr>
    </c:plotArea>
    <c:legend>
      <c:legendPos val="r"/>
      <c:layout>
        <c:manualLayout>
          <c:xMode val="edge"/>
          <c:yMode val="edge"/>
          <c:x val="5.6692913385826771E-2"/>
          <c:y val="0.92266666666666663"/>
          <c:w val="0.53385826771653555"/>
          <c:h val="5.3333333333333344E-2"/>
        </c:manualLayout>
      </c:layout>
      <c:overlay val="0"/>
      <c:spPr>
        <a:noFill/>
        <a:ln w="25405">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27"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l-PL" sz="1000">
                <a:latin typeface="Arial" panose="020B0604020202020204" pitchFamily="34" charset="0"/>
                <a:cs typeface="Arial" panose="020B0604020202020204" pitchFamily="34" charset="0"/>
              </a:rPr>
              <a:t>Aspekty innowacyjne w zamówieniach publicznych</a:t>
            </a:r>
            <a:endParaRPr lang="en-US" sz="1000">
              <a:latin typeface="Arial" panose="020B0604020202020204" pitchFamily="34" charset="0"/>
              <a:cs typeface="Arial" panose="020B0604020202020204" pitchFamily="34" charset="0"/>
            </a:endParaRPr>
          </a:p>
        </c:rich>
      </c:tx>
      <c:overlay val="0"/>
      <c:spPr>
        <a:noFill/>
        <a:ln w="25397">
          <a:noFill/>
        </a:ln>
      </c:spPr>
    </c:title>
    <c:autoTitleDeleted val="0"/>
    <c:plotArea>
      <c:layout>
        <c:manualLayout>
          <c:layoutTarget val="inner"/>
          <c:xMode val="edge"/>
          <c:yMode val="edge"/>
          <c:x val="0.48227157070074139"/>
          <c:y val="5.7770423891829285E-2"/>
          <c:w val="0.47763860975809697"/>
          <c:h val="0.84692466984843717"/>
        </c:manualLayout>
      </c:layout>
      <c:barChart>
        <c:barDir val="bar"/>
        <c:grouping val="clustered"/>
        <c:varyColors val="0"/>
        <c:ser>
          <c:idx val="0"/>
          <c:order val="0"/>
          <c:tx>
            <c:strRef>
              <c:f>Arkusz1!$B$1</c:f>
              <c:strCache>
                <c:ptCount val="1"/>
                <c:pt idx="0">
                  <c:v>Wartość zamówień</c:v>
                </c:pt>
              </c:strCache>
            </c:strRef>
          </c:tx>
          <c:spPr>
            <a:solidFill>
              <a:schemeClr val="accent4">
                <a:lumMod val="20000"/>
                <a:lumOff val="80000"/>
              </a:schemeClr>
            </a:solidFill>
            <a:ln>
              <a:solidFill>
                <a:schemeClr val="accent4">
                  <a:lumMod val="75000"/>
                </a:schemeClr>
              </a:solidFill>
            </a:ln>
            <a:effectLst/>
          </c:spPr>
          <c:invertIfNegative val="0"/>
          <c:dLbls>
            <c:dLbl>
              <c:idx val="0"/>
              <c:layout>
                <c:manualLayout>
                  <c:x val="-1.8984733473064216E-2"/>
                  <c:y val="1.4050706175407295E-7"/>
                </c:manualLayout>
              </c:layout>
              <c:tx>
                <c:rich>
                  <a:bodyPr wrap="square" lIns="38100" tIns="19050" rIns="38100" bIns="19050" anchor="ctr">
                    <a:noAutofit/>
                  </a:bodyPr>
                  <a:lstStyle/>
                  <a:p>
                    <a:pPr>
                      <a:defRPr sz="800">
                        <a:latin typeface="Arial" panose="020B0604020202020204" pitchFamily="34" charset="0"/>
                        <a:cs typeface="Arial" panose="020B0604020202020204" pitchFamily="34" charset="0"/>
                      </a:defRPr>
                    </a:pPr>
                    <a:r>
                      <a:rPr lang="en-US"/>
                      <a:t>735 124 272,91 zł </a:t>
                    </a:r>
                  </a:p>
                </c:rich>
              </c:tx>
              <c:spPr>
                <a:noFill/>
                <a:ln w="25397">
                  <a:noFill/>
                </a:ln>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2CC0-4035-B4BC-14928077F2FF}"/>
                </c:ext>
              </c:extLst>
            </c:dLbl>
            <c:dLbl>
              <c:idx val="1"/>
              <c:tx>
                <c:rich>
                  <a:bodyPr/>
                  <a:lstStyle/>
                  <a:p>
                    <a:r>
                      <a:rPr lang="en-US"/>
                      <a:t>150 234 184,44 zł</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CC0-4035-B4BC-14928077F2FF}"/>
                </c:ext>
              </c:extLst>
            </c:dLbl>
            <c:spPr>
              <a:noFill/>
              <a:ln w="25397">
                <a:noFill/>
              </a:ln>
            </c:spPr>
            <c:txPr>
              <a:bodyPr wrap="square" lIns="38100" tIns="19050" rIns="38100" bIns="19050" anchor="ctr">
                <a:spAutoFit/>
              </a:bodyPr>
              <a:lstStyle/>
              <a:p>
                <a:pPr>
                  <a:defRPr sz="800">
                    <a:latin typeface="Arial" panose="020B0604020202020204" pitchFamily="34" charset="0"/>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Arkusz1!$A$2:$A$3</c:f>
              <c:strCache>
                <c:ptCount val="2"/>
                <c:pt idx="0">
                  <c:v>Określenie wymagań zw. z realizacją zamówienia obejmujących aspekty zw. z innowacyjnością, o których mowa w art. 96 ust. 1 ustawy Pzp</c:v>
                </c:pt>
                <c:pt idx="1">
                  <c:v>Określenie w kryteriach oceny ofert aspektów innowacyjnych, o których mowa w art. 242 ust. 2 ustawy Pzp</c:v>
                </c:pt>
              </c:strCache>
            </c:strRef>
          </c:cat>
          <c:val>
            <c:numRef>
              <c:f>Arkusz1!$B$2:$B$3</c:f>
              <c:numCache>
                <c:formatCode>#\ ##,000\ "zł"</c:formatCode>
                <c:ptCount val="2"/>
                <c:pt idx="0">
                  <c:v>735124272.90999997</c:v>
                </c:pt>
                <c:pt idx="1">
                  <c:v>150234184.44</c:v>
                </c:pt>
              </c:numCache>
            </c:numRef>
          </c:val>
          <c:extLst>
            <c:ext xmlns:c16="http://schemas.microsoft.com/office/drawing/2014/chart" uri="{C3380CC4-5D6E-409C-BE32-E72D297353CC}">
              <c16:uniqueId val="{00000002-2CC0-4035-B4BC-14928077F2FF}"/>
            </c:ext>
          </c:extLst>
        </c:ser>
        <c:dLbls>
          <c:showLegendKey val="0"/>
          <c:showVal val="0"/>
          <c:showCatName val="0"/>
          <c:showSerName val="0"/>
          <c:showPercent val="0"/>
          <c:showBubbleSize val="0"/>
        </c:dLbls>
        <c:gapWidth val="182"/>
        <c:axId val="131025216"/>
        <c:axId val="1"/>
      </c:barChart>
      <c:catAx>
        <c:axId val="131025216"/>
        <c:scaling>
          <c:orientation val="minMax"/>
        </c:scaling>
        <c:delete val="0"/>
        <c:axPos val="l"/>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1"/>
        <c:axPos val="b"/>
        <c:majorGridlines>
          <c:spPr>
            <a:ln w="9524" cap="flat" cmpd="sng" algn="ctr">
              <a:solidFill>
                <a:schemeClr val="tx1">
                  <a:lumMod val="15000"/>
                  <a:lumOff val="85000"/>
                </a:schemeClr>
              </a:solidFill>
              <a:round/>
            </a:ln>
            <a:effectLst/>
          </c:spPr>
        </c:majorGridlines>
        <c:numFmt formatCode="#\ ##,000\ &quot;zł&quot;" sourceLinked="1"/>
        <c:majorTickMark val="out"/>
        <c:minorTickMark val="none"/>
        <c:tickLblPos val="nextTo"/>
        <c:crossAx val="131025216"/>
        <c:crossesAt val="1"/>
        <c:crossBetween val="between"/>
      </c:valAx>
      <c:spPr>
        <a:noFill/>
        <a:ln w="25397">
          <a:noFill/>
        </a:ln>
      </c:spPr>
    </c:plotArea>
    <c:legend>
      <c:legendPos val="r"/>
      <c:layout>
        <c:manualLayout>
          <c:xMode val="edge"/>
          <c:yMode val="edge"/>
          <c:x val="5.8176100628930819E-2"/>
          <c:y val="0.9279538904899135"/>
          <c:w val="0.53301886792452835"/>
          <c:h val="5.1873198847262249E-2"/>
        </c:manualLayout>
      </c:layout>
      <c:overlay val="1"/>
      <c:spPr>
        <a:noFill/>
        <a:ln w="25397">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pl-PL" sz="998">
                <a:latin typeface="Arial" panose="020B0604020202020204" pitchFamily="34" charset="0"/>
                <a:cs typeface="Arial" panose="020B0604020202020204" pitchFamily="34" charset="0"/>
              </a:rPr>
              <a:t>Aspekty społeczne w zamówieniach publicznych</a:t>
            </a:r>
            <a:endParaRPr lang="en-US" sz="1000">
              <a:latin typeface="Arial" panose="020B0604020202020204" pitchFamily="34" charset="0"/>
              <a:cs typeface="Arial" panose="020B0604020202020204" pitchFamily="34" charset="0"/>
            </a:endParaRPr>
          </a:p>
        </c:rich>
      </c:tx>
      <c:overlay val="0"/>
      <c:spPr>
        <a:noFill/>
        <a:ln w="25361">
          <a:noFill/>
        </a:ln>
      </c:spPr>
    </c:title>
    <c:autoTitleDeleted val="0"/>
    <c:plotArea>
      <c:layout/>
      <c:barChart>
        <c:barDir val="bar"/>
        <c:grouping val="clustered"/>
        <c:varyColors val="0"/>
        <c:ser>
          <c:idx val="0"/>
          <c:order val="0"/>
          <c:tx>
            <c:strRef>
              <c:f>Arkusz1!$B$1</c:f>
              <c:strCache>
                <c:ptCount val="1"/>
                <c:pt idx="0">
                  <c:v>Liczba zamówień</c:v>
                </c:pt>
              </c:strCache>
            </c:strRef>
          </c:tx>
          <c:spPr>
            <a:solidFill>
              <a:srgbClr val="5B9BD5">
                <a:lumMod val="40000"/>
                <a:lumOff val="60000"/>
              </a:srgbClr>
            </a:solidFill>
            <a:ln>
              <a:solidFill>
                <a:srgbClr val="5B9BD5">
                  <a:lumMod val="75000"/>
                </a:srgbClr>
              </a:solidFill>
            </a:ln>
            <a:effectLst/>
          </c:spPr>
          <c:invertIfNegative val="0"/>
          <c:dLbls>
            <c:spPr>
              <a:noFill/>
              <a:ln w="25361">
                <a:noFill/>
              </a:ln>
            </c:spPr>
            <c:txPr>
              <a:bodyPr rot="0" spcFirstLastPara="1" vertOverflow="ellipsis" vert="horz" wrap="square" lIns="38100" tIns="19050" rIns="38100" bIns="19050" anchor="ctr" anchorCtr="1">
                <a:spAutoFit/>
              </a:bodyPr>
              <a:lstStyle/>
              <a:p>
                <a:pPr>
                  <a:defRPr sz="799"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Arkusz1!$A$2:$A$8</c:f>
              <c:strCache>
                <c:ptCount val="7"/>
                <c:pt idx="0">
                  <c:v>Zamówienia zastrzeżone, o których mowa w art. 94</c:v>
                </c:pt>
                <c:pt idx="1">
                  <c:v>Określenie etykiety związanej z aspektami społecznymi na podstawie art. 104</c:v>
                </c:pt>
                <c:pt idx="2">
                  <c:v>Zamówienia zastrzeżone na usługi zdrowotne, społeczne lub kulturalne, o których mowa w art. 361 ust. 1 lub art.. 392 ust. 3</c:v>
                </c:pt>
                <c:pt idx="3">
                  <c:v>Określenie w opisie przedmiotu zamówienia wymagań w zakresie dostępności dla osób niepełnosprawnych lub projektowania z przeznaczeniem dla wszystkich użytkowników, o których mowa w art. 100 ust. 1</c:v>
                </c:pt>
                <c:pt idx="4">
                  <c:v>Określenie wymagań związanych z realizacją zamówienia obejmujących aspekty społeczne związane z zatrudnieniem, o których mowa w art. 96 ust. 1</c:v>
                </c:pt>
                <c:pt idx="5">
                  <c:v>Określenie aspektów społecznych w kryteriach oceny ofert, o których mowa w art. 242 ust. 2</c:v>
                </c:pt>
                <c:pt idx="6">
                  <c:v>Określenie wymagań związanych z realizacją zamówienia w zakresie zatrudnienia na podstawie stosunku pracy, o których mowa w art. 95 ust. 1</c:v>
                </c:pt>
              </c:strCache>
            </c:strRef>
          </c:cat>
          <c:val>
            <c:numRef>
              <c:f>Arkusz1!$B$2:$B$8</c:f>
              <c:numCache>
                <c:formatCode>General</c:formatCode>
                <c:ptCount val="7"/>
                <c:pt idx="0">
                  <c:v>27</c:v>
                </c:pt>
                <c:pt idx="1">
                  <c:v>46</c:v>
                </c:pt>
                <c:pt idx="2">
                  <c:v>70</c:v>
                </c:pt>
                <c:pt idx="3">
                  <c:v>250</c:v>
                </c:pt>
                <c:pt idx="4">
                  <c:v>278</c:v>
                </c:pt>
                <c:pt idx="5">
                  <c:v>384</c:v>
                </c:pt>
                <c:pt idx="6">
                  <c:v>3832</c:v>
                </c:pt>
              </c:numCache>
            </c:numRef>
          </c:val>
          <c:extLst>
            <c:ext xmlns:c16="http://schemas.microsoft.com/office/drawing/2014/chart" uri="{C3380CC4-5D6E-409C-BE32-E72D297353CC}">
              <c16:uniqueId val="{00000000-29CC-4E7B-947B-4507BF92CBD0}"/>
            </c:ext>
          </c:extLst>
        </c:ser>
        <c:dLbls>
          <c:showLegendKey val="0"/>
          <c:showVal val="1"/>
          <c:showCatName val="0"/>
          <c:showSerName val="0"/>
          <c:showPercent val="0"/>
          <c:showBubbleSize val="0"/>
        </c:dLbls>
        <c:gapWidth val="182"/>
        <c:axId val="165620896"/>
        <c:axId val="1"/>
      </c:barChart>
      <c:catAx>
        <c:axId val="165620896"/>
        <c:scaling>
          <c:orientation val="minMax"/>
        </c:scaling>
        <c:delete val="0"/>
        <c:axPos val="l"/>
        <c:numFmt formatCode="General" sourceLinked="1"/>
        <c:majorTickMark val="none"/>
        <c:minorTickMark val="none"/>
        <c:tickLblPos val="nextTo"/>
        <c:spPr>
          <a:noFill/>
          <a:ln w="9510" cap="flat" cmpd="sng" algn="ctr">
            <a:solidFill>
              <a:schemeClr val="tx1"/>
            </a:solidFill>
            <a:round/>
          </a:ln>
          <a:effectLst/>
        </c:spPr>
        <c:txPr>
          <a:bodyPr rot="-60000000" spcFirstLastPara="1" vertOverflow="ellipsis" vert="horz" wrap="square" anchor="ctr" anchorCtr="1"/>
          <a:lstStyle/>
          <a:p>
            <a:pPr>
              <a:defRPr sz="799"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1"/>
        <c:axPos val="b"/>
        <c:majorGridlines>
          <c:spPr>
            <a:ln w="9510" cap="flat" cmpd="sng" algn="ctr">
              <a:solidFill>
                <a:schemeClr val="tx1">
                  <a:lumMod val="15000"/>
                  <a:lumOff val="85000"/>
                </a:schemeClr>
              </a:solidFill>
              <a:round/>
            </a:ln>
            <a:effectLst/>
          </c:spPr>
        </c:majorGridlines>
        <c:numFmt formatCode="General" sourceLinked="1"/>
        <c:majorTickMark val="out"/>
        <c:minorTickMark val="none"/>
        <c:tickLblPos val="nextTo"/>
        <c:crossAx val="165620896"/>
        <c:crosses val="autoZero"/>
        <c:crossBetween val="between"/>
      </c:valAx>
      <c:spPr>
        <a:noFill/>
        <a:ln w="25361">
          <a:noFill/>
        </a:ln>
      </c:spPr>
    </c:plotArea>
    <c:legend>
      <c:legendPos val="r"/>
      <c:layout>
        <c:manualLayout>
          <c:xMode val="edge"/>
          <c:yMode val="edge"/>
          <c:x val="0.49928422498589553"/>
          <c:y val="0.96484935519072468"/>
          <c:w val="0.21183206106870228"/>
          <c:h val="3.1347962382445138E-2"/>
        </c:manualLayout>
      </c:layout>
      <c:overlay val="0"/>
      <c:spPr>
        <a:noFill/>
        <a:ln w="25361">
          <a:noFill/>
        </a:ln>
      </c:spPr>
      <c:txPr>
        <a:bodyPr rot="0" spcFirstLastPara="1" vertOverflow="ellipsis" vert="horz" wrap="square" anchor="ctr" anchorCtr="1"/>
        <a:lstStyle/>
        <a:p>
          <a:pPr>
            <a:defRPr sz="799"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10"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98"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l-PL" sz="998">
                <a:latin typeface="Arial" panose="020B0604020202020204" pitchFamily="34" charset="0"/>
                <a:cs typeface="Arial" panose="020B0604020202020204" pitchFamily="34" charset="0"/>
              </a:rPr>
              <a:t>Aspekty społeczne w zamówieniach publicznych</a:t>
            </a:r>
            <a:endParaRPr lang="en-US" sz="1000">
              <a:latin typeface="Arial" panose="020B0604020202020204" pitchFamily="34" charset="0"/>
              <a:cs typeface="Arial" panose="020B0604020202020204" pitchFamily="34" charset="0"/>
            </a:endParaRPr>
          </a:p>
        </c:rich>
      </c:tx>
      <c:overlay val="0"/>
      <c:spPr>
        <a:noFill/>
        <a:ln w="25356">
          <a:noFill/>
        </a:ln>
      </c:spPr>
    </c:title>
    <c:autoTitleDeleted val="0"/>
    <c:plotArea>
      <c:layout/>
      <c:barChart>
        <c:barDir val="bar"/>
        <c:grouping val="clustered"/>
        <c:varyColors val="0"/>
        <c:ser>
          <c:idx val="0"/>
          <c:order val="0"/>
          <c:tx>
            <c:strRef>
              <c:f>Arkusz1!$B$1</c:f>
              <c:strCache>
                <c:ptCount val="1"/>
                <c:pt idx="0">
                  <c:v>Wartość zamówień</c:v>
                </c:pt>
              </c:strCache>
            </c:strRef>
          </c:tx>
          <c:spPr>
            <a:solidFill>
              <a:srgbClr val="5B9BD5">
                <a:lumMod val="40000"/>
                <a:lumOff val="60000"/>
              </a:srgbClr>
            </a:solidFill>
            <a:ln>
              <a:solidFill>
                <a:srgbClr val="5B9BD5">
                  <a:lumMod val="75000"/>
                </a:srgbClr>
              </a:solidFill>
            </a:ln>
            <a:effectLst/>
          </c:spPr>
          <c:invertIfNegative val="0"/>
          <c:dLbls>
            <c:numFmt formatCode="#,##0.00\ &quot;zł&quot;" sourceLinked="0"/>
            <c:spPr>
              <a:noFill/>
              <a:ln w="25356">
                <a:noFill/>
              </a:ln>
            </c:spPr>
            <c:txPr>
              <a:bodyPr rot="0" spcFirstLastPara="1" vertOverflow="ellipsis" vert="horz" wrap="square" lIns="38100" tIns="19050" rIns="38100" bIns="19050" anchor="ctr" anchorCtr="1">
                <a:spAutoFit/>
              </a:bodyPr>
              <a:lstStyle/>
              <a:p>
                <a:pPr>
                  <a:defRPr sz="799"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Arkusz1!$A$2:$A$8</c:f>
              <c:strCache>
                <c:ptCount val="7"/>
                <c:pt idx="0">
                  <c:v>Określenie wtykiety związanej z zaspektami społecznymi na podstawie art. 104</c:v>
                </c:pt>
                <c:pt idx="1">
                  <c:v>Zamówienie udzielone jako zamówienie zastrzeżone, o którym mowa w art. 94 ust. 1</c:v>
                </c:pt>
                <c:pt idx="2">
                  <c:v>Zamówienia zastrzeżone na usługi zdrowotne, społeczne lub kulturalne, o których mowa w 361 ust. 1 lub art. 392 ust. 3</c:v>
                </c:pt>
                <c:pt idx="3">
                  <c:v>Określenie aspektów społecznych w kryteriach oceny ofert </c:v>
                </c:pt>
                <c:pt idx="4">
                  <c:v>Określenie wymagań związanych z realizacją zamówienia obejmujących aspekty społeczne związane z zatrudnieniem, o których mowa w art. 96 ust. 1</c:v>
                </c:pt>
                <c:pt idx="5">
                  <c:v>Określenie w opisie przedmiotu zamówienia wymagań w zakresie dostępności dla osób niepełnosprawnych lub projektowania z przeznaczeniem dla wszystkich użytkowników, o których mowa w art. 100 ust. 1</c:v>
                </c:pt>
                <c:pt idx="6">
                  <c:v>Określenie wymagań związanych z realizacją zamówienia w zakresie zatrudnienia na podstawie stosunku pracy, o których mowa w art. 95 ust. 1</c:v>
                </c:pt>
              </c:strCache>
            </c:strRef>
          </c:cat>
          <c:val>
            <c:numRef>
              <c:f>Arkusz1!$B$2:$B$8</c:f>
              <c:numCache>
                <c:formatCode>_("zł"* #,##0.00_);_("zł"* \(#,##0.00\);_("zł"* "-"??_);_(@_)</c:formatCode>
                <c:ptCount val="7"/>
                <c:pt idx="0">
                  <c:v>28758270.34</c:v>
                </c:pt>
                <c:pt idx="1">
                  <c:v>38518354.659999996</c:v>
                </c:pt>
                <c:pt idx="2">
                  <c:v>45646276.899999999</c:v>
                </c:pt>
                <c:pt idx="3">
                  <c:v>620263915.96000004</c:v>
                </c:pt>
                <c:pt idx="4">
                  <c:v>661205612.87</c:v>
                </c:pt>
                <c:pt idx="5">
                  <c:v>706795197.48000002</c:v>
                </c:pt>
                <c:pt idx="6">
                  <c:v>7453965870.0500002</c:v>
                </c:pt>
              </c:numCache>
            </c:numRef>
          </c:val>
          <c:extLst>
            <c:ext xmlns:c16="http://schemas.microsoft.com/office/drawing/2014/chart" uri="{C3380CC4-5D6E-409C-BE32-E72D297353CC}">
              <c16:uniqueId val="{00000000-5C5D-45E8-B92E-3D1B8FA8A73A}"/>
            </c:ext>
          </c:extLst>
        </c:ser>
        <c:dLbls>
          <c:showLegendKey val="0"/>
          <c:showVal val="1"/>
          <c:showCatName val="0"/>
          <c:showSerName val="0"/>
          <c:showPercent val="0"/>
          <c:showBubbleSize val="0"/>
        </c:dLbls>
        <c:gapWidth val="182"/>
        <c:axId val="188503872"/>
        <c:axId val="1"/>
      </c:barChart>
      <c:catAx>
        <c:axId val="188503872"/>
        <c:scaling>
          <c:orientation val="minMax"/>
        </c:scaling>
        <c:delete val="0"/>
        <c:axPos val="l"/>
        <c:numFmt formatCode="General" sourceLinked="1"/>
        <c:majorTickMark val="none"/>
        <c:minorTickMark val="none"/>
        <c:tickLblPos val="nextTo"/>
        <c:spPr>
          <a:noFill/>
          <a:ln w="9508" cap="flat" cmpd="sng" algn="ctr">
            <a:solidFill>
              <a:srgbClr val="5B9BD5"/>
            </a:solidFill>
            <a:round/>
          </a:ln>
          <a:effectLst/>
        </c:spPr>
        <c:txPr>
          <a:bodyPr rot="-60000000" spcFirstLastPara="1" vertOverflow="ellipsis" vert="horz" wrap="square" anchor="ctr" anchorCtr="1"/>
          <a:lstStyle/>
          <a:p>
            <a:pPr>
              <a:defRPr sz="799"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1"/>
        <c:axPos val="b"/>
        <c:majorGridlines>
          <c:spPr>
            <a:ln w="9508" cap="flat" cmpd="sng" algn="ctr">
              <a:solidFill>
                <a:schemeClr val="tx1">
                  <a:lumMod val="15000"/>
                  <a:lumOff val="85000"/>
                </a:schemeClr>
              </a:solidFill>
              <a:round/>
            </a:ln>
            <a:effectLst/>
          </c:spPr>
        </c:majorGridlines>
        <c:numFmt formatCode="_(&quot;zł&quot;* #,##0.00_);_(&quot;zł&quot;* \(#,##0.00\);_(&quot;zł&quot;* &quot;-&quot;??_);_(@_)" sourceLinked="1"/>
        <c:majorTickMark val="out"/>
        <c:minorTickMark val="none"/>
        <c:tickLblPos val="nextTo"/>
        <c:crossAx val="188503872"/>
        <c:crosses val="autoZero"/>
        <c:crossBetween val="between"/>
      </c:valAx>
      <c:spPr>
        <a:noFill/>
        <a:ln w="25356">
          <a:noFill/>
        </a:ln>
      </c:spPr>
    </c:plotArea>
    <c:legend>
      <c:legendPos val="r"/>
      <c:layout>
        <c:manualLayout>
          <c:xMode val="edge"/>
          <c:yMode val="edge"/>
          <c:x val="0.39963167587476978"/>
          <c:y val="0.95454545454545459"/>
          <c:w val="0.22283609576427257"/>
          <c:h val="3.1347962382445138E-2"/>
        </c:manualLayout>
      </c:layout>
      <c:overlay val="0"/>
      <c:spPr>
        <a:noFill/>
        <a:ln w="25356">
          <a:noFill/>
        </a:ln>
      </c:spPr>
      <c:txPr>
        <a:bodyPr rot="0" spcFirstLastPara="1" vertOverflow="ellipsis" vert="horz" wrap="square" anchor="ctr" anchorCtr="1"/>
        <a:lstStyle/>
        <a:p>
          <a:pPr>
            <a:defRPr sz="799"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08"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2"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l-PL" sz="1002">
                <a:latin typeface="Arial" panose="020B0604020202020204" pitchFamily="34" charset="0"/>
                <a:cs typeface="Arial" panose="020B0604020202020204" pitchFamily="34" charset="0"/>
              </a:rPr>
              <a:t>Aspekty środowiskowe</a:t>
            </a:r>
            <a:r>
              <a:rPr lang="pl-PL" sz="1002" baseline="0">
                <a:latin typeface="Arial" panose="020B0604020202020204" pitchFamily="34" charset="0"/>
                <a:cs typeface="Arial" panose="020B0604020202020204" pitchFamily="34" charset="0"/>
              </a:rPr>
              <a:t> </a:t>
            </a:r>
            <a:r>
              <a:rPr lang="pl-PL" sz="1002">
                <a:latin typeface="Arial" panose="020B0604020202020204" pitchFamily="34" charset="0"/>
                <a:cs typeface="Arial" panose="020B0604020202020204" pitchFamily="34" charset="0"/>
              </a:rPr>
              <a:t>w zamówieniach publicznych jednostek</a:t>
            </a:r>
            <a:r>
              <a:rPr lang="pl-PL" sz="1002" baseline="0">
                <a:latin typeface="Arial" panose="020B0604020202020204" pitchFamily="34" charset="0"/>
                <a:cs typeface="Arial" panose="020B0604020202020204" pitchFamily="34" charset="0"/>
              </a:rPr>
              <a:t> administracji rządowej</a:t>
            </a:r>
            <a:endParaRPr lang="en-US" sz="1000">
              <a:latin typeface="Arial" panose="020B0604020202020204" pitchFamily="34" charset="0"/>
              <a:cs typeface="Arial" panose="020B0604020202020204" pitchFamily="34" charset="0"/>
            </a:endParaRPr>
          </a:p>
        </c:rich>
      </c:tx>
      <c:overlay val="0"/>
      <c:spPr>
        <a:noFill/>
        <a:ln w="25439">
          <a:noFill/>
        </a:ln>
      </c:spPr>
    </c:title>
    <c:autoTitleDeleted val="0"/>
    <c:plotArea>
      <c:layout>
        <c:manualLayout>
          <c:layoutTarget val="inner"/>
          <c:xMode val="edge"/>
          <c:yMode val="edge"/>
          <c:x val="0.48227157070074139"/>
          <c:y val="5.7770423891829285E-2"/>
          <c:w val="0.47763860975809697"/>
          <c:h val="0.84692466984843717"/>
        </c:manualLayout>
      </c:layout>
      <c:barChart>
        <c:barDir val="bar"/>
        <c:grouping val="clustered"/>
        <c:varyColors val="0"/>
        <c:ser>
          <c:idx val="0"/>
          <c:order val="0"/>
          <c:tx>
            <c:strRef>
              <c:f>Arkusz1!$B$1</c:f>
              <c:strCache>
                <c:ptCount val="1"/>
                <c:pt idx="0">
                  <c:v>Liczba zamówień</c:v>
                </c:pt>
              </c:strCache>
            </c:strRef>
          </c:tx>
          <c:spPr>
            <a:solidFill>
              <a:schemeClr val="accent6">
                <a:lumMod val="40000"/>
                <a:lumOff val="60000"/>
              </a:schemeClr>
            </a:solidFill>
            <a:ln>
              <a:solidFill>
                <a:schemeClr val="accent6">
                  <a:lumMod val="75000"/>
                </a:schemeClr>
              </a:solidFill>
            </a:ln>
            <a:effectLst/>
          </c:spPr>
          <c:invertIfNegative val="0"/>
          <c:dLbls>
            <c:spPr>
              <a:noFill/>
              <a:ln w="25439">
                <a:noFill/>
              </a:ln>
            </c:spPr>
            <c:txPr>
              <a:bodyPr wrap="square" lIns="38100" tIns="19050" rIns="38100" bIns="19050" anchor="ctr">
                <a:spAutoFit/>
              </a:bodyPr>
              <a:lstStyle/>
              <a:p>
                <a:pPr>
                  <a:defRPr sz="801">
                    <a:latin typeface="Arial" panose="020B0604020202020204" pitchFamily="34" charset="0"/>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Zastosowanie kryterium kosztu z wykorzystaniem rachunku kosztów cyklu życia, o którym mowa w art. 245 ust. 1 ustawy Pzp</c:v>
                </c:pt>
                <c:pt idx="1">
                  <c:v>Określenie wymogu spełniania wymagań odpowiednich systemów lub norm zarządzania środowiskowego zgodnie z art. 116 ust. 1 ustawy Pzp</c:v>
                </c:pt>
                <c:pt idx="2">
                  <c:v>Określenie etykiety związanej z aspektami środowiskowymi albo innego przedmiotowego środka dowodowego, o których mowa w art. 104 ustawy Pzp</c:v>
                </c:pt>
                <c:pt idx="3">
                  <c:v>Określenie wymagań zw. z realizacją zamówienia obejmujących aspekty środowiskowe, o których mowa w art. 96 ust. 1 ustawy Pzp</c:v>
                </c:pt>
                <c:pt idx="4">
                  <c:v>Określenie w kryteriach oceny ofert aspektów środowiskowych, w tym efektywności energetycznej przedmiotu zamówienia, o których mowa w art. 242 ust. 2 ustawy Pzp</c:v>
                </c:pt>
                <c:pt idx="5">
                  <c:v>Określenie w opisie przedmiotu zamówienia wymagań środowiskowych zgodnie z art. 101 ustawy Pzp</c:v>
                </c:pt>
              </c:strCache>
            </c:strRef>
          </c:cat>
          <c:val>
            <c:numRef>
              <c:f>Arkusz1!$B$2:$B$7</c:f>
              <c:numCache>
                <c:formatCode>General</c:formatCode>
                <c:ptCount val="6"/>
                <c:pt idx="0">
                  <c:v>4</c:v>
                </c:pt>
                <c:pt idx="1">
                  <c:v>23</c:v>
                </c:pt>
                <c:pt idx="2">
                  <c:v>94</c:v>
                </c:pt>
                <c:pt idx="3">
                  <c:v>140</c:v>
                </c:pt>
                <c:pt idx="4">
                  <c:v>155</c:v>
                </c:pt>
                <c:pt idx="5">
                  <c:v>252</c:v>
                </c:pt>
              </c:numCache>
            </c:numRef>
          </c:val>
          <c:extLst>
            <c:ext xmlns:c16="http://schemas.microsoft.com/office/drawing/2014/chart" uri="{C3380CC4-5D6E-409C-BE32-E72D297353CC}">
              <c16:uniqueId val="{00000000-CB4E-4D91-A32B-6F9E6D361B9D}"/>
            </c:ext>
          </c:extLst>
        </c:ser>
        <c:dLbls>
          <c:showLegendKey val="0"/>
          <c:showVal val="0"/>
          <c:showCatName val="0"/>
          <c:showSerName val="0"/>
          <c:showPercent val="0"/>
          <c:showBubbleSize val="0"/>
        </c:dLbls>
        <c:gapWidth val="182"/>
        <c:axId val="210293328"/>
        <c:axId val="1"/>
      </c:barChart>
      <c:catAx>
        <c:axId val="210293328"/>
        <c:scaling>
          <c:orientation val="minMax"/>
        </c:scaling>
        <c:delete val="0"/>
        <c:axPos val="l"/>
        <c:numFmt formatCode="General" sourceLinked="1"/>
        <c:majorTickMark val="none"/>
        <c:minorTickMark val="none"/>
        <c:tickLblPos val="nextTo"/>
        <c:spPr>
          <a:noFill/>
          <a:ln w="9540" cap="flat" cmpd="sng" algn="ctr">
            <a:solidFill>
              <a:schemeClr val="tx1">
                <a:lumMod val="15000"/>
                <a:lumOff val="85000"/>
              </a:schemeClr>
            </a:solidFill>
            <a:round/>
          </a:ln>
          <a:effectLst/>
        </c:spPr>
        <c:txPr>
          <a:bodyPr rot="-60000000" spcFirstLastPara="1" vertOverflow="ellipsis" vert="horz" wrap="square" anchor="ctr" anchorCtr="1"/>
          <a:lstStyle/>
          <a:p>
            <a:pPr>
              <a:defRPr sz="801"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0"/>
        <c:axPos val="b"/>
        <c:majorGridlines>
          <c:spPr>
            <a:ln w="9540" cap="flat" cmpd="sng" algn="ctr">
              <a:solidFill>
                <a:schemeClr val="tx1">
                  <a:lumMod val="15000"/>
                  <a:lumOff val="85000"/>
                </a:schemeClr>
              </a:solidFill>
              <a:round/>
            </a:ln>
            <a:effectLst/>
          </c:spPr>
        </c:majorGridlines>
        <c:numFmt formatCode="General" sourceLinked="1"/>
        <c:majorTickMark val="none"/>
        <c:minorTickMark val="none"/>
        <c:tickLblPos val="nextTo"/>
        <c:spPr>
          <a:ln w="6360">
            <a:noFill/>
          </a:ln>
        </c:spPr>
        <c:txPr>
          <a:bodyPr rot="-60000000" spcFirstLastPara="1" vertOverflow="ellipsis" vert="horz" wrap="square" anchor="ctr" anchorCtr="1"/>
          <a:lstStyle/>
          <a:p>
            <a:pPr>
              <a:defRPr sz="801"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210293328"/>
        <c:crossesAt val="1"/>
        <c:crossBetween val="between"/>
      </c:valAx>
      <c:spPr>
        <a:noFill/>
        <a:ln w="25439">
          <a:noFill/>
        </a:ln>
      </c:spPr>
    </c:plotArea>
    <c:legend>
      <c:legendPos val="r"/>
      <c:layout>
        <c:manualLayout>
          <c:xMode val="edge"/>
          <c:yMode val="edge"/>
          <c:x val="0.40432604162652591"/>
          <c:y val="0.95454545454545459"/>
          <c:w val="0.18469212555608366"/>
          <c:h val="3.1347962382445083E-2"/>
        </c:manualLayout>
      </c:layout>
      <c:overlay val="0"/>
      <c:spPr>
        <a:noFill/>
        <a:ln w="25439">
          <a:noFill/>
        </a:ln>
      </c:spPr>
      <c:txPr>
        <a:bodyPr rot="0" spcFirstLastPara="1" vertOverflow="ellipsis" vert="horz" wrap="square" anchor="ctr" anchorCtr="1"/>
        <a:lstStyle/>
        <a:p>
          <a:pPr>
            <a:defRPr sz="801"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40"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99"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l-PL" sz="999">
                <a:latin typeface="Arial" panose="020B0604020202020204" pitchFamily="34" charset="0"/>
                <a:cs typeface="Arial" panose="020B0604020202020204" pitchFamily="34" charset="0"/>
              </a:rPr>
              <a:t>Aspekty środowiskowe</a:t>
            </a:r>
            <a:r>
              <a:rPr lang="pl-PL" sz="999" baseline="0">
                <a:latin typeface="Arial" panose="020B0604020202020204" pitchFamily="34" charset="0"/>
                <a:cs typeface="Arial" panose="020B0604020202020204" pitchFamily="34" charset="0"/>
              </a:rPr>
              <a:t> </a:t>
            </a:r>
            <a:r>
              <a:rPr lang="pl-PL" sz="999">
                <a:latin typeface="Arial" panose="020B0604020202020204" pitchFamily="34" charset="0"/>
                <a:cs typeface="Arial" panose="020B0604020202020204" pitchFamily="34" charset="0"/>
              </a:rPr>
              <a:t>w zamówieniach publicznych jednostek administracji rządowej</a:t>
            </a:r>
            <a:endParaRPr lang="en-US" sz="1000">
              <a:latin typeface="Arial" panose="020B0604020202020204" pitchFamily="34" charset="0"/>
              <a:cs typeface="Arial" panose="020B0604020202020204" pitchFamily="34" charset="0"/>
            </a:endParaRPr>
          </a:p>
        </c:rich>
      </c:tx>
      <c:layout>
        <c:manualLayout>
          <c:xMode val="edge"/>
          <c:yMode val="edge"/>
          <c:x val="0.22512228905197226"/>
          <c:y val="1.2562716494294012E-2"/>
        </c:manualLayout>
      </c:layout>
      <c:overlay val="0"/>
      <c:spPr>
        <a:noFill/>
        <a:ln w="25379">
          <a:noFill/>
        </a:ln>
      </c:spPr>
    </c:title>
    <c:autoTitleDeleted val="0"/>
    <c:plotArea>
      <c:layout/>
      <c:barChart>
        <c:barDir val="bar"/>
        <c:grouping val="clustered"/>
        <c:varyColors val="0"/>
        <c:ser>
          <c:idx val="0"/>
          <c:order val="0"/>
          <c:tx>
            <c:strRef>
              <c:f>Arkusz1!$B$1</c:f>
              <c:strCache>
                <c:ptCount val="1"/>
                <c:pt idx="0">
                  <c:v>Wartość zamówień</c:v>
                </c:pt>
              </c:strCache>
            </c:strRef>
          </c:tx>
          <c:spPr>
            <a:solidFill>
              <a:schemeClr val="accent6">
                <a:lumMod val="40000"/>
                <a:lumOff val="60000"/>
              </a:schemeClr>
            </a:solidFill>
            <a:ln>
              <a:solidFill>
                <a:schemeClr val="accent6">
                  <a:lumMod val="75000"/>
                </a:schemeClr>
              </a:solidFill>
            </a:ln>
            <a:effectLst/>
          </c:spPr>
          <c:invertIfNegative val="0"/>
          <c:dLbls>
            <c:dLbl>
              <c:idx val="2"/>
              <c:numFmt formatCode="#,##0.00\ &quot;zł&quot;" sourceLinked="0"/>
              <c:spPr>
                <a:noFill/>
                <a:ln w="25418">
                  <a:noFill/>
                </a:ln>
              </c:spPr>
              <c:txPr>
                <a:bodyPr wrap="square" lIns="38100" tIns="19050" rIns="38100" bIns="19050" anchor="ctr" anchorCtr="0">
                  <a:noAutofit/>
                </a:bodyPr>
                <a:lstStyle/>
                <a:p>
                  <a:pPr algn="l">
                    <a:defRPr sz="801">
                      <a:latin typeface="Arial" panose="020B0604020202020204" pitchFamily="34" charset="0"/>
                      <a:cs typeface="Arial" panose="020B0604020202020204" pitchFamily="34" charset="0"/>
                    </a:defRPr>
                  </a:pPr>
                  <a:endParaRPr lang="pl-P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B1CA-40A6-AD77-5FEA300AAE8E}"/>
                </c:ext>
              </c:extLst>
            </c:dLbl>
            <c:dLbl>
              <c:idx val="5"/>
              <c:numFmt formatCode="#,##0.00\ &quot;zł&quot;" sourceLinked="0"/>
              <c:spPr>
                <a:noFill/>
                <a:ln w="25418">
                  <a:noFill/>
                </a:ln>
              </c:spPr>
              <c:txPr>
                <a:bodyPr wrap="square" lIns="38100" tIns="19050" rIns="38100" bIns="19050" anchor="ctr" anchorCtr="0">
                  <a:noAutofit/>
                </a:bodyPr>
                <a:lstStyle/>
                <a:p>
                  <a:pPr algn="l">
                    <a:defRPr sz="801">
                      <a:latin typeface="Arial" panose="020B0604020202020204" pitchFamily="34" charset="0"/>
                      <a:cs typeface="Arial" panose="020B0604020202020204" pitchFamily="34" charset="0"/>
                    </a:defRPr>
                  </a:pPr>
                  <a:endParaRPr lang="pl-P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B1CA-40A6-AD77-5FEA300AAE8E}"/>
                </c:ext>
              </c:extLst>
            </c:dLbl>
            <c:numFmt formatCode="#,##0.00\ &quot;zł&quot;" sourceLinked="0"/>
            <c:spPr>
              <a:noFill/>
              <a:ln w="25418">
                <a:noFill/>
              </a:ln>
            </c:spPr>
            <c:txPr>
              <a:bodyPr wrap="square" lIns="38100" tIns="19050" rIns="38100" bIns="19050" anchor="ctr" anchorCtr="0">
                <a:spAutoFit/>
              </a:bodyPr>
              <a:lstStyle/>
              <a:p>
                <a:pPr algn="l">
                  <a:defRPr sz="801">
                    <a:latin typeface="Arial" panose="020B0604020202020204" pitchFamily="34" charset="0"/>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Zastosowanie kryterium kosztu z wykorzystaniem rachunku kosztów cyklu życia, o którym mowa w art. 245 ust. 1 ustawy Pzp</c:v>
                </c:pt>
                <c:pt idx="1">
                  <c:v>Określenie wymogu spełniania wymagań odpowiednich systemów lub norm zarządzania środowiskowego zgodnie z art. 116 ust. 1 ustawy Pzp</c:v>
                </c:pt>
                <c:pt idx="2">
                  <c:v>Określenie etykiety związanej z aspektami środowiskowymi albo innego przedmiotowego środka dowodowego, o których mowa w art. 104 ustawy Pzp</c:v>
                </c:pt>
                <c:pt idx="3">
                  <c:v>Określenie wymagań zw. z realizacją zamówienia obejmujących aspekty środowiskowe, o których mowa w art. 96 ust. 1 ustawy Pzp</c:v>
                </c:pt>
                <c:pt idx="4">
                  <c:v>Określenie w kryteriach oceny ofert aspektów środowiskowych, w tym efektywności energetycznej przedmiotu zamówienia, o których mowa w art. 242 ust. 2 ustawy Pzp</c:v>
                </c:pt>
                <c:pt idx="5">
                  <c:v>Określenie w opisie przedmiotu zamówienia wymagań środowiskowych zgodnie z art. 101 ustawy Pzp</c:v>
                </c:pt>
              </c:strCache>
            </c:strRef>
          </c:cat>
          <c:val>
            <c:numRef>
              <c:f>Arkusz1!$B$2:$B$7</c:f>
              <c:numCache>
                <c:formatCode>#\ ##,000\ "zł"</c:formatCode>
                <c:ptCount val="6"/>
                <c:pt idx="0">
                  <c:v>763285.25</c:v>
                </c:pt>
                <c:pt idx="1">
                  <c:v>41545044.109999999</c:v>
                </c:pt>
                <c:pt idx="2">
                  <c:v>144683675.91999999</c:v>
                </c:pt>
                <c:pt idx="3">
                  <c:v>203507797.16999999</c:v>
                </c:pt>
                <c:pt idx="4">
                  <c:v>233893360.19999999</c:v>
                </c:pt>
                <c:pt idx="5">
                  <c:v>268593594.26999998</c:v>
                </c:pt>
              </c:numCache>
            </c:numRef>
          </c:val>
          <c:extLst>
            <c:ext xmlns:c16="http://schemas.microsoft.com/office/drawing/2014/chart" uri="{C3380CC4-5D6E-409C-BE32-E72D297353CC}">
              <c16:uniqueId val="{00000004-B1CA-40A6-AD77-5FEA300AAE8E}"/>
            </c:ext>
          </c:extLst>
        </c:ser>
        <c:dLbls>
          <c:showLegendKey val="0"/>
          <c:showVal val="0"/>
          <c:showCatName val="0"/>
          <c:showSerName val="0"/>
          <c:showPercent val="0"/>
          <c:showBubbleSize val="0"/>
        </c:dLbls>
        <c:gapWidth val="182"/>
        <c:axId val="134355728"/>
        <c:axId val="1"/>
      </c:barChart>
      <c:catAx>
        <c:axId val="134355728"/>
        <c:scaling>
          <c:orientation val="minMax"/>
        </c:scaling>
        <c:delete val="0"/>
        <c:axPos val="l"/>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1"/>
        <c:axPos val="b"/>
        <c:majorGridlines>
          <c:spPr>
            <a:ln w="9517" cap="flat" cmpd="sng" algn="ctr">
              <a:solidFill>
                <a:schemeClr val="tx1">
                  <a:lumMod val="15000"/>
                  <a:lumOff val="85000"/>
                </a:schemeClr>
              </a:solidFill>
              <a:round/>
            </a:ln>
            <a:effectLst/>
          </c:spPr>
        </c:majorGridlines>
        <c:numFmt formatCode="#\ ##,000\ &quot;zł&quot;" sourceLinked="1"/>
        <c:majorTickMark val="out"/>
        <c:minorTickMark val="none"/>
        <c:tickLblPos val="nextTo"/>
        <c:crossAx val="134355728"/>
        <c:crosses val="autoZero"/>
        <c:crossBetween val="between"/>
      </c:valAx>
      <c:spPr>
        <a:noFill/>
        <a:ln w="25418">
          <a:noFill/>
        </a:ln>
      </c:spPr>
    </c:plotArea>
    <c:legend>
      <c:legendPos val="r"/>
      <c:layout>
        <c:manualLayout>
          <c:xMode val="edge"/>
          <c:yMode val="edge"/>
          <c:x val="0.40139619399095683"/>
          <c:y val="0.9538215716765811"/>
          <c:w val="0.21116936411571097"/>
          <c:h val="3.1847061437069613E-2"/>
        </c:manualLayout>
      </c:layout>
      <c:overlay val="0"/>
      <c:spPr>
        <a:noFill/>
        <a:ln w="25379">
          <a:noFill/>
        </a:ln>
      </c:spPr>
      <c:txPr>
        <a:bodyPr rot="0" spcFirstLastPara="1" vertOverflow="ellipsis" vert="horz" wrap="square" anchor="ctr" anchorCtr="1"/>
        <a:lstStyle/>
        <a:p>
          <a:pPr>
            <a:defRPr sz="801"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17"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Arkusz1!$B$13</c:f>
              <c:strCache>
                <c:ptCount val="1"/>
                <c:pt idx="0">
                  <c:v>ogłoszenia o zamiarze zawarcia umowy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Arkusz1!$C$12:$F$12</c:f>
              <c:numCache>
                <c:formatCode>General</c:formatCode>
                <c:ptCount val="4"/>
                <c:pt idx="0">
                  <c:v>2018</c:v>
                </c:pt>
                <c:pt idx="1">
                  <c:v>2019</c:v>
                </c:pt>
                <c:pt idx="2">
                  <c:v>2020</c:v>
                </c:pt>
                <c:pt idx="3">
                  <c:v>2021</c:v>
                </c:pt>
              </c:numCache>
            </c:numRef>
          </c:cat>
          <c:val>
            <c:numRef>
              <c:f>Arkusz1!$C$13:$F$13</c:f>
              <c:numCache>
                <c:formatCode>#,##0</c:formatCode>
                <c:ptCount val="4"/>
                <c:pt idx="0">
                  <c:v>4911</c:v>
                </c:pt>
                <c:pt idx="1">
                  <c:v>4796</c:v>
                </c:pt>
                <c:pt idx="2">
                  <c:v>4655</c:v>
                </c:pt>
                <c:pt idx="3">
                  <c:v>5084</c:v>
                </c:pt>
              </c:numCache>
            </c:numRef>
          </c:val>
          <c:smooth val="0"/>
          <c:extLst>
            <c:ext xmlns:c16="http://schemas.microsoft.com/office/drawing/2014/chart" uri="{C3380CC4-5D6E-409C-BE32-E72D297353CC}">
              <c16:uniqueId val="{00000000-B79E-4BA7-ACC4-751F78FCB408}"/>
            </c:ext>
          </c:extLst>
        </c:ser>
        <c:ser>
          <c:idx val="1"/>
          <c:order val="1"/>
          <c:tx>
            <c:strRef>
              <c:f>Arkusz1!$B$14</c:f>
              <c:strCache>
                <c:ptCount val="1"/>
                <c:pt idx="0">
                  <c:v>w tym na podst. art. 216 ust 1 Pzp</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Arkusz1!$C$12:$F$12</c:f>
              <c:numCache>
                <c:formatCode>General</c:formatCode>
                <c:ptCount val="4"/>
                <c:pt idx="0">
                  <c:v>2018</c:v>
                </c:pt>
                <c:pt idx="1">
                  <c:v>2019</c:v>
                </c:pt>
                <c:pt idx="2">
                  <c:v>2020</c:v>
                </c:pt>
                <c:pt idx="3">
                  <c:v>2021</c:v>
                </c:pt>
              </c:numCache>
            </c:numRef>
          </c:cat>
          <c:val>
            <c:numRef>
              <c:f>Arkusz1!$C$14:$F$14</c:f>
              <c:numCache>
                <c:formatCode>General</c:formatCode>
                <c:ptCount val="4"/>
                <c:pt idx="3" formatCode="#,##0">
                  <c:v>252</c:v>
                </c:pt>
              </c:numCache>
            </c:numRef>
          </c:val>
          <c:smooth val="0"/>
          <c:extLst>
            <c:ext xmlns:c16="http://schemas.microsoft.com/office/drawing/2014/chart" uri="{C3380CC4-5D6E-409C-BE32-E72D297353CC}">
              <c16:uniqueId val="{00000001-B79E-4BA7-ACC4-751F78FCB408}"/>
            </c:ext>
          </c:extLst>
        </c:ser>
        <c:dLbls>
          <c:dLblPos val="t"/>
          <c:showLegendKey val="0"/>
          <c:showVal val="1"/>
          <c:showCatName val="0"/>
          <c:showSerName val="0"/>
          <c:showPercent val="0"/>
          <c:showBubbleSize val="0"/>
        </c:dLbls>
        <c:marker val="1"/>
        <c:smooth val="0"/>
        <c:axId val="370001872"/>
        <c:axId val="375864696"/>
      </c:lineChart>
      <c:catAx>
        <c:axId val="370001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375864696"/>
        <c:crosses val="autoZero"/>
        <c:auto val="1"/>
        <c:lblAlgn val="ctr"/>
        <c:lblOffset val="100"/>
        <c:noMultiLvlLbl val="0"/>
      </c:catAx>
      <c:valAx>
        <c:axId val="375864696"/>
        <c:scaling>
          <c:orientation val="minMax"/>
          <c:max val="8000"/>
          <c:min val="0"/>
        </c:scaling>
        <c:delete val="1"/>
        <c:axPos val="l"/>
        <c:numFmt formatCode="#,##0" sourceLinked="1"/>
        <c:majorTickMark val="out"/>
        <c:minorTickMark val="none"/>
        <c:tickLblPos val="nextTo"/>
        <c:crossAx val="37000187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rodzaj!$I$27</c:f>
              <c:strCache>
                <c:ptCount val="1"/>
                <c:pt idx="0">
                  <c:v>roboty budowlane</c:v>
                </c:pt>
              </c:strCache>
            </c:strRef>
          </c:tx>
          <c:spPr>
            <a:ln w="28573" cap="rnd">
              <a:solidFill>
                <a:schemeClr val="accent1"/>
              </a:solidFill>
              <a:round/>
            </a:ln>
            <a:effectLst/>
          </c:spPr>
          <c:marker>
            <c:symbol val="circle"/>
            <c:size val="4"/>
            <c:spPr>
              <a:solidFill>
                <a:schemeClr val="accent1"/>
              </a:solidFill>
              <a:ln w="9524">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rodzaj!$J$26:$M$26</c:f>
              <c:numCache>
                <c:formatCode>General</c:formatCode>
                <c:ptCount val="4"/>
                <c:pt idx="0">
                  <c:v>2018</c:v>
                </c:pt>
                <c:pt idx="1">
                  <c:v>2019</c:v>
                </c:pt>
                <c:pt idx="2">
                  <c:v>2020</c:v>
                </c:pt>
                <c:pt idx="3">
                  <c:v>2021</c:v>
                </c:pt>
              </c:numCache>
            </c:numRef>
          </c:cat>
          <c:val>
            <c:numRef>
              <c:f>rodzaj!$J$27:$M$27</c:f>
              <c:numCache>
                <c:formatCode>0%</c:formatCode>
                <c:ptCount val="4"/>
                <c:pt idx="0">
                  <c:v>0.46</c:v>
                </c:pt>
                <c:pt idx="1">
                  <c:v>0.36</c:v>
                </c:pt>
                <c:pt idx="2">
                  <c:v>0.43</c:v>
                </c:pt>
                <c:pt idx="3">
                  <c:v>0.39</c:v>
                </c:pt>
              </c:numCache>
            </c:numRef>
          </c:val>
          <c:smooth val="0"/>
          <c:extLst>
            <c:ext xmlns:c16="http://schemas.microsoft.com/office/drawing/2014/chart" uri="{C3380CC4-5D6E-409C-BE32-E72D297353CC}">
              <c16:uniqueId val="{00000000-8481-4E55-A379-1FC87F3BB6CD}"/>
            </c:ext>
          </c:extLst>
        </c:ser>
        <c:ser>
          <c:idx val="1"/>
          <c:order val="1"/>
          <c:tx>
            <c:strRef>
              <c:f>rodzaj!$I$28</c:f>
              <c:strCache>
                <c:ptCount val="1"/>
                <c:pt idx="0">
                  <c:v>dostawy</c:v>
                </c:pt>
              </c:strCache>
            </c:strRef>
          </c:tx>
          <c:spPr>
            <a:ln w="28573" cap="rnd">
              <a:solidFill>
                <a:schemeClr val="accent2"/>
              </a:solidFill>
              <a:round/>
            </a:ln>
            <a:effectLst/>
          </c:spPr>
          <c:marker>
            <c:symbol val="circle"/>
            <c:size val="4"/>
            <c:spPr>
              <a:solidFill>
                <a:schemeClr val="accent2"/>
              </a:solidFill>
              <a:ln w="9524">
                <a:solidFill>
                  <a:schemeClr val="accent2"/>
                </a:solidFill>
              </a:ln>
              <a:effectLst/>
            </c:spPr>
          </c:marker>
          <c:dLbls>
            <c:dLbl>
              <c:idx val="1"/>
              <c:layout>
                <c:manualLayout>
                  <c:x val="-4.8166666666666719E-2"/>
                  <c:y val="5.32753718285214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81-4E55-A379-1FC87F3BB6C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rodzaj!$J$26:$M$26</c:f>
              <c:numCache>
                <c:formatCode>General</c:formatCode>
                <c:ptCount val="4"/>
                <c:pt idx="0">
                  <c:v>2018</c:v>
                </c:pt>
                <c:pt idx="1">
                  <c:v>2019</c:v>
                </c:pt>
                <c:pt idx="2">
                  <c:v>2020</c:v>
                </c:pt>
                <c:pt idx="3">
                  <c:v>2021</c:v>
                </c:pt>
              </c:numCache>
            </c:numRef>
          </c:cat>
          <c:val>
            <c:numRef>
              <c:f>rodzaj!$J$28:$M$28</c:f>
              <c:numCache>
                <c:formatCode>0%</c:formatCode>
                <c:ptCount val="4"/>
                <c:pt idx="0">
                  <c:v>0.3</c:v>
                </c:pt>
                <c:pt idx="1">
                  <c:v>0.31</c:v>
                </c:pt>
                <c:pt idx="2">
                  <c:v>0.31</c:v>
                </c:pt>
                <c:pt idx="3">
                  <c:v>0.31</c:v>
                </c:pt>
              </c:numCache>
            </c:numRef>
          </c:val>
          <c:smooth val="0"/>
          <c:extLst>
            <c:ext xmlns:c16="http://schemas.microsoft.com/office/drawing/2014/chart" uri="{C3380CC4-5D6E-409C-BE32-E72D297353CC}">
              <c16:uniqueId val="{00000002-8481-4E55-A379-1FC87F3BB6CD}"/>
            </c:ext>
          </c:extLst>
        </c:ser>
        <c:ser>
          <c:idx val="2"/>
          <c:order val="2"/>
          <c:tx>
            <c:strRef>
              <c:f>rodzaj!$I$29</c:f>
              <c:strCache>
                <c:ptCount val="1"/>
                <c:pt idx="0">
                  <c:v>usługi</c:v>
                </c:pt>
              </c:strCache>
            </c:strRef>
          </c:tx>
          <c:spPr>
            <a:ln w="28573" cap="rnd">
              <a:solidFill>
                <a:schemeClr val="accent3"/>
              </a:solidFill>
              <a:round/>
            </a:ln>
            <a:effectLst/>
          </c:spPr>
          <c:marker>
            <c:symbol val="circle"/>
            <c:size val="4"/>
            <c:spPr>
              <a:solidFill>
                <a:schemeClr val="accent3"/>
              </a:solidFill>
              <a:ln w="9524">
                <a:solidFill>
                  <a:schemeClr val="accent3"/>
                </a:solidFill>
              </a:ln>
              <a:effectLst/>
            </c:spPr>
          </c:marker>
          <c:dLbls>
            <c:dLbl>
              <c:idx val="1"/>
              <c:layout>
                <c:manualLayout>
                  <c:x val="-7.038888888888889E-2"/>
                  <c:y val="-3.9386482939632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81-4E55-A379-1FC87F3BB6C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rodzaj!$J$26:$M$26</c:f>
              <c:numCache>
                <c:formatCode>General</c:formatCode>
                <c:ptCount val="4"/>
                <c:pt idx="0">
                  <c:v>2018</c:v>
                </c:pt>
                <c:pt idx="1">
                  <c:v>2019</c:v>
                </c:pt>
                <c:pt idx="2">
                  <c:v>2020</c:v>
                </c:pt>
                <c:pt idx="3">
                  <c:v>2021</c:v>
                </c:pt>
              </c:numCache>
            </c:numRef>
          </c:cat>
          <c:val>
            <c:numRef>
              <c:f>rodzaj!$J$29:$M$29</c:f>
              <c:numCache>
                <c:formatCode>0%</c:formatCode>
                <c:ptCount val="4"/>
                <c:pt idx="0">
                  <c:v>0.24</c:v>
                </c:pt>
                <c:pt idx="1">
                  <c:v>0.33</c:v>
                </c:pt>
                <c:pt idx="2">
                  <c:v>0.26</c:v>
                </c:pt>
                <c:pt idx="3">
                  <c:v>0.3</c:v>
                </c:pt>
              </c:numCache>
            </c:numRef>
          </c:val>
          <c:smooth val="0"/>
          <c:extLst>
            <c:ext xmlns:c16="http://schemas.microsoft.com/office/drawing/2014/chart" uri="{C3380CC4-5D6E-409C-BE32-E72D297353CC}">
              <c16:uniqueId val="{00000004-8481-4E55-A379-1FC87F3BB6CD}"/>
            </c:ext>
          </c:extLst>
        </c:ser>
        <c:dLbls>
          <c:showLegendKey val="0"/>
          <c:showVal val="0"/>
          <c:showCatName val="0"/>
          <c:showSerName val="0"/>
          <c:showPercent val="0"/>
          <c:showBubbleSize val="0"/>
        </c:dLbls>
        <c:marker val="1"/>
        <c:smooth val="0"/>
        <c:axId val="209929912"/>
        <c:axId val="1"/>
      </c:lineChart>
      <c:catAx>
        <c:axId val="209929912"/>
        <c:scaling>
          <c:orientation val="minMax"/>
        </c:scaling>
        <c:delete val="0"/>
        <c:axPos val="b"/>
        <c:majorGridlines>
          <c:spPr>
            <a:ln w="9524"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4"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0.5"/>
          <c:min val="0.2"/>
        </c:scaling>
        <c:delete val="1"/>
        <c:axPos val="l"/>
        <c:numFmt formatCode="0%" sourceLinked="1"/>
        <c:majorTickMark val="out"/>
        <c:minorTickMark val="none"/>
        <c:tickLblPos val="nextTo"/>
        <c:crossAx val="209929912"/>
        <c:crosses val="autoZero"/>
        <c:crossBetween val="midCat"/>
      </c:valAx>
      <c:spPr>
        <a:noFill/>
        <a:ln w="25398">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a:noFill/>
    </a:ln>
    <a:effectLst/>
  </c:spPr>
  <c:txPr>
    <a:bodyPr/>
    <a:lstStyle/>
    <a:p>
      <a:pPr>
        <a:defRPr/>
      </a:pPr>
      <a:endParaRPr lang="pl-PL"/>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Arkusz1!$A$3</c:f>
              <c:strCache>
                <c:ptCount val="1"/>
                <c:pt idx="0">
                  <c:v>brak naruszeń</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Arkusz1!$B$2:$S$2</c:f>
              <c:numCache>
                <c:formatCode>General</c:formatCode>
                <c:ptCount val="18"/>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numCache>
            </c:numRef>
          </c:cat>
          <c:val>
            <c:numRef>
              <c:f>Arkusz1!$B$3:$S$3</c:f>
              <c:numCache>
                <c:formatCode>0%</c:formatCode>
                <c:ptCount val="18"/>
                <c:pt idx="0">
                  <c:v>0.13</c:v>
                </c:pt>
                <c:pt idx="1">
                  <c:v>0.15</c:v>
                </c:pt>
                <c:pt idx="2">
                  <c:v>0.23</c:v>
                </c:pt>
                <c:pt idx="3">
                  <c:v>0.28999999999999998</c:v>
                </c:pt>
                <c:pt idx="4">
                  <c:v>0.28999999999999998</c:v>
                </c:pt>
                <c:pt idx="5">
                  <c:v>0.68</c:v>
                </c:pt>
                <c:pt idx="6">
                  <c:v>0.55000000000000004</c:v>
                </c:pt>
                <c:pt idx="7">
                  <c:v>0.7</c:v>
                </c:pt>
                <c:pt idx="8">
                  <c:v>0.76</c:v>
                </c:pt>
                <c:pt idx="9">
                  <c:v>0.57999999999999996</c:v>
                </c:pt>
                <c:pt idx="10">
                  <c:v>0.82</c:v>
                </c:pt>
                <c:pt idx="11" formatCode="0.0%">
                  <c:v>0.755</c:v>
                </c:pt>
                <c:pt idx="12">
                  <c:v>0.64</c:v>
                </c:pt>
                <c:pt idx="13">
                  <c:v>0.46</c:v>
                </c:pt>
                <c:pt idx="14">
                  <c:v>0.59</c:v>
                </c:pt>
                <c:pt idx="15">
                  <c:v>0.59</c:v>
                </c:pt>
                <c:pt idx="16">
                  <c:v>0.64</c:v>
                </c:pt>
                <c:pt idx="17">
                  <c:v>0.71</c:v>
                </c:pt>
              </c:numCache>
            </c:numRef>
          </c:val>
          <c:smooth val="0"/>
          <c:extLst>
            <c:ext xmlns:c16="http://schemas.microsoft.com/office/drawing/2014/chart" uri="{C3380CC4-5D6E-409C-BE32-E72D297353CC}">
              <c16:uniqueId val="{00000000-5927-47C4-AC10-9C4E4EBC25F1}"/>
            </c:ext>
          </c:extLst>
        </c:ser>
        <c:dLbls>
          <c:showLegendKey val="0"/>
          <c:showVal val="0"/>
          <c:showCatName val="0"/>
          <c:showSerName val="0"/>
          <c:showPercent val="0"/>
          <c:showBubbleSize val="0"/>
        </c:dLbls>
        <c:marker val="1"/>
        <c:smooth val="0"/>
        <c:axId val="485144776"/>
        <c:axId val="485145760"/>
      </c:lineChart>
      <c:catAx>
        <c:axId val="4851447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85145760"/>
        <c:crosses val="autoZero"/>
        <c:auto val="1"/>
        <c:lblAlgn val="ctr"/>
        <c:lblOffset val="100"/>
        <c:noMultiLvlLbl val="0"/>
      </c:catAx>
      <c:valAx>
        <c:axId val="485145760"/>
        <c:scaling>
          <c:orientation val="minMax"/>
          <c:max val="0.85000000000000009"/>
          <c:min val="0.1"/>
        </c:scaling>
        <c:delete val="1"/>
        <c:axPos val="l"/>
        <c:numFmt formatCode="0%" sourceLinked="1"/>
        <c:majorTickMark val="out"/>
        <c:minorTickMark val="none"/>
        <c:tickLblPos val="nextTo"/>
        <c:crossAx val="48514477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rodzaj!$I$3</c:f>
              <c:strCache>
                <c:ptCount val="1"/>
                <c:pt idx="0">
                  <c:v>roboty budowlane</c:v>
                </c:pt>
              </c:strCache>
            </c:strRef>
          </c:tx>
          <c:spPr>
            <a:ln w="28573" cap="rnd">
              <a:solidFill>
                <a:schemeClr val="accent1"/>
              </a:solidFill>
              <a:round/>
            </a:ln>
            <a:effectLst/>
          </c:spPr>
          <c:marker>
            <c:symbol val="circle"/>
            <c:size val="4"/>
            <c:spPr>
              <a:solidFill>
                <a:schemeClr val="accent1"/>
              </a:solidFill>
              <a:ln w="9524">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rodzaj!$J$2:$M$2</c:f>
              <c:numCache>
                <c:formatCode>General</c:formatCode>
                <c:ptCount val="4"/>
                <c:pt idx="0">
                  <c:v>2018</c:v>
                </c:pt>
                <c:pt idx="1">
                  <c:v>2019</c:v>
                </c:pt>
                <c:pt idx="2">
                  <c:v>2020</c:v>
                </c:pt>
                <c:pt idx="3">
                  <c:v>2021</c:v>
                </c:pt>
              </c:numCache>
            </c:numRef>
          </c:cat>
          <c:val>
            <c:numRef>
              <c:f>rodzaj!$J$3:$M$3</c:f>
              <c:numCache>
                <c:formatCode>0%</c:formatCode>
                <c:ptCount val="4"/>
                <c:pt idx="0">
                  <c:v>0.3</c:v>
                </c:pt>
                <c:pt idx="1">
                  <c:v>0.28000000000000003</c:v>
                </c:pt>
                <c:pt idx="2">
                  <c:v>0.25</c:v>
                </c:pt>
                <c:pt idx="3">
                  <c:v>0.27</c:v>
                </c:pt>
              </c:numCache>
            </c:numRef>
          </c:val>
          <c:smooth val="0"/>
          <c:extLst>
            <c:ext xmlns:c16="http://schemas.microsoft.com/office/drawing/2014/chart" uri="{C3380CC4-5D6E-409C-BE32-E72D297353CC}">
              <c16:uniqueId val="{00000000-564F-48EF-9C21-57DF79A274CC}"/>
            </c:ext>
          </c:extLst>
        </c:ser>
        <c:ser>
          <c:idx val="1"/>
          <c:order val="1"/>
          <c:tx>
            <c:strRef>
              <c:f>rodzaj!$I$4</c:f>
              <c:strCache>
                <c:ptCount val="1"/>
                <c:pt idx="0">
                  <c:v>dostawy</c:v>
                </c:pt>
              </c:strCache>
            </c:strRef>
          </c:tx>
          <c:spPr>
            <a:ln w="28573" cap="rnd">
              <a:solidFill>
                <a:schemeClr val="accent2"/>
              </a:solidFill>
              <a:round/>
            </a:ln>
            <a:effectLst/>
          </c:spPr>
          <c:marker>
            <c:symbol val="circle"/>
            <c:size val="4"/>
            <c:spPr>
              <a:solidFill>
                <a:schemeClr val="accent2"/>
              </a:solidFill>
              <a:ln w="9524">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rodzaj!$J$2:$M$2</c:f>
              <c:numCache>
                <c:formatCode>General</c:formatCode>
                <c:ptCount val="4"/>
                <c:pt idx="0">
                  <c:v>2018</c:v>
                </c:pt>
                <c:pt idx="1">
                  <c:v>2019</c:v>
                </c:pt>
                <c:pt idx="2">
                  <c:v>2020</c:v>
                </c:pt>
                <c:pt idx="3">
                  <c:v>2021</c:v>
                </c:pt>
              </c:numCache>
            </c:numRef>
          </c:cat>
          <c:val>
            <c:numRef>
              <c:f>rodzaj!$J$4:$M$4</c:f>
              <c:numCache>
                <c:formatCode>0%</c:formatCode>
                <c:ptCount val="4"/>
                <c:pt idx="0">
                  <c:v>0.41</c:v>
                </c:pt>
                <c:pt idx="1">
                  <c:v>0.42</c:v>
                </c:pt>
                <c:pt idx="2">
                  <c:v>0.43</c:v>
                </c:pt>
                <c:pt idx="3">
                  <c:v>0.4</c:v>
                </c:pt>
              </c:numCache>
            </c:numRef>
          </c:val>
          <c:smooth val="0"/>
          <c:extLst>
            <c:ext xmlns:c16="http://schemas.microsoft.com/office/drawing/2014/chart" uri="{C3380CC4-5D6E-409C-BE32-E72D297353CC}">
              <c16:uniqueId val="{00000001-564F-48EF-9C21-57DF79A274CC}"/>
            </c:ext>
          </c:extLst>
        </c:ser>
        <c:ser>
          <c:idx val="2"/>
          <c:order val="2"/>
          <c:tx>
            <c:strRef>
              <c:f>rodzaj!$I$5</c:f>
              <c:strCache>
                <c:ptCount val="1"/>
                <c:pt idx="0">
                  <c:v>usługi</c:v>
                </c:pt>
              </c:strCache>
            </c:strRef>
          </c:tx>
          <c:spPr>
            <a:ln w="28573" cap="rnd">
              <a:solidFill>
                <a:schemeClr val="accent3"/>
              </a:solidFill>
              <a:round/>
            </a:ln>
            <a:effectLst/>
          </c:spPr>
          <c:marker>
            <c:symbol val="circle"/>
            <c:size val="4"/>
            <c:spPr>
              <a:solidFill>
                <a:schemeClr val="accent3"/>
              </a:solidFill>
              <a:ln w="9524">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rodzaj!$J$2:$M$2</c:f>
              <c:numCache>
                <c:formatCode>General</c:formatCode>
                <c:ptCount val="4"/>
                <c:pt idx="0">
                  <c:v>2018</c:v>
                </c:pt>
                <c:pt idx="1">
                  <c:v>2019</c:v>
                </c:pt>
                <c:pt idx="2">
                  <c:v>2020</c:v>
                </c:pt>
                <c:pt idx="3">
                  <c:v>2021</c:v>
                </c:pt>
              </c:numCache>
            </c:numRef>
          </c:cat>
          <c:val>
            <c:numRef>
              <c:f>rodzaj!$J$5:$M$5</c:f>
              <c:numCache>
                <c:formatCode>0%</c:formatCode>
                <c:ptCount val="4"/>
                <c:pt idx="0">
                  <c:v>0.28999999999999998</c:v>
                </c:pt>
                <c:pt idx="1">
                  <c:v>0.3</c:v>
                </c:pt>
                <c:pt idx="2">
                  <c:v>0.32</c:v>
                </c:pt>
                <c:pt idx="3">
                  <c:v>0.33</c:v>
                </c:pt>
              </c:numCache>
            </c:numRef>
          </c:val>
          <c:smooth val="0"/>
          <c:extLst>
            <c:ext xmlns:c16="http://schemas.microsoft.com/office/drawing/2014/chart" uri="{C3380CC4-5D6E-409C-BE32-E72D297353CC}">
              <c16:uniqueId val="{00000002-564F-48EF-9C21-57DF79A274CC}"/>
            </c:ext>
          </c:extLst>
        </c:ser>
        <c:dLbls>
          <c:showLegendKey val="0"/>
          <c:showVal val="0"/>
          <c:showCatName val="0"/>
          <c:showSerName val="0"/>
          <c:showPercent val="0"/>
          <c:showBubbleSize val="0"/>
        </c:dLbls>
        <c:marker val="1"/>
        <c:smooth val="0"/>
        <c:axId val="126856448"/>
        <c:axId val="1"/>
      </c:lineChart>
      <c:catAx>
        <c:axId val="126856448"/>
        <c:scaling>
          <c:orientation val="minMax"/>
        </c:scaling>
        <c:delete val="0"/>
        <c:axPos val="b"/>
        <c:majorGridlines>
          <c:spPr>
            <a:ln w="9524"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4"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0.5"/>
          <c:min val="0.2"/>
        </c:scaling>
        <c:delete val="1"/>
        <c:axPos val="l"/>
        <c:numFmt formatCode="0%" sourceLinked="1"/>
        <c:majorTickMark val="out"/>
        <c:minorTickMark val="none"/>
        <c:tickLblPos val="nextTo"/>
        <c:crossAx val="126856448"/>
        <c:crosses val="autoZero"/>
        <c:crossBetween val="midCat"/>
      </c:valAx>
      <c:spPr>
        <a:noFill/>
        <a:ln w="25398">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a:noFill/>
    </a:ln>
    <a:effectLst/>
  </c:spPr>
  <c:txPr>
    <a:bodyPr/>
    <a:lstStyle/>
    <a:p>
      <a:pPr>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sektorowe!$F$66</c:f>
              <c:strCache>
                <c:ptCount val="1"/>
                <c:pt idx="0">
                  <c:v>wartość</c:v>
                </c:pt>
              </c:strCache>
            </c:strRef>
          </c:tx>
          <c:marker>
            <c:symbol val="circle"/>
            <c:size val="4"/>
            <c:spPr>
              <a:solidFill>
                <a:schemeClr val="accent1"/>
              </a:solidFill>
              <a:ln w="9524">
                <a:solidFill>
                  <a:schemeClr val="accent1"/>
                </a:solidFill>
              </a:ln>
              <a:effectLst/>
            </c:spPr>
          </c:marker>
          <c:dLbls>
            <c:spPr>
              <a:noFill/>
              <a:ln w="25398">
                <a:noFill/>
              </a:ln>
            </c:spPr>
            <c:txPr>
              <a:bodyPr wrap="square" lIns="38100" tIns="19050" rIns="38100" bIns="19050" anchor="ctr">
                <a:spAutoFit/>
              </a:bodyPr>
              <a:lstStyle/>
              <a:p>
                <a:pPr>
                  <a:defRPr b="1"/>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sektorowe!$E$67:$E$70</c:f>
              <c:numCache>
                <c:formatCode>General</c:formatCode>
                <c:ptCount val="4"/>
                <c:pt idx="0">
                  <c:v>2018</c:v>
                </c:pt>
                <c:pt idx="1">
                  <c:v>2019</c:v>
                </c:pt>
                <c:pt idx="2">
                  <c:v>2020</c:v>
                </c:pt>
                <c:pt idx="3">
                  <c:v>2021</c:v>
                </c:pt>
              </c:numCache>
            </c:numRef>
          </c:cat>
          <c:val>
            <c:numRef>
              <c:f>sektorowe!$F$67:$F$70</c:f>
              <c:numCache>
                <c:formatCode>General</c:formatCode>
                <c:ptCount val="4"/>
                <c:pt idx="0">
                  <c:v>45.957000000000001</c:v>
                </c:pt>
                <c:pt idx="1">
                  <c:v>56.012</c:v>
                </c:pt>
                <c:pt idx="2" formatCode="#,\ ##0,000">
                  <c:v>47.08</c:v>
                </c:pt>
                <c:pt idx="3">
                  <c:v>32.451000000000001</c:v>
                </c:pt>
              </c:numCache>
            </c:numRef>
          </c:val>
          <c:smooth val="0"/>
          <c:extLst>
            <c:ext xmlns:c16="http://schemas.microsoft.com/office/drawing/2014/chart" uri="{C3380CC4-5D6E-409C-BE32-E72D297353CC}">
              <c16:uniqueId val="{00000000-6542-400E-A4C2-EA6E27B61F5F}"/>
            </c:ext>
          </c:extLst>
        </c:ser>
        <c:dLbls>
          <c:showLegendKey val="0"/>
          <c:showVal val="0"/>
          <c:showCatName val="0"/>
          <c:showSerName val="0"/>
          <c:showPercent val="0"/>
          <c:showBubbleSize val="0"/>
        </c:dLbls>
        <c:marker val="1"/>
        <c:smooth val="0"/>
        <c:axId val="210629384"/>
        <c:axId val="1"/>
      </c:lineChart>
      <c:catAx>
        <c:axId val="210629384"/>
        <c:scaling>
          <c:orientation val="minMax"/>
        </c:scaling>
        <c:delete val="0"/>
        <c:axPos val="b"/>
        <c:majorGridlines>
          <c:spPr>
            <a:ln w="9524" cap="flat" cmpd="sng" algn="ctr">
              <a:solidFill>
                <a:schemeClr val="tx1">
                  <a:lumMod val="15000"/>
                  <a:lumOff val="85000"/>
                </a:schemeClr>
              </a:solidFill>
              <a:round/>
            </a:ln>
            <a:effectLst/>
          </c:spPr>
        </c:majorGridlines>
        <c:numFmt formatCode="General" sourceLinked="1"/>
        <c:majorTickMark val="none"/>
        <c:minorTickMark val="none"/>
        <c:tickLblPos val="nextTo"/>
        <c:spPr>
          <a:ln w="6349">
            <a:noFill/>
          </a:ln>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70"/>
          <c:min val="25"/>
        </c:scaling>
        <c:delete val="1"/>
        <c:axPos val="l"/>
        <c:numFmt formatCode="General" sourceLinked="1"/>
        <c:majorTickMark val="out"/>
        <c:minorTickMark val="none"/>
        <c:tickLblPos val="nextTo"/>
        <c:crossAx val="210629384"/>
        <c:crosses val="autoZero"/>
        <c:crossBetween val="midCat"/>
      </c:valAx>
      <c:spPr>
        <a:noFill/>
        <a:ln w="25398">
          <a:noFill/>
        </a:ln>
      </c:spPr>
    </c:plotArea>
    <c:plotVisOnly val="1"/>
    <c:dispBlanksAs val="gap"/>
    <c:showDLblsOverMax val="0"/>
  </c:chart>
  <c:spPr>
    <a:solidFill>
      <a:schemeClr val="bg1"/>
    </a:solidFill>
    <a:ln>
      <a:noFill/>
    </a:ln>
    <a:effectLst/>
  </c:spPr>
  <c:txPr>
    <a:bodyPr/>
    <a:lstStyle/>
    <a:p>
      <a:pPr>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sektorowe!$F$50</c:f>
              <c:strCache>
                <c:ptCount val="1"/>
                <c:pt idx="0">
                  <c:v>wartość</c:v>
                </c:pt>
              </c:strCache>
            </c:strRef>
          </c:tx>
          <c:spPr>
            <a:solidFill>
              <a:schemeClr val="accent1"/>
            </a:solidFill>
            <a:ln>
              <a:noFill/>
            </a:ln>
            <a:effectLst/>
          </c:spPr>
          <c:invertIfNegative val="0"/>
          <c:dLbls>
            <c:numFmt formatCode="#,##0.000" sourceLinked="0"/>
            <c:spPr>
              <a:noFill/>
              <a:ln>
                <a:noFill/>
              </a:ln>
              <a:effectLst/>
            </c:spPr>
            <c:txPr>
              <a:bodyPr rot="0" spcFirstLastPara="1" vertOverflow="ellipsis" vert="horz" wrap="square" lIns="38100" tIns="19050" rIns="38100" bIns="19050" anchor="ctr" anchorCtr="1">
                <a:spAutoFit/>
              </a:bodyPr>
              <a:lstStyle/>
              <a:p>
                <a:pPr>
                  <a:defRPr sz="899" b="1"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sektorowe!$B$51:$B$58</c:f>
              <c:strCache>
                <c:ptCount val="8"/>
                <c:pt idx="0">
                  <c:v>brak danych</c:v>
                </c:pt>
                <c:pt idx="1">
                  <c:v>gospodarka wodna</c:v>
                </c:pt>
                <c:pt idx="2">
                  <c:v>energia elektryczna</c:v>
                </c:pt>
                <c:pt idx="3">
                  <c:v>gaz i energii cieplna</c:v>
                </c:pt>
                <c:pt idx="4">
                  <c:v>usługi transportowe</c:v>
                </c:pt>
                <c:pt idx="5">
                  <c:v>porty, przystanie i porty lotnicze</c:v>
                </c:pt>
                <c:pt idx="6">
                  <c:v>usługi pocztowe</c:v>
                </c:pt>
                <c:pt idx="7">
                  <c:v>wydobycie paliw</c:v>
                </c:pt>
              </c:strCache>
            </c:strRef>
          </c:cat>
          <c:val>
            <c:numRef>
              <c:f>sektorowe!$F$51:$F$58</c:f>
              <c:numCache>
                <c:formatCode>#\ ##,000\ "zł"</c:formatCode>
                <c:ptCount val="8"/>
                <c:pt idx="0">
                  <c:v>440204065.42000002</c:v>
                </c:pt>
                <c:pt idx="1">
                  <c:v>2504370926.77</c:v>
                </c:pt>
                <c:pt idx="2">
                  <c:v>6595616436.1700001</c:v>
                </c:pt>
                <c:pt idx="3">
                  <c:v>5262965647.1999998</c:v>
                </c:pt>
                <c:pt idx="4">
                  <c:v>11417779633.9</c:v>
                </c:pt>
                <c:pt idx="5">
                  <c:v>1053284411.2300001</c:v>
                </c:pt>
                <c:pt idx="6">
                  <c:v>227961458.58000001</c:v>
                </c:pt>
                <c:pt idx="7">
                  <c:v>4949165063.6300001</c:v>
                </c:pt>
              </c:numCache>
            </c:numRef>
          </c:val>
          <c:extLst>
            <c:ext xmlns:c16="http://schemas.microsoft.com/office/drawing/2014/chart" uri="{C3380CC4-5D6E-409C-BE32-E72D297353CC}">
              <c16:uniqueId val="{00000000-4C10-40CB-A867-A58697050C8A}"/>
            </c:ext>
          </c:extLst>
        </c:ser>
        <c:dLbls>
          <c:showLegendKey val="0"/>
          <c:showVal val="0"/>
          <c:showCatName val="0"/>
          <c:showSerName val="0"/>
          <c:showPercent val="0"/>
          <c:showBubbleSize val="0"/>
        </c:dLbls>
        <c:gapWidth val="182"/>
        <c:axId val="204198816"/>
        <c:axId val="1"/>
      </c:barChart>
      <c:catAx>
        <c:axId val="204198816"/>
        <c:scaling>
          <c:orientation val="minMax"/>
        </c:scaling>
        <c:delete val="0"/>
        <c:axPos val="l"/>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spcFirstLastPara="1" vertOverflow="ellipsis" vert="horz" wrap="square" anchor="ctr" anchorCtr="1"/>
          <a:lstStyle/>
          <a:p>
            <a:pPr>
              <a:defRPr sz="899"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1"/>
        <c:axPos val="b"/>
        <c:majorGridlines>
          <c:spPr>
            <a:ln w="9518" cap="flat" cmpd="sng" algn="ctr">
              <a:solidFill>
                <a:schemeClr val="tx1">
                  <a:lumMod val="15000"/>
                  <a:lumOff val="85000"/>
                </a:schemeClr>
              </a:solidFill>
              <a:round/>
            </a:ln>
            <a:effectLst/>
          </c:spPr>
        </c:majorGridlines>
        <c:numFmt formatCode="#\ ##,000\ &quot;zł&quot;" sourceLinked="1"/>
        <c:majorTickMark val="out"/>
        <c:minorTickMark val="none"/>
        <c:tickLblPos val="nextTo"/>
        <c:crossAx val="204198816"/>
        <c:crosses val="autoZero"/>
        <c:crossBetween val="between"/>
        <c:dispUnits>
          <c:builtInUnit val="billions"/>
        </c:dispUnits>
      </c:valAx>
      <c:spPr>
        <a:noFill/>
        <a:ln w="25382">
          <a:noFill/>
        </a:ln>
      </c:spPr>
    </c:plotArea>
    <c:plotVisOnly val="1"/>
    <c:dispBlanksAs val="gap"/>
    <c:showDLblsOverMax val="0"/>
  </c:chart>
  <c:spPr>
    <a:solidFill>
      <a:schemeClr val="bg1"/>
    </a:solidFill>
    <a:ln>
      <a:noFill/>
    </a:ln>
    <a:effectLst/>
  </c:spPr>
  <c:txPr>
    <a:bodyPr/>
    <a:lstStyle/>
    <a:p>
      <a:pPr>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Arkusz1!$E$17</c:f>
              <c:strCache>
                <c:ptCount val="1"/>
                <c:pt idx="0">
                  <c:v>odsetek</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AE0-4C06-86D5-F0AD7BBBF68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AE0-4C06-86D5-F0AD7BBBF68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AE0-4C06-86D5-F0AD7BBBF68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AE0-4C06-86D5-F0AD7BBBF688}"/>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Arkusz1!$B$18:$B$21</c:f>
              <c:strCache>
                <c:ptCount val="4"/>
                <c:pt idx="0">
                  <c:v>roboty budowlane</c:v>
                </c:pt>
                <c:pt idx="1">
                  <c:v>dostawy</c:v>
                </c:pt>
                <c:pt idx="2">
                  <c:v>usługi</c:v>
                </c:pt>
                <c:pt idx="3">
                  <c:v>brak danych</c:v>
                </c:pt>
              </c:strCache>
            </c:strRef>
          </c:cat>
          <c:val>
            <c:numRef>
              <c:f>Arkusz1!$E$18:$E$21</c:f>
              <c:numCache>
                <c:formatCode>General</c:formatCode>
                <c:ptCount val="4"/>
                <c:pt idx="0">
                  <c:v>0.01</c:v>
                </c:pt>
                <c:pt idx="1">
                  <c:v>0.85</c:v>
                </c:pt>
                <c:pt idx="2">
                  <c:v>0.11</c:v>
                </c:pt>
                <c:pt idx="3">
                  <c:v>0.03</c:v>
                </c:pt>
              </c:numCache>
            </c:numRef>
          </c:val>
          <c:extLst>
            <c:ext xmlns:c16="http://schemas.microsoft.com/office/drawing/2014/chart" uri="{C3380CC4-5D6E-409C-BE32-E72D297353CC}">
              <c16:uniqueId val="{00000000-4406-405A-AC5C-5FA5D494D222}"/>
            </c:ext>
          </c:extLst>
        </c:ser>
        <c:dLbls>
          <c:dLblPos val="bestFit"/>
          <c:showLegendKey val="0"/>
          <c:showVal val="1"/>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Arkusz2!$A$20</c:f>
              <c:strCache>
                <c:ptCount val="1"/>
                <c:pt idx="0">
                  <c:v>Postępowania o wartościach poniżej progów UE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Arkusz2!$B$19:$E$19</c:f>
              <c:numCache>
                <c:formatCode>General</c:formatCode>
                <c:ptCount val="4"/>
                <c:pt idx="0">
                  <c:v>2018</c:v>
                </c:pt>
                <c:pt idx="1">
                  <c:v>2019</c:v>
                </c:pt>
                <c:pt idx="2">
                  <c:v>2020</c:v>
                </c:pt>
                <c:pt idx="3">
                  <c:v>2021</c:v>
                </c:pt>
              </c:numCache>
            </c:numRef>
          </c:cat>
          <c:val>
            <c:numRef>
              <c:f>Arkusz2!$B$20:$E$20</c:f>
              <c:numCache>
                <c:formatCode>0%</c:formatCode>
                <c:ptCount val="4"/>
                <c:pt idx="0">
                  <c:v>0.89</c:v>
                </c:pt>
                <c:pt idx="1">
                  <c:v>0.88</c:v>
                </c:pt>
                <c:pt idx="2">
                  <c:v>0.86</c:v>
                </c:pt>
                <c:pt idx="3">
                  <c:v>0.83</c:v>
                </c:pt>
              </c:numCache>
            </c:numRef>
          </c:val>
          <c:smooth val="0"/>
          <c:extLst>
            <c:ext xmlns:c16="http://schemas.microsoft.com/office/drawing/2014/chart" uri="{C3380CC4-5D6E-409C-BE32-E72D297353CC}">
              <c16:uniqueId val="{00000000-2FC6-460B-ACF6-682F5B8B18AE}"/>
            </c:ext>
          </c:extLst>
        </c:ser>
        <c:ser>
          <c:idx val="1"/>
          <c:order val="1"/>
          <c:tx>
            <c:strRef>
              <c:f>Arkusz2!$A$21</c:f>
              <c:strCache>
                <c:ptCount val="1"/>
                <c:pt idx="0">
                  <c:v>Postępowania o wartościach powyżej progów UE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Arkusz2!$B$19:$E$19</c:f>
              <c:numCache>
                <c:formatCode>General</c:formatCode>
                <c:ptCount val="4"/>
                <c:pt idx="0">
                  <c:v>2018</c:v>
                </c:pt>
                <c:pt idx="1">
                  <c:v>2019</c:v>
                </c:pt>
                <c:pt idx="2">
                  <c:v>2020</c:v>
                </c:pt>
                <c:pt idx="3">
                  <c:v>2021</c:v>
                </c:pt>
              </c:numCache>
            </c:numRef>
          </c:cat>
          <c:val>
            <c:numRef>
              <c:f>Arkusz2!$B$21:$E$21</c:f>
              <c:numCache>
                <c:formatCode>0%</c:formatCode>
                <c:ptCount val="4"/>
                <c:pt idx="0">
                  <c:v>0.75</c:v>
                </c:pt>
                <c:pt idx="1">
                  <c:v>0.72</c:v>
                </c:pt>
                <c:pt idx="2">
                  <c:v>0.72</c:v>
                </c:pt>
                <c:pt idx="3">
                  <c:v>0.65</c:v>
                </c:pt>
              </c:numCache>
            </c:numRef>
          </c:val>
          <c:smooth val="0"/>
          <c:extLst>
            <c:ext xmlns:c16="http://schemas.microsoft.com/office/drawing/2014/chart" uri="{C3380CC4-5D6E-409C-BE32-E72D297353CC}">
              <c16:uniqueId val="{00000001-2FC6-460B-ACF6-682F5B8B18AE}"/>
            </c:ext>
          </c:extLst>
        </c:ser>
        <c:dLbls>
          <c:dLblPos val="t"/>
          <c:showLegendKey val="0"/>
          <c:showVal val="1"/>
          <c:showCatName val="0"/>
          <c:showSerName val="0"/>
          <c:showPercent val="0"/>
          <c:showBubbleSize val="0"/>
        </c:dLbls>
        <c:marker val="1"/>
        <c:smooth val="0"/>
        <c:axId val="370001872"/>
        <c:axId val="375864696"/>
      </c:lineChart>
      <c:catAx>
        <c:axId val="370001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375864696"/>
        <c:crosses val="autoZero"/>
        <c:auto val="1"/>
        <c:lblAlgn val="ctr"/>
        <c:lblOffset val="100"/>
        <c:noMultiLvlLbl val="0"/>
      </c:catAx>
      <c:valAx>
        <c:axId val="375864696"/>
        <c:scaling>
          <c:orientation val="minMax"/>
          <c:min val="0.60000000000000009"/>
        </c:scaling>
        <c:delete val="1"/>
        <c:axPos val="l"/>
        <c:numFmt formatCode="0%" sourceLinked="1"/>
        <c:majorTickMark val="out"/>
        <c:minorTickMark val="none"/>
        <c:tickLblPos val="nextTo"/>
        <c:crossAx val="37000187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Arkusz1!$A$21</c:f>
              <c:strCache>
                <c:ptCount val="1"/>
                <c:pt idx="0">
                  <c:v>rob. budowlane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Arkusz1!$B$20:$E$20</c:f>
              <c:numCache>
                <c:formatCode>General</c:formatCode>
                <c:ptCount val="4"/>
                <c:pt idx="0">
                  <c:v>2018</c:v>
                </c:pt>
                <c:pt idx="1">
                  <c:v>2019</c:v>
                </c:pt>
                <c:pt idx="2">
                  <c:v>2020</c:v>
                </c:pt>
                <c:pt idx="3">
                  <c:v>2021</c:v>
                </c:pt>
              </c:numCache>
            </c:numRef>
          </c:cat>
          <c:val>
            <c:numRef>
              <c:f>Arkusz1!$B$21:$E$21</c:f>
              <c:numCache>
                <c:formatCode>#,##0</c:formatCode>
                <c:ptCount val="4"/>
                <c:pt idx="0">
                  <c:v>546</c:v>
                </c:pt>
                <c:pt idx="1">
                  <c:v>539</c:v>
                </c:pt>
                <c:pt idx="2">
                  <c:v>985</c:v>
                </c:pt>
                <c:pt idx="3">
                  <c:v>1029</c:v>
                </c:pt>
              </c:numCache>
            </c:numRef>
          </c:val>
          <c:extLst>
            <c:ext xmlns:c16="http://schemas.microsoft.com/office/drawing/2014/chart" uri="{C3380CC4-5D6E-409C-BE32-E72D297353CC}">
              <c16:uniqueId val="{00000000-E090-479C-B9EA-8DD377C08D3C}"/>
            </c:ext>
          </c:extLst>
        </c:ser>
        <c:ser>
          <c:idx val="1"/>
          <c:order val="1"/>
          <c:tx>
            <c:strRef>
              <c:f>Arkusz1!$A$22</c:f>
              <c:strCache>
                <c:ptCount val="1"/>
                <c:pt idx="0">
                  <c:v>dostawy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Arkusz1!$B$20:$E$20</c:f>
              <c:numCache>
                <c:formatCode>General</c:formatCode>
                <c:ptCount val="4"/>
                <c:pt idx="0">
                  <c:v>2018</c:v>
                </c:pt>
                <c:pt idx="1">
                  <c:v>2019</c:v>
                </c:pt>
                <c:pt idx="2">
                  <c:v>2020</c:v>
                </c:pt>
                <c:pt idx="3">
                  <c:v>2021</c:v>
                </c:pt>
              </c:numCache>
            </c:numRef>
          </c:cat>
          <c:val>
            <c:numRef>
              <c:f>Arkusz1!$B$22:$E$22</c:f>
              <c:numCache>
                <c:formatCode>#,##0</c:formatCode>
                <c:ptCount val="4"/>
                <c:pt idx="0">
                  <c:v>1031</c:v>
                </c:pt>
                <c:pt idx="1">
                  <c:v>1051</c:v>
                </c:pt>
                <c:pt idx="2">
                  <c:v>1100</c:v>
                </c:pt>
                <c:pt idx="3">
                  <c:v>1105</c:v>
                </c:pt>
              </c:numCache>
            </c:numRef>
          </c:val>
          <c:extLst>
            <c:ext xmlns:c16="http://schemas.microsoft.com/office/drawing/2014/chart" uri="{C3380CC4-5D6E-409C-BE32-E72D297353CC}">
              <c16:uniqueId val="{00000001-E090-479C-B9EA-8DD377C08D3C}"/>
            </c:ext>
          </c:extLst>
        </c:ser>
        <c:ser>
          <c:idx val="2"/>
          <c:order val="2"/>
          <c:tx>
            <c:strRef>
              <c:f>Arkusz1!$A$23</c:f>
              <c:strCache>
                <c:ptCount val="1"/>
                <c:pt idx="0">
                  <c:v>usługi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Arkusz1!$B$20:$E$20</c:f>
              <c:numCache>
                <c:formatCode>General</c:formatCode>
                <c:ptCount val="4"/>
                <c:pt idx="0">
                  <c:v>2018</c:v>
                </c:pt>
                <c:pt idx="1">
                  <c:v>2019</c:v>
                </c:pt>
                <c:pt idx="2">
                  <c:v>2020</c:v>
                </c:pt>
                <c:pt idx="3">
                  <c:v>2021</c:v>
                </c:pt>
              </c:numCache>
            </c:numRef>
          </c:cat>
          <c:val>
            <c:numRef>
              <c:f>Arkusz1!$B$23:$E$23</c:f>
              <c:numCache>
                <c:formatCode>#,##0</c:formatCode>
                <c:ptCount val="4"/>
                <c:pt idx="0">
                  <c:v>1131</c:v>
                </c:pt>
                <c:pt idx="1">
                  <c:v>1098</c:v>
                </c:pt>
                <c:pt idx="2">
                  <c:v>1451</c:v>
                </c:pt>
                <c:pt idx="3">
                  <c:v>1677</c:v>
                </c:pt>
              </c:numCache>
            </c:numRef>
          </c:val>
          <c:extLst>
            <c:ext xmlns:c16="http://schemas.microsoft.com/office/drawing/2014/chart" uri="{C3380CC4-5D6E-409C-BE32-E72D297353CC}">
              <c16:uniqueId val="{00000002-E090-479C-B9EA-8DD377C08D3C}"/>
            </c:ext>
          </c:extLst>
        </c:ser>
        <c:dLbls>
          <c:showLegendKey val="0"/>
          <c:showVal val="0"/>
          <c:showCatName val="0"/>
          <c:showSerName val="0"/>
          <c:showPercent val="0"/>
          <c:showBubbleSize val="0"/>
        </c:dLbls>
        <c:gapWidth val="219"/>
        <c:overlap val="-27"/>
        <c:axId val="500048744"/>
        <c:axId val="500051040"/>
      </c:barChart>
      <c:lineChart>
        <c:grouping val="standard"/>
        <c:varyColors val="0"/>
        <c:ser>
          <c:idx val="3"/>
          <c:order val="3"/>
          <c:tx>
            <c:strRef>
              <c:f>Arkusz1!$A$24</c:f>
              <c:strCache>
                <c:ptCount val="1"/>
                <c:pt idx="0">
                  <c:v>Ogółem</c:v>
                </c:pt>
              </c:strCache>
            </c:strRef>
          </c:tx>
          <c:spPr>
            <a:ln w="28575" cap="rnd">
              <a:solidFill>
                <a:schemeClr val="accent4"/>
              </a:solidFill>
              <a:round/>
            </a:ln>
            <a:effectLst/>
          </c:spPr>
          <c:marker>
            <c:symbol val="square"/>
            <c:size val="5"/>
            <c:spPr>
              <a:solidFill>
                <a:schemeClr val="accent4"/>
              </a:solidFill>
              <a:ln w="9525">
                <a:solidFill>
                  <a:schemeClr val="accent1">
                    <a:alpha val="9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Arkusz1!$B$20:$E$20</c:f>
              <c:numCache>
                <c:formatCode>General</c:formatCode>
                <c:ptCount val="4"/>
                <c:pt idx="0">
                  <c:v>2018</c:v>
                </c:pt>
                <c:pt idx="1">
                  <c:v>2019</c:v>
                </c:pt>
                <c:pt idx="2">
                  <c:v>2020</c:v>
                </c:pt>
                <c:pt idx="3">
                  <c:v>2021</c:v>
                </c:pt>
              </c:numCache>
            </c:numRef>
          </c:cat>
          <c:val>
            <c:numRef>
              <c:f>Arkusz1!$B$24:$E$24</c:f>
              <c:numCache>
                <c:formatCode>#,##0</c:formatCode>
                <c:ptCount val="4"/>
                <c:pt idx="0">
                  <c:v>2714</c:v>
                </c:pt>
                <c:pt idx="1">
                  <c:v>2695</c:v>
                </c:pt>
                <c:pt idx="2">
                  <c:v>3545</c:v>
                </c:pt>
                <c:pt idx="3">
                  <c:v>3811</c:v>
                </c:pt>
              </c:numCache>
            </c:numRef>
          </c:val>
          <c:smooth val="0"/>
          <c:extLst>
            <c:ext xmlns:c16="http://schemas.microsoft.com/office/drawing/2014/chart" uri="{C3380CC4-5D6E-409C-BE32-E72D297353CC}">
              <c16:uniqueId val="{00000003-E090-479C-B9EA-8DD377C08D3C}"/>
            </c:ext>
          </c:extLst>
        </c:ser>
        <c:dLbls>
          <c:showLegendKey val="0"/>
          <c:showVal val="0"/>
          <c:showCatName val="0"/>
          <c:showSerName val="0"/>
          <c:showPercent val="0"/>
          <c:showBubbleSize val="0"/>
        </c:dLbls>
        <c:marker val="1"/>
        <c:smooth val="0"/>
        <c:axId val="471395824"/>
        <c:axId val="471412880"/>
      </c:lineChart>
      <c:catAx>
        <c:axId val="500048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0051040"/>
        <c:crosses val="autoZero"/>
        <c:auto val="1"/>
        <c:lblAlgn val="ctr"/>
        <c:lblOffset val="100"/>
        <c:noMultiLvlLbl val="0"/>
      </c:catAx>
      <c:valAx>
        <c:axId val="500051040"/>
        <c:scaling>
          <c:orientation val="minMax"/>
          <c:max val="2500"/>
          <c:min val="0"/>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00048744"/>
        <c:crosses val="autoZero"/>
        <c:crossBetween val="between"/>
      </c:valAx>
      <c:valAx>
        <c:axId val="471412880"/>
        <c:scaling>
          <c:orientation val="minMax"/>
          <c:max val="4000"/>
          <c:min val="0"/>
        </c:scaling>
        <c:delete val="0"/>
        <c:axPos val="r"/>
        <c:numFmt formatCode="#,##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395824"/>
        <c:crosses val="max"/>
        <c:crossBetween val="between"/>
      </c:valAx>
      <c:catAx>
        <c:axId val="471395824"/>
        <c:scaling>
          <c:orientation val="minMax"/>
        </c:scaling>
        <c:delete val="1"/>
        <c:axPos val="b"/>
        <c:numFmt formatCode="General" sourceLinked="1"/>
        <c:majorTickMark val="out"/>
        <c:minorTickMark val="none"/>
        <c:tickLblPos val="nextTo"/>
        <c:crossAx val="4714128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000">
                <a:latin typeface="Arial" panose="020B0604020202020204" pitchFamily="34" charset="0"/>
                <a:cs typeface="Arial" panose="020B0604020202020204" pitchFamily="34" charset="0"/>
              </a:rPr>
              <a:t>Aspekty społeczne w zamówieniach publicznych</a:t>
            </a:r>
            <a:endParaRPr lang="en-US" sz="1000">
              <a:latin typeface="Arial" panose="020B0604020202020204" pitchFamily="34" charset="0"/>
              <a:cs typeface="Arial" panose="020B0604020202020204" pitchFamily="34" charset="0"/>
            </a:endParaRPr>
          </a:p>
        </c:rich>
      </c:tx>
      <c:overlay val="0"/>
      <c:spPr>
        <a:noFill/>
        <a:ln w="25408">
          <a:noFill/>
        </a:ln>
      </c:spPr>
    </c:title>
    <c:autoTitleDeleted val="0"/>
    <c:plotArea>
      <c:layout/>
      <c:barChart>
        <c:barDir val="bar"/>
        <c:grouping val="clustered"/>
        <c:varyColors val="0"/>
        <c:ser>
          <c:idx val="0"/>
          <c:order val="0"/>
          <c:tx>
            <c:strRef>
              <c:f>Arkusz1!$B$1</c:f>
              <c:strCache>
                <c:ptCount val="1"/>
                <c:pt idx="0">
                  <c:v>Liczba zamówień</c:v>
                </c:pt>
              </c:strCache>
            </c:strRef>
          </c:tx>
          <c:spPr>
            <a:solidFill>
              <a:schemeClr val="accent1">
                <a:lumMod val="60000"/>
                <a:lumOff val="40000"/>
              </a:schemeClr>
            </a:solidFill>
            <a:ln>
              <a:solidFill>
                <a:schemeClr val="accent1">
                  <a:lumMod val="75000"/>
                </a:schemeClr>
              </a:solidFill>
            </a:ln>
            <a:effectLst/>
          </c:spPr>
          <c:invertIfNegative val="0"/>
          <c:dLbls>
            <c:dLbl>
              <c:idx val="0"/>
              <c:layout>
                <c:manualLayout>
                  <c:x val="4.9566294919455222E-3"/>
                  <c:y val="-3.5087719298245615E-3"/>
                </c:manualLayout>
              </c:layout>
              <c:tx>
                <c:rich>
                  <a:bodyPr/>
                  <a:lstStyle/>
                  <a:p>
                    <a:r>
                      <a:rPr lang="en-US"/>
                      <a:t>178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1DC-4D3A-9F10-9533F0CC990C}"/>
                </c:ext>
              </c:extLst>
            </c:dLbl>
            <c:dLbl>
              <c:idx val="1"/>
              <c:tx>
                <c:rich>
                  <a:bodyPr/>
                  <a:lstStyle/>
                  <a:p>
                    <a:r>
                      <a:rPr lang="en-US"/>
                      <a:t>186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DC-4D3A-9F10-9533F0CC990C}"/>
                </c:ext>
              </c:extLst>
            </c:dLbl>
            <c:dLbl>
              <c:idx val="2"/>
              <c:layout>
                <c:manualLayout>
                  <c:x val="2.478314745972693E-3"/>
                  <c:y val="0"/>
                </c:manualLayout>
              </c:layout>
              <c:tx>
                <c:rich>
                  <a:bodyPr/>
                  <a:lstStyle/>
                  <a:p>
                    <a:r>
                      <a:rPr lang="en-US"/>
                      <a:t>339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DC-4D3A-9F10-9533F0CC990C}"/>
                </c:ext>
              </c:extLst>
            </c:dLbl>
            <c:dLbl>
              <c:idx val="3"/>
              <c:tx>
                <c:rich>
                  <a:bodyPr/>
                  <a:lstStyle/>
                  <a:p>
                    <a:r>
                      <a:rPr lang="en-US"/>
                      <a:t>1171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DC-4D3A-9F10-9533F0CC990C}"/>
                </c:ext>
              </c:extLst>
            </c:dLbl>
            <c:dLbl>
              <c:idx val="4"/>
              <c:tx>
                <c:rich>
                  <a:bodyPr/>
                  <a:lstStyle/>
                  <a:p>
                    <a:r>
                      <a:rPr lang="en-US"/>
                      <a:t>1602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1DC-4D3A-9F10-9533F0CC990C}"/>
                </c:ext>
              </c:extLst>
            </c:dLbl>
            <c:dLbl>
              <c:idx val="5"/>
              <c:tx>
                <c:rich>
                  <a:bodyPr/>
                  <a:lstStyle/>
                  <a:p>
                    <a:r>
                      <a:rPr lang="en-US"/>
                      <a:t>4925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1DC-4D3A-9F10-9533F0CC990C}"/>
                </c:ext>
              </c:extLst>
            </c:dLbl>
            <c:dLbl>
              <c:idx val="6"/>
              <c:tx>
                <c:rich>
                  <a:bodyPr/>
                  <a:lstStyle/>
                  <a:p>
                    <a:r>
                      <a:rPr lang="en-US"/>
                      <a:t>29561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1DC-4D3A-9F10-9533F0CC990C}"/>
                </c:ext>
              </c:extLst>
            </c:dLbl>
            <c:spPr>
              <a:noFill/>
              <a:ln w="25408">
                <a:noFill/>
              </a:ln>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Arkusz1!$A$2:$A$8</c:f>
              <c:strCache>
                <c:ptCount val="7"/>
                <c:pt idx="0">
                  <c:v>Określenie etykiety związanej z aspektami społecznymi albo innego przedmiotowego środka, o którym mowa w art. 104</c:v>
                </c:pt>
                <c:pt idx="1">
                  <c:v>Zamówienie udzielone jako zamówienie zastrzeżone, o którym mowa w art. 94 ust. 1</c:v>
                </c:pt>
                <c:pt idx="2">
                  <c:v>Zamówienia zastrzeżone na usługi zdrowotne, społeczne lub kulturalne, o których mowa w art. 361 ust. 1 lub art. 392 ust. 3</c:v>
                </c:pt>
                <c:pt idx="3">
                  <c:v>Określenie wymagań związanych z realizacją zamówienia obejmujących aspekty społ. zw. z zatrudnieniem o których mowa w art. 96 ust. 1</c:v>
                </c:pt>
                <c:pt idx="4">
                  <c:v>Określenie aspektów społecznych w kryteriach oceny ofert, o których mowa w art. 242 ust. 2</c:v>
                </c:pt>
                <c:pt idx="5">
                  <c:v>Określenie w opisie przedmiotu zamówienia wymagań w zakresie dostępności dla osób niepełnosprawnych lub projektowania z przeznaczeniem dla wszystkich użytkowników, o których mowa w art. 100 ust. 1</c:v>
                </c:pt>
                <c:pt idx="6">
                  <c:v>Określenie wymagań związanych z realizacją zamówienia w zakresie zatrudnienia na podst. Stosunku pracy, o których mowa w art. 95 ust. 1 </c:v>
                </c:pt>
              </c:strCache>
            </c:strRef>
          </c:cat>
          <c:val>
            <c:numRef>
              <c:f>Arkusz1!$B$2:$B$8</c:f>
              <c:numCache>
                <c:formatCode>General</c:formatCode>
                <c:ptCount val="7"/>
                <c:pt idx="0">
                  <c:v>178</c:v>
                </c:pt>
                <c:pt idx="1">
                  <c:v>186</c:v>
                </c:pt>
                <c:pt idx="2">
                  <c:v>339</c:v>
                </c:pt>
                <c:pt idx="3">
                  <c:v>1171</c:v>
                </c:pt>
                <c:pt idx="4">
                  <c:v>1602</c:v>
                </c:pt>
                <c:pt idx="5">
                  <c:v>4925</c:v>
                </c:pt>
                <c:pt idx="6">
                  <c:v>29561</c:v>
                </c:pt>
              </c:numCache>
            </c:numRef>
          </c:val>
          <c:extLst>
            <c:ext xmlns:c16="http://schemas.microsoft.com/office/drawing/2014/chart" uri="{C3380CC4-5D6E-409C-BE32-E72D297353CC}">
              <c16:uniqueId val="{00000007-D1DC-4D3A-9F10-9533F0CC990C}"/>
            </c:ext>
          </c:extLst>
        </c:ser>
        <c:dLbls>
          <c:showLegendKey val="0"/>
          <c:showVal val="1"/>
          <c:showCatName val="0"/>
          <c:showSerName val="0"/>
          <c:showPercent val="0"/>
          <c:showBubbleSize val="0"/>
        </c:dLbls>
        <c:gapWidth val="182"/>
        <c:axId val="161766480"/>
        <c:axId val="1"/>
      </c:barChart>
      <c:catAx>
        <c:axId val="161766480"/>
        <c:scaling>
          <c:orientation val="minMax"/>
        </c:scaling>
        <c:delete val="0"/>
        <c:axPos val="l"/>
        <c:numFmt formatCode="General" sourceLinked="1"/>
        <c:majorTickMark val="none"/>
        <c:minorTickMark val="none"/>
        <c:tickLblPos val="nextTo"/>
        <c:spPr>
          <a:noFill/>
          <a:ln w="9528"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0"/>
        <c:axPos val="b"/>
        <c:majorGridlines>
          <c:spPr>
            <a:ln w="9528" cap="flat" cmpd="sng" algn="ctr">
              <a:solidFill>
                <a:schemeClr val="tx1">
                  <a:lumMod val="15000"/>
                  <a:lumOff val="85000"/>
                </a:schemeClr>
              </a:solidFill>
              <a:round/>
            </a:ln>
            <a:effectLst/>
          </c:spPr>
        </c:majorGridlines>
        <c:numFmt formatCode="General" sourceLinked="1"/>
        <c:majorTickMark val="none"/>
        <c:minorTickMark val="none"/>
        <c:tickLblPos val="nextTo"/>
        <c:spPr>
          <a:ln w="6352">
            <a:noFill/>
          </a:ln>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61766480"/>
        <c:crosses val="autoZero"/>
        <c:crossBetween val="between"/>
      </c:valAx>
      <c:spPr>
        <a:noFill/>
        <a:ln w="25408">
          <a:noFill/>
        </a:ln>
      </c:spPr>
    </c:plotArea>
    <c:legend>
      <c:legendPos val="r"/>
      <c:layout>
        <c:manualLayout>
          <c:xMode val="edge"/>
          <c:yMode val="edge"/>
          <c:x val="0.4422872698533501"/>
          <c:y val="0.94406990093980192"/>
          <c:w val="0.21102661596958175"/>
          <c:h val="2.7907137414274828E-2"/>
        </c:manualLayout>
      </c:layout>
      <c:overlay val="0"/>
      <c:spPr>
        <a:noFill/>
        <a:ln w="25408">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28" cap="flat" cmpd="sng" algn="ctr">
      <a:solidFill>
        <a:srgbClr val="5B9BD5"/>
      </a:solidFill>
      <a:round/>
    </a:ln>
    <a:effectLst/>
  </c:spPr>
  <c:txPr>
    <a:bodyPr/>
    <a:lstStyle/>
    <a:p>
      <a:pPr>
        <a:defRPr/>
      </a:pPr>
      <a:endParaRPr lang="pl-PL"/>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C13A31-62C7-482E-B97A-354A12036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165</Pages>
  <Words>60067</Words>
  <Characters>360406</Characters>
  <Application>Microsoft Office Word</Application>
  <DocSecurity>0</DocSecurity>
  <Lines>3003</Lines>
  <Paragraphs>839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419634</CharactersWithSpaces>
  <SharedDoc>false</SharedDoc>
  <HLinks>
    <vt:vector size="456" baseType="variant">
      <vt:variant>
        <vt:i4>6357041</vt:i4>
      </vt:variant>
      <vt:variant>
        <vt:i4>417</vt:i4>
      </vt:variant>
      <vt:variant>
        <vt:i4>0</vt:i4>
      </vt:variant>
      <vt:variant>
        <vt:i4>5</vt:i4>
      </vt:variant>
      <vt:variant>
        <vt:lpwstr>http://www.szkoleniazmowy.uokik.gov.pl/</vt:lpwstr>
      </vt:variant>
      <vt:variant>
        <vt:lpwstr/>
      </vt:variant>
      <vt:variant>
        <vt:i4>6291497</vt:i4>
      </vt:variant>
      <vt:variant>
        <vt:i4>414</vt:i4>
      </vt:variant>
      <vt:variant>
        <vt:i4>0</vt:i4>
      </vt:variant>
      <vt:variant>
        <vt:i4>5</vt:i4>
      </vt:variant>
      <vt:variant>
        <vt:lpwstr>http://www.uzp.gov.pl/</vt:lpwstr>
      </vt:variant>
      <vt:variant>
        <vt:lpwstr/>
      </vt:variant>
      <vt:variant>
        <vt:i4>6160389</vt:i4>
      </vt:variant>
      <vt:variant>
        <vt:i4>411</vt:i4>
      </vt:variant>
      <vt:variant>
        <vt:i4>0</vt:i4>
      </vt:variant>
      <vt:variant>
        <vt:i4>5</vt:i4>
      </vt:variant>
      <vt:variant>
        <vt:lpwstr>https://bpp.worldbank.org/en/reports</vt:lpwstr>
      </vt:variant>
      <vt:variant>
        <vt:lpwstr/>
      </vt:variant>
      <vt:variant>
        <vt:i4>6815785</vt:i4>
      </vt:variant>
      <vt:variant>
        <vt:i4>408</vt:i4>
      </vt:variant>
      <vt:variant>
        <vt:i4>0</vt:i4>
      </vt:variant>
      <vt:variant>
        <vt:i4>5</vt:i4>
      </vt:variant>
      <vt:variant>
        <vt:lpwstr>https://www.doingbusiness.org/en/reports/global-reports/doing-business-2020</vt:lpwstr>
      </vt:variant>
      <vt:variant>
        <vt:lpwstr/>
      </vt:variant>
      <vt:variant>
        <vt:i4>983116</vt:i4>
      </vt:variant>
      <vt:variant>
        <vt:i4>405</vt:i4>
      </vt:variant>
      <vt:variant>
        <vt:i4>0</vt:i4>
      </vt:variant>
      <vt:variant>
        <vt:i4>5</vt:i4>
      </vt:variant>
      <vt:variant>
        <vt:lpwstr>https://www.uzp.gov.pl/baza-wiedzy/zrownowazone-zamowienia-publiczne/zielone-zamowienia/przydatne-informacje/rachunek-kosztow-cyklu-zycia</vt:lpwstr>
      </vt:variant>
      <vt:variant>
        <vt:lpwstr/>
      </vt:variant>
      <vt:variant>
        <vt:i4>983116</vt:i4>
      </vt:variant>
      <vt:variant>
        <vt:i4>402</vt:i4>
      </vt:variant>
      <vt:variant>
        <vt:i4>0</vt:i4>
      </vt:variant>
      <vt:variant>
        <vt:i4>5</vt:i4>
      </vt:variant>
      <vt:variant>
        <vt:lpwstr>https://www.uzp.gov.pl/baza-wiedzy/zrownowazone-zamowienia-publiczne/zielone-zamowienia/przydatne-informacje/rachunek-kosztow-cyklu-zycia</vt:lpwstr>
      </vt:variant>
      <vt:variant>
        <vt:lpwstr/>
      </vt:variant>
      <vt:variant>
        <vt:i4>196627</vt:i4>
      </vt:variant>
      <vt:variant>
        <vt:i4>399</vt:i4>
      </vt:variant>
      <vt:variant>
        <vt:i4>0</vt:i4>
      </vt:variant>
      <vt:variant>
        <vt:i4>5</vt:i4>
      </vt:variant>
      <vt:variant>
        <vt:lpwstr>http://www.ekatalogi.uzp.gov.pl/</vt:lpwstr>
      </vt:variant>
      <vt:variant>
        <vt:lpwstr/>
      </vt:variant>
      <vt:variant>
        <vt:i4>2687095</vt:i4>
      </vt:variant>
      <vt:variant>
        <vt:i4>396</vt:i4>
      </vt:variant>
      <vt:variant>
        <vt:i4>0</vt:i4>
      </vt:variant>
      <vt:variant>
        <vt:i4>5</vt:i4>
      </vt:variant>
      <vt:variant>
        <vt:lpwstr>https://aukcje.uzp.gov.pl/</vt:lpwstr>
      </vt:variant>
      <vt:variant>
        <vt:lpwstr/>
      </vt:variant>
      <vt:variant>
        <vt:i4>6094937</vt:i4>
      </vt:variant>
      <vt:variant>
        <vt:i4>393</vt:i4>
      </vt:variant>
      <vt:variant>
        <vt:i4>0</vt:i4>
      </vt:variant>
      <vt:variant>
        <vt:i4>5</vt:i4>
      </vt:variant>
      <vt:variant>
        <vt:lpwstr>https://licytacje.uzp.gov.pl/</vt:lpwstr>
      </vt:variant>
      <vt:variant>
        <vt:lpwstr/>
      </vt:variant>
      <vt:variant>
        <vt:i4>6684683</vt:i4>
      </vt:variant>
      <vt:variant>
        <vt:i4>390</vt:i4>
      </vt:variant>
      <vt:variant>
        <vt:i4>0</vt:i4>
      </vt:variant>
      <vt:variant>
        <vt:i4>5</vt:i4>
      </vt:variant>
      <vt:variant>
        <vt:lpwstr>http://websrv.bzp.uzp.gov.pl/BZP_PublicWebService.asmx</vt:lpwstr>
      </vt:variant>
      <vt:variant>
        <vt:lpwstr/>
      </vt:variant>
      <vt:variant>
        <vt:i4>262165</vt:i4>
      </vt:variant>
      <vt:variant>
        <vt:i4>387</vt:i4>
      </vt:variant>
      <vt:variant>
        <vt:i4>0</vt:i4>
      </vt:variant>
      <vt:variant>
        <vt:i4>5</vt:i4>
      </vt:variant>
      <vt:variant>
        <vt:lpwstr>https://www.uzp.gov.pl/baza-wiedzy/dobre-praktyki/forum-dobrych-praktyk2</vt:lpwstr>
      </vt:variant>
      <vt:variant>
        <vt:lpwstr/>
      </vt:variant>
      <vt:variant>
        <vt:i4>2752623</vt:i4>
      </vt:variant>
      <vt:variant>
        <vt:i4>384</vt:i4>
      </vt:variant>
      <vt:variant>
        <vt:i4>0</vt:i4>
      </vt:variant>
      <vt:variant>
        <vt:i4>5</vt:i4>
      </vt:variant>
      <vt:variant>
        <vt:lpwstr>https://www.uzp.gov.pl/baza-wiedzy/dobre-praktyki/forum-praktyk-branzowych</vt:lpwstr>
      </vt:variant>
      <vt:variant>
        <vt:lpwstr/>
      </vt:variant>
      <vt:variant>
        <vt:i4>6619187</vt:i4>
      </vt:variant>
      <vt:variant>
        <vt:i4>381</vt:i4>
      </vt:variant>
      <vt:variant>
        <vt:i4>0</vt:i4>
      </vt:variant>
      <vt:variant>
        <vt:i4>5</vt:i4>
      </vt:variant>
      <vt:variant>
        <vt:lpwstr>https://e-gpa.wto.org/</vt:lpwstr>
      </vt:variant>
      <vt:variant>
        <vt:lpwstr/>
      </vt:variant>
      <vt:variant>
        <vt:i4>4587585</vt:i4>
      </vt:variant>
      <vt:variant>
        <vt:i4>369</vt:i4>
      </vt:variant>
      <vt:variant>
        <vt:i4>0</vt:i4>
      </vt:variant>
      <vt:variant>
        <vt:i4>5</vt:i4>
      </vt:variant>
      <vt:variant>
        <vt:lpwstr>https://efaktura.gov.pl/</vt:lpwstr>
      </vt:variant>
      <vt:variant>
        <vt:lpwstr/>
      </vt:variant>
      <vt:variant>
        <vt:i4>4587585</vt:i4>
      </vt:variant>
      <vt:variant>
        <vt:i4>366</vt:i4>
      </vt:variant>
      <vt:variant>
        <vt:i4>0</vt:i4>
      </vt:variant>
      <vt:variant>
        <vt:i4>5</vt:i4>
      </vt:variant>
      <vt:variant>
        <vt:lpwstr>https://efaktura.gov.pl/</vt:lpwstr>
      </vt:variant>
      <vt:variant>
        <vt:lpwstr/>
      </vt:variant>
      <vt:variant>
        <vt:i4>7012411</vt:i4>
      </vt:variant>
      <vt:variant>
        <vt:i4>363</vt:i4>
      </vt:variant>
      <vt:variant>
        <vt:i4>0</vt:i4>
      </vt:variant>
      <vt:variant>
        <vt:i4>5</vt:i4>
      </vt:variant>
      <vt:variant>
        <vt:lpwstr>https://sip.legalis.pl/document-view.seam?documentId=mfrxilrtg4yteobqgqztg</vt:lpwstr>
      </vt:variant>
      <vt:variant>
        <vt:lpwstr/>
      </vt:variant>
      <vt:variant>
        <vt:i4>1376309</vt:i4>
      </vt:variant>
      <vt:variant>
        <vt:i4>356</vt:i4>
      </vt:variant>
      <vt:variant>
        <vt:i4>0</vt:i4>
      </vt:variant>
      <vt:variant>
        <vt:i4>5</vt:i4>
      </vt:variant>
      <vt:variant>
        <vt:lpwstr/>
      </vt:variant>
      <vt:variant>
        <vt:lpwstr>_Toc42446034</vt:lpwstr>
      </vt:variant>
      <vt:variant>
        <vt:i4>1179701</vt:i4>
      </vt:variant>
      <vt:variant>
        <vt:i4>350</vt:i4>
      </vt:variant>
      <vt:variant>
        <vt:i4>0</vt:i4>
      </vt:variant>
      <vt:variant>
        <vt:i4>5</vt:i4>
      </vt:variant>
      <vt:variant>
        <vt:lpwstr/>
      </vt:variant>
      <vt:variant>
        <vt:lpwstr>_Toc42446033</vt:lpwstr>
      </vt:variant>
      <vt:variant>
        <vt:i4>1245237</vt:i4>
      </vt:variant>
      <vt:variant>
        <vt:i4>344</vt:i4>
      </vt:variant>
      <vt:variant>
        <vt:i4>0</vt:i4>
      </vt:variant>
      <vt:variant>
        <vt:i4>5</vt:i4>
      </vt:variant>
      <vt:variant>
        <vt:lpwstr/>
      </vt:variant>
      <vt:variant>
        <vt:lpwstr>_Toc42446032</vt:lpwstr>
      </vt:variant>
      <vt:variant>
        <vt:i4>1048629</vt:i4>
      </vt:variant>
      <vt:variant>
        <vt:i4>338</vt:i4>
      </vt:variant>
      <vt:variant>
        <vt:i4>0</vt:i4>
      </vt:variant>
      <vt:variant>
        <vt:i4>5</vt:i4>
      </vt:variant>
      <vt:variant>
        <vt:lpwstr/>
      </vt:variant>
      <vt:variant>
        <vt:lpwstr>_Toc42446031</vt:lpwstr>
      </vt:variant>
      <vt:variant>
        <vt:i4>1114165</vt:i4>
      </vt:variant>
      <vt:variant>
        <vt:i4>332</vt:i4>
      </vt:variant>
      <vt:variant>
        <vt:i4>0</vt:i4>
      </vt:variant>
      <vt:variant>
        <vt:i4>5</vt:i4>
      </vt:variant>
      <vt:variant>
        <vt:lpwstr/>
      </vt:variant>
      <vt:variant>
        <vt:lpwstr>_Toc42446030</vt:lpwstr>
      </vt:variant>
      <vt:variant>
        <vt:i4>1572916</vt:i4>
      </vt:variant>
      <vt:variant>
        <vt:i4>326</vt:i4>
      </vt:variant>
      <vt:variant>
        <vt:i4>0</vt:i4>
      </vt:variant>
      <vt:variant>
        <vt:i4>5</vt:i4>
      </vt:variant>
      <vt:variant>
        <vt:lpwstr/>
      </vt:variant>
      <vt:variant>
        <vt:lpwstr>_Toc42446029</vt:lpwstr>
      </vt:variant>
      <vt:variant>
        <vt:i4>1638452</vt:i4>
      </vt:variant>
      <vt:variant>
        <vt:i4>320</vt:i4>
      </vt:variant>
      <vt:variant>
        <vt:i4>0</vt:i4>
      </vt:variant>
      <vt:variant>
        <vt:i4>5</vt:i4>
      </vt:variant>
      <vt:variant>
        <vt:lpwstr/>
      </vt:variant>
      <vt:variant>
        <vt:lpwstr>_Toc42446028</vt:lpwstr>
      </vt:variant>
      <vt:variant>
        <vt:i4>1441844</vt:i4>
      </vt:variant>
      <vt:variant>
        <vt:i4>314</vt:i4>
      </vt:variant>
      <vt:variant>
        <vt:i4>0</vt:i4>
      </vt:variant>
      <vt:variant>
        <vt:i4>5</vt:i4>
      </vt:variant>
      <vt:variant>
        <vt:lpwstr/>
      </vt:variant>
      <vt:variant>
        <vt:lpwstr>_Toc42446027</vt:lpwstr>
      </vt:variant>
      <vt:variant>
        <vt:i4>1507380</vt:i4>
      </vt:variant>
      <vt:variant>
        <vt:i4>308</vt:i4>
      </vt:variant>
      <vt:variant>
        <vt:i4>0</vt:i4>
      </vt:variant>
      <vt:variant>
        <vt:i4>5</vt:i4>
      </vt:variant>
      <vt:variant>
        <vt:lpwstr/>
      </vt:variant>
      <vt:variant>
        <vt:lpwstr>_Toc42446026</vt:lpwstr>
      </vt:variant>
      <vt:variant>
        <vt:i4>1310772</vt:i4>
      </vt:variant>
      <vt:variant>
        <vt:i4>302</vt:i4>
      </vt:variant>
      <vt:variant>
        <vt:i4>0</vt:i4>
      </vt:variant>
      <vt:variant>
        <vt:i4>5</vt:i4>
      </vt:variant>
      <vt:variant>
        <vt:lpwstr/>
      </vt:variant>
      <vt:variant>
        <vt:lpwstr>_Toc42446025</vt:lpwstr>
      </vt:variant>
      <vt:variant>
        <vt:i4>1376308</vt:i4>
      </vt:variant>
      <vt:variant>
        <vt:i4>296</vt:i4>
      </vt:variant>
      <vt:variant>
        <vt:i4>0</vt:i4>
      </vt:variant>
      <vt:variant>
        <vt:i4>5</vt:i4>
      </vt:variant>
      <vt:variant>
        <vt:lpwstr/>
      </vt:variant>
      <vt:variant>
        <vt:lpwstr>_Toc42446024</vt:lpwstr>
      </vt:variant>
      <vt:variant>
        <vt:i4>1179700</vt:i4>
      </vt:variant>
      <vt:variant>
        <vt:i4>290</vt:i4>
      </vt:variant>
      <vt:variant>
        <vt:i4>0</vt:i4>
      </vt:variant>
      <vt:variant>
        <vt:i4>5</vt:i4>
      </vt:variant>
      <vt:variant>
        <vt:lpwstr/>
      </vt:variant>
      <vt:variant>
        <vt:lpwstr>_Toc42446023</vt:lpwstr>
      </vt:variant>
      <vt:variant>
        <vt:i4>1245236</vt:i4>
      </vt:variant>
      <vt:variant>
        <vt:i4>284</vt:i4>
      </vt:variant>
      <vt:variant>
        <vt:i4>0</vt:i4>
      </vt:variant>
      <vt:variant>
        <vt:i4>5</vt:i4>
      </vt:variant>
      <vt:variant>
        <vt:lpwstr/>
      </vt:variant>
      <vt:variant>
        <vt:lpwstr>_Toc42446022</vt:lpwstr>
      </vt:variant>
      <vt:variant>
        <vt:i4>1048628</vt:i4>
      </vt:variant>
      <vt:variant>
        <vt:i4>278</vt:i4>
      </vt:variant>
      <vt:variant>
        <vt:i4>0</vt:i4>
      </vt:variant>
      <vt:variant>
        <vt:i4>5</vt:i4>
      </vt:variant>
      <vt:variant>
        <vt:lpwstr/>
      </vt:variant>
      <vt:variant>
        <vt:lpwstr>_Toc42446021</vt:lpwstr>
      </vt:variant>
      <vt:variant>
        <vt:i4>1114164</vt:i4>
      </vt:variant>
      <vt:variant>
        <vt:i4>272</vt:i4>
      </vt:variant>
      <vt:variant>
        <vt:i4>0</vt:i4>
      </vt:variant>
      <vt:variant>
        <vt:i4>5</vt:i4>
      </vt:variant>
      <vt:variant>
        <vt:lpwstr/>
      </vt:variant>
      <vt:variant>
        <vt:lpwstr>_Toc42446020</vt:lpwstr>
      </vt:variant>
      <vt:variant>
        <vt:i4>1572919</vt:i4>
      </vt:variant>
      <vt:variant>
        <vt:i4>266</vt:i4>
      </vt:variant>
      <vt:variant>
        <vt:i4>0</vt:i4>
      </vt:variant>
      <vt:variant>
        <vt:i4>5</vt:i4>
      </vt:variant>
      <vt:variant>
        <vt:lpwstr/>
      </vt:variant>
      <vt:variant>
        <vt:lpwstr>_Toc42446019</vt:lpwstr>
      </vt:variant>
      <vt:variant>
        <vt:i4>1638455</vt:i4>
      </vt:variant>
      <vt:variant>
        <vt:i4>260</vt:i4>
      </vt:variant>
      <vt:variant>
        <vt:i4>0</vt:i4>
      </vt:variant>
      <vt:variant>
        <vt:i4>5</vt:i4>
      </vt:variant>
      <vt:variant>
        <vt:lpwstr/>
      </vt:variant>
      <vt:variant>
        <vt:lpwstr>_Toc42446018</vt:lpwstr>
      </vt:variant>
      <vt:variant>
        <vt:i4>1441847</vt:i4>
      </vt:variant>
      <vt:variant>
        <vt:i4>254</vt:i4>
      </vt:variant>
      <vt:variant>
        <vt:i4>0</vt:i4>
      </vt:variant>
      <vt:variant>
        <vt:i4>5</vt:i4>
      </vt:variant>
      <vt:variant>
        <vt:lpwstr/>
      </vt:variant>
      <vt:variant>
        <vt:lpwstr>_Toc42446017</vt:lpwstr>
      </vt:variant>
      <vt:variant>
        <vt:i4>1507383</vt:i4>
      </vt:variant>
      <vt:variant>
        <vt:i4>248</vt:i4>
      </vt:variant>
      <vt:variant>
        <vt:i4>0</vt:i4>
      </vt:variant>
      <vt:variant>
        <vt:i4>5</vt:i4>
      </vt:variant>
      <vt:variant>
        <vt:lpwstr/>
      </vt:variant>
      <vt:variant>
        <vt:lpwstr>_Toc42446016</vt:lpwstr>
      </vt:variant>
      <vt:variant>
        <vt:i4>1310775</vt:i4>
      </vt:variant>
      <vt:variant>
        <vt:i4>242</vt:i4>
      </vt:variant>
      <vt:variant>
        <vt:i4>0</vt:i4>
      </vt:variant>
      <vt:variant>
        <vt:i4>5</vt:i4>
      </vt:variant>
      <vt:variant>
        <vt:lpwstr/>
      </vt:variant>
      <vt:variant>
        <vt:lpwstr>_Toc42446015</vt:lpwstr>
      </vt:variant>
      <vt:variant>
        <vt:i4>1376311</vt:i4>
      </vt:variant>
      <vt:variant>
        <vt:i4>236</vt:i4>
      </vt:variant>
      <vt:variant>
        <vt:i4>0</vt:i4>
      </vt:variant>
      <vt:variant>
        <vt:i4>5</vt:i4>
      </vt:variant>
      <vt:variant>
        <vt:lpwstr/>
      </vt:variant>
      <vt:variant>
        <vt:lpwstr>_Toc42446014</vt:lpwstr>
      </vt:variant>
      <vt:variant>
        <vt:i4>1179703</vt:i4>
      </vt:variant>
      <vt:variant>
        <vt:i4>230</vt:i4>
      </vt:variant>
      <vt:variant>
        <vt:i4>0</vt:i4>
      </vt:variant>
      <vt:variant>
        <vt:i4>5</vt:i4>
      </vt:variant>
      <vt:variant>
        <vt:lpwstr/>
      </vt:variant>
      <vt:variant>
        <vt:lpwstr>_Toc42446013</vt:lpwstr>
      </vt:variant>
      <vt:variant>
        <vt:i4>1245239</vt:i4>
      </vt:variant>
      <vt:variant>
        <vt:i4>224</vt:i4>
      </vt:variant>
      <vt:variant>
        <vt:i4>0</vt:i4>
      </vt:variant>
      <vt:variant>
        <vt:i4>5</vt:i4>
      </vt:variant>
      <vt:variant>
        <vt:lpwstr/>
      </vt:variant>
      <vt:variant>
        <vt:lpwstr>_Toc42446012</vt:lpwstr>
      </vt:variant>
      <vt:variant>
        <vt:i4>1048631</vt:i4>
      </vt:variant>
      <vt:variant>
        <vt:i4>218</vt:i4>
      </vt:variant>
      <vt:variant>
        <vt:i4>0</vt:i4>
      </vt:variant>
      <vt:variant>
        <vt:i4>5</vt:i4>
      </vt:variant>
      <vt:variant>
        <vt:lpwstr/>
      </vt:variant>
      <vt:variant>
        <vt:lpwstr>_Toc42446011</vt:lpwstr>
      </vt:variant>
      <vt:variant>
        <vt:i4>1114167</vt:i4>
      </vt:variant>
      <vt:variant>
        <vt:i4>212</vt:i4>
      </vt:variant>
      <vt:variant>
        <vt:i4>0</vt:i4>
      </vt:variant>
      <vt:variant>
        <vt:i4>5</vt:i4>
      </vt:variant>
      <vt:variant>
        <vt:lpwstr/>
      </vt:variant>
      <vt:variant>
        <vt:lpwstr>_Toc42446010</vt:lpwstr>
      </vt:variant>
      <vt:variant>
        <vt:i4>1572918</vt:i4>
      </vt:variant>
      <vt:variant>
        <vt:i4>206</vt:i4>
      </vt:variant>
      <vt:variant>
        <vt:i4>0</vt:i4>
      </vt:variant>
      <vt:variant>
        <vt:i4>5</vt:i4>
      </vt:variant>
      <vt:variant>
        <vt:lpwstr/>
      </vt:variant>
      <vt:variant>
        <vt:lpwstr>_Toc42446009</vt:lpwstr>
      </vt:variant>
      <vt:variant>
        <vt:i4>1638454</vt:i4>
      </vt:variant>
      <vt:variant>
        <vt:i4>200</vt:i4>
      </vt:variant>
      <vt:variant>
        <vt:i4>0</vt:i4>
      </vt:variant>
      <vt:variant>
        <vt:i4>5</vt:i4>
      </vt:variant>
      <vt:variant>
        <vt:lpwstr/>
      </vt:variant>
      <vt:variant>
        <vt:lpwstr>_Toc42446008</vt:lpwstr>
      </vt:variant>
      <vt:variant>
        <vt:i4>1441846</vt:i4>
      </vt:variant>
      <vt:variant>
        <vt:i4>194</vt:i4>
      </vt:variant>
      <vt:variant>
        <vt:i4>0</vt:i4>
      </vt:variant>
      <vt:variant>
        <vt:i4>5</vt:i4>
      </vt:variant>
      <vt:variant>
        <vt:lpwstr/>
      </vt:variant>
      <vt:variant>
        <vt:lpwstr>_Toc42446007</vt:lpwstr>
      </vt:variant>
      <vt:variant>
        <vt:i4>1507382</vt:i4>
      </vt:variant>
      <vt:variant>
        <vt:i4>188</vt:i4>
      </vt:variant>
      <vt:variant>
        <vt:i4>0</vt:i4>
      </vt:variant>
      <vt:variant>
        <vt:i4>5</vt:i4>
      </vt:variant>
      <vt:variant>
        <vt:lpwstr/>
      </vt:variant>
      <vt:variant>
        <vt:lpwstr>_Toc42446006</vt:lpwstr>
      </vt:variant>
      <vt:variant>
        <vt:i4>1310774</vt:i4>
      </vt:variant>
      <vt:variant>
        <vt:i4>182</vt:i4>
      </vt:variant>
      <vt:variant>
        <vt:i4>0</vt:i4>
      </vt:variant>
      <vt:variant>
        <vt:i4>5</vt:i4>
      </vt:variant>
      <vt:variant>
        <vt:lpwstr/>
      </vt:variant>
      <vt:variant>
        <vt:lpwstr>_Toc42446005</vt:lpwstr>
      </vt:variant>
      <vt:variant>
        <vt:i4>1376310</vt:i4>
      </vt:variant>
      <vt:variant>
        <vt:i4>176</vt:i4>
      </vt:variant>
      <vt:variant>
        <vt:i4>0</vt:i4>
      </vt:variant>
      <vt:variant>
        <vt:i4>5</vt:i4>
      </vt:variant>
      <vt:variant>
        <vt:lpwstr/>
      </vt:variant>
      <vt:variant>
        <vt:lpwstr>_Toc42446004</vt:lpwstr>
      </vt:variant>
      <vt:variant>
        <vt:i4>1179702</vt:i4>
      </vt:variant>
      <vt:variant>
        <vt:i4>170</vt:i4>
      </vt:variant>
      <vt:variant>
        <vt:i4>0</vt:i4>
      </vt:variant>
      <vt:variant>
        <vt:i4>5</vt:i4>
      </vt:variant>
      <vt:variant>
        <vt:lpwstr/>
      </vt:variant>
      <vt:variant>
        <vt:lpwstr>_Toc42446003</vt:lpwstr>
      </vt:variant>
      <vt:variant>
        <vt:i4>1245238</vt:i4>
      </vt:variant>
      <vt:variant>
        <vt:i4>164</vt:i4>
      </vt:variant>
      <vt:variant>
        <vt:i4>0</vt:i4>
      </vt:variant>
      <vt:variant>
        <vt:i4>5</vt:i4>
      </vt:variant>
      <vt:variant>
        <vt:lpwstr/>
      </vt:variant>
      <vt:variant>
        <vt:lpwstr>_Toc42446002</vt:lpwstr>
      </vt:variant>
      <vt:variant>
        <vt:i4>1048630</vt:i4>
      </vt:variant>
      <vt:variant>
        <vt:i4>158</vt:i4>
      </vt:variant>
      <vt:variant>
        <vt:i4>0</vt:i4>
      </vt:variant>
      <vt:variant>
        <vt:i4>5</vt:i4>
      </vt:variant>
      <vt:variant>
        <vt:lpwstr/>
      </vt:variant>
      <vt:variant>
        <vt:lpwstr>_Toc42446001</vt:lpwstr>
      </vt:variant>
      <vt:variant>
        <vt:i4>1114166</vt:i4>
      </vt:variant>
      <vt:variant>
        <vt:i4>152</vt:i4>
      </vt:variant>
      <vt:variant>
        <vt:i4>0</vt:i4>
      </vt:variant>
      <vt:variant>
        <vt:i4>5</vt:i4>
      </vt:variant>
      <vt:variant>
        <vt:lpwstr/>
      </vt:variant>
      <vt:variant>
        <vt:lpwstr>_Toc42446000</vt:lpwstr>
      </vt:variant>
      <vt:variant>
        <vt:i4>1114172</vt:i4>
      </vt:variant>
      <vt:variant>
        <vt:i4>146</vt:i4>
      </vt:variant>
      <vt:variant>
        <vt:i4>0</vt:i4>
      </vt:variant>
      <vt:variant>
        <vt:i4>5</vt:i4>
      </vt:variant>
      <vt:variant>
        <vt:lpwstr/>
      </vt:variant>
      <vt:variant>
        <vt:lpwstr>_Toc42445999</vt:lpwstr>
      </vt:variant>
      <vt:variant>
        <vt:i4>1048636</vt:i4>
      </vt:variant>
      <vt:variant>
        <vt:i4>140</vt:i4>
      </vt:variant>
      <vt:variant>
        <vt:i4>0</vt:i4>
      </vt:variant>
      <vt:variant>
        <vt:i4>5</vt:i4>
      </vt:variant>
      <vt:variant>
        <vt:lpwstr/>
      </vt:variant>
      <vt:variant>
        <vt:lpwstr>_Toc42445998</vt:lpwstr>
      </vt:variant>
      <vt:variant>
        <vt:i4>2031676</vt:i4>
      </vt:variant>
      <vt:variant>
        <vt:i4>134</vt:i4>
      </vt:variant>
      <vt:variant>
        <vt:i4>0</vt:i4>
      </vt:variant>
      <vt:variant>
        <vt:i4>5</vt:i4>
      </vt:variant>
      <vt:variant>
        <vt:lpwstr/>
      </vt:variant>
      <vt:variant>
        <vt:lpwstr>_Toc42445997</vt:lpwstr>
      </vt:variant>
      <vt:variant>
        <vt:i4>1966140</vt:i4>
      </vt:variant>
      <vt:variant>
        <vt:i4>128</vt:i4>
      </vt:variant>
      <vt:variant>
        <vt:i4>0</vt:i4>
      </vt:variant>
      <vt:variant>
        <vt:i4>5</vt:i4>
      </vt:variant>
      <vt:variant>
        <vt:lpwstr/>
      </vt:variant>
      <vt:variant>
        <vt:lpwstr>_Toc42445996</vt:lpwstr>
      </vt:variant>
      <vt:variant>
        <vt:i4>1900604</vt:i4>
      </vt:variant>
      <vt:variant>
        <vt:i4>122</vt:i4>
      </vt:variant>
      <vt:variant>
        <vt:i4>0</vt:i4>
      </vt:variant>
      <vt:variant>
        <vt:i4>5</vt:i4>
      </vt:variant>
      <vt:variant>
        <vt:lpwstr/>
      </vt:variant>
      <vt:variant>
        <vt:lpwstr>_Toc42445995</vt:lpwstr>
      </vt:variant>
      <vt:variant>
        <vt:i4>1835068</vt:i4>
      </vt:variant>
      <vt:variant>
        <vt:i4>116</vt:i4>
      </vt:variant>
      <vt:variant>
        <vt:i4>0</vt:i4>
      </vt:variant>
      <vt:variant>
        <vt:i4>5</vt:i4>
      </vt:variant>
      <vt:variant>
        <vt:lpwstr/>
      </vt:variant>
      <vt:variant>
        <vt:lpwstr>_Toc42445994</vt:lpwstr>
      </vt:variant>
      <vt:variant>
        <vt:i4>1769532</vt:i4>
      </vt:variant>
      <vt:variant>
        <vt:i4>110</vt:i4>
      </vt:variant>
      <vt:variant>
        <vt:i4>0</vt:i4>
      </vt:variant>
      <vt:variant>
        <vt:i4>5</vt:i4>
      </vt:variant>
      <vt:variant>
        <vt:lpwstr/>
      </vt:variant>
      <vt:variant>
        <vt:lpwstr>_Toc42445993</vt:lpwstr>
      </vt:variant>
      <vt:variant>
        <vt:i4>1703996</vt:i4>
      </vt:variant>
      <vt:variant>
        <vt:i4>104</vt:i4>
      </vt:variant>
      <vt:variant>
        <vt:i4>0</vt:i4>
      </vt:variant>
      <vt:variant>
        <vt:i4>5</vt:i4>
      </vt:variant>
      <vt:variant>
        <vt:lpwstr/>
      </vt:variant>
      <vt:variant>
        <vt:lpwstr>_Toc42445992</vt:lpwstr>
      </vt:variant>
      <vt:variant>
        <vt:i4>1638460</vt:i4>
      </vt:variant>
      <vt:variant>
        <vt:i4>98</vt:i4>
      </vt:variant>
      <vt:variant>
        <vt:i4>0</vt:i4>
      </vt:variant>
      <vt:variant>
        <vt:i4>5</vt:i4>
      </vt:variant>
      <vt:variant>
        <vt:lpwstr/>
      </vt:variant>
      <vt:variant>
        <vt:lpwstr>_Toc42445991</vt:lpwstr>
      </vt:variant>
      <vt:variant>
        <vt:i4>1572924</vt:i4>
      </vt:variant>
      <vt:variant>
        <vt:i4>92</vt:i4>
      </vt:variant>
      <vt:variant>
        <vt:i4>0</vt:i4>
      </vt:variant>
      <vt:variant>
        <vt:i4>5</vt:i4>
      </vt:variant>
      <vt:variant>
        <vt:lpwstr/>
      </vt:variant>
      <vt:variant>
        <vt:lpwstr>_Toc42445990</vt:lpwstr>
      </vt:variant>
      <vt:variant>
        <vt:i4>1114173</vt:i4>
      </vt:variant>
      <vt:variant>
        <vt:i4>86</vt:i4>
      </vt:variant>
      <vt:variant>
        <vt:i4>0</vt:i4>
      </vt:variant>
      <vt:variant>
        <vt:i4>5</vt:i4>
      </vt:variant>
      <vt:variant>
        <vt:lpwstr/>
      </vt:variant>
      <vt:variant>
        <vt:lpwstr>_Toc42445989</vt:lpwstr>
      </vt:variant>
      <vt:variant>
        <vt:i4>1048637</vt:i4>
      </vt:variant>
      <vt:variant>
        <vt:i4>80</vt:i4>
      </vt:variant>
      <vt:variant>
        <vt:i4>0</vt:i4>
      </vt:variant>
      <vt:variant>
        <vt:i4>5</vt:i4>
      </vt:variant>
      <vt:variant>
        <vt:lpwstr/>
      </vt:variant>
      <vt:variant>
        <vt:lpwstr>_Toc42445988</vt:lpwstr>
      </vt:variant>
      <vt:variant>
        <vt:i4>2031677</vt:i4>
      </vt:variant>
      <vt:variant>
        <vt:i4>74</vt:i4>
      </vt:variant>
      <vt:variant>
        <vt:i4>0</vt:i4>
      </vt:variant>
      <vt:variant>
        <vt:i4>5</vt:i4>
      </vt:variant>
      <vt:variant>
        <vt:lpwstr/>
      </vt:variant>
      <vt:variant>
        <vt:lpwstr>_Toc42445987</vt:lpwstr>
      </vt:variant>
      <vt:variant>
        <vt:i4>1966141</vt:i4>
      </vt:variant>
      <vt:variant>
        <vt:i4>68</vt:i4>
      </vt:variant>
      <vt:variant>
        <vt:i4>0</vt:i4>
      </vt:variant>
      <vt:variant>
        <vt:i4>5</vt:i4>
      </vt:variant>
      <vt:variant>
        <vt:lpwstr/>
      </vt:variant>
      <vt:variant>
        <vt:lpwstr>_Toc42445986</vt:lpwstr>
      </vt:variant>
      <vt:variant>
        <vt:i4>1900605</vt:i4>
      </vt:variant>
      <vt:variant>
        <vt:i4>62</vt:i4>
      </vt:variant>
      <vt:variant>
        <vt:i4>0</vt:i4>
      </vt:variant>
      <vt:variant>
        <vt:i4>5</vt:i4>
      </vt:variant>
      <vt:variant>
        <vt:lpwstr/>
      </vt:variant>
      <vt:variant>
        <vt:lpwstr>_Toc42445985</vt:lpwstr>
      </vt:variant>
      <vt:variant>
        <vt:i4>1835069</vt:i4>
      </vt:variant>
      <vt:variant>
        <vt:i4>56</vt:i4>
      </vt:variant>
      <vt:variant>
        <vt:i4>0</vt:i4>
      </vt:variant>
      <vt:variant>
        <vt:i4>5</vt:i4>
      </vt:variant>
      <vt:variant>
        <vt:lpwstr/>
      </vt:variant>
      <vt:variant>
        <vt:lpwstr>_Toc42445984</vt:lpwstr>
      </vt:variant>
      <vt:variant>
        <vt:i4>1769533</vt:i4>
      </vt:variant>
      <vt:variant>
        <vt:i4>50</vt:i4>
      </vt:variant>
      <vt:variant>
        <vt:i4>0</vt:i4>
      </vt:variant>
      <vt:variant>
        <vt:i4>5</vt:i4>
      </vt:variant>
      <vt:variant>
        <vt:lpwstr/>
      </vt:variant>
      <vt:variant>
        <vt:lpwstr>_Toc42445983</vt:lpwstr>
      </vt:variant>
      <vt:variant>
        <vt:i4>1703997</vt:i4>
      </vt:variant>
      <vt:variant>
        <vt:i4>44</vt:i4>
      </vt:variant>
      <vt:variant>
        <vt:i4>0</vt:i4>
      </vt:variant>
      <vt:variant>
        <vt:i4>5</vt:i4>
      </vt:variant>
      <vt:variant>
        <vt:lpwstr/>
      </vt:variant>
      <vt:variant>
        <vt:lpwstr>_Toc42445982</vt:lpwstr>
      </vt:variant>
      <vt:variant>
        <vt:i4>1638461</vt:i4>
      </vt:variant>
      <vt:variant>
        <vt:i4>38</vt:i4>
      </vt:variant>
      <vt:variant>
        <vt:i4>0</vt:i4>
      </vt:variant>
      <vt:variant>
        <vt:i4>5</vt:i4>
      </vt:variant>
      <vt:variant>
        <vt:lpwstr/>
      </vt:variant>
      <vt:variant>
        <vt:lpwstr>_Toc42445981</vt:lpwstr>
      </vt:variant>
      <vt:variant>
        <vt:i4>1572925</vt:i4>
      </vt:variant>
      <vt:variant>
        <vt:i4>32</vt:i4>
      </vt:variant>
      <vt:variant>
        <vt:i4>0</vt:i4>
      </vt:variant>
      <vt:variant>
        <vt:i4>5</vt:i4>
      </vt:variant>
      <vt:variant>
        <vt:lpwstr/>
      </vt:variant>
      <vt:variant>
        <vt:lpwstr>_Toc42445980</vt:lpwstr>
      </vt:variant>
      <vt:variant>
        <vt:i4>1114162</vt:i4>
      </vt:variant>
      <vt:variant>
        <vt:i4>26</vt:i4>
      </vt:variant>
      <vt:variant>
        <vt:i4>0</vt:i4>
      </vt:variant>
      <vt:variant>
        <vt:i4>5</vt:i4>
      </vt:variant>
      <vt:variant>
        <vt:lpwstr/>
      </vt:variant>
      <vt:variant>
        <vt:lpwstr>_Toc42445979</vt:lpwstr>
      </vt:variant>
      <vt:variant>
        <vt:i4>1048626</vt:i4>
      </vt:variant>
      <vt:variant>
        <vt:i4>20</vt:i4>
      </vt:variant>
      <vt:variant>
        <vt:i4>0</vt:i4>
      </vt:variant>
      <vt:variant>
        <vt:i4>5</vt:i4>
      </vt:variant>
      <vt:variant>
        <vt:lpwstr/>
      </vt:variant>
      <vt:variant>
        <vt:lpwstr>_Toc42445978</vt:lpwstr>
      </vt:variant>
      <vt:variant>
        <vt:i4>2031666</vt:i4>
      </vt:variant>
      <vt:variant>
        <vt:i4>14</vt:i4>
      </vt:variant>
      <vt:variant>
        <vt:i4>0</vt:i4>
      </vt:variant>
      <vt:variant>
        <vt:i4>5</vt:i4>
      </vt:variant>
      <vt:variant>
        <vt:lpwstr/>
      </vt:variant>
      <vt:variant>
        <vt:lpwstr>_Toc42445977</vt:lpwstr>
      </vt:variant>
      <vt:variant>
        <vt:i4>1966130</vt:i4>
      </vt:variant>
      <vt:variant>
        <vt:i4>8</vt:i4>
      </vt:variant>
      <vt:variant>
        <vt:i4>0</vt:i4>
      </vt:variant>
      <vt:variant>
        <vt:i4>5</vt:i4>
      </vt:variant>
      <vt:variant>
        <vt:lpwstr/>
      </vt:variant>
      <vt:variant>
        <vt:lpwstr>_Toc42445976</vt:lpwstr>
      </vt:variant>
      <vt:variant>
        <vt:i4>1900594</vt:i4>
      </vt:variant>
      <vt:variant>
        <vt:i4>2</vt:i4>
      </vt:variant>
      <vt:variant>
        <vt:i4>0</vt:i4>
      </vt:variant>
      <vt:variant>
        <vt:i4>5</vt:i4>
      </vt:variant>
      <vt:variant>
        <vt:lpwstr/>
      </vt:variant>
      <vt:variant>
        <vt:lpwstr>_Toc42445975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Michalski Wojciech</dc:creator>
  <cp:keywords/>
  <cp:lastModifiedBy>Orzeł Joanna</cp:lastModifiedBy>
  <cp:revision>2</cp:revision>
  <cp:lastPrinted>2022-06-14T06:50:00Z</cp:lastPrinted>
  <dcterms:created xsi:type="dcterms:W3CDTF">2022-06-15T17:34:00Z</dcterms:created>
  <dcterms:modified xsi:type="dcterms:W3CDTF">2022-06-15T17:34:00Z</dcterms:modified>
</cp:coreProperties>
</file>